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D7583" w14:textId="77777777" w:rsidR="008C1A60" w:rsidRDefault="008C1A60" w:rsidP="002F1B10">
      <w:pPr>
        <w:jc w:val="center"/>
        <w:rPr>
          <w:rFonts w:ascii="Arial" w:hAnsi="Arial" w:cs="Arial"/>
          <w:b/>
          <w:sz w:val="22"/>
          <w:szCs w:val="22"/>
          <w:lang w:val="es-MX"/>
        </w:rPr>
      </w:pPr>
    </w:p>
    <w:p w14:paraId="46D21694" w14:textId="77777777" w:rsidR="004C3EAB" w:rsidRPr="002F1B10" w:rsidRDefault="00693F8C" w:rsidP="002F1B10">
      <w:pPr>
        <w:jc w:val="center"/>
        <w:rPr>
          <w:rFonts w:ascii="Arial" w:hAnsi="Arial" w:cs="Arial"/>
          <w:b/>
          <w:sz w:val="22"/>
          <w:szCs w:val="22"/>
          <w:lang w:val="es-MX"/>
        </w:rPr>
      </w:pPr>
      <w:r w:rsidRPr="002F1B10">
        <w:rPr>
          <w:rFonts w:ascii="Arial" w:hAnsi="Arial" w:cs="Arial"/>
          <w:b/>
          <w:sz w:val="22"/>
          <w:szCs w:val="22"/>
          <w:lang w:val="es-MX"/>
        </w:rPr>
        <w:t xml:space="preserve">LICITACIÓN PÚBLICA </w:t>
      </w:r>
    </w:p>
    <w:p w14:paraId="04B90C81" w14:textId="77777777" w:rsidR="004C3EAB" w:rsidRPr="002F1B10" w:rsidRDefault="004C3EAB" w:rsidP="002F1B10">
      <w:pPr>
        <w:ind w:hanging="708"/>
        <w:jc w:val="center"/>
        <w:rPr>
          <w:rFonts w:ascii="Arial" w:hAnsi="Arial" w:cs="Arial"/>
          <w:b/>
          <w:bCs/>
          <w:sz w:val="22"/>
          <w:szCs w:val="22"/>
          <w:lang w:eastAsia="es-ES"/>
        </w:rPr>
      </w:pPr>
    </w:p>
    <w:p w14:paraId="4A215115" w14:textId="7768598B" w:rsidR="004C3EAB" w:rsidRPr="00D34900" w:rsidRDefault="00693F8C" w:rsidP="002F1B10">
      <w:pPr>
        <w:jc w:val="both"/>
        <w:rPr>
          <w:rFonts w:ascii="Arial" w:hAnsi="Arial" w:cs="Arial"/>
          <w:b/>
          <w:bCs/>
          <w:sz w:val="22"/>
          <w:szCs w:val="22"/>
          <w:lang w:eastAsia="es-ES"/>
        </w:rPr>
      </w:pPr>
      <w:r w:rsidRPr="00D34900">
        <w:rPr>
          <w:rFonts w:ascii="Arial" w:hAnsi="Arial" w:cs="Arial"/>
          <w:b/>
          <w:sz w:val="22"/>
          <w:szCs w:val="22"/>
          <w:lang w:val="es-MX"/>
        </w:rPr>
        <w:t>OBJETO:</w:t>
      </w:r>
      <w:r w:rsidRPr="00D34900">
        <w:rPr>
          <w:rFonts w:ascii="Arial" w:hAnsi="Arial" w:cs="Arial"/>
          <w:sz w:val="22"/>
          <w:szCs w:val="22"/>
          <w:lang w:val="es-MX"/>
        </w:rPr>
        <w:t xml:space="preserve"> </w:t>
      </w:r>
      <w:r w:rsidR="0065718E" w:rsidRPr="001E3805">
        <w:rPr>
          <w:rFonts w:ascii="Arial" w:hAnsi="Arial" w:cs="Arial"/>
          <w:sz w:val="22"/>
          <w:szCs w:val="22"/>
          <w:lang w:val="es-MX"/>
        </w:rPr>
        <w:t>“</w:t>
      </w:r>
      <w:r w:rsidR="00D660C7" w:rsidRPr="00D660C7">
        <w:rPr>
          <w:rFonts w:ascii="Arial" w:eastAsia="Arial" w:hAnsi="Arial" w:cs="Arial"/>
          <w:color w:val="000000"/>
          <w:sz w:val="22"/>
          <w:szCs w:val="22"/>
          <w:lang w:val="es-CO" w:eastAsia="es-CO"/>
        </w:rPr>
        <w:t>OBRAS DE CONSTRUCCIÓN, ADECUACIÓN Y MANTENIMIENTO DE LA CANCHA DE FÚTBOL EN GRAMA SINTÉTICA “EL POLVORÍN”, ADMINISTRADA POR EL INDER MEDELLÍN, ASÍ COMO LA EJECUCIÓN DE OBRAS COMPLEMENTARIAS NECESARIAS PARA SU ÓPTIMO FUNCIONAMIENTO</w:t>
      </w:r>
      <w:r w:rsidR="00D660C7">
        <w:rPr>
          <w:rFonts w:ascii="Arial" w:eastAsia="Arial" w:hAnsi="Arial" w:cs="Arial"/>
          <w:color w:val="000000"/>
          <w:sz w:val="22"/>
          <w:szCs w:val="22"/>
          <w:lang w:val="es-CO" w:eastAsia="es-CO"/>
        </w:rPr>
        <w:t>.</w:t>
      </w:r>
      <w:r w:rsidR="00DF63E7" w:rsidRPr="00DF63E7">
        <w:rPr>
          <w:rFonts w:ascii="Arial" w:eastAsia="Arial" w:hAnsi="Arial" w:cs="Arial"/>
          <w:color w:val="000000"/>
          <w:sz w:val="22"/>
          <w:szCs w:val="22"/>
          <w:lang w:val="es-CO" w:eastAsia="es-CO"/>
        </w:rPr>
        <w:t>"</w:t>
      </w:r>
    </w:p>
    <w:p w14:paraId="7B307083" w14:textId="77777777" w:rsidR="004C3EAB" w:rsidRPr="00D34900" w:rsidRDefault="004C3EAB" w:rsidP="002F1B10">
      <w:pPr>
        <w:ind w:hanging="708"/>
        <w:jc w:val="center"/>
        <w:rPr>
          <w:rFonts w:ascii="Arial" w:hAnsi="Arial" w:cs="Arial"/>
          <w:b/>
          <w:bCs/>
          <w:sz w:val="22"/>
          <w:szCs w:val="22"/>
          <w:lang w:eastAsia="es-ES"/>
        </w:rPr>
      </w:pPr>
    </w:p>
    <w:p w14:paraId="0C594249" w14:textId="77777777" w:rsidR="004C3EAB" w:rsidRDefault="004C3EAB" w:rsidP="002F1B10">
      <w:pPr>
        <w:autoSpaceDE w:val="0"/>
        <w:autoSpaceDN w:val="0"/>
        <w:adjustRightInd w:val="0"/>
        <w:rPr>
          <w:rFonts w:ascii="Arial" w:hAnsi="Arial" w:cs="Arial"/>
          <w:b/>
          <w:bCs/>
          <w:sz w:val="22"/>
          <w:szCs w:val="22"/>
          <w:lang w:val="es-CO" w:eastAsia="es-CO"/>
        </w:rPr>
      </w:pPr>
      <w:r w:rsidRPr="00D34900">
        <w:rPr>
          <w:rFonts w:ascii="Arial" w:hAnsi="Arial" w:cs="Arial"/>
          <w:b/>
          <w:bCs/>
          <w:sz w:val="22"/>
          <w:szCs w:val="22"/>
          <w:lang w:val="es-CO" w:eastAsia="es-CO"/>
        </w:rPr>
        <w:t>Clasificación UNSPSC</w:t>
      </w:r>
      <w:r w:rsidR="00307846" w:rsidRPr="00D34900">
        <w:rPr>
          <w:rFonts w:ascii="Arial" w:hAnsi="Arial" w:cs="Arial"/>
          <w:b/>
          <w:bCs/>
          <w:sz w:val="22"/>
          <w:szCs w:val="22"/>
          <w:lang w:val="es-CO" w:eastAsia="es-CO"/>
        </w:rPr>
        <w:t>:</w:t>
      </w:r>
    </w:p>
    <w:p w14:paraId="5750A530" w14:textId="77777777" w:rsidR="009E332E" w:rsidRDefault="009E332E" w:rsidP="002F1B10">
      <w:pPr>
        <w:autoSpaceDE w:val="0"/>
        <w:autoSpaceDN w:val="0"/>
        <w:adjustRightInd w:val="0"/>
        <w:rPr>
          <w:rFonts w:ascii="Arial" w:hAnsi="Arial" w:cs="Arial"/>
          <w:b/>
          <w:bCs/>
          <w:sz w:val="22"/>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975"/>
        <w:gridCol w:w="804"/>
        <w:gridCol w:w="5649"/>
      </w:tblGrid>
      <w:tr w:rsidR="00864780" w:rsidRPr="00FA57EB" w14:paraId="59FB7EC0" w14:textId="77777777" w:rsidTr="00941BF3">
        <w:trPr>
          <w:trHeight w:val="337"/>
          <w:tblHeader/>
          <w:jc w:val="center"/>
        </w:trPr>
        <w:tc>
          <w:tcPr>
            <w:tcW w:w="0" w:type="auto"/>
            <w:shd w:val="clear" w:color="auto" w:fill="D9D9D9" w:themeFill="background1" w:themeFillShade="D9"/>
            <w:vAlign w:val="center"/>
            <w:hideMark/>
          </w:tcPr>
          <w:p w14:paraId="340F7A52" w14:textId="77777777" w:rsidR="00864780" w:rsidRPr="00941BF3" w:rsidRDefault="00864780" w:rsidP="009A2984">
            <w:pPr>
              <w:jc w:val="center"/>
              <w:rPr>
                <w:rFonts w:ascii="Arial" w:hAnsi="Arial" w:cs="Arial"/>
                <w:b/>
                <w:bCs/>
                <w:sz w:val="22"/>
                <w:szCs w:val="22"/>
              </w:rPr>
            </w:pPr>
            <w:r w:rsidRPr="00941BF3">
              <w:rPr>
                <w:rFonts w:ascii="Arial" w:eastAsia="Calibri" w:hAnsi="Arial" w:cs="Arial"/>
                <w:b/>
                <w:bCs/>
                <w:sz w:val="22"/>
                <w:szCs w:val="22"/>
              </w:rPr>
              <w:t>Segmentos</w:t>
            </w:r>
          </w:p>
        </w:tc>
        <w:tc>
          <w:tcPr>
            <w:tcW w:w="0" w:type="auto"/>
            <w:shd w:val="clear" w:color="auto" w:fill="D9D9D9" w:themeFill="background1" w:themeFillShade="D9"/>
            <w:vAlign w:val="center"/>
            <w:hideMark/>
          </w:tcPr>
          <w:p w14:paraId="50D47B2C" w14:textId="77777777" w:rsidR="00864780" w:rsidRPr="00941BF3" w:rsidRDefault="00864780" w:rsidP="009A2984">
            <w:pPr>
              <w:jc w:val="center"/>
              <w:rPr>
                <w:rFonts w:ascii="Arial" w:hAnsi="Arial" w:cs="Arial"/>
                <w:b/>
                <w:bCs/>
                <w:sz w:val="22"/>
                <w:szCs w:val="22"/>
              </w:rPr>
            </w:pPr>
            <w:r w:rsidRPr="00941BF3">
              <w:rPr>
                <w:rFonts w:ascii="Arial" w:eastAsia="Calibri" w:hAnsi="Arial" w:cs="Arial"/>
                <w:b/>
                <w:bCs/>
                <w:sz w:val="22"/>
                <w:szCs w:val="22"/>
              </w:rPr>
              <w:t>Familia</w:t>
            </w:r>
          </w:p>
        </w:tc>
        <w:tc>
          <w:tcPr>
            <w:tcW w:w="0" w:type="auto"/>
            <w:shd w:val="clear" w:color="auto" w:fill="D9D9D9" w:themeFill="background1" w:themeFillShade="D9"/>
            <w:vAlign w:val="center"/>
            <w:hideMark/>
          </w:tcPr>
          <w:p w14:paraId="02862998" w14:textId="77777777" w:rsidR="00864780" w:rsidRPr="00941BF3" w:rsidRDefault="00864780" w:rsidP="009A2984">
            <w:pPr>
              <w:jc w:val="center"/>
              <w:rPr>
                <w:rFonts w:ascii="Arial" w:hAnsi="Arial" w:cs="Arial"/>
                <w:b/>
                <w:bCs/>
                <w:sz w:val="22"/>
                <w:szCs w:val="22"/>
              </w:rPr>
            </w:pPr>
            <w:r w:rsidRPr="00941BF3">
              <w:rPr>
                <w:rFonts w:ascii="Arial" w:eastAsia="Calibri" w:hAnsi="Arial" w:cs="Arial"/>
                <w:b/>
                <w:bCs/>
                <w:sz w:val="22"/>
                <w:szCs w:val="22"/>
              </w:rPr>
              <w:t>Clase</w:t>
            </w:r>
          </w:p>
        </w:tc>
        <w:tc>
          <w:tcPr>
            <w:tcW w:w="0" w:type="auto"/>
            <w:shd w:val="clear" w:color="auto" w:fill="D9D9D9" w:themeFill="background1" w:themeFillShade="D9"/>
            <w:vAlign w:val="center"/>
            <w:hideMark/>
          </w:tcPr>
          <w:p w14:paraId="6FF66131" w14:textId="77777777" w:rsidR="00864780" w:rsidRPr="00941BF3" w:rsidRDefault="00864780" w:rsidP="009A2984">
            <w:pPr>
              <w:jc w:val="center"/>
              <w:rPr>
                <w:rFonts w:ascii="Arial" w:hAnsi="Arial" w:cs="Arial"/>
                <w:b/>
                <w:bCs/>
                <w:sz w:val="22"/>
                <w:szCs w:val="22"/>
              </w:rPr>
            </w:pPr>
            <w:r w:rsidRPr="00941BF3">
              <w:rPr>
                <w:rFonts w:ascii="Arial" w:eastAsia="Calibri" w:hAnsi="Arial" w:cs="Arial"/>
                <w:b/>
                <w:bCs/>
                <w:sz w:val="22"/>
                <w:szCs w:val="22"/>
              </w:rPr>
              <w:t>Nombre</w:t>
            </w:r>
          </w:p>
        </w:tc>
      </w:tr>
      <w:tr w:rsidR="00864780" w:rsidRPr="00FA57EB" w14:paraId="6F42013C" w14:textId="77777777" w:rsidTr="00941BF3">
        <w:trPr>
          <w:trHeight w:val="20"/>
          <w:tblHeader/>
          <w:jc w:val="center"/>
        </w:trPr>
        <w:tc>
          <w:tcPr>
            <w:tcW w:w="0" w:type="auto"/>
            <w:vAlign w:val="center"/>
            <w:hideMark/>
          </w:tcPr>
          <w:p w14:paraId="203A7686"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72</w:t>
            </w:r>
          </w:p>
        </w:tc>
        <w:tc>
          <w:tcPr>
            <w:tcW w:w="0" w:type="auto"/>
            <w:vAlign w:val="center"/>
            <w:hideMark/>
          </w:tcPr>
          <w:p w14:paraId="7DE1C64C"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14</w:t>
            </w:r>
          </w:p>
        </w:tc>
        <w:tc>
          <w:tcPr>
            <w:tcW w:w="0" w:type="auto"/>
            <w:vAlign w:val="center"/>
            <w:hideMark/>
          </w:tcPr>
          <w:p w14:paraId="598146B9"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13</w:t>
            </w:r>
          </w:p>
        </w:tc>
        <w:tc>
          <w:tcPr>
            <w:tcW w:w="0" w:type="auto"/>
            <w:vAlign w:val="center"/>
            <w:hideMark/>
          </w:tcPr>
          <w:p w14:paraId="4F82FD73" w14:textId="77777777" w:rsidR="00864780" w:rsidRPr="00941BF3" w:rsidRDefault="00864780" w:rsidP="009A2984">
            <w:pPr>
              <w:jc w:val="both"/>
              <w:rPr>
                <w:rFonts w:ascii="Arial" w:eastAsia="Arial,Times New Roman" w:hAnsi="Arial" w:cs="Arial"/>
                <w:sz w:val="22"/>
                <w:szCs w:val="22"/>
              </w:rPr>
            </w:pPr>
            <w:r w:rsidRPr="00941BF3">
              <w:rPr>
                <w:rFonts w:ascii="Arial" w:eastAsia="Calibri" w:hAnsi="Arial" w:cs="Arial"/>
                <w:bCs/>
                <w:sz w:val="22"/>
                <w:szCs w:val="22"/>
                <w:lang w:eastAsia="en-US"/>
              </w:rPr>
              <w:t>Servicios de construcción de facilidades atléticas y recreativas</w:t>
            </w:r>
          </w:p>
        </w:tc>
      </w:tr>
      <w:tr w:rsidR="00864780" w:rsidRPr="00FA57EB" w14:paraId="6B1C2B34" w14:textId="77777777" w:rsidTr="00941BF3">
        <w:trPr>
          <w:trHeight w:val="20"/>
          <w:jc w:val="center"/>
        </w:trPr>
        <w:tc>
          <w:tcPr>
            <w:tcW w:w="0" w:type="auto"/>
            <w:vAlign w:val="center"/>
            <w:hideMark/>
          </w:tcPr>
          <w:p w14:paraId="5236608B"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72</w:t>
            </w:r>
          </w:p>
        </w:tc>
        <w:tc>
          <w:tcPr>
            <w:tcW w:w="0" w:type="auto"/>
            <w:vAlign w:val="center"/>
            <w:hideMark/>
          </w:tcPr>
          <w:p w14:paraId="0B22972E"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15</w:t>
            </w:r>
          </w:p>
        </w:tc>
        <w:tc>
          <w:tcPr>
            <w:tcW w:w="0" w:type="auto"/>
            <w:vAlign w:val="center"/>
            <w:hideMark/>
          </w:tcPr>
          <w:p w14:paraId="490E7BA7"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31</w:t>
            </w:r>
          </w:p>
        </w:tc>
        <w:tc>
          <w:tcPr>
            <w:tcW w:w="0" w:type="auto"/>
            <w:vAlign w:val="center"/>
            <w:hideMark/>
          </w:tcPr>
          <w:p w14:paraId="4BAA9B7F" w14:textId="77777777" w:rsidR="00864780" w:rsidRPr="00941BF3" w:rsidRDefault="00864780" w:rsidP="009A2984">
            <w:pPr>
              <w:jc w:val="both"/>
              <w:rPr>
                <w:rFonts w:ascii="Arial" w:eastAsia="Arial,Times New Roman" w:hAnsi="Arial" w:cs="Arial"/>
                <w:sz w:val="22"/>
                <w:szCs w:val="22"/>
              </w:rPr>
            </w:pPr>
            <w:r w:rsidRPr="00941BF3">
              <w:rPr>
                <w:rFonts w:ascii="Arial" w:eastAsia="Calibri" w:hAnsi="Arial" w:cs="Arial"/>
                <w:bCs/>
                <w:sz w:val="22"/>
                <w:szCs w:val="22"/>
                <w:lang w:eastAsia="en-US"/>
              </w:rPr>
              <w:t>Servicios de construcción de facilidades atléticas y recreativas</w:t>
            </w:r>
          </w:p>
        </w:tc>
      </w:tr>
      <w:tr w:rsidR="00864780" w:rsidRPr="00FA57EB" w14:paraId="3AE3205C" w14:textId="77777777" w:rsidTr="00941BF3">
        <w:trPr>
          <w:trHeight w:val="20"/>
          <w:jc w:val="center"/>
        </w:trPr>
        <w:tc>
          <w:tcPr>
            <w:tcW w:w="0" w:type="auto"/>
            <w:vAlign w:val="center"/>
            <w:hideMark/>
          </w:tcPr>
          <w:p w14:paraId="32B26274" w14:textId="77777777" w:rsidR="00864780" w:rsidRPr="00941BF3" w:rsidRDefault="00864780" w:rsidP="009A2984">
            <w:pPr>
              <w:jc w:val="center"/>
              <w:rPr>
                <w:rFonts w:ascii="Arial" w:eastAsia="Arial,Times New Roman" w:hAnsi="Arial" w:cs="Arial"/>
                <w:sz w:val="22"/>
                <w:szCs w:val="22"/>
              </w:rPr>
            </w:pPr>
            <w:r w:rsidRPr="00941BF3">
              <w:rPr>
                <w:rFonts w:ascii="Arial" w:eastAsia="Calibri" w:hAnsi="Arial" w:cs="Arial"/>
                <w:sz w:val="22"/>
                <w:szCs w:val="22"/>
              </w:rPr>
              <w:t>72</w:t>
            </w:r>
          </w:p>
        </w:tc>
        <w:tc>
          <w:tcPr>
            <w:tcW w:w="0" w:type="auto"/>
            <w:vAlign w:val="center"/>
            <w:hideMark/>
          </w:tcPr>
          <w:p w14:paraId="0077B9A9"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10</w:t>
            </w:r>
          </w:p>
        </w:tc>
        <w:tc>
          <w:tcPr>
            <w:tcW w:w="0" w:type="auto"/>
            <w:vAlign w:val="center"/>
            <w:hideMark/>
          </w:tcPr>
          <w:p w14:paraId="0C1A40BE"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33</w:t>
            </w:r>
          </w:p>
        </w:tc>
        <w:tc>
          <w:tcPr>
            <w:tcW w:w="0" w:type="auto"/>
            <w:vAlign w:val="center"/>
            <w:hideMark/>
          </w:tcPr>
          <w:p w14:paraId="66328347" w14:textId="77777777" w:rsidR="00864780" w:rsidRPr="00941BF3" w:rsidRDefault="00864780" w:rsidP="009A2984">
            <w:pPr>
              <w:jc w:val="both"/>
              <w:rPr>
                <w:rFonts w:ascii="Arial" w:eastAsia="Arial,Times New Roman" w:hAnsi="Arial" w:cs="Arial"/>
                <w:sz w:val="22"/>
                <w:szCs w:val="22"/>
              </w:rPr>
            </w:pPr>
            <w:r w:rsidRPr="00941BF3">
              <w:rPr>
                <w:rFonts w:ascii="Arial" w:eastAsia="Calibri" w:hAnsi="Arial" w:cs="Arial"/>
                <w:bCs/>
                <w:sz w:val="22"/>
                <w:szCs w:val="22"/>
                <w:lang w:eastAsia="en-US"/>
              </w:rPr>
              <w:t>Servicios de mantenimiento y reparación de infraestructura</w:t>
            </w:r>
          </w:p>
        </w:tc>
      </w:tr>
      <w:tr w:rsidR="00864780" w:rsidRPr="00FA57EB" w14:paraId="0C0C8228" w14:textId="77777777" w:rsidTr="00941BF3">
        <w:trPr>
          <w:trHeight w:val="313"/>
          <w:jc w:val="center"/>
        </w:trPr>
        <w:tc>
          <w:tcPr>
            <w:tcW w:w="0" w:type="auto"/>
            <w:vAlign w:val="center"/>
            <w:hideMark/>
          </w:tcPr>
          <w:p w14:paraId="365D383F" w14:textId="77777777" w:rsidR="00864780" w:rsidRPr="00941BF3" w:rsidRDefault="00864780" w:rsidP="009A2984">
            <w:pPr>
              <w:jc w:val="center"/>
              <w:rPr>
                <w:rFonts w:ascii="Arial" w:eastAsia="Arial,Times New Roman" w:hAnsi="Arial" w:cs="Arial"/>
                <w:sz w:val="22"/>
                <w:szCs w:val="22"/>
              </w:rPr>
            </w:pPr>
            <w:r w:rsidRPr="00941BF3">
              <w:rPr>
                <w:rFonts w:ascii="Arial" w:eastAsia="Calibri" w:hAnsi="Arial" w:cs="Arial"/>
                <w:sz w:val="22"/>
                <w:szCs w:val="22"/>
              </w:rPr>
              <w:t>72</w:t>
            </w:r>
          </w:p>
        </w:tc>
        <w:tc>
          <w:tcPr>
            <w:tcW w:w="0" w:type="auto"/>
            <w:vAlign w:val="center"/>
            <w:hideMark/>
          </w:tcPr>
          <w:p w14:paraId="3143A606"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10</w:t>
            </w:r>
          </w:p>
        </w:tc>
        <w:tc>
          <w:tcPr>
            <w:tcW w:w="0" w:type="auto"/>
            <w:vAlign w:val="center"/>
            <w:hideMark/>
          </w:tcPr>
          <w:p w14:paraId="0B45058E" w14:textId="77777777" w:rsidR="00864780" w:rsidRPr="00941BF3" w:rsidRDefault="00864780" w:rsidP="009A2984">
            <w:pPr>
              <w:jc w:val="center"/>
              <w:rPr>
                <w:rFonts w:ascii="Arial" w:eastAsia="Arial,Times New Roman" w:hAnsi="Arial" w:cs="Arial"/>
                <w:sz w:val="22"/>
                <w:szCs w:val="22"/>
              </w:rPr>
            </w:pPr>
            <w:r w:rsidRPr="00941BF3">
              <w:rPr>
                <w:rFonts w:ascii="Arial" w:eastAsia="Arial,Times New Roman" w:hAnsi="Arial" w:cs="Arial"/>
                <w:sz w:val="22"/>
                <w:szCs w:val="22"/>
              </w:rPr>
              <w:t>15</w:t>
            </w:r>
          </w:p>
        </w:tc>
        <w:tc>
          <w:tcPr>
            <w:tcW w:w="0" w:type="auto"/>
            <w:vAlign w:val="center"/>
            <w:hideMark/>
          </w:tcPr>
          <w:p w14:paraId="71F2D619" w14:textId="77777777" w:rsidR="00864780" w:rsidRPr="00941BF3" w:rsidRDefault="00864780" w:rsidP="009A2984">
            <w:pPr>
              <w:jc w:val="both"/>
              <w:rPr>
                <w:rFonts w:ascii="Arial" w:eastAsia="Arial,Times New Roman" w:hAnsi="Arial" w:cs="Arial"/>
                <w:sz w:val="22"/>
                <w:szCs w:val="22"/>
              </w:rPr>
            </w:pPr>
            <w:r w:rsidRPr="00941BF3">
              <w:rPr>
                <w:rFonts w:ascii="Arial" w:eastAsia="Calibri" w:hAnsi="Arial" w:cs="Arial"/>
                <w:bCs/>
                <w:sz w:val="22"/>
                <w:szCs w:val="22"/>
                <w:lang w:eastAsia="en-US"/>
              </w:rPr>
              <w:t>Servicios de apoyo para la construcción</w:t>
            </w:r>
          </w:p>
        </w:tc>
      </w:tr>
    </w:tbl>
    <w:p w14:paraId="30D288B4" w14:textId="77777777" w:rsidR="00B6011D" w:rsidRPr="00D34900" w:rsidRDefault="00B6011D" w:rsidP="002F1B10">
      <w:pPr>
        <w:autoSpaceDE w:val="0"/>
        <w:autoSpaceDN w:val="0"/>
        <w:adjustRightInd w:val="0"/>
        <w:rPr>
          <w:rFonts w:ascii="Arial" w:hAnsi="Arial" w:cs="Arial"/>
          <w:b/>
          <w:bCs/>
          <w:sz w:val="22"/>
          <w:szCs w:val="22"/>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8E6B4C" w:rsidRPr="006B77A5" w14:paraId="6C65CA9A" w14:textId="77777777" w:rsidTr="001E3805">
        <w:tc>
          <w:tcPr>
            <w:tcW w:w="9056" w:type="dxa"/>
          </w:tcPr>
          <w:p w14:paraId="17D32979" w14:textId="77777777" w:rsidR="008E6B4C" w:rsidRPr="00D34900" w:rsidRDefault="008E6B4C" w:rsidP="002F1B10">
            <w:pPr>
              <w:pStyle w:val="Sangradetextonormal"/>
              <w:spacing w:after="0"/>
              <w:ind w:left="0"/>
              <w:jc w:val="both"/>
              <w:rPr>
                <w:rFonts w:ascii="Arial" w:hAnsi="Arial" w:cs="Arial"/>
                <w:b/>
                <w:bCs/>
                <w:iCs/>
                <w:sz w:val="22"/>
                <w:szCs w:val="22"/>
                <w:lang w:val="es-MX"/>
              </w:rPr>
            </w:pPr>
            <w:r w:rsidRPr="00D34900">
              <w:rPr>
                <w:rFonts w:ascii="Arial" w:hAnsi="Arial" w:cs="Arial"/>
                <w:b/>
                <w:bCs/>
                <w:iCs/>
                <w:sz w:val="22"/>
                <w:szCs w:val="22"/>
                <w:lang w:val="es-MX"/>
              </w:rPr>
              <w:t>1. Análisis del Mercado</w:t>
            </w:r>
            <w:r w:rsidR="00307846" w:rsidRPr="00D34900">
              <w:rPr>
                <w:rFonts w:ascii="Arial" w:hAnsi="Arial" w:cs="Arial"/>
                <w:b/>
                <w:bCs/>
                <w:iCs/>
                <w:sz w:val="22"/>
                <w:szCs w:val="22"/>
                <w:lang w:val="es-MX"/>
              </w:rPr>
              <w:t>:</w:t>
            </w:r>
          </w:p>
          <w:p w14:paraId="1AEAD6C2" w14:textId="77777777" w:rsidR="00207E0F" w:rsidRDefault="00207E0F" w:rsidP="002F1B10">
            <w:pPr>
              <w:pStyle w:val="Sangradetextonormal"/>
              <w:spacing w:after="0"/>
              <w:ind w:left="0"/>
              <w:jc w:val="both"/>
              <w:rPr>
                <w:rFonts w:ascii="Arial" w:hAnsi="Arial" w:cs="Arial"/>
                <w:iCs/>
                <w:sz w:val="22"/>
                <w:szCs w:val="22"/>
                <w:lang w:val="es-MX"/>
              </w:rPr>
            </w:pPr>
          </w:p>
          <w:p w14:paraId="3E3D951C" w14:textId="77777777" w:rsidR="00E55B8F" w:rsidRPr="003A3835" w:rsidRDefault="00E55B8F" w:rsidP="00E55B8F">
            <w:pPr>
              <w:pStyle w:val="Sangradetextonormal"/>
              <w:spacing w:after="0"/>
              <w:ind w:left="0"/>
              <w:jc w:val="both"/>
              <w:rPr>
                <w:rFonts w:ascii="Arial" w:hAnsi="Arial" w:cs="Arial"/>
                <w:iCs/>
                <w:sz w:val="22"/>
                <w:szCs w:val="22"/>
                <w:lang w:val="es-MX"/>
              </w:rPr>
            </w:pPr>
            <w:r w:rsidRPr="00F7226E">
              <w:rPr>
                <w:rFonts w:ascii="Arial" w:hAnsi="Arial" w:cs="Arial"/>
                <w:b/>
                <w:bCs/>
                <w:iCs/>
                <w:sz w:val="22"/>
                <w:szCs w:val="22"/>
                <w:lang w:val="es-MX"/>
              </w:rPr>
              <w:t>1.1. Aspectos generales del Mercado:</w:t>
            </w:r>
            <w:r w:rsidRPr="003A3835">
              <w:rPr>
                <w:rFonts w:ascii="Arial" w:hAnsi="Arial" w:cs="Arial"/>
                <w:iCs/>
                <w:sz w:val="22"/>
                <w:szCs w:val="22"/>
                <w:lang w:val="es-MX"/>
              </w:rPr>
              <w:t xml:space="preserve"> </w:t>
            </w:r>
          </w:p>
          <w:p w14:paraId="5B8E3BB2" w14:textId="77777777" w:rsidR="00E55B8F" w:rsidRDefault="00E55B8F" w:rsidP="00E55B8F">
            <w:pPr>
              <w:pStyle w:val="Sangradetextonormal"/>
              <w:spacing w:after="0"/>
              <w:ind w:left="0"/>
              <w:jc w:val="both"/>
              <w:rPr>
                <w:rFonts w:ascii="Arial" w:hAnsi="Arial" w:cs="Arial"/>
                <w:iCs/>
                <w:sz w:val="22"/>
                <w:szCs w:val="22"/>
                <w:highlight w:val="green"/>
                <w:lang w:val="es-MX"/>
              </w:rPr>
            </w:pPr>
          </w:p>
          <w:p w14:paraId="7A950469" w14:textId="189C4CDE" w:rsidR="00E55B8F" w:rsidRDefault="0012109F" w:rsidP="00E55B8F">
            <w:pPr>
              <w:pStyle w:val="Sangradetextonormal"/>
              <w:spacing w:after="0"/>
              <w:ind w:left="0"/>
              <w:jc w:val="center"/>
              <w:rPr>
                <w:rFonts w:ascii="Arial" w:hAnsi="Arial" w:cs="Arial"/>
                <w:iCs/>
                <w:sz w:val="22"/>
                <w:szCs w:val="22"/>
                <w:highlight w:val="green"/>
                <w:lang w:val="es-MX"/>
              </w:rPr>
            </w:pPr>
            <w:r w:rsidRPr="00857DD7">
              <w:rPr>
                <w:rFonts w:ascii="Arial" w:hAnsi="Arial" w:cs="Arial"/>
                <w:noProof/>
                <w:sz w:val="22"/>
                <w:szCs w:val="22"/>
                <w:lang w:val="es-MX"/>
              </w:rPr>
              <w:drawing>
                <wp:inline distT="0" distB="0" distL="0" distR="0" wp14:anchorId="1FAA0BBE" wp14:editId="6FD8A4B5">
                  <wp:extent cx="5397591" cy="274320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98123" cy="2743470"/>
                          </a:xfrm>
                          <a:prstGeom prst="rect">
                            <a:avLst/>
                          </a:prstGeom>
                          <a:noFill/>
                          <a:ln>
                            <a:noFill/>
                          </a:ln>
                        </pic:spPr>
                      </pic:pic>
                    </a:graphicData>
                  </a:graphic>
                </wp:inline>
              </w:drawing>
            </w:r>
          </w:p>
          <w:p w14:paraId="41D72DCD" w14:textId="77777777" w:rsidR="00E55B8F" w:rsidRPr="00572E7D" w:rsidRDefault="00E55B8F" w:rsidP="00E55B8F">
            <w:pPr>
              <w:pStyle w:val="Sangradetextonormal"/>
              <w:spacing w:after="0"/>
              <w:ind w:left="0"/>
              <w:jc w:val="center"/>
              <w:rPr>
                <w:rFonts w:ascii="Arial" w:hAnsi="Arial" w:cs="Arial"/>
                <w:iCs/>
                <w:sz w:val="16"/>
                <w:szCs w:val="16"/>
                <w:highlight w:val="green"/>
                <w:lang w:val="es-MX"/>
              </w:rPr>
            </w:pPr>
            <w:r w:rsidRPr="00572E7D">
              <w:rPr>
                <w:rFonts w:ascii="Arial" w:hAnsi="Arial" w:cs="Arial"/>
                <w:iCs/>
                <w:sz w:val="16"/>
                <w:szCs w:val="16"/>
                <w:lang w:val="es-MX"/>
              </w:rPr>
              <w:t xml:space="preserve">Fuente: </w:t>
            </w:r>
            <w:hyperlink r:id="rId12" w:history="1">
              <w:r w:rsidRPr="00572E7D">
                <w:rPr>
                  <w:rFonts w:ascii="Arial" w:hAnsi="Arial" w:cs="Arial"/>
                  <w:sz w:val="16"/>
                  <w:szCs w:val="16"/>
                  <w:lang w:val="es-MX"/>
                </w:rPr>
                <w:t>Elaboración</w:t>
              </w:r>
            </w:hyperlink>
            <w:r w:rsidRPr="00572E7D">
              <w:rPr>
                <w:rFonts w:ascii="Arial" w:hAnsi="Arial" w:cs="Arial"/>
                <w:sz w:val="16"/>
                <w:szCs w:val="16"/>
                <w:lang w:val="es-MX"/>
              </w:rPr>
              <w:t xml:space="preserve"> propia, Subdirección Administrativa y Financiera Inder, con información extraída de </w:t>
            </w:r>
            <w:r w:rsidRPr="00572E7D">
              <w:rPr>
                <w:rFonts w:ascii="Arial" w:hAnsi="Arial" w:cs="Arial"/>
                <w:iCs/>
                <w:sz w:val="16"/>
                <w:szCs w:val="16"/>
                <w:lang w:val="es-MX"/>
              </w:rPr>
              <w:t>https://www.bancomundial.org/es/country/colombia</w:t>
            </w:r>
          </w:p>
          <w:p w14:paraId="7704DC79" w14:textId="77777777" w:rsidR="00DF63E7" w:rsidRDefault="00DF63E7" w:rsidP="00E55B8F">
            <w:pPr>
              <w:pStyle w:val="Sangradetextonormal"/>
              <w:spacing w:after="0"/>
              <w:ind w:left="0"/>
              <w:jc w:val="both"/>
              <w:rPr>
                <w:rFonts w:ascii="Arial" w:hAnsi="Arial" w:cs="Arial"/>
                <w:b/>
                <w:bCs/>
                <w:iCs/>
                <w:sz w:val="22"/>
                <w:szCs w:val="22"/>
                <w:lang w:val="es-MX"/>
              </w:rPr>
            </w:pPr>
          </w:p>
          <w:p w14:paraId="108B0758" w14:textId="77777777" w:rsidR="00E55B8F" w:rsidRPr="00F7226E" w:rsidRDefault="00E55B8F" w:rsidP="00E55B8F">
            <w:pPr>
              <w:pStyle w:val="Sangradetextonormal"/>
              <w:spacing w:after="0"/>
              <w:ind w:left="0"/>
              <w:jc w:val="both"/>
              <w:rPr>
                <w:rFonts w:ascii="Arial" w:hAnsi="Arial" w:cs="Arial"/>
                <w:b/>
                <w:bCs/>
                <w:iCs/>
                <w:sz w:val="22"/>
                <w:szCs w:val="22"/>
                <w:lang w:val="es-MX"/>
              </w:rPr>
            </w:pPr>
            <w:r w:rsidRPr="00F7226E">
              <w:rPr>
                <w:rFonts w:ascii="Arial" w:hAnsi="Arial" w:cs="Arial"/>
                <w:b/>
                <w:bCs/>
                <w:iCs/>
                <w:sz w:val="22"/>
                <w:szCs w:val="22"/>
                <w:lang w:val="es-MX"/>
              </w:rPr>
              <w:t>Situación actual de la Economía Colombiana</w:t>
            </w:r>
          </w:p>
          <w:p w14:paraId="40A57856" w14:textId="77777777" w:rsidR="00E55B8F" w:rsidRDefault="00E55B8F" w:rsidP="00E55B8F">
            <w:pPr>
              <w:pStyle w:val="Sangradetextonormal"/>
              <w:spacing w:after="0"/>
              <w:ind w:left="0"/>
              <w:jc w:val="both"/>
              <w:rPr>
                <w:rFonts w:ascii="Arial" w:hAnsi="Arial" w:cs="Arial"/>
                <w:iCs/>
                <w:sz w:val="22"/>
                <w:szCs w:val="22"/>
                <w:lang w:val="es-MX"/>
              </w:rPr>
            </w:pPr>
          </w:p>
          <w:p w14:paraId="60A5F01B" w14:textId="77777777" w:rsidR="00CC0D7A" w:rsidRPr="00133959" w:rsidRDefault="00CC0D7A" w:rsidP="00CC0D7A">
            <w:pPr>
              <w:pStyle w:val="Sangradetextonormal"/>
              <w:ind w:left="0"/>
              <w:jc w:val="both"/>
              <w:rPr>
                <w:rFonts w:ascii="Arial" w:hAnsi="Arial" w:cs="Arial"/>
                <w:iCs/>
                <w:sz w:val="22"/>
                <w:szCs w:val="22"/>
                <w:lang w:val="es-MX"/>
              </w:rPr>
            </w:pPr>
            <w:r w:rsidRPr="00133959">
              <w:rPr>
                <w:rFonts w:ascii="Arial" w:hAnsi="Arial" w:cs="Arial"/>
                <w:iCs/>
                <w:sz w:val="22"/>
                <w:szCs w:val="22"/>
                <w:lang w:val="es-MX"/>
              </w:rPr>
              <w:t xml:space="preserve">De acuerdo con el informe presentado por el BBVA RESEARCH en el mes de </w:t>
            </w:r>
            <w:r>
              <w:rPr>
                <w:rFonts w:ascii="Arial" w:hAnsi="Arial" w:cs="Arial"/>
                <w:iCs/>
                <w:sz w:val="22"/>
                <w:szCs w:val="22"/>
                <w:lang w:val="es-MX"/>
              </w:rPr>
              <w:t>enero</w:t>
            </w:r>
            <w:r w:rsidRPr="00133959">
              <w:rPr>
                <w:rFonts w:ascii="Arial" w:hAnsi="Arial" w:cs="Arial"/>
                <w:iCs/>
                <w:sz w:val="22"/>
                <w:szCs w:val="22"/>
                <w:lang w:val="es-MX"/>
              </w:rPr>
              <w:t xml:space="preserve"> de 202</w:t>
            </w:r>
            <w:r>
              <w:rPr>
                <w:rFonts w:ascii="Arial" w:hAnsi="Arial" w:cs="Arial"/>
                <w:iCs/>
                <w:sz w:val="22"/>
                <w:szCs w:val="22"/>
                <w:lang w:val="es-MX"/>
              </w:rPr>
              <w:t>6</w:t>
            </w:r>
            <w:r w:rsidRPr="00133959">
              <w:rPr>
                <w:rFonts w:ascii="Arial" w:hAnsi="Arial" w:cs="Arial"/>
                <w:iCs/>
                <w:sz w:val="22"/>
                <w:szCs w:val="22"/>
                <w:lang w:val="es-MX"/>
              </w:rPr>
              <w:t xml:space="preserve"> la “inflación mensual en </w:t>
            </w:r>
            <w:r>
              <w:rPr>
                <w:rFonts w:ascii="Arial" w:hAnsi="Arial" w:cs="Arial"/>
                <w:iCs/>
                <w:sz w:val="22"/>
                <w:szCs w:val="22"/>
                <w:lang w:val="es-MX"/>
              </w:rPr>
              <w:t>diciembre se ubicó</w:t>
            </w:r>
            <w:r w:rsidRPr="00133959">
              <w:rPr>
                <w:rFonts w:ascii="Arial" w:hAnsi="Arial" w:cs="Arial"/>
                <w:iCs/>
                <w:sz w:val="22"/>
                <w:szCs w:val="22"/>
                <w:lang w:val="es-MX"/>
              </w:rPr>
              <w:t xml:space="preserve"> </w:t>
            </w:r>
            <w:r>
              <w:rPr>
                <w:rFonts w:ascii="Arial" w:hAnsi="Arial" w:cs="Arial"/>
                <w:iCs/>
                <w:sz w:val="22"/>
                <w:szCs w:val="22"/>
                <w:lang w:val="es-MX"/>
              </w:rPr>
              <w:t>en</w:t>
            </w:r>
            <w:r w:rsidRPr="00133959">
              <w:rPr>
                <w:rFonts w:ascii="Arial" w:hAnsi="Arial" w:cs="Arial"/>
                <w:iCs/>
                <w:sz w:val="22"/>
                <w:szCs w:val="22"/>
                <w:lang w:val="es-MX"/>
              </w:rPr>
              <w:t xml:space="preserve"> 0,</w:t>
            </w:r>
            <w:r>
              <w:rPr>
                <w:rFonts w:ascii="Arial" w:hAnsi="Arial" w:cs="Arial"/>
                <w:iCs/>
                <w:sz w:val="22"/>
                <w:szCs w:val="22"/>
                <w:lang w:val="es-MX"/>
              </w:rPr>
              <w:t>27</w:t>
            </w:r>
            <w:r w:rsidRPr="00133959">
              <w:rPr>
                <w:rFonts w:ascii="Arial" w:hAnsi="Arial" w:cs="Arial"/>
                <w:iCs/>
                <w:sz w:val="22"/>
                <w:szCs w:val="22"/>
                <w:lang w:val="es-MX"/>
              </w:rPr>
              <w:t>%, superior a la esperada por analistas (0,</w:t>
            </w:r>
            <w:r>
              <w:rPr>
                <w:rFonts w:ascii="Arial" w:hAnsi="Arial" w:cs="Arial"/>
                <w:iCs/>
                <w:sz w:val="22"/>
                <w:szCs w:val="22"/>
                <w:lang w:val="es-MX"/>
              </w:rPr>
              <w:t>35</w:t>
            </w:r>
            <w:r w:rsidRPr="00133959">
              <w:rPr>
                <w:rFonts w:ascii="Arial" w:hAnsi="Arial" w:cs="Arial"/>
                <w:iCs/>
                <w:sz w:val="22"/>
                <w:szCs w:val="22"/>
                <w:lang w:val="es-MX"/>
              </w:rPr>
              <w:t>%</w:t>
            </w:r>
            <w:r>
              <w:rPr>
                <w:rFonts w:ascii="Arial" w:hAnsi="Arial" w:cs="Arial"/>
                <w:iCs/>
                <w:sz w:val="22"/>
                <w:szCs w:val="22"/>
                <w:lang w:val="es-MX"/>
              </w:rPr>
              <w:t>)</w:t>
            </w:r>
            <w:r w:rsidRPr="00133959">
              <w:rPr>
                <w:rFonts w:ascii="Arial" w:hAnsi="Arial" w:cs="Arial"/>
                <w:iCs/>
                <w:sz w:val="22"/>
                <w:szCs w:val="22"/>
                <w:lang w:val="es-MX"/>
              </w:rPr>
              <w:t xml:space="preserve"> </w:t>
            </w:r>
            <w:r w:rsidRPr="00E561AB">
              <w:rPr>
                <w:rFonts w:ascii="Arial" w:hAnsi="Arial" w:cs="Arial"/>
                <w:iCs/>
                <w:sz w:val="22"/>
                <w:szCs w:val="22"/>
                <w:lang w:val="es-CO"/>
              </w:rPr>
              <w:t xml:space="preserve">Con ello, la inflación anual descendió a 5,10%, disminuyendo en 20 </w:t>
            </w:r>
            <w:r w:rsidRPr="00E561AB">
              <w:rPr>
                <w:rFonts w:ascii="Arial" w:hAnsi="Arial" w:cs="Arial"/>
                <w:iCs/>
                <w:sz w:val="22"/>
                <w:szCs w:val="22"/>
                <w:lang w:val="es-CO"/>
              </w:rPr>
              <w:lastRenderedPageBreak/>
              <w:t>puntos básicos (pb) frente a noviembre y completando dos meses consecutivos de caídas.</w:t>
            </w:r>
          </w:p>
          <w:p w14:paraId="58F91C17" w14:textId="73ABA12C" w:rsidR="00CC0D7A" w:rsidRPr="00133959" w:rsidRDefault="00CC0D7A" w:rsidP="00CC0D7A">
            <w:pPr>
              <w:pStyle w:val="Sangradetextonormal"/>
              <w:ind w:left="0"/>
              <w:jc w:val="both"/>
              <w:rPr>
                <w:rFonts w:ascii="Arial" w:hAnsi="Arial" w:cs="Arial"/>
                <w:iCs/>
                <w:sz w:val="22"/>
                <w:szCs w:val="22"/>
                <w:lang w:val="es-MX"/>
              </w:rPr>
            </w:pPr>
            <w:r w:rsidRPr="00133959">
              <w:rPr>
                <w:rFonts w:ascii="Arial" w:hAnsi="Arial" w:cs="Arial"/>
                <w:iCs/>
                <w:sz w:val="22"/>
                <w:szCs w:val="22"/>
                <w:lang w:val="es-MX"/>
              </w:rPr>
              <w:t>Puntos clave</w:t>
            </w:r>
            <w:r w:rsidR="00D91782">
              <w:rPr>
                <w:rFonts w:ascii="Arial" w:hAnsi="Arial" w:cs="Arial"/>
                <w:iCs/>
                <w:sz w:val="22"/>
                <w:szCs w:val="22"/>
                <w:lang w:val="es-MX"/>
              </w:rPr>
              <w:t>:</w:t>
            </w:r>
          </w:p>
          <w:p w14:paraId="67B787DA" w14:textId="77777777" w:rsidR="00CC0D7A" w:rsidRPr="00E561AB" w:rsidRDefault="00CC0D7A" w:rsidP="00CC0D7A">
            <w:pPr>
              <w:pStyle w:val="Sangradetextonormal"/>
              <w:numPr>
                <w:ilvl w:val="0"/>
                <w:numId w:val="21"/>
              </w:numPr>
              <w:jc w:val="both"/>
              <w:rPr>
                <w:rFonts w:ascii="Arial" w:hAnsi="Arial" w:cs="Arial"/>
                <w:iCs/>
                <w:sz w:val="22"/>
                <w:szCs w:val="22"/>
                <w:lang w:val="es-MX"/>
              </w:rPr>
            </w:pPr>
            <w:r w:rsidRPr="00E561AB">
              <w:rPr>
                <w:rFonts w:ascii="Arial" w:hAnsi="Arial" w:cs="Arial"/>
                <w:iCs/>
                <w:sz w:val="22"/>
                <w:szCs w:val="22"/>
                <w:lang w:val="es-CO"/>
              </w:rPr>
              <w:t>La reducción de la inflación anual frente a noviembre estuvo explicada principalmente por el comportamiento de los alimentos, cuya inflación anual se ubicó en 5,07% (-67 pb frente a noviembre).</w:t>
            </w:r>
          </w:p>
          <w:p w14:paraId="06E3ACD0" w14:textId="77777777" w:rsidR="00CC0D7A" w:rsidRDefault="00CC0D7A" w:rsidP="00CC0D7A">
            <w:pPr>
              <w:pStyle w:val="Sangradetextonormal"/>
              <w:numPr>
                <w:ilvl w:val="0"/>
                <w:numId w:val="21"/>
              </w:numPr>
              <w:jc w:val="both"/>
              <w:rPr>
                <w:rFonts w:ascii="Arial" w:hAnsi="Arial" w:cs="Arial"/>
                <w:iCs/>
                <w:sz w:val="22"/>
                <w:szCs w:val="22"/>
                <w:lang w:val="es-MX"/>
              </w:rPr>
            </w:pPr>
            <w:r w:rsidRPr="00E561AB">
              <w:rPr>
                <w:rFonts w:ascii="Arial" w:hAnsi="Arial" w:cs="Arial"/>
                <w:iCs/>
                <w:sz w:val="22"/>
                <w:szCs w:val="22"/>
                <w:lang w:val="es-MX"/>
              </w:rPr>
              <w:t>En paralelo, la canasta sin alimentos registró una leve disminución de su inflación anual hasta 5,11% (-9 pb frente a noviembre), resultado explicado sobre todo por la moderación de los regulados.</w:t>
            </w:r>
          </w:p>
          <w:p w14:paraId="67694947" w14:textId="77777777" w:rsidR="00CC0D7A" w:rsidRDefault="00CC0D7A" w:rsidP="00CC0D7A">
            <w:pPr>
              <w:pStyle w:val="Sangradetextonormal"/>
              <w:numPr>
                <w:ilvl w:val="0"/>
                <w:numId w:val="21"/>
              </w:numPr>
              <w:jc w:val="both"/>
              <w:rPr>
                <w:rFonts w:ascii="Arial" w:hAnsi="Arial" w:cs="Arial"/>
                <w:iCs/>
                <w:sz w:val="22"/>
                <w:szCs w:val="22"/>
                <w:lang w:val="es-MX"/>
              </w:rPr>
            </w:pPr>
            <w:r w:rsidRPr="00E561AB">
              <w:rPr>
                <w:rFonts w:ascii="Arial" w:hAnsi="Arial" w:cs="Arial"/>
                <w:iCs/>
                <w:sz w:val="22"/>
                <w:szCs w:val="22"/>
                <w:lang w:val="es-MX"/>
              </w:rPr>
              <w:t>En contraste, la inflación anual sin alimentos ni regulados —seguida de cerca por el Banco de la República— aumentó hasta 5,02% (+16 pb frente a noviembre), reflejando presiones más persistentes en el componente subyacente.</w:t>
            </w:r>
          </w:p>
          <w:p w14:paraId="4D2D1EF4" w14:textId="77777777" w:rsidR="00CC0D7A" w:rsidRDefault="00CC0D7A" w:rsidP="00CC0D7A">
            <w:pPr>
              <w:pStyle w:val="Sangradetextonormal"/>
              <w:numPr>
                <w:ilvl w:val="0"/>
                <w:numId w:val="21"/>
              </w:numPr>
              <w:jc w:val="both"/>
              <w:rPr>
                <w:rFonts w:ascii="Arial" w:hAnsi="Arial" w:cs="Arial"/>
                <w:iCs/>
                <w:sz w:val="22"/>
                <w:szCs w:val="22"/>
                <w:lang w:val="es-MX"/>
              </w:rPr>
            </w:pPr>
            <w:r w:rsidRPr="00E561AB">
              <w:rPr>
                <w:rFonts w:ascii="Arial" w:hAnsi="Arial" w:cs="Arial"/>
                <w:iCs/>
                <w:sz w:val="22"/>
                <w:szCs w:val="22"/>
                <w:lang w:val="es-MX"/>
              </w:rPr>
              <w:t>Frente al cierre de 2024, la inflación total se mantuvo prácticamente inalterada al final del año 2025, como resultado de presiones contrapuestas entre canastas. Por un lado, los alimentos y los bienes mostraron incrementos relevantes de su inflación anual, mientras que, por otro, los servicios y los regulados registraron una moderación significativa.</w:t>
            </w:r>
          </w:p>
          <w:p w14:paraId="570961A3" w14:textId="77777777" w:rsidR="00CC0D7A" w:rsidRDefault="00CC0D7A" w:rsidP="00CC0D7A">
            <w:pPr>
              <w:numPr>
                <w:ilvl w:val="0"/>
                <w:numId w:val="21"/>
              </w:numPr>
              <w:autoSpaceDE w:val="0"/>
              <w:autoSpaceDN w:val="0"/>
              <w:adjustRightInd w:val="0"/>
              <w:jc w:val="both"/>
              <w:rPr>
                <w:rFonts w:ascii="Arial" w:hAnsi="Arial" w:cs="Arial"/>
                <w:b/>
                <w:bCs/>
                <w:iCs/>
                <w:lang w:val="es-MX"/>
              </w:rPr>
            </w:pPr>
            <w:r w:rsidRPr="00E561AB">
              <w:rPr>
                <w:rFonts w:ascii="Arial" w:hAnsi="Arial" w:cs="Arial"/>
                <w:iCs/>
                <w:sz w:val="22"/>
                <w:szCs w:val="22"/>
                <w:lang w:val="es-MX"/>
              </w:rPr>
              <w:t>Hacia delante, prevemos que el aumento del salario mínimo del 23%, muy por encima de lo proyectado, ejerza presiones significativas al alza sobre la inflación en 2026. Adicionalmente, los riesgos no se limitan a la indexación asociada al salario mínimo. En nuestro escenario, la inflación cerraría 2026 significativamente por encima de los registros de 2024 y 2025.</w:t>
            </w:r>
          </w:p>
          <w:p w14:paraId="00FEBE95" w14:textId="77777777" w:rsidR="00CC0D7A" w:rsidRDefault="00CC0D7A" w:rsidP="00E55B8F">
            <w:pPr>
              <w:pStyle w:val="Sangradetextonormal"/>
              <w:spacing w:after="0"/>
              <w:ind w:left="0"/>
              <w:jc w:val="both"/>
              <w:rPr>
                <w:rFonts w:ascii="Arial" w:hAnsi="Arial" w:cs="Arial"/>
                <w:iCs/>
                <w:sz w:val="22"/>
                <w:szCs w:val="22"/>
                <w:lang w:val="es-MX"/>
              </w:rPr>
            </w:pPr>
          </w:p>
          <w:p w14:paraId="38D09CBE" w14:textId="77777777" w:rsidR="00274B0D" w:rsidRPr="00AE1A66" w:rsidRDefault="00274B0D" w:rsidP="00274B0D">
            <w:pPr>
              <w:pStyle w:val="Sangradetextonormal"/>
              <w:ind w:left="0"/>
              <w:jc w:val="both"/>
              <w:rPr>
                <w:rFonts w:ascii="Arial" w:hAnsi="Arial" w:cs="Arial"/>
                <w:iCs/>
                <w:sz w:val="22"/>
                <w:szCs w:val="22"/>
                <w:lang w:val="es-MX"/>
              </w:rPr>
            </w:pPr>
            <w:r>
              <w:rPr>
                <w:rFonts w:ascii="Arial" w:hAnsi="Arial" w:cs="Arial"/>
                <w:iCs/>
                <w:sz w:val="22"/>
                <w:szCs w:val="22"/>
                <w:lang w:val="es-MX"/>
              </w:rPr>
              <w:t>“</w:t>
            </w:r>
            <w:r w:rsidRPr="00AE1A66">
              <w:rPr>
                <w:rFonts w:ascii="Arial" w:hAnsi="Arial" w:cs="Arial"/>
                <w:iCs/>
                <w:sz w:val="22"/>
                <w:szCs w:val="22"/>
                <w:lang w:val="es-MX"/>
              </w:rPr>
              <w:t xml:space="preserve">La economía crecerá un 2,8% en 2026 y un 2,9% en 2027. La inversión retomará su recuperación gradual y parcial a medida que se suavicen las condiciones financieras, pero la incertidumbre la mantendrá en niveles moderados. El consumo privado se verá respaldado por el descenso de la inflación y por la solidez del mercado laboral y de las remesas. El sector exterior reducirá su contribución, ya que las exportaciones de petróleo y minería se verán limitadas por la producción interna y por los bajos precios del petróleo, al tiempo que las importaciones mantendrán su solidez. Se espera que la inflación disminuya, pero se mantenga por encima del objetivo del 3% hasta 2027. </w:t>
            </w:r>
          </w:p>
          <w:p w14:paraId="361A023C" w14:textId="77777777" w:rsidR="00274B0D" w:rsidRDefault="00274B0D" w:rsidP="00274B0D">
            <w:pPr>
              <w:pStyle w:val="Sangradetextonormal"/>
              <w:ind w:left="0"/>
              <w:jc w:val="both"/>
              <w:rPr>
                <w:rFonts w:ascii="Arial" w:hAnsi="Arial" w:cs="Arial"/>
                <w:iCs/>
                <w:sz w:val="22"/>
                <w:szCs w:val="22"/>
                <w:lang w:val="es-MX"/>
              </w:rPr>
            </w:pPr>
            <w:r w:rsidRPr="00AE1A66">
              <w:rPr>
                <w:rFonts w:ascii="Arial" w:hAnsi="Arial" w:cs="Arial"/>
                <w:iCs/>
                <w:sz w:val="22"/>
                <w:szCs w:val="22"/>
                <w:lang w:val="es-MX"/>
              </w:rPr>
              <w:t>Se prevé una política monetaria restrictiva para garantizar que la inflación regrese a su objetivo. Aunque se reanudará la consolidación fiscal, se espera que los déficits fiscales se sitúen muy por encima del 4% del PIB mientras la regla fiscal esté suspendida. Para estabilizar la deuda y restablecer la confianza de los inversores, es necesario adoptar una estrategia de consolidación más ambiciosa, que incluya una reforma fiscal integral y la reducción de las rigideces de gasto. También será fundamental volver a la implementación</w:t>
            </w:r>
            <w:r>
              <w:rPr>
                <w:rFonts w:ascii="Arial" w:hAnsi="Arial" w:cs="Arial"/>
                <w:iCs/>
                <w:sz w:val="22"/>
                <w:szCs w:val="22"/>
                <w:lang w:val="es-MX"/>
              </w:rPr>
              <w:t xml:space="preserve"> </w:t>
            </w:r>
            <w:r w:rsidRPr="00AE1A66">
              <w:rPr>
                <w:rFonts w:ascii="Arial" w:hAnsi="Arial" w:cs="Arial"/>
                <w:iCs/>
                <w:sz w:val="22"/>
                <w:szCs w:val="22"/>
                <w:lang w:val="es-MX"/>
              </w:rPr>
              <w:t>de la regla fiscal y restablecer un ancla de la deuda creíble a mediano plazo.</w:t>
            </w:r>
            <w:r>
              <w:rPr>
                <w:rFonts w:ascii="Arial" w:hAnsi="Arial" w:cs="Arial"/>
                <w:iCs/>
                <w:sz w:val="22"/>
                <w:szCs w:val="22"/>
                <w:lang w:val="es-MX"/>
              </w:rPr>
              <w:t>”</w:t>
            </w:r>
            <w:r>
              <w:rPr>
                <w:rStyle w:val="Refdenotaalpie"/>
                <w:rFonts w:ascii="Arial" w:hAnsi="Arial" w:cs="Arial"/>
                <w:iCs/>
                <w:sz w:val="22"/>
                <w:szCs w:val="22"/>
                <w:lang w:val="es-MX"/>
              </w:rPr>
              <w:footnoteReference w:id="1"/>
            </w:r>
          </w:p>
          <w:p w14:paraId="1ED49024" w14:textId="26F831A0" w:rsidR="00274B0D" w:rsidRDefault="00274B0D" w:rsidP="00274B0D">
            <w:pPr>
              <w:pStyle w:val="Sangradetextonormal"/>
              <w:spacing w:after="0"/>
              <w:ind w:left="0"/>
              <w:jc w:val="center"/>
              <w:rPr>
                <w:rFonts w:ascii="Arial" w:hAnsi="Arial" w:cs="Arial"/>
                <w:noProof/>
                <w:sz w:val="22"/>
                <w:szCs w:val="22"/>
                <w:lang w:val="es-MX"/>
              </w:rPr>
            </w:pPr>
            <w:r w:rsidRPr="00AE1A66">
              <w:rPr>
                <w:rFonts w:ascii="Arial" w:hAnsi="Arial" w:cs="Arial"/>
                <w:noProof/>
                <w:sz w:val="22"/>
                <w:szCs w:val="22"/>
                <w:lang w:val="es-MX"/>
              </w:rPr>
              <w:lastRenderedPageBreak/>
              <w:drawing>
                <wp:inline distT="0" distB="0" distL="0" distR="0" wp14:anchorId="54DCE1D5" wp14:editId="284FED19">
                  <wp:extent cx="5207574" cy="2085975"/>
                  <wp:effectExtent l="0" t="0" r="0" b="0"/>
                  <wp:docPr id="4181948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10912" cy="2087312"/>
                          </a:xfrm>
                          <a:prstGeom prst="rect">
                            <a:avLst/>
                          </a:prstGeom>
                          <a:noFill/>
                          <a:ln>
                            <a:noFill/>
                          </a:ln>
                        </pic:spPr>
                      </pic:pic>
                    </a:graphicData>
                  </a:graphic>
                </wp:inline>
              </w:drawing>
            </w:r>
          </w:p>
          <w:p w14:paraId="5BAA6E79" w14:textId="77777777" w:rsidR="00274B0D" w:rsidRPr="00657DD6" w:rsidRDefault="00274B0D" w:rsidP="00274B0D">
            <w:pPr>
              <w:pStyle w:val="Sangradetextonormal"/>
              <w:spacing w:after="0"/>
              <w:ind w:left="0"/>
              <w:jc w:val="center"/>
              <w:rPr>
                <w:rFonts w:ascii="Arial" w:hAnsi="Arial" w:cs="Arial"/>
                <w:iCs/>
                <w:noProof/>
                <w:sz w:val="16"/>
                <w:szCs w:val="16"/>
                <w:lang w:val="es-MX"/>
              </w:rPr>
            </w:pPr>
            <w:r w:rsidRPr="00657DD6">
              <w:rPr>
                <w:rFonts w:ascii="Arial" w:hAnsi="Arial" w:cs="Arial"/>
                <w:iCs/>
                <w:noProof/>
                <w:sz w:val="16"/>
                <w:szCs w:val="16"/>
                <w:lang w:val="es-MX"/>
              </w:rPr>
              <w:t>Fuente: https://www.oecd.org/content/dam/oecd/es/topics/policy-sub-issues/economic-snapshot-pages/eo118sp/CN_COL_ESP_EO118-Final.pdf</w:t>
            </w:r>
          </w:p>
          <w:p w14:paraId="345CF70B" w14:textId="77777777" w:rsidR="00274B0D" w:rsidRDefault="00274B0D" w:rsidP="00274B0D">
            <w:pPr>
              <w:pStyle w:val="Sangradetextonormal"/>
              <w:ind w:left="0"/>
              <w:jc w:val="both"/>
              <w:rPr>
                <w:rFonts w:ascii="Arial" w:hAnsi="Arial" w:cs="Arial"/>
                <w:iCs/>
                <w:sz w:val="22"/>
                <w:szCs w:val="22"/>
                <w:lang w:val="es-MX"/>
              </w:rPr>
            </w:pPr>
          </w:p>
          <w:p w14:paraId="72D53876" w14:textId="77777777" w:rsidR="00E55B8F" w:rsidRDefault="00E55B8F" w:rsidP="002F1B10">
            <w:pPr>
              <w:pStyle w:val="Sangradetextonormal"/>
              <w:spacing w:after="0"/>
              <w:ind w:left="0"/>
              <w:jc w:val="both"/>
              <w:rPr>
                <w:rFonts w:ascii="Arial" w:hAnsi="Arial" w:cs="Arial"/>
                <w:b/>
                <w:bCs/>
                <w:iCs/>
                <w:sz w:val="22"/>
                <w:szCs w:val="22"/>
                <w:lang w:val="es-MX"/>
              </w:rPr>
            </w:pPr>
            <w:r w:rsidRPr="00EA607C">
              <w:rPr>
                <w:rFonts w:ascii="Arial" w:hAnsi="Arial" w:cs="Arial"/>
                <w:b/>
                <w:bCs/>
                <w:iCs/>
                <w:sz w:val="22"/>
                <w:szCs w:val="22"/>
                <w:lang w:val="es-MX"/>
              </w:rPr>
              <w:t>Importancia y desempeño del Sector Económico en el contexto local y nacional</w:t>
            </w:r>
          </w:p>
          <w:p w14:paraId="78E3F562" w14:textId="77777777" w:rsidR="00E55B8F" w:rsidRPr="00D34900" w:rsidRDefault="00E55B8F" w:rsidP="002F1B10">
            <w:pPr>
              <w:pStyle w:val="Sangradetextonormal"/>
              <w:spacing w:after="0"/>
              <w:ind w:left="0"/>
              <w:jc w:val="both"/>
              <w:rPr>
                <w:rFonts w:ascii="Arial" w:hAnsi="Arial" w:cs="Arial"/>
                <w:iCs/>
                <w:sz w:val="22"/>
                <w:szCs w:val="22"/>
                <w:lang w:val="es-MX"/>
              </w:rPr>
            </w:pPr>
          </w:p>
          <w:p w14:paraId="5C49ADCE" w14:textId="2542A51E" w:rsidR="00613DBD" w:rsidRDefault="00613DBD" w:rsidP="0065718E">
            <w:pPr>
              <w:pStyle w:val="Sangradetextonormal"/>
              <w:spacing w:after="0"/>
              <w:ind w:left="0"/>
              <w:jc w:val="both"/>
              <w:rPr>
                <w:rFonts w:ascii="Arial" w:hAnsi="Arial" w:cs="Arial"/>
                <w:iCs/>
                <w:sz w:val="22"/>
                <w:szCs w:val="22"/>
                <w:lang w:val="es-MX"/>
              </w:rPr>
            </w:pPr>
            <w:r w:rsidRPr="00613DBD">
              <w:rPr>
                <w:rFonts w:ascii="Arial" w:hAnsi="Arial" w:cs="Arial"/>
                <w:iCs/>
                <w:sz w:val="22"/>
                <w:szCs w:val="22"/>
                <w:lang w:val="es-MX"/>
              </w:rPr>
              <w:t>Medellín cuenta con una variedad de parques recreativos y gimnasios al aire libre que promueven la actividad física y el bienestar de sus habitantes. Estos espacios públicos son ideales para compartir con familiares y amigos, y disfrutar del aire libre y la naturaleza. Además de los parques recreativos, Medellín también cuenta con gimnasios al aire libre ubicados en diferentes zonas de la ciudad. Estos gimnasios ofrecen equipamiento para realizar ejercicios y mejorar la condición física, y son una excelente opción para aquellos que buscan una alternativa gratuita y al aire libre para mantenerse activos. El INDER es una de las entidades que ofrece gimnasios al aire libre en diferentes zonas de la ciudad, promoviendo la actividad física y el bienestar de la comunidad. El mercado de los parques recreativos y los gimnasios al aire libre en Medellín ha experimentado un crecimiento significativo en los últimos años, impulsado por la creciente demanda de espacios públicos para la recreación y la actividad física. La ciudad ha invertido en la creación y mejora de parques y espacios verdes, lo que ha generado una mayor oferta de opciones para los ciudadanos. Además, la tendencia hacia un estilo de vida más saludable y activo ha llevado a un aumento en la demanda de gimnasios al aire libre y espacios para la práctica de deportes y actividades físicas.</w:t>
            </w:r>
            <w:r w:rsidRPr="00613DBD" w:rsidDel="00613DBD">
              <w:rPr>
                <w:rFonts w:ascii="Arial" w:hAnsi="Arial" w:cs="Arial"/>
                <w:iCs/>
                <w:sz w:val="22"/>
                <w:szCs w:val="22"/>
                <w:lang w:val="es-MX"/>
              </w:rPr>
              <w:t xml:space="preserve"> </w:t>
            </w:r>
            <w:r w:rsidRPr="00613DBD">
              <w:rPr>
                <w:rFonts w:ascii="Arial" w:hAnsi="Arial" w:cs="Arial"/>
                <w:iCs/>
                <w:sz w:val="22"/>
                <w:szCs w:val="22"/>
                <w:lang w:val="es-ES_tradnl"/>
              </w:rPr>
              <w:t>La competencia en el mercado de los parques recreativos y los gimnasios al aire libre en Medellín es moderada, con una variedad de actores públicos y privados que ofrecen servicios y espacios para la recreación y la actividad física. Sin embargo, la ciudad aún enfrenta desafíos en términos de acceso y equidad en la distribución de estos espacios, especialmente en zonas marginadas y de bajos recursos. Por lo tanto, existe una oportunidad para que los actores públicos y privados trabajen juntos para crear más espacios inclusivos y accesibles para todos los ciudadanos.</w:t>
            </w:r>
          </w:p>
          <w:p w14:paraId="119DA5C2" w14:textId="77777777" w:rsidR="00613DBD" w:rsidRDefault="00613DBD" w:rsidP="0065718E">
            <w:pPr>
              <w:pStyle w:val="Sangradetextonormal"/>
              <w:spacing w:after="0"/>
              <w:ind w:left="0"/>
              <w:jc w:val="both"/>
              <w:rPr>
                <w:rFonts w:ascii="Arial" w:hAnsi="Arial" w:cs="Arial"/>
                <w:iCs/>
                <w:sz w:val="22"/>
                <w:szCs w:val="22"/>
                <w:lang w:val="es-MX"/>
              </w:rPr>
            </w:pPr>
          </w:p>
          <w:p w14:paraId="67ECC8DC" w14:textId="77777777" w:rsidR="001F4648" w:rsidRPr="00D34900" w:rsidRDefault="0065718E" w:rsidP="0065718E">
            <w:pPr>
              <w:pStyle w:val="Sangradetextonormal"/>
              <w:spacing w:after="0"/>
              <w:ind w:left="0"/>
              <w:jc w:val="both"/>
              <w:rPr>
                <w:rFonts w:ascii="Arial" w:hAnsi="Arial" w:cs="Arial"/>
                <w:iCs/>
                <w:sz w:val="22"/>
                <w:szCs w:val="22"/>
                <w:lang w:val="es-MX"/>
              </w:rPr>
            </w:pPr>
            <w:r w:rsidRPr="00D34900">
              <w:rPr>
                <w:rFonts w:ascii="Arial" w:hAnsi="Arial" w:cs="Arial"/>
                <w:iCs/>
                <w:sz w:val="22"/>
                <w:szCs w:val="22"/>
                <w:lang w:val="es-MX"/>
              </w:rPr>
              <w:t xml:space="preserve">El mantenimiento de </w:t>
            </w:r>
            <w:r w:rsidR="00E62179">
              <w:rPr>
                <w:rFonts w:ascii="Arial" w:hAnsi="Arial" w:cs="Arial"/>
                <w:iCs/>
                <w:sz w:val="22"/>
                <w:szCs w:val="22"/>
                <w:lang w:val="es-MX"/>
              </w:rPr>
              <w:t xml:space="preserve">este tipo de </w:t>
            </w:r>
            <w:r w:rsidR="009963C6">
              <w:rPr>
                <w:rFonts w:ascii="Arial" w:hAnsi="Arial" w:cs="Arial"/>
                <w:iCs/>
                <w:sz w:val="22"/>
                <w:szCs w:val="22"/>
                <w:lang w:val="es-MX"/>
              </w:rPr>
              <w:t>escenarios</w:t>
            </w:r>
            <w:r w:rsidR="00E62179">
              <w:rPr>
                <w:rFonts w:ascii="Arial" w:hAnsi="Arial" w:cs="Arial"/>
                <w:iCs/>
                <w:sz w:val="22"/>
                <w:szCs w:val="22"/>
                <w:lang w:val="es-MX"/>
              </w:rPr>
              <w:t xml:space="preserve"> se refiere a las </w:t>
            </w:r>
            <w:r w:rsidR="00E62179" w:rsidRPr="00E62179">
              <w:rPr>
                <w:rFonts w:ascii="Arial" w:hAnsi="Arial" w:cs="Arial"/>
                <w:iCs/>
                <w:sz w:val="22"/>
                <w:szCs w:val="22"/>
                <w:lang w:val="es-MX"/>
              </w:rPr>
              <w:t>actividades necesarias para mantener la superficie en buen estado, garantizando la seguri</w:t>
            </w:r>
            <w:r w:rsidR="00E62179">
              <w:rPr>
                <w:rFonts w:ascii="Arial" w:hAnsi="Arial" w:cs="Arial"/>
                <w:iCs/>
                <w:sz w:val="22"/>
                <w:szCs w:val="22"/>
                <w:lang w:val="es-MX"/>
              </w:rPr>
              <w:t>dad y la comodidad para el uso de los</w:t>
            </w:r>
            <w:r w:rsidR="00E62179" w:rsidRPr="00E62179">
              <w:rPr>
                <w:rFonts w:ascii="Arial" w:hAnsi="Arial" w:cs="Arial"/>
                <w:iCs/>
                <w:sz w:val="22"/>
                <w:szCs w:val="22"/>
                <w:lang w:val="es-MX"/>
              </w:rPr>
              <w:t xml:space="preserve"> deportistas</w:t>
            </w:r>
            <w:r w:rsidR="00E62179">
              <w:rPr>
                <w:rFonts w:ascii="Arial" w:hAnsi="Arial" w:cs="Arial"/>
                <w:iCs/>
                <w:sz w:val="22"/>
                <w:szCs w:val="22"/>
                <w:lang w:val="es-MX"/>
              </w:rPr>
              <w:t xml:space="preserve">. </w:t>
            </w:r>
            <w:r w:rsidR="00E62179" w:rsidRPr="00E62179">
              <w:rPr>
                <w:rFonts w:ascii="Arial" w:hAnsi="Arial" w:cs="Arial"/>
                <w:iCs/>
                <w:sz w:val="22"/>
                <w:szCs w:val="22"/>
                <w:lang w:val="es-MX"/>
              </w:rPr>
              <w:t>Esto incluye la limpieza, la reparación de daños, la prevención de la degradación y la optimización de la superficie para su uso específico.</w:t>
            </w:r>
            <w:r w:rsidR="00E62179">
              <w:rPr>
                <w:rFonts w:ascii="Arial" w:hAnsi="Arial" w:cs="Arial"/>
                <w:iCs/>
                <w:sz w:val="22"/>
                <w:szCs w:val="22"/>
                <w:lang w:val="es-MX"/>
              </w:rPr>
              <w:t xml:space="preserve"> </w:t>
            </w:r>
            <w:r w:rsidRPr="00D34900">
              <w:rPr>
                <w:rFonts w:ascii="Arial" w:hAnsi="Arial" w:cs="Arial"/>
                <w:iCs/>
                <w:sz w:val="22"/>
                <w:szCs w:val="22"/>
                <w:lang w:val="es-MX"/>
              </w:rPr>
              <w:t>Además, las iniciativas públicas y privadas han incentivado la inversión en estos espacios deportivos, convirtiendo a Medellín en un referente en infraestructura deportiva sostenible. La proliferación de estos proyectos no solo fortalece el sector económico, sino que también contribuye al desarrollo social y cultural de la región.</w:t>
            </w:r>
          </w:p>
          <w:p w14:paraId="698B3251" w14:textId="77777777" w:rsidR="00BF1AC5" w:rsidRDefault="00612E55" w:rsidP="002F1B10">
            <w:pPr>
              <w:pStyle w:val="Sangradetextonormal"/>
              <w:spacing w:after="0"/>
              <w:ind w:left="0"/>
              <w:jc w:val="both"/>
              <w:rPr>
                <w:rFonts w:ascii="Arial" w:hAnsi="Arial" w:cs="Arial"/>
                <w:iCs/>
                <w:sz w:val="22"/>
                <w:szCs w:val="22"/>
                <w:lang w:val="es-MX"/>
              </w:rPr>
            </w:pPr>
            <w:r w:rsidRPr="00D34900">
              <w:rPr>
                <w:rFonts w:ascii="Arial" w:hAnsi="Arial" w:cs="Arial"/>
                <w:iCs/>
                <w:sz w:val="22"/>
                <w:szCs w:val="22"/>
                <w:lang w:val="es-MX"/>
              </w:rPr>
              <w:lastRenderedPageBreak/>
              <w:t xml:space="preserve">Desde las divisiones de la economía en Colombia, puede decirse que las actividades constructivas de obras, al transformar insumos en bienes terminados, puede inscribirse en el sector </w:t>
            </w:r>
            <w:r w:rsidRPr="00D34900">
              <w:rPr>
                <w:rFonts w:ascii="Arial" w:hAnsi="Arial" w:cs="Arial"/>
                <w:b/>
                <w:iCs/>
                <w:sz w:val="22"/>
                <w:szCs w:val="22"/>
                <w:lang w:val="es-MX"/>
              </w:rPr>
              <w:t>secundario</w:t>
            </w:r>
            <w:r w:rsidR="00343964" w:rsidRPr="00D34900">
              <w:rPr>
                <w:rFonts w:ascii="Arial" w:hAnsi="Arial" w:cs="Arial"/>
                <w:iCs/>
                <w:sz w:val="22"/>
                <w:szCs w:val="22"/>
                <w:lang w:val="es-MX"/>
              </w:rPr>
              <w:t>.</w:t>
            </w:r>
          </w:p>
          <w:p w14:paraId="1C164ED5" w14:textId="77777777" w:rsidR="00E55B8F" w:rsidRPr="00D34900" w:rsidRDefault="00E55B8F" w:rsidP="002F1B10">
            <w:pPr>
              <w:pStyle w:val="Sangradetextonormal"/>
              <w:spacing w:after="0"/>
              <w:ind w:left="0"/>
              <w:jc w:val="both"/>
              <w:rPr>
                <w:rFonts w:ascii="Arial" w:hAnsi="Arial" w:cs="Arial"/>
                <w:iCs/>
                <w:sz w:val="22"/>
                <w:szCs w:val="22"/>
                <w:lang w:val="es-MX"/>
              </w:rPr>
            </w:pPr>
          </w:p>
          <w:p w14:paraId="1EDB0019" w14:textId="77777777" w:rsidR="00801827" w:rsidRPr="00D34900" w:rsidRDefault="00E31059" w:rsidP="002F1B10">
            <w:pPr>
              <w:pStyle w:val="Sangradetextonormal"/>
              <w:spacing w:after="0"/>
              <w:ind w:left="0"/>
              <w:jc w:val="both"/>
              <w:rPr>
                <w:rFonts w:ascii="Arial" w:hAnsi="Arial" w:cs="Arial"/>
                <w:iCs/>
                <w:sz w:val="22"/>
                <w:szCs w:val="22"/>
                <w:lang w:val="es-MX"/>
              </w:rPr>
            </w:pPr>
            <w:r w:rsidRPr="00D34900">
              <w:rPr>
                <w:rFonts w:ascii="Arial" w:hAnsi="Arial" w:cs="Arial"/>
                <w:iCs/>
                <w:sz w:val="22"/>
                <w:szCs w:val="22"/>
                <w:lang w:val="es-MX"/>
              </w:rPr>
              <w:t>Según el DANE</w:t>
            </w:r>
            <w:r w:rsidR="0045747F">
              <w:rPr>
                <w:rFonts w:ascii="Arial" w:hAnsi="Arial" w:cs="Arial"/>
                <w:iCs/>
                <w:sz w:val="22"/>
                <w:szCs w:val="22"/>
                <w:lang w:val="es-MX"/>
              </w:rPr>
              <w:t>,</w:t>
            </w:r>
            <w:r w:rsidRPr="00D34900">
              <w:rPr>
                <w:rFonts w:ascii="Arial" w:hAnsi="Arial" w:cs="Arial"/>
                <w:iCs/>
                <w:sz w:val="22"/>
                <w:szCs w:val="22"/>
                <w:lang w:val="es-MX"/>
              </w:rPr>
              <w:t xml:space="preserve"> la construcción de obras de ingeniería civil es una actividad económica que incide en el crecimiento y desarrollo del país, su medición y análisis de comportamiento son importantes en el diseño de políticas macroeconómicas y la elaboración de planes y programas gubernamentales, las estadísticas derivadas de la inversión en el sector resultan indispensables para la toma de decisiones de las autoridades y del público en general.</w:t>
            </w:r>
          </w:p>
          <w:p w14:paraId="529F73D5" w14:textId="77777777" w:rsidR="00E31059" w:rsidRPr="00D34900" w:rsidRDefault="00E31059" w:rsidP="002F1B10">
            <w:pPr>
              <w:pStyle w:val="Sangradetextonormal"/>
              <w:spacing w:after="0"/>
              <w:ind w:left="0"/>
              <w:jc w:val="both"/>
              <w:rPr>
                <w:rFonts w:ascii="Arial" w:hAnsi="Arial" w:cs="Arial"/>
                <w:iCs/>
                <w:sz w:val="22"/>
                <w:szCs w:val="22"/>
                <w:lang w:val="es-MX"/>
              </w:rPr>
            </w:pPr>
          </w:p>
          <w:p w14:paraId="697A0EA8" w14:textId="32C6A754" w:rsidR="007129ED" w:rsidRPr="007129ED" w:rsidRDefault="00674A3E" w:rsidP="00941BF3">
            <w:pPr>
              <w:jc w:val="both"/>
              <w:rPr>
                <w:rFonts w:ascii="Arial" w:hAnsi="Arial" w:cs="Arial"/>
                <w:iCs/>
                <w:sz w:val="22"/>
                <w:szCs w:val="22"/>
                <w:lang w:val="es-MX"/>
              </w:rPr>
            </w:pPr>
            <w:r w:rsidRPr="00D34900">
              <w:rPr>
                <w:rFonts w:ascii="Arial" w:hAnsi="Arial" w:cs="Arial"/>
                <w:iCs/>
                <w:sz w:val="22"/>
                <w:szCs w:val="22"/>
                <w:lang w:val="es-MX"/>
              </w:rPr>
              <w:t xml:space="preserve">El Boletín Técnico del Dane, en el cual se reporta el INDICADOR DE PRODUCCIÓN DE OBRAS CIVILES (IPOC), </w:t>
            </w:r>
            <w:r w:rsidRPr="00014DAC">
              <w:rPr>
                <w:rFonts w:ascii="Arial" w:hAnsi="Arial" w:cs="Arial"/>
                <w:iCs/>
                <w:sz w:val="22"/>
                <w:szCs w:val="22"/>
                <w:lang w:val="es-MX"/>
              </w:rPr>
              <w:t>muestra</w:t>
            </w:r>
            <w:r w:rsidR="007B5F09">
              <w:rPr>
                <w:rFonts w:ascii="Arial" w:hAnsi="Arial" w:cs="Arial"/>
                <w:iCs/>
                <w:sz w:val="22"/>
                <w:szCs w:val="22"/>
                <w:lang w:val="es-MX"/>
              </w:rPr>
              <w:t xml:space="preserve"> </w:t>
            </w:r>
            <w:r w:rsidR="00941BF3">
              <w:rPr>
                <w:rFonts w:ascii="Arial" w:hAnsi="Arial" w:cs="Arial"/>
                <w:iCs/>
                <w:sz w:val="22"/>
                <w:szCs w:val="22"/>
                <w:lang w:val="es-MX"/>
              </w:rPr>
              <w:t>que,</w:t>
            </w:r>
            <w:r w:rsidR="007B5F09">
              <w:rPr>
                <w:rFonts w:ascii="Arial" w:hAnsi="Arial" w:cs="Arial"/>
                <w:iCs/>
                <w:sz w:val="22"/>
                <w:szCs w:val="22"/>
                <w:lang w:val="es-MX"/>
              </w:rPr>
              <w:t xml:space="preserve"> </w:t>
            </w:r>
            <w:r w:rsidR="00941BF3">
              <w:rPr>
                <w:rFonts w:ascii="Arial" w:hAnsi="Arial" w:cs="Arial"/>
                <w:iCs/>
                <w:sz w:val="22"/>
                <w:szCs w:val="22"/>
                <w:lang w:val="es-CO"/>
              </w:rPr>
              <w:t>d</w:t>
            </w:r>
            <w:r w:rsidR="007B5F09" w:rsidRPr="007B5F09">
              <w:rPr>
                <w:rFonts w:ascii="Arial" w:hAnsi="Arial" w:cs="Arial"/>
                <w:iCs/>
                <w:sz w:val="22"/>
                <w:szCs w:val="22"/>
                <w:lang w:val="es-CO"/>
              </w:rPr>
              <w:t>urante el cuarto trimestre de 2025, la producción de obras civiles a precios constantes registró un crecimiento de 6,3%, frente al mismo trimestre de 2024</w:t>
            </w:r>
            <w:r w:rsidR="007B5F09">
              <w:rPr>
                <w:rFonts w:ascii="Arial" w:hAnsi="Arial" w:cs="Arial"/>
                <w:iCs/>
                <w:sz w:val="22"/>
                <w:szCs w:val="22"/>
                <w:lang w:val="es-CO"/>
              </w:rPr>
              <w:t>.</w:t>
            </w:r>
            <w:r w:rsidRPr="00014DAC">
              <w:rPr>
                <w:rFonts w:ascii="Arial" w:hAnsi="Arial" w:cs="Arial"/>
                <w:iCs/>
                <w:sz w:val="22"/>
                <w:szCs w:val="22"/>
                <w:lang w:val="es-MX"/>
              </w:rPr>
              <w:t xml:space="preserve"> </w:t>
            </w:r>
          </w:p>
          <w:p w14:paraId="02F71A4C" w14:textId="77777777" w:rsidR="00014DAC" w:rsidRPr="00D34900" w:rsidRDefault="00014DAC" w:rsidP="00674A3E">
            <w:pPr>
              <w:pStyle w:val="Sangradetextonormal"/>
              <w:spacing w:after="0"/>
              <w:ind w:left="0"/>
              <w:jc w:val="both"/>
              <w:rPr>
                <w:rFonts w:ascii="Arial" w:hAnsi="Arial" w:cs="Arial"/>
                <w:iCs/>
                <w:sz w:val="22"/>
                <w:szCs w:val="22"/>
                <w:lang w:val="es-MX"/>
              </w:rPr>
            </w:pPr>
          </w:p>
          <w:p w14:paraId="67089FA4" w14:textId="4B36C7FC" w:rsidR="00F052EA" w:rsidRDefault="0045747F" w:rsidP="00941BF3">
            <w:pPr>
              <w:autoSpaceDE w:val="0"/>
              <w:autoSpaceDN w:val="0"/>
              <w:adjustRightInd w:val="0"/>
              <w:rPr>
                <w:rFonts w:ascii="Arial" w:hAnsi="Arial" w:cs="Arial"/>
                <w:b/>
                <w:iCs/>
                <w:sz w:val="22"/>
                <w:szCs w:val="22"/>
                <w:lang w:val="es-MX"/>
              </w:rPr>
            </w:pPr>
            <w:r w:rsidRPr="0045747F">
              <w:rPr>
                <w:rFonts w:ascii="Arial" w:hAnsi="Arial" w:cs="Arial"/>
                <w:b/>
                <w:iCs/>
                <w:sz w:val="22"/>
                <w:szCs w:val="22"/>
                <w:lang w:val="es-MX"/>
              </w:rPr>
              <w:t>Índice y variación anual de la producción de obras civiles (precios constantes)</w:t>
            </w:r>
            <w:r w:rsidR="00941BF3">
              <w:rPr>
                <w:rFonts w:ascii="Arial" w:hAnsi="Arial" w:cs="Arial"/>
                <w:b/>
                <w:iCs/>
                <w:sz w:val="22"/>
                <w:szCs w:val="22"/>
                <w:lang w:val="es-MX"/>
              </w:rPr>
              <w:t xml:space="preserve"> / </w:t>
            </w:r>
            <w:r w:rsidRPr="0045747F">
              <w:rPr>
                <w:rFonts w:ascii="Arial" w:hAnsi="Arial" w:cs="Arial"/>
                <w:b/>
                <w:iCs/>
                <w:sz w:val="22"/>
                <w:szCs w:val="22"/>
                <w:lang w:val="es-MX"/>
              </w:rPr>
              <w:t>Total nacional - serie a precios constantes</w:t>
            </w:r>
            <w:r w:rsidR="00014DAC">
              <w:rPr>
                <w:rFonts w:ascii="Arial" w:hAnsi="Arial" w:cs="Arial"/>
                <w:b/>
                <w:iCs/>
                <w:sz w:val="22"/>
                <w:szCs w:val="22"/>
                <w:lang w:val="es-MX"/>
              </w:rPr>
              <w:t xml:space="preserve"> </w:t>
            </w:r>
            <w:r w:rsidRPr="0045747F">
              <w:rPr>
                <w:rFonts w:ascii="Arial" w:hAnsi="Arial" w:cs="Arial"/>
                <w:b/>
                <w:iCs/>
                <w:sz w:val="22"/>
                <w:szCs w:val="22"/>
                <w:lang w:val="es-MX"/>
              </w:rPr>
              <w:t xml:space="preserve">2021 (I trimestre) – 2025 </w:t>
            </w:r>
            <w:r w:rsidR="00AA6ABD" w:rsidRPr="00AA6ABD">
              <w:rPr>
                <w:rFonts w:ascii="Arial" w:hAnsi="Arial" w:cs="Arial"/>
                <w:b/>
                <w:bCs/>
                <w:iCs/>
                <w:sz w:val="22"/>
                <w:szCs w:val="22"/>
                <w:lang w:val="es-CO"/>
              </w:rPr>
              <w:t>(IV trimestre</w:t>
            </w:r>
            <w:r w:rsidR="00941BF3">
              <w:rPr>
                <w:rFonts w:ascii="Arial" w:hAnsi="Arial" w:cs="Arial"/>
                <w:b/>
                <w:bCs/>
                <w:iCs/>
                <w:sz w:val="22"/>
                <w:szCs w:val="22"/>
                <w:lang w:val="es-CO"/>
              </w:rPr>
              <w:t xml:space="preserve"> </w:t>
            </w:r>
            <w:r w:rsidR="00AA6ABD" w:rsidRPr="00941BF3">
              <w:rPr>
                <w:rFonts w:ascii="Arial" w:hAnsi="Arial" w:cs="Arial"/>
                <w:b/>
                <w:bCs/>
                <w:iCs/>
                <w:sz w:val="12"/>
                <w:szCs w:val="12"/>
                <w:lang w:val="es-CO"/>
              </w:rPr>
              <w:t>Pr)</w:t>
            </w:r>
          </w:p>
          <w:p w14:paraId="2DA6ABB8" w14:textId="3E3ED2B9" w:rsidR="0045747F" w:rsidRDefault="00B16375" w:rsidP="00014DAC">
            <w:pPr>
              <w:autoSpaceDE w:val="0"/>
              <w:autoSpaceDN w:val="0"/>
              <w:adjustRightInd w:val="0"/>
              <w:jc w:val="center"/>
              <w:rPr>
                <w:noProof/>
                <w:lang w:val="es-CO" w:eastAsia="es-CO"/>
              </w:rPr>
            </w:pPr>
            <w:r w:rsidRPr="00B16375">
              <w:rPr>
                <w:noProof/>
                <w:lang w:val="es-CO" w:eastAsia="es-CO"/>
              </w:rPr>
              <w:drawing>
                <wp:inline distT="0" distB="0" distL="0" distR="0" wp14:anchorId="31D5A06C" wp14:editId="15E1758A">
                  <wp:extent cx="5019040" cy="2291498"/>
                  <wp:effectExtent l="0" t="0" r="0" b="0"/>
                  <wp:docPr id="1730237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23716" name=""/>
                          <pic:cNvPicPr/>
                        </pic:nvPicPr>
                        <pic:blipFill>
                          <a:blip r:embed="rId14"/>
                          <a:stretch>
                            <a:fillRect/>
                          </a:stretch>
                        </pic:blipFill>
                        <pic:spPr>
                          <a:xfrm>
                            <a:off x="0" y="0"/>
                            <a:ext cx="5031301" cy="2297096"/>
                          </a:xfrm>
                          <a:prstGeom prst="rect">
                            <a:avLst/>
                          </a:prstGeom>
                        </pic:spPr>
                      </pic:pic>
                    </a:graphicData>
                  </a:graphic>
                </wp:inline>
              </w:drawing>
            </w:r>
          </w:p>
          <w:p w14:paraId="6E168FCD" w14:textId="77777777" w:rsidR="00674A3E" w:rsidRPr="00D34900" w:rsidRDefault="00FB2F35" w:rsidP="00014DAC">
            <w:pPr>
              <w:autoSpaceDE w:val="0"/>
              <w:autoSpaceDN w:val="0"/>
              <w:adjustRightInd w:val="0"/>
              <w:jc w:val="center"/>
              <w:rPr>
                <w:rFonts w:ascii="Arial" w:hAnsi="Arial" w:cs="Arial"/>
                <w:iCs/>
                <w:sz w:val="22"/>
                <w:szCs w:val="22"/>
                <w:lang w:val="es-CO"/>
              </w:rPr>
            </w:pPr>
            <w:hyperlink r:id="rId15" w:history="1">
              <w:r w:rsidRPr="00FB2F35">
                <w:rPr>
                  <w:rStyle w:val="Hipervnculo"/>
                  <w:rFonts w:ascii="Arial" w:hAnsi="Arial" w:cs="Arial"/>
                  <w:iCs/>
                  <w:sz w:val="16"/>
                  <w:szCs w:val="16"/>
                </w:rPr>
                <w:t>DANE - Indicador de Producción de Obras Civiles (IPOC)</w:t>
              </w:r>
            </w:hyperlink>
          </w:p>
          <w:p w14:paraId="7297A321" w14:textId="77777777" w:rsidR="00014DAC" w:rsidRDefault="00014DAC" w:rsidP="0045747F">
            <w:pPr>
              <w:autoSpaceDE w:val="0"/>
              <w:autoSpaceDN w:val="0"/>
              <w:adjustRightInd w:val="0"/>
              <w:jc w:val="both"/>
              <w:rPr>
                <w:rFonts w:ascii="Arial" w:hAnsi="Arial" w:cs="Arial"/>
                <w:iCs/>
                <w:sz w:val="22"/>
                <w:szCs w:val="22"/>
                <w:lang w:val="es-MX"/>
              </w:rPr>
            </w:pPr>
          </w:p>
          <w:p w14:paraId="6232679A" w14:textId="67367E6A" w:rsidR="007B5F09" w:rsidRPr="007129ED" w:rsidRDefault="002C443B" w:rsidP="007B5F09">
            <w:pPr>
              <w:jc w:val="both"/>
              <w:rPr>
                <w:rFonts w:ascii="Arial" w:hAnsi="Arial" w:cs="Arial"/>
                <w:iCs/>
                <w:sz w:val="22"/>
                <w:szCs w:val="22"/>
                <w:lang w:val="es-MX"/>
              </w:rPr>
            </w:pPr>
            <w:r>
              <w:rPr>
                <w:rFonts w:ascii="Arial" w:hAnsi="Arial" w:cs="Arial"/>
                <w:iCs/>
                <w:sz w:val="22"/>
                <w:szCs w:val="22"/>
                <w:lang w:val="es-MX"/>
              </w:rPr>
              <w:t>E</w:t>
            </w:r>
            <w:r w:rsidR="007B5F09" w:rsidRPr="007129ED">
              <w:rPr>
                <w:rFonts w:ascii="Arial" w:hAnsi="Arial" w:cs="Arial"/>
                <w:iCs/>
                <w:sz w:val="22"/>
                <w:szCs w:val="22"/>
                <w:lang w:val="es-MX"/>
              </w:rPr>
              <w:t>l crecimiento de 6,3% en la producción de las obras civiles a precios constantes con respecto al cuarto trimestre de 2024, se explica por el comportamiento positivo en tres de los cinco grupos de obra: el grupo de construcciones en minas y plantas industriales registró un incremento en su producción anual de 15,8% y aportó 3,1 puntos porcentuales (p.p.) a la variación anual; el grupo de carreteras, calles, vías férreas y pistas de aterrizaje, puentes y carreteras elevadas y túneles presentó un aumento de 3,9% y sumó 2,0 p.p. a la variación anual a precios constantes, el grupo de tuberías para la conducción de gas a larga distancia, líneas de comunicación y cables de poder, tuberías y cables locales y obras conexas incrementó su producción en 15,7% y aportó 2,0 p.p. a la variación anual (6.3%).</w:t>
            </w:r>
            <w:r w:rsidR="005C4EFE">
              <w:rPr>
                <w:rFonts w:ascii="Arial" w:hAnsi="Arial" w:cs="Arial"/>
                <w:iCs/>
                <w:sz w:val="22"/>
                <w:szCs w:val="22"/>
                <w:lang w:val="es-MX"/>
              </w:rPr>
              <w:t xml:space="preserve">        </w:t>
            </w:r>
          </w:p>
          <w:p w14:paraId="2463C91E" w14:textId="77777777" w:rsidR="00C1726C" w:rsidRPr="0045747F" w:rsidRDefault="00C1726C" w:rsidP="0045747F">
            <w:pPr>
              <w:autoSpaceDE w:val="0"/>
              <w:autoSpaceDN w:val="0"/>
              <w:adjustRightInd w:val="0"/>
              <w:jc w:val="both"/>
              <w:rPr>
                <w:rFonts w:ascii="Arial" w:hAnsi="Arial" w:cs="Arial"/>
                <w:iCs/>
                <w:sz w:val="22"/>
                <w:szCs w:val="22"/>
                <w:lang w:val="es-MX"/>
              </w:rPr>
            </w:pPr>
          </w:p>
          <w:p w14:paraId="232750A1" w14:textId="77777777" w:rsidR="007F379E" w:rsidRDefault="0045747F" w:rsidP="00674A3E">
            <w:pPr>
              <w:autoSpaceDE w:val="0"/>
              <w:autoSpaceDN w:val="0"/>
              <w:adjustRightInd w:val="0"/>
              <w:jc w:val="both"/>
              <w:rPr>
                <w:rFonts w:ascii="Arial" w:hAnsi="Arial" w:cs="Arial"/>
                <w:iCs/>
                <w:sz w:val="22"/>
                <w:szCs w:val="22"/>
                <w:lang w:val="es-MX"/>
              </w:rPr>
            </w:pPr>
            <w:r w:rsidRPr="0045747F">
              <w:rPr>
                <w:rFonts w:ascii="Arial" w:hAnsi="Arial" w:cs="Arial"/>
                <w:iCs/>
                <w:sz w:val="22"/>
                <w:szCs w:val="22"/>
                <w:lang w:val="es-MX"/>
              </w:rPr>
              <w:t>En contraste, el grupo de puertos, canales, presas, sistemas de riego y otras obras hidráulicas (acueductos) disminuyó su producción en 3,5% y descontó 0,3 p.p. a la variación anual a precios constantes; así mismo, el grupo de tuberías para la conducción de gas a larga distancia, líneas de comunicación y cables de poder, tuberías y cables locales y obras conexas, contrajo su producción en 5,2% y restó 0,6 p.p. a la variación anual.</w:t>
            </w:r>
          </w:p>
          <w:p w14:paraId="1183A879" w14:textId="77777777" w:rsidR="00941BF3" w:rsidRDefault="00940D9D" w:rsidP="0045747F">
            <w:pPr>
              <w:pStyle w:val="Sangradetextonormal"/>
              <w:ind w:left="0"/>
              <w:jc w:val="both"/>
              <w:rPr>
                <w:rFonts w:ascii="Arial" w:hAnsi="Arial" w:cs="Arial"/>
                <w:b/>
                <w:bCs/>
                <w:iCs/>
                <w:sz w:val="22"/>
                <w:szCs w:val="22"/>
                <w:lang w:val="es-MX"/>
              </w:rPr>
            </w:pPr>
            <w:r w:rsidRPr="00940D9D">
              <w:rPr>
                <w:rFonts w:ascii="Arial" w:hAnsi="Arial" w:cs="Arial"/>
                <w:b/>
                <w:bCs/>
                <w:iCs/>
                <w:sz w:val="22"/>
                <w:szCs w:val="22"/>
                <w:lang w:val="es-MX"/>
              </w:rPr>
              <w:lastRenderedPageBreak/>
              <w:t>Variación y contribución anual a precios constantes por producto, 15 subclases CPC versión 2.1 A.C (IV trimestre 2025Pr / IV trimestre 2024)</w:t>
            </w:r>
          </w:p>
          <w:p w14:paraId="529E8E8D" w14:textId="55193433" w:rsidR="00014DAC" w:rsidRDefault="00941BF3" w:rsidP="0045747F">
            <w:pPr>
              <w:pStyle w:val="Sangradetextonormal"/>
              <w:ind w:left="0"/>
              <w:jc w:val="both"/>
              <w:rPr>
                <w:rFonts w:ascii="Arial" w:hAnsi="Arial" w:cs="Arial"/>
                <w:b/>
                <w:bCs/>
                <w:iCs/>
                <w:sz w:val="22"/>
                <w:szCs w:val="22"/>
                <w:lang w:val="es-MX"/>
              </w:rPr>
            </w:pPr>
            <w:r>
              <w:rPr>
                <w:rFonts w:ascii="Arial" w:hAnsi="Arial" w:cs="Arial"/>
                <w:iCs/>
                <w:sz w:val="22"/>
                <w:szCs w:val="22"/>
                <w:lang w:val="es-MX"/>
              </w:rPr>
              <w:t>L</w:t>
            </w:r>
            <w:r w:rsidR="009530D4" w:rsidRPr="00941BF3">
              <w:rPr>
                <w:rFonts w:ascii="Arial" w:hAnsi="Arial" w:cs="Arial"/>
                <w:iCs/>
                <w:sz w:val="22"/>
                <w:szCs w:val="22"/>
                <w:lang w:val="es-MX"/>
              </w:rPr>
              <w:t>as variaciones anuales a precios constantes y contribuciones al total nacional y a los cinco grupos de obras civiles de cada una de las 15 subclases enmarcadas en la CPC versión 2.1 actualizada para Colombia. Se evidencia que 9 de las 15 subclases presentaron incrementos en su producción con respecto al mismo trimestre del año anterior, mientras que 6 subclases registraron descensos en su producción</w:t>
            </w:r>
            <w:r w:rsidR="009530D4">
              <w:rPr>
                <w:rFonts w:ascii="Arial" w:hAnsi="Arial" w:cs="Arial"/>
                <w:iCs/>
                <w:sz w:val="22"/>
                <w:szCs w:val="22"/>
                <w:lang w:val="es-MX"/>
              </w:rPr>
              <w:t>:</w:t>
            </w:r>
          </w:p>
          <w:p w14:paraId="27CFA75B" w14:textId="0EB9FE8C" w:rsidR="00674A3E" w:rsidRPr="00014DAC" w:rsidRDefault="009B4B49" w:rsidP="00014DAC">
            <w:pPr>
              <w:pStyle w:val="Sangradetextonormal"/>
              <w:ind w:left="0"/>
              <w:jc w:val="center"/>
              <w:rPr>
                <w:rFonts w:ascii="Arial" w:hAnsi="Arial" w:cs="Arial"/>
                <w:b/>
                <w:bCs/>
                <w:iCs/>
                <w:sz w:val="22"/>
                <w:szCs w:val="22"/>
                <w:lang w:val="es-MX"/>
              </w:rPr>
            </w:pPr>
            <w:r>
              <w:rPr>
                <w:noProof/>
              </w:rPr>
              <w:t xml:space="preserve"> </w:t>
            </w:r>
            <w:r w:rsidRPr="009B4B49">
              <w:rPr>
                <w:rFonts w:ascii="Arial" w:hAnsi="Arial" w:cs="Arial"/>
                <w:b/>
                <w:bCs/>
                <w:iCs/>
                <w:noProof/>
                <w:sz w:val="22"/>
                <w:szCs w:val="22"/>
                <w:lang w:val="es-MX"/>
              </w:rPr>
              <w:drawing>
                <wp:inline distT="0" distB="0" distL="0" distR="0" wp14:anchorId="76613213" wp14:editId="56848AFA">
                  <wp:extent cx="5369560" cy="3663935"/>
                  <wp:effectExtent l="0" t="0" r="2540" b="0"/>
                  <wp:docPr id="2501967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196792" name=""/>
                          <pic:cNvPicPr/>
                        </pic:nvPicPr>
                        <pic:blipFill>
                          <a:blip r:embed="rId16"/>
                          <a:stretch>
                            <a:fillRect/>
                          </a:stretch>
                        </pic:blipFill>
                        <pic:spPr>
                          <a:xfrm>
                            <a:off x="0" y="0"/>
                            <a:ext cx="5374722" cy="3667458"/>
                          </a:xfrm>
                          <a:prstGeom prst="rect">
                            <a:avLst/>
                          </a:prstGeom>
                        </pic:spPr>
                      </pic:pic>
                    </a:graphicData>
                  </a:graphic>
                </wp:inline>
              </w:drawing>
            </w:r>
          </w:p>
          <w:p w14:paraId="64540E0C" w14:textId="77777777" w:rsidR="001F628D" w:rsidRDefault="00674A3E" w:rsidP="00014DAC">
            <w:pPr>
              <w:pStyle w:val="Default"/>
              <w:jc w:val="center"/>
              <w:rPr>
                <w:iCs/>
                <w:sz w:val="16"/>
                <w:szCs w:val="16"/>
                <w:lang w:val="es-MX"/>
              </w:rPr>
            </w:pPr>
            <w:r w:rsidRPr="00D34900">
              <w:rPr>
                <w:iCs/>
                <w:sz w:val="16"/>
                <w:szCs w:val="16"/>
              </w:rPr>
              <w:t xml:space="preserve">Fuente: </w:t>
            </w:r>
            <w:hyperlink r:id="rId17" w:history="1">
              <w:r w:rsidR="00FB2F35" w:rsidRPr="00FB2F35">
                <w:rPr>
                  <w:rStyle w:val="Hipervnculo"/>
                  <w:iCs/>
                  <w:sz w:val="16"/>
                  <w:szCs w:val="16"/>
                  <w:lang w:val="es-ES_tradnl"/>
                </w:rPr>
                <w:t>DANE - Indicador de Producción de Obras Civiles (IPOC)</w:t>
              </w:r>
            </w:hyperlink>
          </w:p>
          <w:p w14:paraId="07ABC0D9" w14:textId="77777777" w:rsidR="00014DAC" w:rsidRPr="00D34900" w:rsidRDefault="00014DAC" w:rsidP="00674A3E">
            <w:pPr>
              <w:pStyle w:val="Default"/>
              <w:jc w:val="both"/>
              <w:rPr>
                <w:iCs/>
                <w:sz w:val="22"/>
                <w:szCs w:val="22"/>
                <w:lang w:val="es-MX"/>
              </w:rPr>
            </w:pPr>
          </w:p>
          <w:p w14:paraId="43B79D23" w14:textId="621C5E57" w:rsidR="00FB2F35" w:rsidRDefault="00B729CB" w:rsidP="00FB2F35">
            <w:pPr>
              <w:pStyle w:val="Default"/>
              <w:jc w:val="both"/>
              <w:rPr>
                <w:iCs/>
                <w:sz w:val="20"/>
                <w:szCs w:val="20"/>
                <w:lang w:val="es-MX"/>
              </w:rPr>
            </w:pPr>
            <w:r w:rsidRPr="00B729CB">
              <w:rPr>
                <w:b/>
                <w:bCs/>
                <w:iCs/>
                <w:sz w:val="22"/>
                <w:szCs w:val="22"/>
                <w:lang w:val="es-MX"/>
              </w:rPr>
              <w:t xml:space="preserve">Índice y variación anual de la producción de las instalaciones al aire libre </w:t>
            </w:r>
            <w:r w:rsidRPr="00941BF3">
              <w:rPr>
                <w:iCs/>
                <w:sz w:val="20"/>
                <w:szCs w:val="20"/>
                <w:lang w:val="es-MX"/>
              </w:rPr>
              <w:t>para deportes y esparcimiento; y otras obras de ingeniería civil / Total nacional – serie a precios constantes / 2021 (I trimestre) – 2025 (IV trimestrePr)</w:t>
            </w:r>
          </w:p>
          <w:p w14:paraId="34247F1F" w14:textId="77777777" w:rsidR="00941BF3" w:rsidRPr="00941BF3" w:rsidRDefault="00941BF3" w:rsidP="00FB2F35">
            <w:pPr>
              <w:pStyle w:val="Default"/>
              <w:jc w:val="both"/>
              <w:rPr>
                <w:iCs/>
                <w:sz w:val="20"/>
                <w:szCs w:val="20"/>
                <w:lang w:val="es-MX"/>
              </w:rPr>
            </w:pPr>
          </w:p>
          <w:p w14:paraId="76142D2A" w14:textId="1770AE18" w:rsidR="00FB2F35" w:rsidRPr="001E3805" w:rsidRDefault="00CE0468" w:rsidP="00941BF3">
            <w:pPr>
              <w:pStyle w:val="Default"/>
              <w:jc w:val="center"/>
              <w:rPr>
                <w:b/>
                <w:bCs/>
                <w:iCs/>
                <w:sz w:val="22"/>
                <w:szCs w:val="22"/>
                <w:lang w:val="es-MX"/>
              </w:rPr>
            </w:pPr>
            <w:r w:rsidRPr="00CE0468">
              <w:rPr>
                <w:b/>
                <w:noProof/>
                <w:sz w:val="22"/>
                <w:szCs w:val="22"/>
                <w:lang w:val="es-MX"/>
              </w:rPr>
              <w:drawing>
                <wp:inline distT="0" distB="0" distL="0" distR="0" wp14:anchorId="375959AC" wp14:editId="328E47C5">
                  <wp:extent cx="5426550" cy="2194560"/>
                  <wp:effectExtent l="0" t="0" r="3175" b="0"/>
                  <wp:docPr id="2670933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093305" name=""/>
                          <pic:cNvPicPr/>
                        </pic:nvPicPr>
                        <pic:blipFill>
                          <a:blip r:embed="rId18"/>
                          <a:stretch>
                            <a:fillRect/>
                          </a:stretch>
                        </pic:blipFill>
                        <pic:spPr>
                          <a:xfrm>
                            <a:off x="0" y="0"/>
                            <a:ext cx="5449848" cy="2203982"/>
                          </a:xfrm>
                          <a:prstGeom prst="rect">
                            <a:avLst/>
                          </a:prstGeom>
                        </pic:spPr>
                      </pic:pic>
                    </a:graphicData>
                  </a:graphic>
                </wp:inline>
              </w:drawing>
            </w:r>
          </w:p>
          <w:p w14:paraId="7F15A235" w14:textId="77777777" w:rsidR="00674A3E" w:rsidRPr="00D34900" w:rsidRDefault="00674A3E" w:rsidP="00674A3E">
            <w:pPr>
              <w:pStyle w:val="Sangradetextonormal"/>
              <w:spacing w:after="0"/>
              <w:ind w:left="0"/>
              <w:jc w:val="center"/>
              <w:rPr>
                <w:rFonts w:ascii="Arial" w:hAnsi="Arial" w:cs="Arial"/>
                <w:iCs/>
                <w:sz w:val="16"/>
                <w:szCs w:val="16"/>
                <w:lang w:val="es-MX"/>
              </w:rPr>
            </w:pPr>
            <w:r w:rsidRPr="00D34900">
              <w:rPr>
                <w:noProof/>
              </w:rPr>
              <w:t xml:space="preserve"> </w:t>
            </w:r>
            <w:r w:rsidRPr="00D34900">
              <w:rPr>
                <w:rFonts w:ascii="Arial" w:hAnsi="Arial" w:cs="Arial"/>
                <w:iCs/>
                <w:sz w:val="16"/>
                <w:szCs w:val="16"/>
                <w:lang w:val="es-CO"/>
              </w:rPr>
              <w:t xml:space="preserve">Fuente: </w:t>
            </w:r>
            <w:hyperlink r:id="rId19" w:history="1">
              <w:r w:rsidR="00FB2F35" w:rsidRPr="00FB2F35">
                <w:rPr>
                  <w:rStyle w:val="Hipervnculo"/>
                  <w:rFonts w:ascii="Arial" w:hAnsi="Arial" w:cs="Arial"/>
                  <w:iCs/>
                  <w:sz w:val="16"/>
                  <w:szCs w:val="16"/>
                  <w:lang w:val="es-ES_tradnl"/>
                </w:rPr>
                <w:t>DANE - Indicador de Producción de Obras Civiles (IPOC)</w:t>
              </w:r>
            </w:hyperlink>
          </w:p>
          <w:p w14:paraId="2E0A42C0" w14:textId="77777777" w:rsidR="00674A3E" w:rsidRPr="00D34900" w:rsidRDefault="00674A3E" w:rsidP="00674A3E">
            <w:pPr>
              <w:pStyle w:val="Sangradetextonormal"/>
              <w:spacing w:after="0"/>
              <w:ind w:left="0"/>
              <w:jc w:val="both"/>
              <w:rPr>
                <w:rFonts w:ascii="Arial" w:hAnsi="Arial" w:cs="Arial"/>
                <w:iCs/>
                <w:sz w:val="22"/>
                <w:szCs w:val="22"/>
                <w:lang w:val="es-MX"/>
              </w:rPr>
            </w:pPr>
            <w:r w:rsidRPr="00D34900">
              <w:rPr>
                <w:rFonts w:ascii="Arial" w:hAnsi="Arial" w:cs="Arial"/>
                <w:iCs/>
                <w:sz w:val="22"/>
                <w:szCs w:val="22"/>
                <w:lang w:val="es-MX"/>
              </w:rPr>
              <w:lastRenderedPageBreak/>
              <w:t xml:space="preserve">La participación del mercado en </w:t>
            </w:r>
            <w:r w:rsidRPr="00D34900">
              <w:rPr>
                <w:rFonts w:ascii="Arial" w:hAnsi="Arial" w:cs="Arial"/>
                <w:iCs/>
                <w:sz w:val="22"/>
                <w:szCs w:val="22"/>
                <w:lang w:val="es-CO"/>
              </w:rPr>
              <w:t>obras de construcción, servicios de mantenimiento y reparación de infraestructura de escenarios deportivos</w:t>
            </w:r>
            <w:r w:rsidRPr="00D34900">
              <w:rPr>
                <w:rFonts w:ascii="Arial" w:hAnsi="Arial" w:cs="Arial"/>
                <w:iCs/>
                <w:sz w:val="22"/>
                <w:szCs w:val="22"/>
                <w:lang w:val="es-MX"/>
              </w:rPr>
              <w:t xml:space="preserve"> y recreativos es significativa en la economía colombiana. Estas actividades generan empleo tanto en la contratación de personal especializado como en la adquisición de equipos y materiales necesarios para el mantenimiento. Además, el buen estado de estas instalaciones contribuye al desarrollo del turismo deportivo y recreativo, atrayendo eventos internacionales y generando ingresos adicionales para la comunidad local. Asimismo, el cuidado adecuado del medio ambiente promovido por este mercado es vital para la sostenibilidad y el desarrollo económico a largo plazo del país. </w:t>
            </w:r>
          </w:p>
          <w:p w14:paraId="5AAF85A8" w14:textId="77777777" w:rsidR="00674A3E" w:rsidRPr="00D34900" w:rsidRDefault="00674A3E" w:rsidP="00674A3E">
            <w:pPr>
              <w:pStyle w:val="Sangradetextonormal"/>
              <w:spacing w:after="0"/>
              <w:ind w:left="0"/>
              <w:jc w:val="both"/>
              <w:rPr>
                <w:rFonts w:ascii="Arial" w:hAnsi="Arial" w:cs="Arial"/>
                <w:iCs/>
                <w:sz w:val="22"/>
                <w:szCs w:val="22"/>
                <w:lang w:val="es-MX"/>
              </w:rPr>
            </w:pPr>
          </w:p>
          <w:p w14:paraId="1AA769EE" w14:textId="77777777" w:rsidR="00674A3E" w:rsidRPr="00D34900" w:rsidRDefault="00674A3E" w:rsidP="00674A3E">
            <w:pPr>
              <w:pStyle w:val="Sangradetextonormal"/>
              <w:spacing w:after="0"/>
              <w:ind w:left="0"/>
              <w:jc w:val="both"/>
              <w:rPr>
                <w:rFonts w:ascii="Arial" w:hAnsi="Arial" w:cs="Arial"/>
                <w:iCs/>
                <w:sz w:val="22"/>
                <w:szCs w:val="22"/>
                <w:lang w:val="es-MX"/>
              </w:rPr>
            </w:pPr>
            <w:r w:rsidRPr="00D34900">
              <w:rPr>
                <w:rFonts w:ascii="Arial" w:hAnsi="Arial" w:cs="Arial"/>
                <w:iCs/>
                <w:sz w:val="22"/>
                <w:szCs w:val="22"/>
                <w:lang w:val="es-MX"/>
              </w:rPr>
              <w:t>En vista de la importancia de mantener en óptimas condiciones los espacios deportivos y recreativos administrados por el INDER Medellín, es crucial considerar la contratación de obras especializadas</w:t>
            </w:r>
            <w:r w:rsidRPr="00D34900">
              <w:rPr>
                <w:rFonts w:ascii="Arial" w:hAnsi="Arial" w:cs="Arial"/>
                <w:iCs/>
                <w:sz w:val="22"/>
                <w:szCs w:val="22"/>
                <w:lang w:val="es-CO"/>
              </w:rPr>
              <w:t>, servicios de mantenimiento y reparación de infraestructura</w:t>
            </w:r>
            <w:r w:rsidRPr="00D34900">
              <w:rPr>
                <w:rFonts w:ascii="Arial" w:hAnsi="Arial" w:cs="Arial"/>
                <w:iCs/>
                <w:sz w:val="22"/>
                <w:szCs w:val="22"/>
                <w:lang w:val="es-MX"/>
              </w:rPr>
              <w:t>. Este mercado en la ciudad de Medellín ofrece una variedad de empresas con experiencia en la construcción y mantenimiento de escenarios deportivos. El INDER al externalizar estos servicios puede asegurar la construcción, adecuación y mantenimiento eficiente y profesional, lo que garantizará la seguridad y la calidad de las instalaciones, beneficiando así a la comunidad que hace uso de estos espacios.</w:t>
            </w:r>
          </w:p>
          <w:p w14:paraId="23979885" w14:textId="77777777" w:rsidR="00D92D11" w:rsidRPr="00D34900" w:rsidRDefault="00D92D11" w:rsidP="002F1B10">
            <w:pPr>
              <w:pStyle w:val="Sangradetextonormal"/>
              <w:spacing w:after="0"/>
              <w:ind w:left="0"/>
              <w:jc w:val="both"/>
              <w:rPr>
                <w:rFonts w:ascii="Arial" w:hAnsi="Arial" w:cs="Arial"/>
                <w:iCs/>
                <w:sz w:val="22"/>
                <w:szCs w:val="22"/>
                <w:lang w:val="es-MX"/>
              </w:rPr>
            </w:pPr>
          </w:p>
          <w:p w14:paraId="09C2DD9E" w14:textId="77777777" w:rsidR="00801827" w:rsidRPr="00D34900" w:rsidRDefault="00801827" w:rsidP="002F1B10">
            <w:pPr>
              <w:pStyle w:val="Sangradetextonormal"/>
              <w:spacing w:after="0"/>
              <w:ind w:left="0"/>
              <w:jc w:val="both"/>
              <w:rPr>
                <w:rFonts w:ascii="Arial" w:hAnsi="Arial" w:cs="Arial"/>
                <w:b/>
                <w:bCs/>
                <w:iCs/>
                <w:sz w:val="22"/>
                <w:szCs w:val="22"/>
                <w:lang w:val="es-MX"/>
              </w:rPr>
            </w:pPr>
            <w:r w:rsidRPr="00D34900">
              <w:rPr>
                <w:rFonts w:ascii="Arial" w:hAnsi="Arial" w:cs="Arial"/>
                <w:b/>
                <w:bCs/>
                <w:iCs/>
                <w:sz w:val="22"/>
                <w:szCs w:val="22"/>
                <w:lang w:val="es-MX"/>
              </w:rPr>
              <w:t>Producto Interno Bruto (PIB)</w:t>
            </w:r>
            <w:r w:rsidR="00307846" w:rsidRPr="00D34900">
              <w:rPr>
                <w:rFonts w:ascii="Arial" w:hAnsi="Arial" w:cs="Arial"/>
                <w:b/>
                <w:bCs/>
                <w:iCs/>
                <w:sz w:val="22"/>
                <w:szCs w:val="22"/>
                <w:lang w:val="es-MX"/>
              </w:rPr>
              <w:t>:</w:t>
            </w:r>
            <w:r w:rsidRPr="00D34900">
              <w:rPr>
                <w:rFonts w:ascii="Arial" w:hAnsi="Arial" w:cs="Arial"/>
                <w:b/>
                <w:bCs/>
                <w:iCs/>
                <w:sz w:val="22"/>
                <w:szCs w:val="22"/>
                <w:lang w:val="es-MX"/>
              </w:rPr>
              <w:t xml:space="preserve"> </w:t>
            </w:r>
          </w:p>
          <w:p w14:paraId="13BCABD3" w14:textId="77777777" w:rsidR="00801827" w:rsidRPr="00D34900" w:rsidRDefault="00801827" w:rsidP="002F1B10">
            <w:pPr>
              <w:pStyle w:val="Sangradetextonormal"/>
              <w:spacing w:after="0"/>
              <w:ind w:left="0"/>
              <w:jc w:val="both"/>
              <w:rPr>
                <w:rFonts w:ascii="Arial" w:hAnsi="Arial" w:cs="Arial"/>
                <w:iCs/>
                <w:sz w:val="22"/>
                <w:szCs w:val="22"/>
                <w:lang w:val="es-MX"/>
              </w:rPr>
            </w:pPr>
          </w:p>
          <w:p w14:paraId="481884AF" w14:textId="77777777" w:rsidR="00801827" w:rsidRPr="00D34900" w:rsidRDefault="00801827" w:rsidP="002F1B10">
            <w:pPr>
              <w:pStyle w:val="Sangradetextonormal"/>
              <w:spacing w:after="0"/>
              <w:ind w:left="0"/>
              <w:jc w:val="both"/>
              <w:rPr>
                <w:rFonts w:ascii="Arial" w:hAnsi="Arial" w:cs="Arial"/>
                <w:iCs/>
                <w:sz w:val="22"/>
                <w:szCs w:val="22"/>
                <w:lang w:val="es-MX"/>
              </w:rPr>
            </w:pPr>
            <w:r w:rsidRPr="00D34900">
              <w:rPr>
                <w:rFonts w:ascii="Arial" w:hAnsi="Arial" w:cs="Arial"/>
                <w:iCs/>
                <w:sz w:val="22"/>
                <w:szCs w:val="22"/>
                <w:lang w:val="es-MX"/>
              </w:rPr>
              <w:t>De acuerdo con el Banco de la República, el PIB se define como “El total de bienes y servicios producidos en un país durante un período de tiempo determinado. Incluye la producción generada por nacionales y extranjeros residentes en el país, y excluye la producción de nacionales residentes en el exterior”. Por ende, el PIB comporta una variable relativa a los niveles de producción del mercado y es representativa del crecimiento de una economía en un periodo de tiempo.</w:t>
            </w:r>
          </w:p>
          <w:p w14:paraId="6FA70EE7" w14:textId="77777777" w:rsidR="001F628D" w:rsidRPr="00D34900" w:rsidRDefault="001F628D" w:rsidP="002F1B10">
            <w:pPr>
              <w:pStyle w:val="Sangradetextonormal"/>
              <w:spacing w:after="0"/>
              <w:ind w:left="0"/>
              <w:jc w:val="both"/>
              <w:rPr>
                <w:rFonts w:ascii="Arial" w:hAnsi="Arial" w:cs="Arial"/>
                <w:iCs/>
                <w:sz w:val="22"/>
                <w:szCs w:val="22"/>
                <w:lang w:val="es-MX"/>
              </w:rPr>
            </w:pPr>
          </w:p>
          <w:p w14:paraId="064A8AB3" w14:textId="77777777" w:rsidR="00851F3A" w:rsidRPr="00851F3A" w:rsidRDefault="00BE3770" w:rsidP="00941BF3">
            <w:pPr>
              <w:pStyle w:val="Sangradetextonormal"/>
              <w:ind w:left="0"/>
              <w:jc w:val="both"/>
              <w:rPr>
                <w:rFonts w:ascii="Arial" w:hAnsi="Arial" w:cs="Arial"/>
                <w:iCs/>
                <w:sz w:val="22"/>
                <w:szCs w:val="22"/>
                <w:lang w:val="es-MX"/>
              </w:rPr>
            </w:pPr>
            <w:r w:rsidRPr="00D34900">
              <w:rPr>
                <w:rFonts w:ascii="Arial" w:hAnsi="Arial" w:cs="Arial"/>
                <w:iCs/>
                <w:sz w:val="22"/>
                <w:szCs w:val="22"/>
                <w:lang w:val="es-MX"/>
              </w:rPr>
              <w:t xml:space="preserve">En este sentido, y de acuerdo con el último informe técnico publicado por el DANE, </w:t>
            </w:r>
            <w:r w:rsidR="00FB2F35">
              <w:rPr>
                <w:rFonts w:ascii="Arial" w:hAnsi="Arial" w:cs="Arial"/>
                <w:iCs/>
                <w:sz w:val="22"/>
                <w:szCs w:val="22"/>
                <w:lang w:val="es-MX"/>
              </w:rPr>
              <w:t>e</w:t>
            </w:r>
            <w:r w:rsidR="00FB2F35" w:rsidRPr="00FB2F35">
              <w:rPr>
                <w:rFonts w:ascii="Arial" w:hAnsi="Arial" w:cs="Arial"/>
                <w:iCs/>
                <w:sz w:val="22"/>
                <w:szCs w:val="22"/>
                <w:lang w:val="es-MX"/>
              </w:rPr>
              <w:t xml:space="preserve">n el tercer trimestre de 2025pr, el Producto Interno Bruto en su serie original, crece </w:t>
            </w:r>
            <w:r w:rsidR="00851F3A" w:rsidRPr="00851F3A">
              <w:rPr>
                <w:rFonts w:ascii="Arial" w:hAnsi="Arial" w:cs="Arial"/>
                <w:iCs/>
                <w:sz w:val="22"/>
                <w:szCs w:val="22"/>
                <w:lang w:val="es-MX"/>
              </w:rPr>
              <w:t>el 16 de febrero de 2026, se indica que el Producto Interno Bruto crece 2,6% en el año 2025pr respecto al año 2024p.</w:t>
            </w:r>
          </w:p>
          <w:p w14:paraId="74B7BA2F" w14:textId="1EB4657D" w:rsidR="00851F3A" w:rsidRPr="00851F3A" w:rsidRDefault="00592FFA" w:rsidP="00851F3A">
            <w:pPr>
              <w:pStyle w:val="Sangradetextonormal"/>
              <w:jc w:val="both"/>
              <w:rPr>
                <w:rFonts w:ascii="Arial" w:hAnsi="Arial" w:cs="Arial"/>
                <w:iCs/>
                <w:sz w:val="22"/>
                <w:szCs w:val="22"/>
                <w:lang w:val="es-MX"/>
              </w:rPr>
            </w:pPr>
            <w:r w:rsidRPr="003F1F46">
              <w:rPr>
                <w:rFonts w:ascii="Arial" w:hAnsi="Arial" w:cs="Arial"/>
                <w:noProof/>
                <w:sz w:val="22"/>
                <w:szCs w:val="22"/>
                <w:lang w:val="es-CO" w:eastAsia="es-CO"/>
              </w:rPr>
              <w:drawing>
                <wp:inline distT="0" distB="0" distL="0" distR="0" wp14:anchorId="696B9965" wp14:editId="5286F6BC">
                  <wp:extent cx="5067300" cy="2524125"/>
                  <wp:effectExtent l="0" t="0" r="0" b="9525"/>
                  <wp:docPr id="19119664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67300" cy="2524125"/>
                          </a:xfrm>
                          <a:prstGeom prst="rect">
                            <a:avLst/>
                          </a:prstGeom>
                          <a:noFill/>
                          <a:ln>
                            <a:noFill/>
                          </a:ln>
                        </pic:spPr>
                      </pic:pic>
                    </a:graphicData>
                  </a:graphic>
                </wp:inline>
              </w:drawing>
            </w:r>
          </w:p>
          <w:p w14:paraId="7797B581" w14:textId="77777777" w:rsidR="00851F3A" w:rsidRPr="00941BF3" w:rsidRDefault="00851F3A" w:rsidP="00851F3A">
            <w:pPr>
              <w:pStyle w:val="Sangradetextonormal"/>
              <w:jc w:val="both"/>
              <w:rPr>
                <w:rFonts w:ascii="Arial" w:hAnsi="Arial" w:cs="Arial"/>
                <w:iCs/>
                <w:sz w:val="16"/>
                <w:szCs w:val="16"/>
                <w:lang w:val="es-MX"/>
              </w:rPr>
            </w:pPr>
            <w:r w:rsidRPr="00941BF3">
              <w:rPr>
                <w:rFonts w:ascii="Arial" w:hAnsi="Arial" w:cs="Arial"/>
                <w:b/>
                <w:bCs/>
                <w:iCs/>
                <w:sz w:val="16"/>
                <w:szCs w:val="16"/>
                <w:lang w:val="es-MX"/>
              </w:rPr>
              <w:t>Fuente:</w:t>
            </w:r>
            <w:r w:rsidRPr="00941BF3">
              <w:rPr>
                <w:rFonts w:ascii="Arial" w:hAnsi="Arial" w:cs="Arial"/>
                <w:iCs/>
                <w:sz w:val="16"/>
                <w:szCs w:val="16"/>
                <w:lang w:val="es-MX"/>
              </w:rPr>
              <w:t xml:space="preserve"> https://www.dane.gov.co/index.php/estadisticas-por-tema/cuentas-nacionales/cuentas-nacionales-trimestrales/pib-informacion-tecnica</w:t>
            </w:r>
          </w:p>
          <w:p w14:paraId="30842608" w14:textId="77777777" w:rsidR="00851F3A" w:rsidRPr="00851F3A" w:rsidRDefault="00851F3A" w:rsidP="00941BF3">
            <w:pPr>
              <w:pStyle w:val="Sangradetextonormal"/>
              <w:ind w:left="0"/>
              <w:jc w:val="both"/>
              <w:rPr>
                <w:rFonts w:ascii="Arial" w:hAnsi="Arial" w:cs="Arial"/>
                <w:iCs/>
                <w:sz w:val="22"/>
                <w:szCs w:val="22"/>
                <w:lang w:val="es-MX"/>
              </w:rPr>
            </w:pPr>
            <w:r w:rsidRPr="00851F3A">
              <w:rPr>
                <w:rFonts w:ascii="Arial" w:hAnsi="Arial" w:cs="Arial"/>
                <w:iCs/>
                <w:sz w:val="22"/>
                <w:szCs w:val="22"/>
                <w:lang w:val="es-MX"/>
              </w:rPr>
              <w:lastRenderedPageBreak/>
              <w:t>Las actividades económicas que más contribuyen a la dinámica del valor agregado son:</w:t>
            </w:r>
          </w:p>
          <w:p w14:paraId="58B3BE7F" w14:textId="77777777" w:rsidR="00851F3A" w:rsidRPr="00851F3A" w:rsidRDefault="00851F3A" w:rsidP="00941BF3">
            <w:pPr>
              <w:pStyle w:val="Sangradetextonormal"/>
              <w:numPr>
                <w:ilvl w:val="0"/>
                <w:numId w:val="26"/>
              </w:numPr>
              <w:jc w:val="both"/>
              <w:rPr>
                <w:rFonts w:ascii="Arial" w:hAnsi="Arial" w:cs="Arial"/>
                <w:iCs/>
                <w:sz w:val="22"/>
                <w:szCs w:val="22"/>
                <w:lang w:val="es-MX"/>
              </w:rPr>
            </w:pPr>
            <w:r w:rsidRPr="00851F3A">
              <w:rPr>
                <w:rFonts w:ascii="Arial" w:hAnsi="Arial" w:cs="Arial"/>
                <w:iCs/>
                <w:sz w:val="22"/>
                <w:szCs w:val="22"/>
                <w:lang w:val="es-MX"/>
              </w:rPr>
              <w:t>Comercio al por mayor y al por menor; reparación de vehículos automotores y motocicletas; Transporte y almacenamiento; Alojamiento y servicios de comida crece 4,6% (contribuye 0,9 puntos porcentuales a la variación anual).</w:t>
            </w:r>
          </w:p>
          <w:p w14:paraId="029FF3D2" w14:textId="77777777" w:rsidR="00851F3A" w:rsidRPr="00851F3A" w:rsidRDefault="00851F3A" w:rsidP="00941BF3">
            <w:pPr>
              <w:pStyle w:val="Sangradetextonormal"/>
              <w:numPr>
                <w:ilvl w:val="0"/>
                <w:numId w:val="26"/>
              </w:numPr>
              <w:jc w:val="both"/>
              <w:rPr>
                <w:rFonts w:ascii="Arial" w:hAnsi="Arial" w:cs="Arial"/>
                <w:iCs/>
                <w:sz w:val="22"/>
                <w:szCs w:val="22"/>
                <w:lang w:val="es-MX"/>
              </w:rPr>
            </w:pPr>
            <w:r w:rsidRPr="00851F3A">
              <w:rPr>
                <w:rFonts w:ascii="Arial" w:hAnsi="Arial" w:cs="Arial"/>
                <w:iCs/>
                <w:sz w:val="22"/>
                <w:szCs w:val="22"/>
                <w:lang w:val="es-MX"/>
              </w:rPr>
              <w:t>Administración pública y defensa; planes de seguridad social de afiliación obligatoria; Educación; Actividades de atención de la salud humana y de servicios sociales crece 4,5% (contribuye 0,8 puntos porcentuales a la variación anual).</w:t>
            </w:r>
          </w:p>
          <w:p w14:paraId="4D595F0F" w14:textId="77777777" w:rsidR="00851F3A" w:rsidRPr="00851F3A" w:rsidRDefault="00851F3A" w:rsidP="00941BF3">
            <w:pPr>
              <w:pStyle w:val="Sangradetextonormal"/>
              <w:numPr>
                <w:ilvl w:val="0"/>
                <w:numId w:val="26"/>
              </w:numPr>
              <w:jc w:val="both"/>
              <w:rPr>
                <w:rFonts w:ascii="Arial" w:hAnsi="Arial" w:cs="Arial"/>
                <w:iCs/>
                <w:sz w:val="22"/>
                <w:szCs w:val="22"/>
                <w:lang w:val="es-MX"/>
              </w:rPr>
            </w:pPr>
            <w:r w:rsidRPr="00851F3A">
              <w:rPr>
                <w:rFonts w:ascii="Arial" w:hAnsi="Arial" w:cs="Arial"/>
                <w:iCs/>
                <w:sz w:val="22"/>
                <w:szCs w:val="22"/>
                <w:lang w:val="es-MX"/>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9,9% (contribuye 0,4 puntos porcentuales a la variación anual).</w:t>
            </w:r>
          </w:p>
          <w:p w14:paraId="44AFAA86" w14:textId="77777777" w:rsidR="00851F3A" w:rsidRPr="00851F3A" w:rsidRDefault="00851F3A" w:rsidP="00941BF3">
            <w:pPr>
              <w:pStyle w:val="Sangradetextonormal"/>
              <w:ind w:left="0"/>
              <w:jc w:val="both"/>
              <w:rPr>
                <w:rFonts w:ascii="Arial" w:hAnsi="Arial" w:cs="Arial"/>
                <w:iCs/>
                <w:sz w:val="22"/>
                <w:szCs w:val="22"/>
                <w:lang w:val="es-MX"/>
              </w:rPr>
            </w:pPr>
            <w:r w:rsidRPr="00851F3A">
              <w:rPr>
                <w:rFonts w:ascii="Arial" w:hAnsi="Arial" w:cs="Arial"/>
                <w:iCs/>
                <w:sz w:val="22"/>
                <w:szCs w:val="22"/>
                <w:lang w:val="es-MX"/>
              </w:rPr>
              <w:t>En el cuarto trimestre de 2025pr, el Producto Interno Bruto en su serie original, crece 2,3% respecto al mismo periodo de 2024p. Las actividades económicas que más contribuyen a la dinámica del valor agregado son:</w:t>
            </w:r>
          </w:p>
          <w:p w14:paraId="222DAC7A" w14:textId="77777777" w:rsidR="00851F3A" w:rsidRPr="00851F3A" w:rsidRDefault="00851F3A" w:rsidP="00941BF3">
            <w:pPr>
              <w:pStyle w:val="Sangradetextonormal"/>
              <w:numPr>
                <w:ilvl w:val="0"/>
                <w:numId w:val="27"/>
              </w:numPr>
              <w:jc w:val="both"/>
              <w:rPr>
                <w:rFonts w:ascii="Arial" w:hAnsi="Arial" w:cs="Arial"/>
                <w:iCs/>
                <w:sz w:val="22"/>
                <w:szCs w:val="22"/>
                <w:lang w:val="es-MX"/>
              </w:rPr>
            </w:pPr>
            <w:r w:rsidRPr="00851F3A">
              <w:rPr>
                <w:rFonts w:ascii="Arial" w:hAnsi="Arial" w:cs="Arial"/>
                <w:iCs/>
                <w:sz w:val="22"/>
                <w:szCs w:val="22"/>
                <w:lang w:val="es-MX"/>
              </w:rPr>
              <w:t>Administración pública y defensa; planes de seguridad social de afiliación obligatoria; Educación; Actividades de atención de la salud humana y de servicios sociales crece 4,8% (contribuye 0,9 puntos porcentuales a la variación anual).</w:t>
            </w:r>
          </w:p>
          <w:p w14:paraId="4D3E76F9" w14:textId="77777777" w:rsidR="00851F3A" w:rsidRPr="00851F3A" w:rsidRDefault="00851F3A" w:rsidP="00941BF3">
            <w:pPr>
              <w:pStyle w:val="Sangradetextonormal"/>
              <w:numPr>
                <w:ilvl w:val="0"/>
                <w:numId w:val="27"/>
              </w:numPr>
              <w:jc w:val="both"/>
              <w:rPr>
                <w:rFonts w:ascii="Arial" w:hAnsi="Arial" w:cs="Arial"/>
                <w:iCs/>
                <w:sz w:val="22"/>
                <w:szCs w:val="22"/>
                <w:lang w:val="es-MX"/>
              </w:rPr>
            </w:pPr>
            <w:r w:rsidRPr="00851F3A">
              <w:rPr>
                <w:rFonts w:ascii="Arial" w:hAnsi="Arial" w:cs="Arial"/>
                <w:iCs/>
                <w:sz w:val="22"/>
                <w:szCs w:val="22"/>
                <w:lang w:val="es-MX"/>
              </w:rPr>
              <w:t>Comercio al por mayor y al por menor; reparación de vehículos automotores y motocicletas; Transporte y almacenamiento; Alojamiento y servicios de comida crece 3,4% (contribuye 0,7 puntos porcentuales a la variación anual).</w:t>
            </w:r>
          </w:p>
          <w:p w14:paraId="70670033" w14:textId="77777777" w:rsidR="00851F3A" w:rsidRPr="00851F3A" w:rsidRDefault="00851F3A" w:rsidP="00941BF3">
            <w:pPr>
              <w:pStyle w:val="Sangradetextonormal"/>
              <w:numPr>
                <w:ilvl w:val="0"/>
                <w:numId w:val="27"/>
              </w:numPr>
              <w:jc w:val="both"/>
              <w:rPr>
                <w:rFonts w:ascii="Arial" w:hAnsi="Arial" w:cs="Arial"/>
                <w:iCs/>
                <w:sz w:val="22"/>
                <w:szCs w:val="22"/>
                <w:lang w:val="es-MX"/>
              </w:rPr>
            </w:pPr>
            <w:r w:rsidRPr="00851F3A">
              <w:rPr>
                <w:rFonts w:ascii="Arial" w:hAnsi="Arial" w:cs="Arial"/>
                <w:iCs/>
                <w:sz w:val="22"/>
                <w:szCs w:val="22"/>
                <w:lang w:val="es-MX"/>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11,5% (contribuye 0,5 puntos porcentuales a la variación anual).</w:t>
            </w:r>
          </w:p>
          <w:p w14:paraId="4ED98081" w14:textId="1E9197A4" w:rsidR="00851F3A" w:rsidRPr="00851F3A" w:rsidRDefault="00851F3A" w:rsidP="00941BF3">
            <w:pPr>
              <w:pStyle w:val="Sangradetextonormal"/>
              <w:ind w:left="0"/>
              <w:jc w:val="both"/>
              <w:rPr>
                <w:rFonts w:ascii="Arial" w:hAnsi="Arial" w:cs="Arial"/>
                <w:iCs/>
                <w:sz w:val="22"/>
                <w:szCs w:val="22"/>
                <w:lang w:val="es-MX"/>
              </w:rPr>
            </w:pPr>
            <w:r w:rsidRPr="00851F3A">
              <w:rPr>
                <w:rFonts w:ascii="Arial" w:hAnsi="Arial" w:cs="Arial"/>
                <w:iCs/>
                <w:sz w:val="22"/>
                <w:szCs w:val="22"/>
                <w:lang w:val="es-MX"/>
              </w:rPr>
              <w:t>Respecto al trimestre inmediatamente anterior, el Producto Interno Bruto en su serie ajustada por efecto estacional y calendario crece 0,1%. Cuando se observa el comportamiento de las actividades económicas relacionadas:</w:t>
            </w:r>
          </w:p>
          <w:p w14:paraId="0923AEEE" w14:textId="77777777" w:rsidR="00851F3A" w:rsidRPr="00851F3A" w:rsidRDefault="00851F3A" w:rsidP="00941BF3">
            <w:pPr>
              <w:pStyle w:val="Sangradetextonormal"/>
              <w:numPr>
                <w:ilvl w:val="0"/>
                <w:numId w:val="28"/>
              </w:numPr>
              <w:jc w:val="both"/>
              <w:rPr>
                <w:rFonts w:ascii="Arial" w:hAnsi="Arial" w:cs="Arial"/>
                <w:iCs/>
                <w:sz w:val="22"/>
                <w:szCs w:val="22"/>
                <w:lang w:val="es-MX"/>
              </w:rPr>
            </w:pPr>
            <w:r w:rsidRPr="00851F3A">
              <w:rPr>
                <w:rFonts w:ascii="Arial" w:hAnsi="Arial" w:cs="Arial"/>
                <w:iCs/>
                <w:sz w:val="22"/>
                <w:szCs w:val="22"/>
                <w:lang w:val="es-MX"/>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4,6%.</w:t>
            </w:r>
          </w:p>
          <w:p w14:paraId="38FAA0AD" w14:textId="77777777" w:rsidR="00851F3A" w:rsidRPr="00851F3A" w:rsidRDefault="00851F3A" w:rsidP="00941BF3">
            <w:pPr>
              <w:pStyle w:val="Sangradetextonormal"/>
              <w:numPr>
                <w:ilvl w:val="0"/>
                <w:numId w:val="28"/>
              </w:numPr>
              <w:jc w:val="both"/>
              <w:rPr>
                <w:rFonts w:ascii="Arial" w:hAnsi="Arial" w:cs="Arial"/>
                <w:iCs/>
                <w:sz w:val="22"/>
                <w:szCs w:val="22"/>
                <w:lang w:val="es-MX"/>
              </w:rPr>
            </w:pPr>
            <w:r w:rsidRPr="00851F3A">
              <w:rPr>
                <w:rFonts w:ascii="Arial" w:hAnsi="Arial" w:cs="Arial"/>
                <w:iCs/>
                <w:sz w:val="22"/>
                <w:szCs w:val="22"/>
                <w:lang w:val="es-MX"/>
              </w:rPr>
              <w:t>Comercio al por mayor y al por menor; reparación de vehículos automotores y motocicletas; Transporte y almacenamiento; Alojamiento y servicios de comida crece 1,6%.</w:t>
            </w:r>
          </w:p>
          <w:p w14:paraId="01F2D9E1" w14:textId="77777777" w:rsidR="00851F3A" w:rsidRPr="00851F3A" w:rsidRDefault="00851F3A" w:rsidP="00941BF3">
            <w:pPr>
              <w:pStyle w:val="Sangradetextonormal"/>
              <w:numPr>
                <w:ilvl w:val="0"/>
                <w:numId w:val="28"/>
              </w:numPr>
              <w:jc w:val="both"/>
              <w:rPr>
                <w:rFonts w:ascii="Arial" w:hAnsi="Arial" w:cs="Arial"/>
                <w:iCs/>
                <w:sz w:val="22"/>
                <w:szCs w:val="22"/>
                <w:lang w:val="es-MX"/>
              </w:rPr>
            </w:pPr>
            <w:r w:rsidRPr="00851F3A">
              <w:rPr>
                <w:rFonts w:ascii="Arial" w:hAnsi="Arial" w:cs="Arial"/>
                <w:iCs/>
                <w:sz w:val="22"/>
                <w:szCs w:val="22"/>
                <w:lang w:val="es-MX"/>
              </w:rPr>
              <w:t>Explotación de minas y canteras crece 1,2%.</w:t>
            </w:r>
          </w:p>
          <w:p w14:paraId="630C9B63" w14:textId="77777777" w:rsidR="00150EF0" w:rsidRDefault="00150EF0" w:rsidP="00BE3770">
            <w:pPr>
              <w:pStyle w:val="Sangradetextonormal"/>
              <w:spacing w:after="0"/>
              <w:ind w:left="0"/>
              <w:jc w:val="center"/>
              <w:rPr>
                <w:rFonts w:ascii="Arial" w:hAnsi="Arial" w:cs="Arial"/>
                <w:iCs/>
                <w:sz w:val="22"/>
                <w:szCs w:val="22"/>
                <w:lang w:val="es-MX"/>
              </w:rPr>
            </w:pPr>
          </w:p>
          <w:p w14:paraId="3A5A82E8" w14:textId="01A0209C" w:rsidR="00150EF0" w:rsidRPr="00941BF3" w:rsidRDefault="00150EF0" w:rsidP="00941BF3">
            <w:pPr>
              <w:pStyle w:val="Sangradetextonormal"/>
              <w:ind w:left="0"/>
              <w:jc w:val="both"/>
              <w:rPr>
                <w:rFonts w:ascii="Arial" w:hAnsi="Arial" w:cs="Arial"/>
                <w:b/>
                <w:bCs/>
                <w:iCs/>
                <w:sz w:val="22"/>
                <w:szCs w:val="22"/>
                <w:lang w:val="es-MX"/>
              </w:rPr>
            </w:pPr>
            <w:r w:rsidRPr="00941BF3">
              <w:rPr>
                <w:rFonts w:ascii="Arial" w:hAnsi="Arial" w:cs="Arial"/>
                <w:b/>
                <w:bCs/>
                <w:iCs/>
                <w:sz w:val="22"/>
                <w:szCs w:val="22"/>
                <w:lang w:val="es-MX"/>
              </w:rPr>
              <w:t xml:space="preserve">Construcción </w:t>
            </w:r>
          </w:p>
          <w:p w14:paraId="2CDEFA51" w14:textId="3A740A9F" w:rsidR="00150EF0" w:rsidRPr="00150EF0" w:rsidRDefault="00150EF0" w:rsidP="00941BF3">
            <w:pPr>
              <w:pStyle w:val="Sangradetextonormal"/>
              <w:ind w:left="0"/>
              <w:jc w:val="both"/>
              <w:rPr>
                <w:rFonts w:ascii="Arial" w:hAnsi="Arial" w:cs="Arial"/>
                <w:iCs/>
                <w:sz w:val="22"/>
                <w:szCs w:val="22"/>
                <w:lang w:val="es-MX"/>
              </w:rPr>
            </w:pPr>
            <w:r w:rsidRPr="00150EF0">
              <w:rPr>
                <w:rFonts w:ascii="Arial" w:hAnsi="Arial" w:cs="Arial"/>
                <w:iCs/>
                <w:sz w:val="22"/>
                <w:szCs w:val="22"/>
                <w:lang w:val="es-MX"/>
              </w:rPr>
              <w:t xml:space="preserve">Para el año 2025pr, el valor agregado de la construcción decrece 2,8%, respecto al año 2024p. Esta dinámica se explica por los siguientes comportamientos: </w:t>
            </w:r>
          </w:p>
          <w:p w14:paraId="0135B9D7" w14:textId="77777777" w:rsidR="00150EF0" w:rsidRPr="00150EF0" w:rsidRDefault="00150EF0" w:rsidP="00941BF3">
            <w:pPr>
              <w:pStyle w:val="Sangradetextonormal"/>
              <w:ind w:left="0"/>
              <w:jc w:val="both"/>
              <w:rPr>
                <w:rFonts w:ascii="Arial" w:hAnsi="Arial" w:cs="Arial"/>
                <w:iCs/>
                <w:sz w:val="22"/>
                <w:szCs w:val="22"/>
                <w:lang w:val="es-MX"/>
              </w:rPr>
            </w:pPr>
            <w:r w:rsidRPr="00150EF0">
              <w:rPr>
                <w:rFonts w:ascii="Arial" w:hAnsi="Arial" w:cs="Arial"/>
                <w:iCs/>
                <w:sz w:val="22"/>
                <w:szCs w:val="22"/>
                <w:lang w:val="es-MX"/>
              </w:rPr>
              <w:lastRenderedPageBreak/>
              <w:t xml:space="preserve">• Construcción de edificaciones residenciales y no residenciales decrece 7,5%. </w:t>
            </w:r>
          </w:p>
          <w:p w14:paraId="482B3089" w14:textId="757586B5" w:rsidR="00150EF0" w:rsidRPr="00150EF0" w:rsidRDefault="00150EF0" w:rsidP="00941BF3">
            <w:pPr>
              <w:pStyle w:val="Sangradetextonormal"/>
              <w:ind w:left="0"/>
              <w:jc w:val="both"/>
              <w:rPr>
                <w:rFonts w:ascii="Arial" w:hAnsi="Arial" w:cs="Arial"/>
                <w:iCs/>
                <w:sz w:val="22"/>
                <w:szCs w:val="22"/>
                <w:lang w:val="es-MX"/>
              </w:rPr>
            </w:pPr>
            <w:r w:rsidRPr="00150EF0">
              <w:rPr>
                <w:rFonts w:ascii="Arial" w:hAnsi="Arial" w:cs="Arial"/>
                <w:iCs/>
                <w:sz w:val="22"/>
                <w:szCs w:val="22"/>
                <w:lang w:val="es-MX"/>
              </w:rPr>
              <w:t xml:space="preserve">• Construcción de carreteras y vías de ferrocarril, de proyectos de servicio público y de otras obras de ingeniería civil crece 8,3%. </w:t>
            </w:r>
          </w:p>
          <w:p w14:paraId="0ACD2EDF" w14:textId="1AB1B82B" w:rsidR="00150EF0" w:rsidRDefault="00150EF0" w:rsidP="00941BF3">
            <w:pPr>
              <w:pStyle w:val="Sangradetextonormal"/>
              <w:ind w:left="0"/>
              <w:jc w:val="both"/>
              <w:rPr>
                <w:rFonts w:ascii="Arial" w:hAnsi="Arial" w:cs="Arial"/>
                <w:iCs/>
                <w:sz w:val="22"/>
                <w:szCs w:val="22"/>
                <w:lang w:val="es-MX"/>
              </w:rPr>
            </w:pPr>
            <w:r w:rsidRPr="00150EF0">
              <w:rPr>
                <w:rFonts w:ascii="Arial" w:hAnsi="Arial" w:cs="Arial"/>
                <w:iCs/>
                <w:sz w:val="22"/>
                <w:szCs w:val="22"/>
                <w:lang w:val="es-MX"/>
              </w:rPr>
              <w:t>• Actividades especializadas para la construcción de edificaciones y obras de ingeniería civil (alquiler de maquinaria y equipo de construcción con operadores) decrece 3,2%.</w:t>
            </w:r>
          </w:p>
          <w:p w14:paraId="74570222" w14:textId="696A2650" w:rsidR="002B0E73" w:rsidRDefault="002B0E73" w:rsidP="00173DBC">
            <w:pPr>
              <w:pStyle w:val="Sangradetextonormal"/>
              <w:spacing w:after="0"/>
              <w:ind w:left="0"/>
              <w:jc w:val="both"/>
              <w:rPr>
                <w:rFonts w:ascii="Arial" w:hAnsi="Arial" w:cs="Arial"/>
                <w:iCs/>
                <w:sz w:val="22"/>
                <w:szCs w:val="22"/>
                <w:lang w:val="es-ES_tradnl"/>
              </w:rPr>
            </w:pPr>
            <w:r w:rsidRPr="002B0E73">
              <w:rPr>
                <w:rFonts w:ascii="Arial" w:hAnsi="Arial" w:cs="Arial"/>
                <w:iCs/>
                <w:sz w:val="22"/>
                <w:szCs w:val="22"/>
                <w:lang w:val="es-ES_tradnl"/>
              </w:rPr>
              <w:t xml:space="preserve">En el cuarto trimestre de 2025pr, el valor agregado de la construcción decrece 2,6% en su serie original, respecto al mismo periodo de 2024p. Esta dinámica se explica por los siguientes comportamientos: </w:t>
            </w:r>
          </w:p>
          <w:p w14:paraId="74D3FDAA" w14:textId="77777777" w:rsidR="002B0E73" w:rsidRDefault="002B0E73" w:rsidP="00173DBC">
            <w:pPr>
              <w:pStyle w:val="Sangradetextonormal"/>
              <w:spacing w:after="0"/>
              <w:ind w:left="0"/>
              <w:jc w:val="both"/>
              <w:rPr>
                <w:rFonts w:ascii="Arial" w:hAnsi="Arial" w:cs="Arial"/>
                <w:iCs/>
                <w:sz w:val="22"/>
                <w:szCs w:val="22"/>
                <w:lang w:val="es-ES_tradnl"/>
              </w:rPr>
            </w:pPr>
          </w:p>
          <w:p w14:paraId="04BB3D4E" w14:textId="2F0F2DA6" w:rsidR="002B0E73" w:rsidRDefault="002B0E73" w:rsidP="00173DBC">
            <w:pPr>
              <w:pStyle w:val="Sangradetextonormal"/>
              <w:spacing w:after="0"/>
              <w:ind w:left="0"/>
              <w:jc w:val="both"/>
              <w:rPr>
                <w:rFonts w:ascii="Arial" w:hAnsi="Arial" w:cs="Arial"/>
                <w:iCs/>
                <w:sz w:val="22"/>
                <w:szCs w:val="22"/>
                <w:lang w:val="es-ES_tradnl"/>
              </w:rPr>
            </w:pPr>
            <w:r w:rsidRPr="002B0E73">
              <w:rPr>
                <w:rFonts w:ascii="Arial" w:hAnsi="Arial" w:cs="Arial"/>
                <w:iCs/>
                <w:sz w:val="22"/>
                <w:szCs w:val="22"/>
                <w:lang w:val="es-ES_tradnl"/>
              </w:rPr>
              <w:t xml:space="preserve">• Construcción de edificaciones residenciales y no residenciales decrece 6,5%. </w:t>
            </w:r>
          </w:p>
          <w:p w14:paraId="6CDBCB48" w14:textId="77777777" w:rsidR="002B0E73" w:rsidRDefault="002B0E73" w:rsidP="00173DBC">
            <w:pPr>
              <w:pStyle w:val="Sangradetextonormal"/>
              <w:spacing w:after="0"/>
              <w:ind w:left="0"/>
              <w:jc w:val="both"/>
              <w:rPr>
                <w:rFonts w:ascii="Arial" w:hAnsi="Arial" w:cs="Arial"/>
                <w:iCs/>
                <w:sz w:val="22"/>
                <w:szCs w:val="22"/>
                <w:lang w:val="es-ES_tradnl"/>
              </w:rPr>
            </w:pPr>
            <w:r w:rsidRPr="002B0E73">
              <w:rPr>
                <w:rFonts w:ascii="Arial" w:hAnsi="Arial" w:cs="Arial"/>
                <w:iCs/>
                <w:sz w:val="22"/>
                <w:szCs w:val="22"/>
                <w:lang w:val="es-ES_tradnl"/>
              </w:rPr>
              <w:t xml:space="preserve">• Construcción de carreteras y vías de ferrocarril, de proyectos de servicio público y de otras obras de ingeniería civil crece 6,3%. </w:t>
            </w:r>
          </w:p>
          <w:p w14:paraId="3D5928E5" w14:textId="77777777" w:rsidR="002B0E73" w:rsidRDefault="002B0E73" w:rsidP="00173DBC">
            <w:pPr>
              <w:pStyle w:val="Sangradetextonormal"/>
              <w:spacing w:after="0"/>
              <w:ind w:left="0"/>
              <w:jc w:val="both"/>
              <w:rPr>
                <w:rFonts w:ascii="Arial" w:hAnsi="Arial" w:cs="Arial"/>
                <w:iCs/>
                <w:sz w:val="22"/>
                <w:szCs w:val="22"/>
                <w:lang w:val="es-ES_tradnl"/>
              </w:rPr>
            </w:pPr>
            <w:r w:rsidRPr="002B0E73">
              <w:rPr>
                <w:rFonts w:ascii="Arial" w:hAnsi="Arial" w:cs="Arial"/>
                <w:iCs/>
                <w:sz w:val="22"/>
                <w:szCs w:val="22"/>
                <w:lang w:val="es-ES_tradnl"/>
              </w:rPr>
              <w:t xml:space="preserve">• Actividades especializadas para la construcción de edificaciones y obras de ingeniería civil (alquiler de maquinaria y equipo de construcción con operadores) decrece 2,7%. </w:t>
            </w:r>
          </w:p>
          <w:p w14:paraId="48A25A47" w14:textId="77777777" w:rsidR="002B0E73" w:rsidRDefault="002B0E73" w:rsidP="00173DBC">
            <w:pPr>
              <w:pStyle w:val="Sangradetextonormal"/>
              <w:spacing w:after="0"/>
              <w:ind w:left="0"/>
              <w:jc w:val="both"/>
              <w:rPr>
                <w:rFonts w:ascii="Arial" w:hAnsi="Arial" w:cs="Arial"/>
                <w:iCs/>
                <w:sz w:val="22"/>
                <w:szCs w:val="22"/>
                <w:lang w:val="es-ES_tradnl"/>
              </w:rPr>
            </w:pPr>
          </w:p>
          <w:p w14:paraId="09BD619A" w14:textId="2889C6F4" w:rsidR="002B0E73" w:rsidRDefault="002B0E73" w:rsidP="00173DBC">
            <w:pPr>
              <w:pStyle w:val="Sangradetextonormal"/>
              <w:spacing w:after="0"/>
              <w:ind w:left="0"/>
              <w:jc w:val="both"/>
              <w:rPr>
                <w:rFonts w:ascii="Arial" w:hAnsi="Arial" w:cs="Arial"/>
                <w:iCs/>
                <w:sz w:val="22"/>
                <w:szCs w:val="22"/>
                <w:lang w:val="es-ES_tradnl"/>
              </w:rPr>
            </w:pPr>
            <w:r w:rsidRPr="002B0E73">
              <w:rPr>
                <w:rFonts w:ascii="Arial" w:hAnsi="Arial" w:cs="Arial"/>
                <w:iCs/>
                <w:sz w:val="22"/>
                <w:szCs w:val="22"/>
                <w:lang w:val="es-ES_tradnl"/>
              </w:rPr>
              <w:t xml:space="preserve">Respecto al trimestre inmediatamente anterior en su serie ajustada por efecto estacional y calendario, el valor agregado de la construcción decrece en 1,5%, cuando se observa el comportamiento de las actividades económicas relacionadas: </w:t>
            </w:r>
          </w:p>
          <w:p w14:paraId="5ED49EB9" w14:textId="77777777" w:rsidR="002B0E73" w:rsidRDefault="002B0E73" w:rsidP="00173DBC">
            <w:pPr>
              <w:pStyle w:val="Sangradetextonormal"/>
              <w:spacing w:after="0"/>
              <w:ind w:left="0"/>
              <w:jc w:val="both"/>
              <w:rPr>
                <w:rFonts w:ascii="Arial" w:hAnsi="Arial" w:cs="Arial"/>
                <w:iCs/>
                <w:sz w:val="22"/>
                <w:szCs w:val="22"/>
                <w:lang w:val="es-ES_tradnl"/>
              </w:rPr>
            </w:pPr>
          </w:p>
          <w:p w14:paraId="06DECAEC" w14:textId="77777777" w:rsidR="002B0E73" w:rsidRDefault="002B0E73" w:rsidP="00173DBC">
            <w:pPr>
              <w:pStyle w:val="Sangradetextonormal"/>
              <w:spacing w:after="0"/>
              <w:ind w:left="0"/>
              <w:jc w:val="both"/>
              <w:rPr>
                <w:rFonts w:ascii="Arial" w:hAnsi="Arial" w:cs="Arial"/>
                <w:iCs/>
                <w:sz w:val="22"/>
                <w:szCs w:val="22"/>
                <w:lang w:val="es-ES_tradnl"/>
              </w:rPr>
            </w:pPr>
            <w:r w:rsidRPr="002B0E73">
              <w:rPr>
                <w:rFonts w:ascii="Arial" w:hAnsi="Arial" w:cs="Arial"/>
                <w:iCs/>
                <w:sz w:val="22"/>
                <w:szCs w:val="22"/>
                <w:lang w:val="es-ES_tradnl"/>
              </w:rPr>
              <w:t xml:space="preserve">• Construcción de edificaciones residenciales y no residenciales decrece 0,1%. </w:t>
            </w:r>
          </w:p>
          <w:p w14:paraId="73D90C1C" w14:textId="6EB09205" w:rsidR="002B0E73" w:rsidRDefault="002B0E73" w:rsidP="00173DBC">
            <w:pPr>
              <w:pStyle w:val="Sangradetextonormal"/>
              <w:spacing w:after="0"/>
              <w:ind w:left="0"/>
              <w:jc w:val="both"/>
              <w:rPr>
                <w:rFonts w:ascii="Arial" w:hAnsi="Arial" w:cs="Arial"/>
                <w:iCs/>
                <w:sz w:val="22"/>
                <w:szCs w:val="22"/>
                <w:lang w:val="es-ES_tradnl"/>
              </w:rPr>
            </w:pPr>
            <w:r w:rsidRPr="002B0E73">
              <w:rPr>
                <w:rFonts w:ascii="Arial" w:hAnsi="Arial" w:cs="Arial"/>
                <w:iCs/>
                <w:sz w:val="22"/>
                <w:szCs w:val="22"/>
                <w:lang w:val="es-ES_tradnl"/>
              </w:rPr>
              <w:t xml:space="preserve">• Construcción de carreteras y vías de ferrocarril, de proyectos de servicio público y de otras obras de ingeniería civil decrece 3,7%. </w:t>
            </w:r>
          </w:p>
          <w:p w14:paraId="1A1ED0D8" w14:textId="6511B852" w:rsidR="002B0E73" w:rsidRDefault="002B0E73" w:rsidP="00941BF3">
            <w:pPr>
              <w:pStyle w:val="Sangradetextonormal"/>
              <w:spacing w:after="0"/>
              <w:ind w:left="0"/>
              <w:jc w:val="both"/>
              <w:rPr>
                <w:rFonts w:ascii="Arial" w:hAnsi="Arial" w:cs="Arial"/>
                <w:iCs/>
                <w:sz w:val="22"/>
                <w:szCs w:val="22"/>
                <w:lang w:val="es-MX"/>
              </w:rPr>
            </w:pPr>
            <w:r w:rsidRPr="002B0E73">
              <w:rPr>
                <w:rFonts w:ascii="Arial" w:hAnsi="Arial" w:cs="Arial"/>
                <w:iCs/>
                <w:sz w:val="22"/>
                <w:szCs w:val="22"/>
                <w:lang w:val="es-ES_tradnl"/>
              </w:rPr>
              <w:t>• Actividades especializadas para la construcción de edificaciones y obras de ingeniería civil (alquiler de maquinaria y equipo de construcción con operadores) decrece 1,0%.</w:t>
            </w:r>
          </w:p>
          <w:p w14:paraId="5B071FFA" w14:textId="77777777" w:rsidR="00150EF0" w:rsidRDefault="00150EF0" w:rsidP="00BE3770">
            <w:pPr>
              <w:pStyle w:val="Sangradetextonormal"/>
              <w:spacing w:after="0"/>
              <w:ind w:left="0"/>
              <w:jc w:val="center"/>
              <w:rPr>
                <w:rFonts w:ascii="Arial" w:hAnsi="Arial" w:cs="Arial"/>
                <w:iCs/>
                <w:sz w:val="22"/>
                <w:szCs w:val="22"/>
                <w:lang w:val="es-MX"/>
              </w:rPr>
            </w:pPr>
          </w:p>
          <w:p w14:paraId="6DEAD98A" w14:textId="3B87925F" w:rsidR="00BE3770" w:rsidRPr="00D34900" w:rsidRDefault="000018CE" w:rsidP="00BE3770">
            <w:pPr>
              <w:pStyle w:val="Sangradetextonormal"/>
              <w:spacing w:after="0"/>
              <w:ind w:left="0"/>
              <w:jc w:val="center"/>
              <w:rPr>
                <w:rFonts w:ascii="Arial" w:hAnsi="Arial" w:cs="Arial"/>
                <w:iCs/>
                <w:sz w:val="22"/>
                <w:szCs w:val="22"/>
                <w:lang w:val="es-MX"/>
              </w:rPr>
            </w:pPr>
            <w:r w:rsidRPr="000018CE">
              <w:rPr>
                <w:rFonts w:ascii="Arial" w:hAnsi="Arial" w:cs="Arial"/>
                <w:iCs/>
                <w:noProof/>
                <w:sz w:val="22"/>
                <w:szCs w:val="22"/>
                <w:lang w:val="es-MX"/>
              </w:rPr>
              <w:drawing>
                <wp:inline distT="0" distB="0" distL="0" distR="0" wp14:anchorId="139F078E" wp14:editId="5C4AE72E">
                  <wp:extent cx="5060950" cy="1980297"/>
                  <wp:effectExtent l="0" t="0" r="6350" b="1270"/>
                  <wp:docPr id="9620599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059954" name=""/>
                          <pic:cNvPicPr/>
                        </pic:nvPicPr>
                        <pic:blipFill>
                          <a:blip r:embed="rId21"/>
                          <a:stretch>
                            <a:fillRect/>
                          </a:stretch>
                        </pic:blipFill>
                        <pic:spPr>
                          <a:xfrm>
                            <a:off x="0" y="0"/>
                            <a:ext cx="5064631" cy="1981737"/>
                          </a:xfrm>
                          <a:prstGeom prst="rect">
                            <a:avLst/>
                          </a:prstGeom>
                        </pic:spPr>
                      </pic:pic>
                    </a:graphicData>
                  </a:graphic>
                </wp:inline>
              </w:drawing>
            </w:r>
          </w:p>
          <w:p w14:paraId="65A87F5D" w14:textId="77777777" w:rsidR="00BE3770" w:rsidRPr="00D34900" w:rsidRDefault="00BE3770" w:rsidP="00BE3770">
            <w:pPr>
              <w:pStyle w:val="Sangradetextonormal"/>
              <w:spacing w:after="0"/>
              <w:ind w:left="0"/>
              <w:jc w:val="center"/>
              <w:rPr>
                <w:rFonts w:ascii="Arial" w:hAnsi="Arial" w:cs="Arial"/>
                <w:iCs/>
                <w:sz w:val="16"/>
                <w:szCs w:val="16"/>
                <w:lang w:val="es-MX"/>
              </w:rPr>
            </w:pPr>
            <w:r w:rsidRPr="00D34900">
              <w:rPr>
                <w:rFonts w:ascii="Arial" w:hAnsi="Arial" w:cs="Arial"/>
                <w:iCs/>
                <w:sz w:val="16"/>
                <w:szCs w:val="16"/>
                <w:lang w:val="es-MX"/>
              </w:rPr>
              <w:t xml:space="preserve">Fuente: </w:t>
            </w:r>
            <w:hyperlink r:id="rId22" w:history="1">
              <w:r w:rsidR="00C86A7C" w:rsidRPr="00C86A7C">
                <w:rPr>
                  <w:rStyle w:val="Hipervnculo"/>
                  <w:rFonts w:ascii="Arial" w:hAnsi="Arial" w:cs="Arial"/>
                  <w:iCs/>
                  <w:sz w:val="16"/>
                  <w:szCs w:val="16"/>
                  <w:lang w:val="es-ES_tradnl"/>
                </w:rPr>
                <w:t>bol-PIB-IIItrim2025.pdf</w:t>
              </w:r>
            </w:hyperlink>
          </w:p>
          <w:p w14:paraId="0C2AF2EC" w14:textId="77777777" w:rsidR="00BE3770" w:rsidRPr="00D34900" w:rsidRDefault="00BE3770" w:rsidP="00BE3770">
            <w:pPr>
              <w:pStyle w:val="Sangradetextonormal"/>
              <w:spacing w:after="0"/>
              <w:ind w:left="0"/>
              <w:jc w:val="both"/>
              <w:rPr>
                <w:rFonts w:ascii="Arial" w:hAnsi="Arial" w:cs="Arial"/>
                <w:b/>
                <w:bCs/>
                <w:iCs/>
                <w:sz w:val="22"/>
                <w:szCs w:val="22"/>
                <w:lang w:val="es-MX"/>
              </w:rPr>
            </w:pPr>
          </w:p>
          <w:p w14:paraId="6EB53550" w14:textId="3BE69BDB" w:rsidR="002D6379" w:rsidRDefault="00BE3770" w:rsidP="001E3805">
            <w:pPr>
              <w:pStyle w:val="Sangradetextonormal"/>
              <w:ind w:left="0"/>
              <w:jc w:val="both"/>
              <w:rPr>
                <w:rFonts w:ascii="Arial" w:hAnsi="Arial" w:cs="Arial"/>
                <w:b/>
                <w:bCs/>
                <w:iCs/>
                <w:sz w:val="22"/>
                <w:szCs w:val="22"/>
                <w:lang w:val="es-MX"/>
              </w:rPr>
            </w:pPr>
            <w:r w:rsidRPr="00D34900">
              <w:rPr>
                <w:rFonts w:ascii="Arial" w:hAnsi="Arial" w:cs="Arial"/>
                <w:iCs/>
                <w:sz w:val="22"/>
                <w:szCs w:val="22"/>
                <w:lang w:val="es-MX"/>
              </w:rPr>
              <w:t xml:space="preserve">El Boletín técnico de Indicadores Económicos Alrededor de la Construcción (IEAC) Generado por el </w:t>
            </w:r>
            <w:r w:rsidRPr="002D6379">
              <w:rPr>
                <w:rFonts w:ascii="Arial" w:hAnsi="Arial" w:cs="Arial"/>
                <w:iCs/>
                <w:sz w:val="22"/>
                <w:szCs w:val="22"/>
                <w:lang w:val="es-MX"/>
              </w:rPr>
              <w:t xml:space="preserve">DANE </w:t>
            </w:r>
            <w:r w:rsidR="007550E7" w:rsidRPr="002D6379">
              <w:rPr>
                <w:rFonts w:ascii="Arial" w:hAnsi="Arial" w:cs="Arial"/>
                <w:iCs/>
                <w:sz w:val="22"/>
                <w:szCs w:val="22"/>
                <w:lang w:val="es-MX"/>
              </w:rPr>
              <w:t>para</w:t>
            </w:r>
            <w:r w:rsidR="007550E7" w:rsidRPr="00C86A7C">
              <w:rPr>
                <w:rFonts w:ascii="Arial" w:hAnsi="Arial" w:cs="Arial"/>
                <w:iCs/>
                <w:sz w:val="22"/>
                <w:szCs w:val="22"/>
                <w:lang w:val="es-MX"/>
              </w:rPr>
              <w:t xml:space="preserve"> </w:t>
            </w:r>
            <w:r w:rsidR="007550E7" w:rsidRPr="007550E7">
              <w:rPr>
                <w:rFonts w:ascii="Arial" w:hAnsi="Arial" w:cs="Arial"/>
                <w:iCs/>
                <w:sz w:val="22"/>
                <w:szCs w:val="22"/>
                <w:lang w:val="es-MX"/>
              </w:rPr>
              <w:t>el tercer trimestre de 2025 (julio – septiembre), el PIB a precios constantes aumentó en 3,6% con relación al mismo trimestre de 2024. Al analizar el resultado del valor agregado por grandes ramas de actividad, se observa un decrecimiento en el valor agregado de la construcción de 1,5% en su variación anual, que se explica principalmente por la disminución del valor agregado de las edificaciones 8,3%. Por otro lado, el valor agregado de las obras civiles se incrementó en 13,1% y el de las actividades especializadas decreció en 3,4%.</w:t>
            </w:r>
          </w:p>
          <w:p w14:paraId="38CB2BC2" w14:textId="0762AD4A" w:rsidR="00BE3770" w:rsidRPr="001E3805" w:rsidRDefault="00C86A7C" w:rsidP="001E3805">
            <w:pPr>
              <w:pStyle w:val="Sangradetextonormal"/>
              <w:ind w:left="0"/>
              <w:jc w:val="both"/>
              <w:rPr>
                <w:rFonts w:ascii="Arial" w:hAnsi="Arial" w:cs="Arial"/>
                <w:b/>
                <w:bCs/>
                <w:iCs/>
                <w:sz w:val="22"/>
                <w:szCs w:val="22"/>
                <w:lang w:val="es-MX"/>
              </w:rPr>
            </w:pPr>
            <w:r w:rsidRPr="001E3805">
              <w:rPr>
                <w:rFonts w:ascii="Arial" w:hAnsi="Arial" w:cs="Arial"/>
                <w:b/>
                <w:bCs/>
                <w:iCs/>
                <w:sz w:val="22"/>
                <w:szCs w:val="22"/>
                <w:lang w:val="es-MX"/>
              </w:rPr>
              <w:lastRenderedPageBreak/>
              <w:t>Variación anual del PIB total, valor agregado construcción y subsectores (precios constantes) 2019 – 2025p (II</w:t>
            </w:r>
            <w:r w:rsidR="001A6CA0">
              <w:rPr>
                <w:rFonts w:ascii="Arial" w:hAnsi="Arial" w:cs="Arial"/>
                <w:b/>
                <w:bCs/>
                <w:iCs/>
                <w:sz w:val="22"/>
                <w:szCs w:val="22"/>
                <w:lang w:val="es-MX"/>
              </w:rPr>
              <w:t>I</w:t>
            </w:r>
            <w:r w:rsidRPr="001E3805">
              <w:rPr>
                <w:rFonts w:ascii="Arial" w:hAnsi="Arial" w:cs="Arial"/>
                <w:b/>
                <w:bCs/>
                <w:iCs/>
                <w:sz w:val="22"/>
                <w:szCs w:val="22"/>
                <w:lang w:val="es-MX"/>
              </w:rPr>
              <w:t xml:space="preserve"> trimestre)</w:t>
            </w:r>
          </w:p>
          <w:p w14:paraId="655A8851" w14:textId="18F5F681" w:rsidR="00BE3770" w:rsidRPr="00D34900" w:rsidRDefault="00645137" w:rsidP="003F6785">
            <w:pPr>
              <w:pStyle w:val="Sangradetextonormal"/>
              <w:ind w:left="0"/>
              <w:jc w:val="center"/>
              <w:rPr>
                <w:rFonts w:ascii="Arial" w:hAnsi="Arial" w:cs="Arial"/>
                <w:iCs/>
                <w:sz w:val="22"/>
                <w:szCs w:val="22"/>
                <w:lang w:val="es-MX"/>
              </w:rPr>
            </w:pPr>
            <w:r w:rsidRPr="00645137">
              <w:rPr>
                <w:rFonts w:ascii="Arial" w:hAnsi="Arial" w:cs="Arial"/>
                <w:iCs/>
                <w:noProof/>
                <w:sz w:val="22"/>
                <w:szCs w:val="22"/>
                <w:lang w:val="es-MX"/>
              </w:rPr>
              <w:drawing>
                <wp:inline distT="0" distB="0" distL="0" distR="0" wp14:anchorId="092D2E9C" wp14:editId="22A8BE2E">
                  <wp:extent cx="5403850" cy="1758085"/>
                  <wp:effectExtent l="0" t="0" r="6350" b="0"/>
                  <wp:docPr id="20718283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828378" name=""/>
                          <pic:cNvPicPr/>
                        </pic:nvPicPr>
                        <pic:blipFill>
                          <a:blip r:embed="rId23"/>
                          <a:stretch>
                            <a:fillRect/>
                          </a:stretch>
                        </pic:blipFill>
                        <pic:spPr>
                          <a:xfrm>
                            <a:off x="0" y="0"/>
                            <a:ext cx="5408698" cy="1759662"/>
                          </a:xfrm>
                          <a:prstGeom prst="rect">
                            <a:avLst/>
                          </a:prstGeom>
                        </pic:spPr>
                      </pic:pic>
                    </a:graphicData>
                  </a:graphic>
                </wp:inline>
              </w:drawing>
            </w:r>
          </w:p>
          <w:p w14:paraId="5D2C7945" w14:textId="77777777" w:rsidR="00BE3770" w:rsidRPr="00D34900" w:rsidRDefault="00C86A7C" w:rsidP="00BE3770">
            <w:pPr>
              <w:pStyle w:val="Sangradetextonormal"/>
              <w:spacing w:after="0"/>
              <w:ind w:left="0"/>
              <w:jc w:val="center"/>
              <w:rPr>
                <w:rFonts w:ascii="Arial" w:hAnsi="Arial" w:cs="Arial"/>
                <w:iCs/>
                <w:sz w:val="16"/>
                <w:szCs w:val="16"/>
                <w:lang w:val="es-MX"/>
              </w:rPr>
            </w:pPr>
            <w:hyperlink r:id="rId24" w:history="1">
              <w:r w:rsidRPr="00C86A7C">
                <w:rPr>
                  <w:rStyle w:val="Hipervnculo"/>
                  <w:rFonts w:ascii="Arial" w:hAnsi="Arial" w:cs="Arial"/>
                  <w:iCs/>
                  <w:sz w:val="16"/>
                  <w:szCs w:val="16"/>
                  <w:lang w:val="es-ES_tradnl"/>
                </w:rPr>
                <w:t>Boletin IEAC</w:t>
              </w:r>
            </w:hyperlink>
            <w:r w:rsidRPr="00C86A7C" w:rsidDel="00C86A7C">
              <w:rPr>
                <w:rFonts w:ascii="Arial" w:hAnsi="Arial" w:cs="Arial"/>
                <w:iCs/>
                <w:sz w:val="16"/>
                <w:szCs w:val="16"/>
                <w:lang w:val="es-MX"/>
              </w:rPr>
              <w:t xml:space="preserve"> </w:t>
            </w:r>
            <w:hyperlink r:id="rId25" w:history="1">
              <w:r w:rsidR="003F6785" w:rsidRPr="00D34900">
                <w:rPr>
                  <w:rStyle w:val="Hipervnculo"/>
                  <w:rFonts w:ascii="Arial" w:hAnsi="Arial" w:cs="Arial"/>
                  <w:iCs/>
                  <w:sz w:val="16"/>
                  <w:szCs w:val="16"/>
                  <w:lang w:val="es-MX"/>
                </w:rPr>
                <w:t>https://www.dane.gov.co/files/operaciones/IEAC/bol-IEAC-IVtrim2024.pdf</w:t>
              </w:r>
            </w:hyperlink>
          </w:p>
          <w:p w14:paraId="7E877A98" w14:textId="77777777" w:rsidR="00D557E4" w:rsidRDefault="00D557E4" w:rsidP="005B0F2B">
            <w:pPr>
              <w:pStyle w:val="Sangradetextonormal"/>
              <w:spacing w:after="0"/>
              <w:ind w:left="0"/>
              <w:jc w:val="both"/>
              <w:rPr>
                <w:rFonts w:ascii="Arial" w:hAnsi="Arial" w:cs="Arial"/>
                <w:b/>
                <w:bCs/>
                <w:iCs/>
                <w:sz w:val="22"/>
                <w:szCs w:val="22"/>
                <w:lang w:val="es-MX"/>
              </w:rPr>
            </w:pPr>
          </w:p>
          <w:p w14:paraId="0E3530D9" w14:textId="5AAEC9FB" w:rsidR="005B0F2B" w:rsidRPr="00D34900" w:rsidRDefault="005B0F2B" w:rsidP="005B0F2B">
            <w:pPr>
              <w:pStyle w:val="Sangradetextonormal"/>
              <w:spacing w:after="0"/>
              <w:ind w:left="0"/>
              <w:jc w:val="both"/>
              <w:rPr>
                <w:rFonts w:ascii="Arial" w:hAnsi="Arial" w:cs="Arial"/>
                <w:b/>
                <w:bCs/>
                <w:iCs/>
                <w:sz w:val="22"/>
                <w:szCs w:val="22"/>
                <w:lang w:val="es-MX"/>
              </w:rPr>
            </w:pPr>
            <w:r w:rsidRPr="00D34900">
              <w:rPr>
                <w:rFonts w:ascii="Arial" w:hAnsi="Arial" w:cs="Arial"/>
                <w:b/>
                <w:bCs/>
                <w:iCs/>
                <w:sz w:val="22"/>
                <w:szCs w:val="22"/>
                <w:lang w:val="es-MX"/>
              </w:rPr>
              <w:t>Población ocupada según rama de actividad:</w:t>
            </w:r>
          </w:p>
          <w:p w14:paraId="299FB413" w14:textId="77777777" w:rsidR="005B0F2B" w:rsidRPr="00D34900" w:rsidRDefault="005B0F2B" w:rsidP="00195461">
            <w:pPr>
              <w:pStyle w:val="Sangradetextonormal"/>
              <w:spacing w:after="0"/>
              <w:ind w:left="0"/>
              <w:jc w:val="both"/>
              <w:rPr>
                <w:rFonts w:ascii="Arial" w:hAnsi="Arial" w:cs="Arial"/>
                <w:iCs/>
                <w:sz w:val="22"/>
                <w:szCs w:val="22"/>
                <w:lang w:val="es-MX"/>
              </w:rPr>
            </w:pPr>
          </w:p>
          <w:p w14:paraId="67BBB419" w14:textId="77777777" w:rsidR="00E9636A" w:rsidRDefault="005B0F2B" w:rsidP="00941BF3">
            <w:pPr>
              <w:pStyle w:val="Sangradetextonormal"/>
              <w:ind w:left="0"/>
              <w:jc w:val="both"/>
              <w:rPr>
                <w:rFonts w:ascii="Arial" w:hAnsi="Arial" w:cs="Arial"/>
                <w:iCs/>
                <w:sz w:val="22"/>
                <w:szCs w:val="22"/>
                <w:lang w:val="es-ES_tradnl"/>
              </w:rPr>
            </w:pPr>
            <w:r w:rsidRPr="00D34900">
              <w:rPr>
                <w:rFonts w:ascii="Arial" w:hAnsi="Arial" w:cs="Arial"/>
                <w:iCs/>
                <w:sz w:val="22"/>
                <w:szCs w:val="22"/>
                <w:lang w:val="es-MX"/>
              </w:rPr>
              <w:t xml:space="preserve">El IEAC Generado por el DANE </w:t>
            </w:r>
            <w:r w:rsidR="00BF6CFB">
              <w:rPr>
                <w:rFonts w:ascii="Arial" w:hAnsi="Arial" w:cs="Arial"/>
                <w:iCs/>
                <w:sz w:val="22"/>
                <w:szCs w:val="22"/>
                <w:lang w:val="es-MX"/>
              </w:rPr>
              <w:t>e</w:t>
            </w:r>
            <w:r w:rsidR="007D5D40" w:rsidRPr="007D5D40">
              <w:rPr>
                <w:rFonts w:ascii="Arial" w:hAnsi="Arial" w:cs="Arial"/>
                <w:iCs/>
                <w:sz w:val="22"/>
                <w:szCs w:val="22"/>
                <w:lang w:val="es-ES_tradnl"/>
              </w:rPr>
              <w:t>n octubre de 2025</w:t>
            </w:r>
            <w:r w:rsidR="00B06ACC">
              <w:rPr>
                <w:rFonts w:ascii="Arial" w:hAnsi="Arial" w:cs="Arial"/>
                <w:iCs/>
                <w:sz w:val="22"/>
                <w:szCs w:val="22"/>
                <w:lang w:val="es-ES_tradnl"/>
              </w:rPr>
              <w:t xml:space="preserve"> indica que</w:t>
            </w:r>
            <w:r w:rsidR="007D5D40" w:rsidRPr="007D5D40">
              <w:rPr>
                <w:rFonts w:ascii="Arial" w:hAnsi="Arial" w:cs="Arial"/>
                <w:iCs/>
                <w:sz w:val="22"/>
                <w:szCs w:val="22"/>
                <w:lang w:val="es-ES_tradnl"/>
              </w:rPr>
              <w:t xml:space="preserve"> el número de ocupados en el total nacional fue 24.370 miles de personas. La Construcción como rama de actividad económica participó con el 6,3% de los ocupados. </w:t>
            </w:r>
          </w:p>
          <w:p w14:paraId="66ECC174" w14:textId="2B6BF5A6" w:rsidR="007D5D40" w:rsidRPr="007D5D40" w:rsidRDefault="007D5D40" w:rsidP="00941BF3">
            <w:pPr>
              <w:pStyle w:val="Sangradetextonormal"/>
              <w:ind w:left="0"/>
              <w:jc w:val="both"/>
              <w:rPr>
                <w:rFonts w:ascii="Arial" w:hAnsi="Arial" w:cs="Arial"/>
                <w:iCs/>
                <w:sz w:val="22"/>
                <w:szCs w:val="22"/>
                <w:lang w:val="es-ES_tradnl"/>
              </w:rPr>
            </w:pPr>
            <w:r w:rsidRPr="007D5D40">
              <w:rPr>
                <w:rFonts w:ascii="Arial" w:hAnsi="Arial" w:cs="Arial"/>
                <w:iCs/>
                <w:sz w:val="22"/>
                <w:szCs w:val="22"/>
                <w:lang w:val="es-ES_tradnl"/>
              </w:rPr>
              <w:t xml:space="preserve">En octubre de 2025, la población ocupada en el total nacional aumentó 4,2%, mientras que los ocupados en la rama de Construcción disminuyo en 4,3% con respecto al mismo periodo del año anterior. </w:t>
            </w:r>
          </w:p>
          <w:p w14:paraId="68DD3FE3" w14:textId="77777777" w:rsidR="000877E6" w:rsidRDefault="007D5D40" w:rsidP="000877E6">
            <w:pPr>
              <w:pStyle w:val="Sangradetextonormal"/>
              <w:ind w:left="0"/>
              <w:jc w:val="both"/>
              <w:rPr>
                <w:rFonts w:ascii="Arial" w:hAnsi="Arial" w:cs="Arial"/>
                <w:iCs/>
                <w:sz w:val="22"/>
                <w:szCs w:val="22"/>
                <w:lang w:val="es-ES_tradnl"/>
              </w:rPr>
            </w:pPr>
            <w:r w:rsidRPr="007D5D40">
              <w:rPr>
                <w:rFonts w:ascii="Arial" w:hAnsi="Arial" w:cs="Arial"/>
                <w:iCs/>
                <w:sz w:val="22"/>
                <w:szCs w:val="22"/>
                <w:lang w:val="es-ES_tradnl"/>
              </w:rPr>
              <w:t>Para octubre de 2025, 1.525 miles de personas estaban ocupadas en la rama de la Construcción; de estos el 44,9% estaban ubicados en 13 ciudades y áreas metropolitanas equivalente a 685 miles de personas, que además presentaron una disminución del 6,6%, es decir, 48 mil personas menos con respecto a octubre de 2024.</w:t>
            </w:r>
          </w:p>
          <w:p w14:paraId="2291F6BD" w14:textId="16878A9C" w:rsidR="00C86A7C" w:rsidRDefault="00C144D1" w:rsidP="000877E6">
            <w:pPr>
              <w:pStyle w:val="Sangradetextonormal"/>
              <w:ind w:left="0"/>
              <w:jc w:val="center"/>
              <w:rPr>
                <w:rFonts w:ascii="Arial" w:hAnsi="Arial" w:cs="Arial"/>
                <w:noProof/>
                <w:sz w:val="22"/>
                <w:szCs w:val="22"/>
                <w:lang w:val="es-ES_tradnl"/>
              </w:rPr>
            </w:pPr>
            <w:r w:rsidRPr="00C144D1">
              <w:rPr>
                <w:rFonts w:ascii="Arial" w:hAnsi="Arial" w:cs="Arial"/>
                <w:noProof/>
                <w:sz w:val="22"/>
                <w:szCs w:val="22"/>
                <w:lang w:val="es-ES_tradnl"/>
              </w:rPr>
              <w:drawing>
                <wp:inline distT="0" distB="0" distL="0" distR="0" wp14:anchorId="48D59813" wp14:editId="53704EB0">
                  <wp:extent cx="5276850" cy="1568132"/>
                  <wp:effectExtent l="0" t="0" r="0" b="0"/>
                  <wp:docPr id="11682521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252170" name=""/>
                          <pic:cNvPicPr/>
                        </pic:nvPicPr>
                        <pic:blipFill>
                          <a:blip r:embed="rId26"/>
                          <a:stretch>
                            <a:fillRect/>
                          </a:stretch>
                        </pic:blipFill>
                        <pic:spPr>
                          <a:xfrm>
                            <a:off x="0" y="0"/>
                            <a:ext cx="5283363" cy="1570067"/>
                          </a:xfrm>
                          <a:prstGeom prst="rect">
                            <a:avLst/>
                          </a:prstGeom>
                        </pic:spPr>
                      </pic:pic>
                    </a:graphicData>
                  </a:graphic>
                </wp:inline>
              </w:drawing>
            </w:r>
          </w:p>
          <w:p w14:paraId="54B36D20" w14:textId="77777777" w:rsidR="00C86A7C" w:rsidRPr="001E3805" w:rsidRDefault="00C86A7C" w:rsidP="002D6379">
            <w:pPr>
              <w:pStyle w:val="Sangradetextonormal"/>
              <w:ind w:left="0"/>
              <w:jc w:val="center"/>
              <w:rPr>
                <w:rFonts w:ascii="Arial" w:hAnsi="Arial" w:cs="Arial"/>
                <w:iCs/>
                <w:sz w:val="16"/>
                <w:szCs w:val="16"/>
                <w:lang w:val="es-ES_tradnl"/>
              </w:rPr>
            </w:pPr>
            <w:r w:rsidRPr="001E3805">
              <w:rPr>
                <w:rFonts w:ascii="Arial" w:hAnsi="Arial" w:cs="Arial"/>
                <w:iCs/>
                <w:sz w:val="16"/>
                <w:szCs w:val="16"/>
                <w:lang w:val="es-ES_tradnl"/>
              </w:rPr>
              <w:t xml:space="preserve">Fuente: </w:t>
            </w:r>
            <w:hyperlink r:id="rId27" w:history="1">
              <w:r w:rsidRPr="00C86A7C">
                <w:rPr>
                  <w:rStyle w:val="Hipervnculo"/>
                  <w:rFonts w:ascii="Arial" w:hAnsi="Arial" w:cs="Arial"/>
                  <w:iCs/>
                  <w:sz w:val="16"/>
                  <w:szCs w:val="16"/>
                  <w:lang w:val="es-ES_tradnl"/>
                </w:rPr>
                <w:t>Boletín</w:t>
              </w:r>
              <w:r w:rsidRPr="001E3805">
                <w:rPr>
                  <w:rStyle w:val="Hipervnculo"/>
                  <w:rFonts w:ascii="Arial" w:hAnsi="Arial" w:cs="Arial"/>
                  <w:iCs/>
                  <w:sz w:val="16"/>
                  <w:szCs w:val="16"/>
                  <w:lang w:val="es-ES_tradnl"/>
                </w:rPr>
                <w:t xml:space="preserve"> IEAC</w:t>
              </w:r>
            </w:hyperlink>
          </w:p>
          <w:p w14:paraId="3FD8E8EF" w14:textId="77777777" w:rsidR="003712C7" w:rsidRDefault="003712C7" w:rsidP="002F1B10">
            <w:pPr>
              <w:pStyle w:val="Sangradetextonormal"/>
              <w:spacing w:after="0"/>
              <w:ind w:left="0"/>
              <w:jc w:val="both"/>
              <w:rPr>
                <w:rFonts w:ascii="Arial" w:hAnsi="Arial" w:cs="Arial"/>
                <w:b/>
                <w:bCs/>
                <w:iCs/>
                <w:sz w:val="22"/>
                <w:szCs w:val="22"/>
                <w:lang w:val="es-CO"/>
              </w:rPr>
            </w:pPr>
          </w:p>
          <w:p w14:paraId="026E54DF" w14:textId="204CDD77" w:rsidR="00E93EDF" w:rsidRPr="00D34900" w:rsidRDefault="00E93EDF" w:rsidP="002F1B10">
            <w:pPr>
              <w:pStyle w:val="Sangradetextonormal"/>
              <w:spacing w:after="0"/>
              <w:ind w:left="0"/>
              <w:jc w:val="both"/>
              <w:rPr>
                <w:rFonts w:ascii="Arial" w:hAnsi="Arial" w:cs="Arial"/>
                <w:b/>
                <w:bCs/>
                <w:iCs/>
                <w:sz w:val="22"/>
                <w:szCs w:val="22"/>
                <w:lang w:val="es-CO"/>
              </w:rPr>
            </w:pPr>
            <w:r w:rsidRPr="00D34900">
              <w:rPr>
                <w:rFonts w:ascii="Arial" w:hAnsi="Arial" w:cs="Arial"/>
                <w:b/>
                <w:bCs/>
                <w:iCs/>
                <w:sz w:val="22"/>
                <w:szCs w:val="22"/>
                <w:lang w:val="es-CO"/>
              </w:rPr>
              <w:t>Gremios y Asociaciones</w:t>
            </w:r>
            <w:r w:rsidR="00307846" w:rsidRPr="00D34900">
              <w:rPr>
                <w:rFonts w:ascii="Arial" w:hAnsi="Arial" w:cs="Arial"/>
                <w:b/>
                <w:bCs/>
                <w:iCs/>
                <w:sz w:val="22"/>
                <w:szCs w:val="22"/>
                <w:lang w:val="es-CO"/>
              </w:rPr>
              <w:t>:</w:t>
            </w:r>
            <w:r w:rsidRPr="00D34900">
              <w:rPr>
                <w:rFonts w:ascii="Arial" w:hAnsi="Arial" w:cs="Arial"/>
                <w:b/>
                <w:bCs/>
                <w:iCs/>
                <w:sz w:val="22"/>
                <w:szCs w:val="22"/>
                <w:lang w:val="es-CO"/>
              </w:rPr>
              <w:t xml:space="preserve"> </w:t>
            </w:r>
          </w:p>
          <w:p w14:paraId="5DBAA63B" w14:textId="77777777" w:rsidR="009F0DAD" w:rsidRPr="00D34900" w:rsidRDefault="009F0DAD" w:rsidP="002F1B10">
            <w:pPr>
              <w:pStyle w:val="Sangradetextonormal"/>
              <w:spacing w:after="0"/>
              <w:ind w:left="0"/>
              <w:jc w:val="both"/>
              <w:rPr>
                <w:rFonts w:ascii="Arial" w:hAnsi="Arial" w:cs="Arial"/>
                <w:iCs/>
                <w:sz w:val="22"/>
                <w:szCs w:val="22"/>
                <w:lang w:val="es-CO"/>
              </w:rPr>
            </w:pPr>
          </w:p>
          <w:p w14:paraId="5C88209E" w14:textId="77777777" w:rsidR="004107D0" w:rsidRPr="00D34900" w:rsidRDefault="004107D0" w:rsidP="002F1B10">
            <w:pPr>
              <w:pStyle w:val="Sangradetextonormal"/>
              <w:spacing w:after="0"/>
              <w:ind w:left="0"/>
              <w:jc w:val="both"/>
              <w:rPr>
                <w:rFonts w:ascii="Arial" w:hAnsi="Arial" w:cs="Arial"/>
                <w:sz w:val="22"/>
                <w:szCs w:val="22"/>
                <w:shd w:val="clear" w:color="auto" w:fill="FFFFFF"/>
                <w:lang w:val="es-MX"/>
              </w:rPr>
            </w:pPr>
            <w:r w:rsidRPr="00D34900">
              <w:rPr>
                <w:rFonts w:ascii="Arial" w:hAnsi="Arial" w:cs="Arial"/>
                <w:sz w:val="22"/>
                <w:szCs w:val="22"/>
                <w:shd w:val="clear" w:color="auto" w:fill="FFFFFF"/>
              </w:rPr>
              <w:t>Algunas de las asociaciones y gremios relevantes en Colombia que podrían estar relacionad</w:t>
            </w:r>
            <w:r w:rsidR="006C06DD" w:rsidRPr="00D34900">
              <w:rPr>
                <w:rFonts w:ascii="Arial" w:hAnsi="Arial" w:cs="Arial"/>
                <w:sz w:val="22"/>
                <w:szCs w:val="22"/>
                <w:shd w:val="clear" w:color="auto" w:fill="FFFFFF"/>
              </w:rPr>
              <w:t>o</w:t>
            </w:r>
            <w:r w:rsidRPr="00D34900">
              <w:rPr>
                <w:rFonts w:ascii="Arial" w:hAnsi="Arial" w:cs="Arial"/>
                <w:sz w:val="22"/>
                <w:szCs w:val="22"/>
                <w:shd w:val="clear" w:color="auto" w:fill="FFFFFF"/>
              </w:rPr>
              <w:t xml:space="preserve">s con </w:t>
            </w:r>
            <w:r w:rsidRPr="00D34900">
              <w:rPr>
                <w:rFonts w:ascii="Arial" w:hAnsi="Arial" w:cs="Arial"/>
                <w:sz w:val="22"/>
                <w:szCs w:val="22"/>
                <w:shd w:val="clear" w:color="auto" w:fill="FFFFFF"/>
                <w:lang w:val="es-MX"/>
              </w:rPr>
              <w:t>la construcción</w:t>
            </w:r>
            <w:r w:rsidRPr="00D34900">
              <w:rPr>
                <w:rFonts w:ascii="Arial" w:hAnsi="Arial" w:cs="Arial"/>
                <w:sz w:val="22"/>
                <w:szCs w:val="22"/>
                <w:shd w:val="clear" w:color="auto" w:fill="FFFFFF"/>
              </w:rPr>
              <w:t xml:space="preserve"> son l</w:t>
            </w:r>
            <w:r w:rsidR="006C06DD" w:rsidRPr="00D34900">
              <w:rPr>
                <w:rFonts w:ascii="Arial" w:hAnsi="Arial" w:cs="Arial"/>
                <w:sz w:val="22"/>
                <w:szCs w:val="22"/>
                <w:shd w:val="clear" w:color="auto" w:fill="FFFFFF"/>
              </w:rPr>
              <w:t>o</w:t>
            </w:r>
            <w:r w:rsidRPr="00D34900">
              <w:rPr>
                <w:rFonts w:ascii="Arial" w:hAnsi="Arial" w:cs="Arial"/>
                <w:sz w:val="22"/>
                <w:szCs w:val="22"/>
                <w:shd w:val="clear" w:color="auto" w:fill="FFFFFF"/>
              </w:rPr>
              <w:t>s siguientes</w:t>
            </w:r>
            <w:r w:rsidRPr="00D34900">
              <w:rPr>
                <w:rFonts w:ascii="Arial" w:hAnsi="Arial" w:cs="Arial"/>
                <w:sz w:val="22"/>
                <w:szCs w:val="22"/>
                <w:shd w:val="clear" w:color="auto" w:fill="FFFFFF"/>
                <w:lang w:val="es-MX"/>
              </w:rPr>
              <w:t>:</w:t>
            </w:r>
          </w:p>
          <w:p w14:paraId="6D582F8D" w14:textId="77777777" w:rsidR="004107D0" w:rsidRPr="00D34900" w:rsidRDefault="004107D0" w:rsidP="002F1B10">
            <w:pPr>
              <w:pStyle w:val="Sangradetextonormal"/>
              <w:spacing w:after="0"/>
              <w:ind w:left="0"/>
              <w:jc w:val="both"/>
              <w:rPr>
                <w:rFonts w:ascii="Arial" w:hAnsi="Arial" w:cs="Arial"/>
                <w:sz w:val="22"/>
                <w:szCs w:val="22"/>
                <w:shd w:val="clear" w:color="auto" w:fill="FFFFFF"/>
                <w:lang w:val="es-MX"/>
              </w:rPr>
            </w:pPr>
          </w:p>
          <w:p w14:paraId="6B253279" w14:textId="77777777" w:rsidR="008F5DEB" w:rsidRPr="001E3805" w:rsidRDefault="008F5DEB" w:rsidP="0039654B">
            <w:pPr>
              <w:pStyle w:val="Sangradetextonormal"/>
              <w:numPr>
                <w:ilvl w:val="0"/>
                <w:numId w:val="9"/>
              </w:numPr>
              <w:spacing w:after="0"/>
              <w:jc w:val="both"/>
              <w:rPr>
                <w:rFonts w:ascii="Arial" w:hAnsi="Arial" w:cs="Arial"/>
                <w:bCs/>
                <w:iCs/>
                <w:sz w:val="22"/>
                <w:szCs w:val="22"/>
                <w:shd w:val="clear" w:color="auto" w:fill="FFFFFF"/>
                <w:lang w:val="es-MX"/>
              </w:rPr>
            </w:pPr>
            <w:r w:rsidRPr="001E3805">
              <w:rPr>
                <w:rFonts w:ascii="Arial" w:hAnsi="Arial" w:cs="Arial"/>
                <w:b/>
                <w:iCs/>
                <w:sz w:val="22"/>
                <w:szCs w:val="22"/>
                <w:shd w:val="clear" w:color="auto" w:fill="FFFFFF"/>
              </w:rPr>
              <w:t>CAMACOL - Cámara Colombiana de la Construcción:</w:t>
            </w:r>
            <w:r w:rsidRPr="001E3805">
              <w:rPr>
                <w:rFonts w:ascii="Arial" w:hAnsi="Arial" w:cs="Arial"/>
                <w:bCs/>
                <w:iCs/>
                <w:sz w:val="22"/>
                <w:szCs w:val="22"/>
                <w:shd w:val="clear" w:color="auto" w:fill="FFFFFF"/>
              </w:rPr>
              <w:t xml:space="preserve"> es una asociación nacional sin ánimo de lucro que reúne empresas, entidades y personas relacionadas con la Cadena de Valor de la Construcción. Fundada en 1957 como iniciativa de un grupo de industriales y empresarios colombianos reunidos en la </w:t>
            </w:r>
            <w:r w:rsidRPr="001E3805">
              <w:rPr>
                <w:rFonts w:ascii="Arial" w:hAnsi="Arial" w:cs="Arial"/>
                <w:bCs/>
                <w:iCs/>
                <w:sz w:val="22"/>
                <w:szCs w:val="22"/>
                <w:shd w:val="clear" w:color="auto" w:fill="FFFFFF"/>
              </w:rPr>
              <w:lastRenderedPageBreak/>
              <w:t xml:space="preserve">primera convención nacional de constructores para velar por los intereses de la colectividad de esta industria. http://camacol.co/ · </w:t>
            </w:r>
          </w:p>
          <w:p w14:paraId="0D0E4EB6" w14:textId="77777777" w:rsidR="008F5DEB" w:rsidRPr="001E3805" w:rsidRDefault="008F5DEB" w:rsidP="001E3805">
            <w:pPr>
              <w:pStyle w:val="Sangradetextonormal"/>
              <w:spacing w:after="0"/>
              <w:ind w:left="720"/>
              <w:jc w:val="both"/>
              <w:rPr>
                <w:rFonts w:ascii="Arial" w:hAnsi="Arial" w:cs="Arial"/>
                <w:bCs/>
                <w:iCs/>
                <w:sz w:val="22"/>
                <w:szCs w:val="22"/>
                <w:shd w:val="clear" w:color="auto" w:fill="FFFFFF"/>
                <w:lang w:val="es-MX"/>
              </w:rPr>
            </w:pPr>
          </w:p>
          <w:p w14:paraId="78EE4E3E" w14:textId="77777777" w:rsidR="008F5DEB" w:rsidRPr="001E3805" w:rsidRDefault="008F5DEB" w:rsidP="0039654B">
            <w:pPr>
              <w:pStyle w:val="Sangradetextonormal"/>
              <w:numPr>
                <w:ilvl w:val="0"/>
                <w:numId w:val="9"/>
              </w:numPr>
              <w:spacing w:after="0"/>
              <w:jc w:val="both"/>
              <w:rPr>
                <w:rFonts w:ascii="Arial" w:hAnsi="Arial" w:cs="Arial"/>
                <w:bCs/>
                <w:iCs/>
                <w:sz w:val="22"/>
                <w:szCs w:val="22"/>
                <w:shd w:val="clear" w:color="auto" w:fill="FFFFFF"/>
                <w:lang w:val="es-MX"/>
              </w:rPr>
            </w:pPr>
            <w:r w:rsidRPr="001E3805">
              <w:rPr>
                <w:rFonts w:ascii="Arial" w:hAnsi="Arial" w:cs="Arial"/>
                <w:b/>
                <w:iCs/>
                <w:sz w:val="22"/>
                <w:szCs w:val="22"/>
                <w:shd w:val="clear" w:color="auto" w:fill="FFFFFF"/>
              </w:rPr>
              <w:t>CCI - Cámara Colombiana de la Infraestructura:</w:t>
            </w:r>
            <w:r w:rsidRPr="001E3805">
              <w:rPr>
                <w:rFonts w:ascii="Arial" w:hAnsi="Arial" w:cs="Arial"/>
                <w:bCs/>
                <w:iCs/>
                <w:sz w:val="22"/>
                <w:szCs w:val="22"/>
                <w:shd w:val="clear" w:color="auto" w:fill="FFFFFF"/>
              </w:rPr>
              <w:t xml:space="preserve"> es una asociación del gremio que propone el desarrollo socioeconómico del país a través de la infraestructura moderna y eficiente, que defiende la institucionalidad, los principios éticos y la transparencia. Además, busca el equilibrio en las relaciones contractuales, propende por el fortalecimiento de las empresas que intervienen en la cadena de valor y su recurso humano. http://www.infraestructura.org.co/ · </w:t>
            </w:r>
          </w:p>
          <w:p w14:paraId="693C8E37" w14:textId="77777777" w:rsidR="008F5DEB" w:rsidRPr="001E3805" w:rsidRDefault="008F5DEB" w:rsidP="001E3805">
            <w:pPr>
              <w:pStyle w:val="Sangradetextonormal"/>
              <w:spacing w:after="0"/>
              <w:ind w:left="720"/>
              <w:jc w:val="both"/>
              <w:rPr>
                <w:rFonts w:ascii="Arial" w:hAnsi="Arial" w:cs="Arial"/>
                <w:bCs/>
                <w:iCs/>
                <w:sz w:val="22"/>
                <w:szCs w:val="22"/>
                <w:shd w:val="clear" w:color="auto" w:fill="FFFFFF"/>
                <w:lang w:val="es-MX"/>
              </w:rPr>
            </w:pPr>
          </w:p>
          <w:p w14:paraId="5328D12F" w14:textId="77777777" w:rsidR="008F5DEB" w:rsidRPr="001E3805" w:rsidRDefault="008F5DEB" w:rsidP="0039654B">
            <w:pPr>
              <w:pStyle w:val="Sangradetextonormal"/>
              <w:numPr>
                <w:ilvl w:val="0"/>
                <w:numId w:val="9"/>
              </w:numPr>
              <w:spacing w:after="0"/>
              <w:jc w:val="both"/>
              <w:rPr>
                <w:rFonts w:ascii="Arial" w:hAnsi="Arial" w:cs="Arial"/>
                <w:bCs/>
                <w:iCs/>
                <w:sz w:val="22"/>
                <w:szCs w:val="22"/>
                <w:shd w:val="clear" w:color="auto" w:fill="FFFFFF"/>
                <w:lang w:val="es-MX"/>
              </w:rPr>
            </w:pPr>
            <w:r w:rsidRPr="001E3805">
              <w:rPr>
                <w:rFonts w:ascii="Arial" w:hAnsi="Arial" w:cs="Arial"/>
                <w:b/>
                <w:iCs/>
                <w:sz w:val="22"/>
                <w:szCs w:val="22"/>
                <w:shd w:val="clear" w:color="auto" w:fill="FFFFFF"/>
              </w:rPr>
              <w:t>Asocreto - Asociación Colombiana de Productores de Concreto:</w:t>
            </w:r>
            <w:r w:rsidRPr="001E3805">
              <w:rPr>
                <w:rFonts w:ascii="Arial" w:hAnsi="Arial" w:cs="Arial"/>
                <w:bCs/>
                <w:iCs/>
                <w:sz w:val="22"/>
                <w:szCs w:val="22"/>
                <w:shd w:val="clear" w:color="auto" w:fill="FFFFFF"/>
              </w:rPr>
              <w:t xml:space="preserve"> Se fundó en 1985 con el objetivo de promover el buen uso del concreto, actualizar sobre sus nuevas tecnologías en el gremio de la construcción y velar por la buena imagen de la industria concretera de Colombia. http://www.asocreto.org.co/Sitio2/ · </w:t>
            </w:r>
          </w:p>
          <w:p w14:paraId="5FEDE5EB" w14:textId="77777777" w:rsidR="008F5DEB" w:rsidRPr="001E3805" w:rsidRDefault="008F5DEB" w:rsidP="001E3805">
            <w:pPr>
              <w:pStyle w:val="Sangradetextonormal"/>
              <w:spacing w:after="0"/>
              <w:ind w:left="720"/>
              <w:jc w:val="both"/>
              <w:rPr>
                <w:rFonts w:ascii="Arial" w:hAnsi="Arial" w:cs="Arial"/>
                <w:bCs/>
                <w:iCs/>
                <w:sz w:val="22"/>
                <w:szCs w:val="22"/>
                <w:shd w:val="clear" w:color="auto" w:fill="FFFFFF"/>
                <w:lang w:val="es-MX"/>
              </w:rPr>
            </w:pPr>
          </w:p>
          <w:p w14:paraId="449A4D26" w14:textId="77777777" w:rsidR="008F5DEB" w:rsidRPr="001E3805" w:rsidRDefault="008F5DEB" w:rsidP="0039654B">
            <w:pPr>
              <w:pStyle w:val="Sangradetextonormal"/>
              <w:numPr>
                <w:ilvl w:val="0"/>
                <w:numId w:val="9"/>
              </w:numPr>
              <w:spacing w:after="0"/>
              <w:jc w:val="both"/>
              <w:rPr>
                <w:rFonts w:ascii="Arial" w:hAnsi="Arial" w:cs="Arial"/>
                <w:bCs/>
                <w:iCs/>
                <w:sz w:val="22"/>
                <w:szCs w:val="22"/>
                <w:shd w:val="clear" w:color="auto" w:fill="FFFFFF"/>
                <w:lang w:val="es-MX"/>
              </w:rPr>
            </w:pPr>
            <w:r w:rsidRPr="001E3805">
              <w:rPr>
                <w:rFonts w:ascii="Arial" w:hAnsi="Arial" w:cs="Arial"/>
                <w:b/>
                <w:iCs/>
                <w:sz w:val="22"/>
                <w:szCs w:val="22"/>
                <w:shd w:val="clear" w:color="auto" w:fill="FFFFFF"/>
              </w:rPr>
              <w:t>Asogravas - Asociación Colombiana de Productores de Agregados Pétreos:</w:t>
            </w:r>
            <w:r w:rsidRPr="001E3805">
              <w:rPr>
                <w:rFonts w:ascii="Arial" w:hAnsi="Arial" w:cs="Arial"/>
                <w:bCs/>
                <w:iCs/>
                <w:sz w:val="22"/>
                <w:szCs w:val="22"/>
                <w:shd w:val="clear" w:color="auto" w:fill="FFFFFF"/>
              </w:rPr>
              <w:t xml:space="preserve"> fue creada en 1986 como una entidad sin ánimo de lucro para ser vocera del gremio minero ante las autoridades administrativas, jurisdiccionales y el Congreso de la República. También defiende los derechos e intereses legítimos ante personas de derecho privado. http://www.asogravas.org/ · </w:t>
            </w:r>
          </w:p>
          <w:p w14:paraId="6E8E9068" w14:textId="77777777" w:rsidR="008F5DEB" w:rsidRPr="001E3805" w:rsidRDefault="008F5DEB" w:rsidP="001E3805">
            <w:pPr>
              <w:pStyle w:val="Sangradetextonormal"/>
              <w:spacing w:after="0"/>
              <w:ind w:left="720"/>
              <w:jc w:val="both"/>
              <w:rPr>
                <w:rFonts w:ascii="Arial" w:hAnsi="Arial" w:cs="Arial"/>
                <w:bCs/>
                <w:iCs/>
                <w:sz w:val="22"/>
                <w:szCs w:val="22"/>
                <w:shd w:val="clear" w:color="auto" w:fill="FFFFFF"/>
                <w:lang w:val="es-MX"/>
              </w:rPr>
            </w:pPr>
          </w:p>
          <w:p w14:paraId="6E46CB4E" w14:textId="77777777" w:rsidR="004107D0" w:rsidRPr="00AC0237" w:rsidRDefault="008F5DEB" w:rsidP="00AC0237">
            <w:pPr>
              <w:pStyle w:val="Sangradetextonormal"/>
              <w:numPr>
                <w:ilvl w:val="0"/>
                <w:numId w:val="9"/>
              </w:numPr>
              <w:spacing w:after="0"/>
              <w:jc w:val="both"/>
              <w:rPr>
                <w:rFonts w:ascii="Arial" w:hAnsi="Arial" w:cs="Arial"/>
                <w:iCs/>
                <w:sz w:val="22"/>
                <w:szCs w:val="22"/>
                <w:lang w:val="es-CO"/>
              </w:rPr>
            </w:pPr>
            <w:r w:rsidRPr="001E3805">
              <w:rPr>
                <w:rFonts w:ascii="Arial" w:hAnsi="Arial" w:cs="Arial"/>
                <w:b/>
                <w:iCs/>
                <w:sz w:val="22"/>
                <w:szCs w:val="22"/>
                <w:shd w:val="clear" w:color="auto" w:fill="FFFFFF"/>
              </w:rPr>
              <w:t xml:space="preserve">Consejo Colombiano de Construcción Sostenible: </w:t>
            </w:r>
            <w:r w:rsidRPr="001E3805">
              <w:rPr>
                <w:rFonts w:ascii="Arial" w:hAnsi="Arial" w:cs="Arial"/>
                <w:bCs/>
                <w:iCs/>
                <w:sz w:val="22"/>
                <w:szCs w:val="22"/>
                <w:shd w:val="clear" w:color="auto" w:fill="FFFFFF"/>
              </w:rPr>
              <w:t>es una red de empresas, personas y entidades que le apuestan y promueven el cambio del gremio de la construcción para propiciar un entorno responsable en el medio ambiente desde 2008, año de su fundación.</w:t>
            </w:r>
          </w:p>
          <w:p w14:paraId="4317FF1F" w14:textId="77777777" w:rsidR="00AC0237" w:rsidRPr="00D34900" w:rsidRDefault="00AC0237" w:rsidP="00AC0237">
            <w:pPr>
              <w:pStyle w:val="Sangradetextonormal"/>
              <w:spacing w:after="0"/>
              <w:ind w:left="0"/>
              <w:jc w:val="both"/>
              <w:rPr>
                <w:rFonts w:ascii="Arial" w:hAnsi="Arial" w:cs="Arial"/>
                <w:iCs/>
                <w:sz w:val="22"/>
                <w:szCs w:val="22"/>
                <w:lang w:val="es-CO"/>
              </w:rPr>
            </w:pPr>
          </w:p>
          <w:p w14:paraId="2CF27456" w14:textId="77777777" w:rsidR="003F6785" w:rsidRPr="002F1B10" w:rsidRDefault="00E93EDF" w:rsidP="00806EA3">
            <w:pPr>
              <w:pStyle w:val="Sangradetextonormal"/>
              <w:spacing w:after="0"/>
              <w:ind w:left="0"/>
              <w:jc w:val="both"/>
              <w:rPr>
                <w:rFonts w:ascii="Arial" w:hAnsi="Arial" w:cs="Arial"/>
                <w:iCs/>
                <w:sz w:val="22"/>
                <w:szCs w:val="22"/>
                <w:lang w:val="es-MX"/>
              </w:rPr>
            </w:pPr>
            <w:r w:rsidRPr="00D34900">
              <w:rPr>
                <w:rFonts w:ascii="Arial" w:hAnsi="Arial" w:cs="Arial"/>
                <w:iCs/>
                <w:sz w:val="22"/>
                <w:szCs w:val="22"/>
                <w:lang w:val="es-CO"/>
              </w:rPr>
              <w:t xml:space="preserve">Estas organizaciones desempeñan un papel crucial en la promoción de estándares de calidad, capacitación profesional y desarrollo de buenas prácticas </w:t>
            </w:r>
            <w:r w:rsidR="00097551" w:rsidRPr="00D34900">
              <w:rPr>
                <w:rFonts w:ascii="Arial" w:hAnsi="Arial" w:cs="Arial"/>
                <w:iCs/>
                <w:sz w:val="22"/>
                <w:szCs w:val="22"/>
                <w:lang w:val="es-CO"/>
              </w:rPr>
              <w:t>en el sector de la Construcción en Colombia.</w:t>
            </w:r>
          </w:p>
        </w:tc>
      </w:tr>
    </w:tbl>
    <w:p w14:paraId="181A5B1A" w14:textId="77777777" w:rsidR="008E6B4C" w:rsidRPr="002F1B10" w:rsidRDefault="008E6B4C" w:rsidP="002F1B10">
      <w:pPr>
        <w:pStyle w:val="Sangradetextonormal"/>
        <w:spacing w:after="0"/>
        <w:ind w:left="0"/>
        <w:jc w:val="both"/>
        <w:rPr>
          <w:rFonts w:ascii="Arial" w:hAnsi="Arial" w:cs="Arial"/>
          <w:b/>
          <w:iCs/>
          <w:sz w:val="22"/>
          <w:szCs w:val="22"/>
          <w:lang w:val="es-MX"/>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6"/>
      </w:tblGrid>
      <w:tr w:rsidR="008E6B4C" w:rsidRPr="002F1B10" w14:paraId="28FDE69D" w14:textId="77777777" w:rsidTr="0269AC42">
        <w:tc>
          <w:tcPr>
            <w:tcW w:w="9060" w:type="dxa"/>
          </w:tcPr>
          <w:p w14:paraId="4625B050" w14:textId="77777777" w:rsidR="008E6B4C" w:rsidRPr="002F1B10" w:rsidRDefault="008E6B4C" w:rsidP="002F1B10">
            <w:pPr>
              <w:pStyle w:val="Sangradetextonormal"/>
              <w:spacing w:after="0"/>
              <w:ind w:left="0"/>
              <w:jc w:val="both"/>
              <w:rPr>
                <w:rFonts w:ascii="Arial" w:hAnsi="Arial" w:cs="Arial"/>
                <w:iCs/>
                <w:sz w:val="22"/>
                <w:szCs w:val="22"/>
                <w:lang w:val="es-MX"/>
              </w:rPr>
            </w:pPr>
            <w:r w:rsidRPr="002F1B10">
              <w:rPr>
                <w:rFonts w:ascii="Arial" w:hAnsi="Arial" w:cs="Arial"/>
                <w:b/>
                <w:iCs/>
                <w:sz w:val="22"/>
                <w:szCs w:val="22"/>
                <w:lang w:val="es-MX"/>
              </w:rPr>
              <w:t>1.2. Perspectiva económica</w:t>
            </w:r>
            <w:r w:rsidR="0016230A">
              <w:rPr>
                <w:rFonts w:ascii="Arial" w:hAnsi="Arial" w:cs="Arial"/>
                <w:b/>
                <w:iCs/>
                <w:sz w:val="22"/>
                <w:szCs w:val="22"/>
                <w:lang w:val="es-MX"/>
              </w:rPr>
              <w:t xml:space="preserve"> </w:t>
            </w:r>
          </w:p>
          <w:p w14:paraId="2EE9CBEC" w14:textId="77777777" w:rsidR="00385159" w:rsidRDefault="00385159" w:rsidP="002F1B10">
            <w:pPr>
              <w:pStyle w:val="Sangradetextonormal"/>
              <w:spacing w:after="0"/>
              <w:ind w:left="0"/>
              <w:jc w:val="both"/>
              <w:rPr>
                <w:rFonts w:ascii="Arial" w:hAnsi="Arial" w:cs="Arial"/>
                <w:iCs/>
                <w:sz w:val="22"/>
                <w:szCs w:val="22"/>
                <w:lang w:val="es-MX"/>
              </w:rPr>
            </w:pPr>
          </w:p>
          <w:p w14:paraId="5A40F4EC" w14:textId="77777777" w:rsidR="00851BC6" w:rsidRDefault="002D6379" w:rsidP="00851BC6">
            <w:pPr>
              <w:pStyle w:val="Sangradetextonormal"/>
              <w:spacing w:after="0"/>
              <w:ind w:left="0"/>
              <w:jc w:val="both"/>
              <w:rPr>
                <w:rFonts w:ascii="Arial" w:hAnsi="Arial" w:cs="Arial"/>
                <w:iCs/>
                <w:sz w:val="22"/>
                <w:szCs w:val="22"/>
                <w:lang w:val="es-MX"/>
              </w:rPr>
            </w:pPr>
            <w:r>
              <w:rPr>
                <w:rFonts w:ascii="Arial" w:hAnsi="Arial" w:cs="Arial"/>
                <w:b/>
                <w:bCs/>
                <w:iCs/>
                <w:sz w:val="22"/>
                <w:szCs w:val="22"/>
                <w:lang w:val="es-MX"/>
              </w:rPr>
              <w:t>Los factores</w:t>
            </w:r>
            <w:r w:rsidR="00851BC6" w:rsidRPr="002F1B10">
              <w:rPr>
                <w:rFonts w:ascii="Arial" w:hAnsi="Arial" w:cs="Arial"/>
                <w:b/>
                <w:bCs/>
                <w:iCs/>
                <w:sz w:val="22"/>
                <w:szCs w:val="22"/>
                <w:lang w:val="es-MX"/>
              </w:rPr>
              <w:t xml:space="preserve"> que influyen en el poder de compra</w:t>
            </w:r>
            <w:r w:rsidR="00851BC6">
              <w:rPr>
                <w:rFonts w:ascii="Arial" w:hAnsi="Arial" w:cs="Arial"/>
                <w:b/>
                <w:bCs/>
                <w:iCs/>
                <w:sz w:val="22"/>
                <w:szCs w:val="22"/>
                <w:lang w:val="es-MX"/>
              </w:rPr>
              <w:t>:</w:t>
            </w:r>
            <w:r w:rsidR="00851BC6" w:rsidRPr="002F1B10">
              <w:rPr>
                <w:rFonts w:ascii="Arial" w:hAnsi="Arial" w:cs="Arial"/>
                <w:iCs/>
                <w:sz w:val="22"/>
                <w:szCs w:val="22"/>
                <w:lang w:val="es-MX"/>
              </w:rPr>
              <w:t xml:space="preserve"> </w:t>
            </w:r>
          </w:p>
          <w:p w14:paraId="0900F9EC" w14:textId="77777777" w:rsidR="00CF58C8" w:rsidRDefault="00CF58C8" w:rsidP="00851BC6">
            <w:pPr>
              <w:pStyle w:val="Sangradetextonormal"/>
              <w:spacing w:after="0"/>
              <w:ind w:left="0"/>
              <w:jc w:val="both"/>
              <w:rPr>
                <w:rFonts w:ascii="Arial" w:hAnsi="Arial" w:cs="Arial"/>
                <w:iCs/>
                <w:sz w:val="22"/>
                <w:szCs w:val="22"/>
                <w:lang w:val="es-MX"/>
              </w:rPr>
            </w:pPr>
          </w:p>
          <w:p w14:paraId="058093B3" w14:textId="77777777" w:rsidR="00CF58C8" w:rsidRPr="00C27606" w:rsidRDefault="00CF58C8" w:rsidP="00613DBD">
            <w:pPr>
              <w:pStyle w:val="Sangradetextonormal"/>
              <w:numPr>
                <w:ilvl w:val="0"/>
                <w:numId w:val="13"/>
              </w:numPr>
              <w:jc w:val="both"/>
              <w:rPr>
                <w:rFonts w:ascii="Arial" w:hAnsi="Arial" w:cs="Arial"/>
                <w:iCs/>
                <w:sz w:val="22"/>
                <w:szCs w:val="22"/>
                <w:lang w:val="es-MX"/>
              </w:rPr>
            </w:pPr>
            <w:r w:rsidRPr="00C27606">
              <w:rPr>
                <w:rFonts w:ascii="Arial" w:hAnsi="Arial" w:cs="Arial"/>
                <w:i/>
                <w:iCs/>
                <w:sz w:val="22"/>
                <w:szCs w:val="22"/>
                <w:lang w:val="es-MX"/>
              </w:rPr>
              <w:t>Presupuesto gubernamental:</w:t>
            </w:r>
            <w:r w:rsidRPr="00C27606">
              <w:rPr>
                <w:rFonts w:ascii="Arial" w:hAnsi="Arial" w:cs="Arial"/>
                <w:iCs/>
                <w:sz w:val="22"/>
                <w:szCs w:val="22"/>
                <w:lang w:val="es-MX"/>
              </w:rPr>
              <w:t xml:space="preserve"> El poder de compra de las entidades estatales está directamente relacionado con el presupuesto asignado por el gobierno. Un mayor presupuesto puede permitir la adquisición de</w:t>
            </w:r>
            <w:r>
              <w:rPr>
                <w:rFonts w:ascii="Arial" w:hAnsi="Arial" w:cs="Arial"/>
                <w:iCs/>
                <w:sz w:val="22"/>
                <w:szCs w:val="22"/>
                <w:lang w:val="es-MX"/>
              </w:rPr>
              <w:t xml:space="preserve"> mayor número de bienes y </w:t>
            </w:r>
            <w:r w:rsidRPr="00C27606">
              <w:rPr>
                <w:rFonts w:ascii="Arial" w:hAnsi="Arial" w:cs="Arial"/>
                <w:iCs/>
                <w:sz w:val="22"/>
                <w:szCs w:val="22"/>
                <w:lang w:val="es-MX"/>
              </w:rPr>
              <w:t>servicios</w:t>
            </w:r>
            <w:r>
              <w:rPr>
                <w:rFonts w:ascii="Arial" w:hAnsi="Arial" w:cs="Arial"/>
                <w:iCs/>
                <w:sz w:val="22"/>
                <w:szCs w:val="22"/>
                <w:lang w:val="es-MX"/>
              </w:rPr>
              <w:t>.</w:t>
            </w:r>
          </w:p>
          <w:p w14:paraId="30AF0003" w14:textId="77777777" w:rsidR="00CF58C8" w:rsidRDefault="00CF58C8" w:rsidP="00613DBD">
            <w:pPr>
              <w:pStyle w:val="Sangradetextonormal"/>
              <w:numPr>
                <w:ilvl w:val="0"/>
                <w:numId w:val="13"/>
              </w:numPr>
              <w:jc w:val="both"/>
              <w:rPr>
                <w:rFonts w:ascii="Arial" w:hAnsi="Arial" w:cs="Arial"/>
                <w:iCs/>
                <w:sz w:val="22"/>
                <w:szCs w:val="22"/>
                <w:lang w:val="es-MX"/>
              </w:rPr>
            </w:pPr>
            <w:r w:rsidRPr="00C27606">
              <w:rPr>
                <w:rFonts w:ascii="Arial" w:hAnsi="Arial" w:cs="Arial"/>
                <w:i/>
                <w:iCs/>
                <w:sz w:val="22"/>
                <w:szCs w:val="22"/>
                <w:lang w:val="es-MX"/>
              </w:rPr>
              <w:t>Políticas y regulaciones:</w:t>
            </w:r>
            <w:r w:rsidRPr="00C27606">
              <w:rPr>
                <w:rFonts w:ascii="Arial" w:hAnsi="Arial" w:cs="Arial"/>
                <w:iCs/>
                <w:sz w:val="22"/>
                <w:szCs w:val="22"/>
                <w:lang w:val="es-MX"/>
              </w:rPr>
              <w:t xml:space="preserve"> Las políticas gubernamentales y las regulaciones, </w:t>
            </w:r>
            <w:r>
              <w:rPr>
                <w:rFonts w:ascii="Arial" w:hAnsi="Arial" w:cs="Arial"/>
                <w:iCs/>
                <w:sz w:val="22"/>
                <w:szCs w:val="22"/>
                <w:lang w:val="es-MX"/>
              </w:rPr>
              <w:t xml:space="preserve">así </w:t>
            </w:r>
            <w:r w:rsidRPr="00C27606">
              <w:rPr>
                <w:rFonts w:ascii="Arial" w:hAnsi="Arial" w:cs="Arial"/>
                <w:iCs/>
                <w:sz w:val="22"/>
                <w:szCs w:val="22"/>
                <w:lang w:val="es-MX"/>
              </w:rPr>
              <w:t>como los requisitos de contratación pública, pueden influir en cómo y cuánto pueden gastar las entidades estatales en</w:t>
            </w:r>
            <w:r>
              <w:rPr>
                <w:rFonts w:ascii="Arial" w:hAnsi="Arial" w:cs="Arial"/>
                <w:iCs/>
                <w:sz w:val="22"/>
                <w:szCs w:val="22"/>
                <w:lang w:val="es-MX"/>
              </w:rPr>
              <w:t xml:space="preserve"> este tipo de bienes y servicios.</w:t>
            </w:r>
          </w:p>
          <w:p w14:paraId="44A03F97" w14:textId="77777777" w:rsidR="00CF58C8" w:rsidRDefault="00CF58C8" w:rsidP="00613DBD">
            <w:pPr>
              <w:pStyle w:val="Sangradetextonormal"/>
              <w:numPr>
                <w:ilvl w:val="0"/>
                <w:numId w:val="13"/>
              </w:numPr>
              <w:spacing w:after="0"/>
              <w:jc w:val="both"/>
              <w:rPr>
                <w:rFonts w:ascii="Arial" w:hAnsi="Arial" w:cs="Arial"/>
                <w:sz w:val="22"/>
                <w:szCs w:val="22"/>
                <w:lang w:val="es-MX"/>
              </w:rPr>
            </w:pPr>
            <w:r>
              <w:rPr>
                <w:rFonts w:ascii="Arial" w:hAnsi="Arial" w:cs="Arial"/>
                <w:i/>
                <w:iCs/>
                <w:sz w:val="22"/>
                <w:szCs w:val="22"/>
                <w:lang w:val="es-MX"/>
              </w:rPr>
              <w:t>F</w:t>
            </w:r>
            <w:r w:rsidRPr="002F1B10">
              <w:rPr>
                <w:rFonts w:ascii="Arial" w:hAnsi="Arial" w:cs="Arial"/>
                <w:i/>
                <w:iCs/>
                <w:sz w:val="22"/>
                <w:szCs w:val="22"/>
                <w:lang w:val="es-MX"/>
              </w:rPr>
              <w:t>ormas de adquisición:</w:t>
            </w:r>
            <w:r w:rsidRPr="002F1B10">
              <w:rPr>
                <w:rFonts w:ascii="Arial" w:hAnsi="Arial" w:cs="Arial"/>
                <w:sz w:val="22"/>
                <w:szCs w:val="22"/>
                <w:lang w:val="es-MX"/>
              </w:rPr>
              <w:t xml:space="preserve"> Las entidades estatales y otros compradores pueden optar por diferentes formas de adquisición, como licitaciones públicas, subastas, contratos marco o compras directas. Los cambios en estas formas de adquisición pueden influir en la competencia entre proveedores y en los precios finales de los servicios.</w:t>
            </w:r>
          </w:p>
          <w:p w14:paraId="52B46F27" w14:textId="77777777" w:rsidR="00CF58C8" w:rsidRPr="00C27606" w:rsidRDefault="00CF58C8" w:rsidP="00613DBD">
            <w:pPr>
              <w:pStyle w:val="Sangradetextonormal"/>
              <w:numPr>
                <w:ilvl w:val="0"/>
                <w:numId w:val="13"/>
              </w:numPr>
              <w:jc w:val="both"/>
              <w:rPr>
                <w:rFonts w:ascii="Arial" w:hAnsi="Arial" w:cs="Arial"/>
                <w:iCs/>
                <w:sz w:val="22"/>
                <w:szCs w:val="22"/>
                <w:lang w:val="es-MX"/>
              </w:rPr>
            </w:pPr>
            <w:r w:rsidRPr="00C27606">
              <w:rPr>
                <w:rFonts w:ascii="Arial" w:hAnsi="Arial" w:cs="Arial"/>
                <w:i/>
                <w:iCs/>
                <w:sz w:val="22"/>
                <w:szCs w:val="22"/>
                <w:lang w:val="es-MX"/>
              </w:rPr>
              <w:t>Infraestructura de transporte:</w:t>
            </w:r>
            <w:r w:rsidRPr="00C27606">
              <w:rPr>
                <w:rFonts w:ascii="Arial" w:hAnsi="Arial" w:cs="Arial"/>
                <w:iCs/>
                <w:sz w:val="22"/>
                <w:szCs w:val="22"/>
                <w:lang w:val="es-MX"/>
              </w:rPr>
              <w:t xml:space="preserve"> La calidad y disponibilidad de la infraestructura de transporte, como carreteras, puertos y aeropuertos, pueden influir en la eficiencia y los costos asociados </w:t>
            </w:r>
            <w:r>
              <w:rPr>
                <w:rFonts w:ascii="Arial" w:hAnsi="Arial" w:cs="Arial"/>
                <w:iCs/>
                <w:sz w:val="22"/>
                <w:szCs w:val="22"/>
                <w:lang w:val="es-MX"/>
              </w:rPr>
              <w:t xml:space="preserve">a cada uno de los bienes y servicios requeridos por las entidades, </w:t>
            </w:r>
            <w:r w:rsidRPr="00C27606">
              <w:rPr>
                <w:rFonts w:ascii="Arial" w:hAnsi="Arial" w:cs="Arial"/>
                <w:iCs/>
                <w:sz w:val="22"/>
                <w:szCs w:val="22"/>
                <w:lang w:val="es-MX"/>
              </w:rPr>
              <w:t xml:space="preserve">lo que a su vez puede afectar el poder de compra de </w:t>
            </w:r>
            <w:r w:rsidR="002D6379" w:rsidRPr="00C27606">
              <w:rPr>
                <w:rFonts w:ascii="Arial" w:hAnsi="Arial" w:cs="Arial"/>
                <w:iCs/>
                <w:sz w:val="22"/>
                <w:szCs w:val="22"/>
                <w:lang w:val="es-MX"/>
              </w:rPr>
              <w:t>estas</w:t>
            </w:r>
            <w:r w:rsidRPr="00C27606">
              <w:rPr>
                <w:rFonts w:ascii="Arial" w:hAnsi="Arial" w:cs="Arial"/>
                <w:iCs/>
                <w:sz w:val="22"/>
                <w:szCs w:val="22"/>
                <w:lang w:val="es-MX"/>
              </w:rPr>
              <w:t>.</w:t>
            </w:r>
          </w:p>
          <w:p w14:paraId="6F190933" w14:textId="77777777" w:rsidR="00CF58C8" w:rsidRPr="00C27606" w:rsidRDefault="00CF58C8" w:rsidP="00613DBD">
            <w:pPr>
              <w:pStyle w:val="Sangradetextonormal"/>
              <w:numPr>
                <w:ilvl w:val="0"/>
                <w:numId w:val="13"/>
              </w:numPr>
              <w:jc w:val="both"/>
              <w:rPr>
                <w:rFonts w:ascii="Arial" w:hAnsi="Arial" w:cs="Arial"/>
                <w:iCs/>
                <w:sz w:val="22"/>
                <w:szCs w:val="22"/>
                <w:lang w:val="es-MX"/>
              </w:rPr>
            </w:pPr>
            <w:r w:rsidRPr="00C27606">
              <w:rPr>
                <w:rFonts w:ascii="Arial" w:hAnsi="Arial" w:cs="Arial"/>
                <w:i/>
                <w:iCs/>
                <w:sz w:val="22"/>
                <w:szCs w:val="22"/>
                <w:lang w:val="es-MX"/>
              </w:rPr>
              <w:lastRenderedPageBreak/>
              <w:t>Tecnología y eficiencia operativa:</w:t>
            </w:r>
            <w:r w:rsidRPr="00C27606">
              <w:rPr>
                <w:rFonts w:ascii="Arial" w:hAnsi="Arial" w:cs="Arial"/>
                <w:iCs/>
                <w:sz w:val="22"/>
                <w:szCs w:val="22"/>
                <w:lang w:val="es-MX"/>
              </w:rPr>
              <w:t xml:space="preserve"> La adopción de tecnologías modernas y prácticas de gestión eficientes puede permitir a las entidades estatales maximizar su poder de compra al optimizar los recursos y reducir los costos operativos.</w:t>
            </w:r>
          </w:p>
          <w:p w14:paraId="2E82E828" w14:textId="77777777" w:rsidR="00CF58C8" w:rsidRPr="00C27606" w:rsidRDefault="00CF58C8" w:rsidP="00613DBD">
            <w:pPr>
              <w:pStyle w:val="Sangradetextonormal"/>
              <w:numPr>
                <w:ilvl w:val="0"/>
                <w:numId w:val="13"/>
              </w:numPr>
              <w:jc w:val="both"/>
              <w:rPr>
                <w:rFonts w:ascii="Arial" w:hAnsi="Arial" w:cs="Arial"/>
                <w:iCs/>
                <w:sz w:val="22"/>
                <w:szCs w:val="22"/>
                <w:lang w:val="es-MX"/>
              </w:rPr>
            </w:pPr>
            <w:r w:rsidRPr="00C27606">
              <w:rPr>
                <w:rFonts w:ascii="Arial" w:hAnsi="Arial" w:cs="Arial"/>
                <w:i/>
                <w:iCs/>
                <w:sz w:val="22"/>
                <w:szCs w:val="22"/>
                <w:lang w:val="es-MX"/>
              </w:rPr>
              <w:t>Competencia y oferta de servicios:</w:t>
            </w:r>
            <w:r w:rsidRPr="00C27606">
              <w:rPr>
                <w:rFonts w:ascii="Arial" w:hAnsi="Arial" w:cs="Arial"/>
                <w:iCs/>
                <w:sz w:val="22"/>
                <w:szCs w:val="22"/>
                <w:lang w:val="es-MX"/>
              </w:rPr>
              <w:t xml:space="preserve"> La competencia puede influir en los precios y la disponibilidad de </w:t>
            </w:r>
            <w:r>
              <w:rPr>
                <w:rFonts w:ascii="Arial" w:hAnsi="Arial" w:cs="Arial"/>
                <w:iCs/>
                <w:sz w:val="22"/>
                <w:szCs w:val="22"/>
                <w:lang w:val="es-MX"/>
              </w:rPr>
              <w:t xml:space="preserve">los bienes y </w:t>
            </w:r>
            <w:r w:rsidRPr="00C27606">
              <w:rPr>
                <w:rFonts w:ascii="Arial" w:hAnsi="Arial" w:cs="Arial"/>
                <w:iCs/>
                <w:sz w:val="22"/>
                <w:szCs w:val="22"/>
                <w:lang w:val="es-MX"/>
              </w:rPr>
              <w:t>servicios, lo que a su vez puede afectar el poder de compra de las entidades estatales al negociar contratos y adquirir servicios.</w:t>
            </w:r>
          </w:p>
          <w:p w14:paraId="6F111F78" w14:textId="77777777" w:rsidR="00CF58C8" w:rsidRDefault="00CF58C8" w:rsidP="00613DBD">
            <w:pPr>
              <w:pStyle w:val="Sangradetextonormal"/>
              <w:numPr>
                <w:ilvl w:val="0"/>
                <w:numId w:val="13"/>
              </w:numPr>
              <w:spacing w:after="0"/>
              <w:jc w:val="both"/>
              <w:rPr>
                <w:rFonts w:ascii="Arial" w:hAnsi="Arial" w:cs="Arial"/>
                <w:sz w:val="22"/>
                <w:szCs w:val="22"/>
                <w:lang w:val="es-MX"/>
              </w:rPr>
            </w:pPr>
            <w:r w:rsidRPr="002F1B10">
              <w:rPr>
                <w:rFonts w:ascii="Arial" w:hAnsi="Arial" w:cs="Arial"/>
                <w:i/>
                <w:iCs/>
                <w:sz w:val="22"/>
                <w:szCs w:val="22"/>
                <w:lang w:val="es-MX"/>
              </w:rPr>
              <w:t>Cambios en los ciclos de producción:</w:t>
            </w:r>
            <w:r w:rsidRPr="002F1B10">
              <w:rPr>
                <w:rFonts w:ascii="Arial" w:hAnsi="Arial" w:cs="Arial"/>
                <w:sz w:val="22"/>
                <w:szCs w:val="22"/>
                <w:lang w:val="es-MX"/>
              </w:rPr>
              <w:t xml:space="preserve"> Los cambios en los ciclos de producción de bienes y servicios pueden impactar la demanda de servicios de </w:t>
            </w:r>
            <w:r>
              <w:rPr>
                <w:rFonts w:ascii="Arial" w:hAnsi="Arial" w:cs="Arial"/>
                <w:sz w:val="22"/>
                <w:szCs w:val="22"/>
                <w:lang w:val="es-MX"/>
              </w:rPr>
              <w:t xml:space="preserve">construcción, adecuación y </w:t>
            </w:r>
            <w:r w:rsidRPr="002F1B10">
              <w:rPr>
                <w:rFonts w:ascii="Arial" w:hAnsi="Arial" w:cs="Arial"/>
                <w:sz w:val="22"/>
                <w:szCs w:val="22"/>
                <w:lang w:val="es-MX"/>
              </w:rPr>
              <w:t xml:space="preserve">mantenimiento de </w:t>
            </w:r>
            <w:r>
              <w:rPr>
                <w:rFonts w:ascii="Arial" w:hAnsi="Arial" w:cs="Arial"/>
                <w:sz w:val="22"/>
                <w:szCs w:val="22"/>
                <w:lang w:val="es-MX"/>
              </w:rPr>
              <w:t>escenarios</w:t>
            </w:r>
            <w:r w:rsidRPr="002F1B10">
              <w:rPr>
                <w:rFonts w:ascii="Arial" w:hAnsi="Arial" w:cs="Arial"/>
                <w:sz w:val="22"/>
                <w:szCs w:val="22"/>
                <w:lang w:val="es-MX"/>
              </w:rPr>
              <w:t xml:space="preserve"> deportiv</w:t>
            </w:r>
            <w:r>
              <w:rPr>
                <w:rFonts w:ascii="Arial" w:hAnsi="Arial" w:cs="Arial"/>
                <w:sz w:val="22"/>
                <w:szCs w:val="22"/>
                <w:lang w:val="es-MX"/>
              </w:rPr>
              <w:t>os</w:t>
            </w:r>
            <w:r w:rsidRPr="002F1B10">
              <w:rPr>
                <w:rFonts w:ascii="Arial" w:hAnsi="Arial" w:cs="Arial"/>
                <w:sz w:val="22"/>
                <w:szCs w:val="22"/>
                <w:lang w:val="es-MX"/>
              </w:rPr>
              <w:t>. Por ejemplo, una expansión en la construcción de infraestructuras deportivas puede aumentar la demanda de servicios de mantenimiento.</w:t>
            </w:r>
          </w:p>
          <w:p w14:paraId="05C123EE" w14:textId="77777777" w:rsidR="00CF58C8" w:rsidRDefault="00CF58C8" w:rsidP="00613DBD">
            <w:pPr>
              <w:pStyle w:val="Sangradetextonormal"/>
              <w:numPr>
                <w:ilvl w:val="0"/>
                <w:numId w:val="13"/>
              </w:numPr>
              <w:spacing w:after="0"/>
              <w:jc w:val="both"/>
              <w:rPr>
                <w:rFonts w:ascii="Arial" w:hAnsi="Arial" w:cs="Arial"/>
                <w:sz w:val="22"/>
                <w:szCs w:val="22"/>
                <w:lang w:val="es-MX"/>
              </w:rPr>
            </w:pPr>
            <w:r w:rsidRPr="002F1B10">
              <w:rPr>
                <w:rFonts w:ascii="Arial" w:hAnsi="Arial" w:cs="Arial"/>
                <w:i/>
                <w:iCs/>
                <w:sz w:val="22"/>
                <w:szCs w:val="22"/>
                <w:lang w:val="es-MX"/>
              </w:rPr>
              <w:t>Fluctuaciones del valor de las materias primas y costos de producción:</w:t>
            </w:r>
            <w:r w:rsidRPr="002F1B10">
              <w:rPr>
                <w:rFonts w:ascii="Arial" w:hAnsi="Arial" w:cs="Arial"/>
                <w:sz w:val="22"/>
                <w:szCs w:val="22"/>
                <w:lang w:val="es-MX"/>
              </w:rPr>
              <w:t xml:space="preserve"> Las fluctuaciones en el valor de las materias primas utilizadas en </w:t>
            </w:r>
            <w:r>
              <w:rPr>
                <w:rFonts w:ascii="Arial" w:hAnsi="Arial" w:cs="Arial"/>
                <w:sz w:val="22"/>
                <w:szCs w:val="22"/>
                <w:lang w:val="es-MX"/>
              </w:rPr>
              <w:t>la construcción, adecuación</w:t>
            </w:r>
            <w:r w:rsidRPr="002F1B10">
              <w:rPr>
                <w:rFonts w:ascii="Arial" w:hAnsi="Arial" w:cs="Arial"/>
                <w:sz w:val="22"/>
                <w:szCs w:val="22"/>
                <w:lang w:val="es-MX"/>
              </w:rPr>
              <w:t xml:space="preserve"> y mantenimiento, así como los costos de producción asociados, pueden influir en los precios de los servicios ofrecidos. Variaciones en los precios del combustible, y otros insumos pueden afectar los costos operativos de las empresas del sector.</w:t>
            </w:r>
          </w:p>
          <w:p w14:paraId="61BB907B" w14:textId="77777777" w:rsidR="00613DBD" w:rsidRPr="00C27606" w:rsidRDefault="00613DBD" w:rsidP="00613DBD">
            <w:pPr>
              <w:pStyle w:val="Sangradetextonormal"/>
              <w:numPr>
                <w:ilvl w:val="0"/>
                <w:numId w:val="13"/>
              </w:numPr>
              <w:jc w:val="both"/>
              <w:rPr>
                <w:rFonts w:ascii="Arial" w:hAnsi="Arial" w:cs="Arial"/>
                <w:iCs/>
                <w:sz w:val="22"/>
                <w:szCs w:val="22"/>
                <w:lang w:val="es-MX"/>
              </w:rPr>
            </w:pPr>
            <w:r w:rsidRPr="00C27606">
              <w:rPr>
                <w:rFonts w:ascii="Arial" w:hAnsi="Arial" w:cs="Arial"/>
                <w:i/>
                <w:iCs/>
                <w:sz w:val="22"/>
                <w:szCs w:val="22"/>
                <w:lang w:val="es-MX"/>
              </w:rPr>
              <w:t>Estado de la economía:</w:t>
            </w:r>
            <w:r w:rsidRPr="00C27606">
              <w:rPr>
                <w:rFonts w:ascii="Arial" w:hAnsi="Arial" w:cs="Arial"/>
                <w:iCs/>
                <w:sz w:val="22"/>
                <w:szCs w:val="22"/>
                <w:lang w:val="es-MX"/>
              </w:rPr>
              <w:t xml:space="preserve"> El estado general de la economía colombiana, incluyendo factores como el crecimiento económico, la inflación y el desempleo, puede afectar la disponibilidad de fondos para </w:t>
            </w:r>
            <w:r>
              <w:rPr>
                <w:rFonts w:ascii="Arial" w:hAnsi="Arial" w:cs="Arial"/>
                <w:iCs/>
                <w:sz w:val="22"/>
                <w:szCs w:val="22"/>
                <w:lang w:val="es-MX"/>
              </w:rPr>
              <w:t>la adquisición de este tipo de bienes y servicios.</w:t>
            </w:r>
          </w:p>
          <w:p w14:paraId="73A2985F" w14:textId="77777777" w:rsidR="00CF58C8" w:rsidRDefault="00CF58C8" w:rsidP="001E3805">
            <w:pPr>
              <w:pStyle w:val="Prrafodelista"/>
              <w:rPr>
                <w:rFonts w:ascii="Arial" w:hAnsi="Arial" w:cs="Arial"/>
                <w:sz w:val="22"/>
                <w:szCs w:val="22"/>
                <w:lang w:val="es-MX"/>
              </w:rPr>
            </w:pPr>
          </w:p>
          <w:p w14:paraId="3FBC5E9C" w14:textId="77777777" w:rsidR="00CF58C8" w:rsidRPr="009D491A" w:rsidRDefault="00CF58C8" w:rsidP="001E3805">
            <w:pPr>
              <w:numPr>
                <w:ilvl w:val="0"/>
                <w:numId w:val="13"/>
              </w:numPr>
              <w:jc w:val="both"/>
              <w:rPr>
                <w:rFonts w:ascii="Arial" w:hAnsi="Arial" w:cs="Arial"/>
                <w:b/>
                <w:iCs/>
                <w:sz w:val="22"/>
                <w:szCs w:val="22"/>
                <w:lang w:val="es-MX"/>
              </w:rPr>
            </w:pPr>
            <w:r w:rsidRPr="009D491A">
              <w:rPr>
                <w:rFonts w:ascii="Arial" w:hAnsi="Arial" w:cs="Arial"/>
                <w:b/>
                <w:iCs/>
                <w:sz w:val="22"/>
                <w:szCs w:val="22"/>
                <w:lang w:val="es-MX"/>
              </w:rPr>
              <w:t>Costo de insumos y materiales de la construcción</w:t>
            </w:r>
          </w:p>
          <w:p w14:paraId="3886684E" w14:textId="77777777" w:rsidR="00CF58C8" w:rsidRPr="009D491A" w:rsidRDefault="00CF58C8" w:rsidP="00CF58C8">
            <w:pPr>
              <w:jc w:val="both"/>
              <w:rPr>
                <w:rFonts w:ascii="Arial" w:hAnsi="Arial" w:cs="Arial"/>
                <w:sz w:val="22"/>
                <w:szCs w:val="22"/>
              </w:rPr>
            </w:pPr>
          </w:p>
          <w:p w14:paraId="49EF0F5C" w14:textId="6F0BD062" w:rsidR="00CF58C8" w:rsidRPr="007B588C" w:rsidRDefault="0068274D" w:rsidP="00CF58C8">
            <w:pPr>
              <w:jc w:val="both"/>
              <w:rPr>
                <w:rFonts w:ascii="Arial" w:hAnsi="Arial" w:cs="Arial"/>
                <w:sz w:val="22"/>
                <w:szCs w:val="22"/>
              </w:rPr>
            </w:pPr>
            <w:r w:rsidRPr="0068274D">
              <w:rPr>
                <w:rFonts w:ascii="Arial" w:hAnsi="Arial" w:cs="Arial"/>
                <w:sz w:val="22"/>
                <w:szCs w:val="22"/>
              </w:rPr>
              <w:t>En diciembre de 2025, la variación anual del ICOCIV fue 4,31%, en comparación con el mismo mes de 2024. Dos de las cinco agrupaciones CPC relacionadas con la construcción de obras civiles presentaron una variación por encima del promedio nacional (4,31%): Carreteras, calles, vías férreas y pistas de aterrizaje, puentes, carreteras elevadas y túneles (5,17%) y Construcciones en minas y plantas industriales (4,68%).</w:t>
            </w:r>
          </w:p>
          <w:p w14:paraId="22154D06" w14:textId="77777777" w:rsidR="00CF58C8" w:rsidRDefault="00CF58C8" w:rsidP="00CF58C8">
            <w:pPr>
              <w:jc w:val="both"/>
              <w:rPr>
                <w:sz w:val="22"/>
                <w:szCs w:val="22"/>
              </w:rPr>
            </w:pPr>
          </w:p>
          <w:p w14:paraId="67DCD4F8" w14:textId="56EC8540" w:rsidR="002D6379" w:rsidRDefault="00C05E91" w:rsidP="00C05E91">
            <w:pPr>
              <w:rPr>
                <w:rFonts w:ascii="Arial" w:hAnsi="Arial" w:cs="Arial"/>
                <w:b/>
                <w:sz w:val="22"/>
                <w:szCs w:val="22"/>
                <w:lang w:val="es-ES"/>
              </w:rPr>
            </w:pPr>
            <w:r w:rsidRPr="7E399DCB">
              <w:rPr>
                <w:rFonts w:ascii="Arial" w:hAnsi="Arial" w:cs="Arial"/>
                <w:b/>
                <w:sz w:val="22"/>
                <w:szCs w:val="22"/>
                <w:lang w:val="es-ES"/>
              </w:rPr>
              <w:t xml:space="preserve">Índice de Costos de la Construcción de Obras Civiles (ICOCIV) </w:t>
            </w:r>
            <w:r w:rsidR="006C380A">
              <w:rPr>
                <w:rFonts w:ascii="Arial" w:hAnsi="Arial" w:cs="Arial"/>
                <w:b/>
                <w:sz w:val="22"/>
                <w:szCs w:val="22"/>
                <w:lang w:val="es-ES"/>
              </w:rPr>
              <w:t>Dic</w:t>
            </w:r>
            <w:r w:rsidR="00E561EB" w:rsidRPr="7E399DCB">
              <w:rPr>
                <w:rFonts w:ascii="Arial" w:hAnsi="Arial" w:cs="Arial"/>
                <w:b/>
                <w:sz w:val="22"/>
                <w:szCs w:val="22"/>
                <w:lang w:val="es-ES"/>
              </w:rPr>
              <w:t xml:space="preserve">iembre </w:t>
            </w:r>
            <w:r w:rsidRPr="7E399DCB">
              <w:rPr>
                <w:rFonts w:ascii="Arial" w:hAnsi="Arial" w:cs="Arial"/>
                <w:b/>
                <w:sz w:val="22"/>
                <w:szCs w:val="22"/>
                <w:lang w:val="es-ES"/>
              </w:rPr>
              <w:t xml:space="preserve">2025 </w:t>
            </w:r>
          </w:p>
          <w:p w14:paraId="0C27804F" w14:textId="77777777" w:rsidR="006C380A" w:rsidRPr="00DE1F86" w:rsidRDefault="006C380A" w:rsidP="00C05E91">
            <w:pPr>
              <w:rPr>
                <w:rFonts w:ascii="Arial" w:hAnsi="Arial" w:cs="Arial"/>
                <w:b/>
                <w:sz w:val="22"/>
                <w:szCs w:val="22"/>
                <w:lang w:val="es-ES"/>
              </w:rPr>
            </w:pPr>
          </w:p>
          <w:p w14:paraId="1DE32F0C" w14:textId="2D4E766C" w:rsidR="00CF58C8" w:rsidRDefault="00E561EB" w:rsidP="00CF58C8">
            <w:pPr>
              <w:jc w:val="center"/>
              <w:rPr>
                <w:rFonts w:ascii="Arial" w:hAnsi="Arial" w:cs="Arial"/>
                <w:b/>
                <w:noProof/>
                <w:sz w:val="22"/>
                <w:szCs w:val="22"/>
              </w:rPr>
            </w:pPr>
            <w:r w:rsidRPr="00E561EB">
              <w:rPr>
                <w:rFonts w:ascii="Arial" w:hAnsi="Arial" w:cs="Arial"/>
                <w:b/>
                <w:noProof/>
                <w:sz w:val="22"/>
                <w:szCs w:val="22"/>
              </w:rPr>
              <w:drawing>
                <wp:inline distT="0" distB="0" distL="0" distR="0" wp14:anchorId="6D8F98C4" wp14:editId="2CED5A2D">
                  <wp:extent cx="5100955" cy="2165597"/>
                  <wp:effectExtent l="0" t="0" r="4445" b="6350"/>
                  <wp:docPr id="11872281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28155" name=""/>
                          <pic:cNvPicPr/>
                        </pic:nvPicPr>
                        <pic:blipFill>
                          <a:blip r:embed="rId28"/>
                          <a:stretch>
                            <a:fillRect/>
                          </a:stretch>
                        </pic:blipFill>
                        <pic:spPr>
                          <a:xfrm>
                            <a:off x="0" y="0"/>
                            <a:ext cx="5114946" cy="2171537"/>
                          </a:xfrm>
                          <a:prstGeom prst="rect">
                            <a:avLst/>
                          </a:prstGeom>
                        </pic:spPr>
                      </pic:pic>
                    </a:graphicData>
                  </a:graphic>
                </wp:inline>
              </w:drawing>
            </w:r>
          </w:p>
          <w:p w14:paraId="2F90A9FD" w14:textId="77777777" w:rsidR="00613DBD" w:rsidRDefault="00613DBD" w:rsidP="00CF58C8">
            <w:pPr>
              <w:jc w:val="both"/>
              <w:rPr>
                <w:rFonts w:ascii="Arial" w:hAnsi="Arial" w:cs="Arial"/>
                <w:sz w:val="22"/>
                <w:szCs w:val="22"/>
              </w:rPr>
            </w:pPr>
          </w:p>
          <w:p w14:paraId="1F89ECD8" w14:textId="654FD57D" w:rsidR="00B744B2" w:rsidRPr="00B744B2" w:rsidRDefault="00B744B2" w:rsidP="00B744B2">
            <w:pPr>
              <w:jc w:val="both"/>
              <w:rPr>
                <w:rFonts w:ascii="Arial" w:hAnsi="Arial" w:cs="Arial"/>
                <w:sz w:val="22"/>
                <w:szCs w:val="22"/>
              </w:rPr>
            </w:pPr>
            <w:r w:rsidRPr="00B744B2">
              <w:rPr>
                <w:rFonts w:ascii="Arial" w:hAnsi="Arial" w:cs="Arial"/>
                <w:sz w:val="22"/>
                <w:szCs w:val="22"/>
              </w:rPr>
              <w:t xml:space="preserve">En diciembre de 2025, la variación anual del ICOCIV fue 4,31%, en comparación con el mismo mes de 2024. Dos de las cinco agrupaciones CPC relacionadas con la construcción de obras civiles presentaron una variación por encima del promedio nacional (4,31%): </w:t>
            </w:r>
            <w:r w:rsidRPr="00B744B2">
              <w:rPr>
                <w:rFonts w:ascii="Arial" w:hAnsi="Arial" w:cs="Arial"/>
                <w:sz w:val="22"/>
                <w:szCs w:val="22"/>
              </w:rPr>
              <w:lastRenderedPageBreak/>
              <w:t xml:space="preserve">Carreteras, calles, vías férreas y pistas de aterrizaje, puentes, carreteras elevadas y túneles (5,17%) y Construcciones en minas y plantas industriales (4,68%).  </w:t>
            </w:r>
          </w:p>
          <w:p w14:paraId="0509E197" w14:textId="03B02F34" w:rsidR="00B744B2" w:rsidRPr="00B744B2" w:rsidRDefault="00B744B2" w:rsidP="00B744B2">
            <w:pPr>
              <w:jc w:val="both"/>
              <w:rPr>
                <w:rFonts w:ascii="Arial" w:hAnsi="Arial" w:cs="Arial"/>
                <w:sz w:val="22"/>
                <w:szCs w:val="22"/>
              </w:rPr>
            </w:pPr>
            <w:r w:rsidRPr="00B744B2">
              <w:rPr>
                <w:rFonts w:ascii="Arial" w:hAnsi="Arial" w:cs="Arial"/>
                <w:sz w:val="22"/>
                <w:szCs w:val="22"/>
              </w:rPr>
              <w:t xml:space="preserve">Las demás agrupaciones CPC presentaron variaciones por debajo del promedio nacional: Puertos, canales, presas, sistemas de riego y otras obras hidráulicas (acueductos) (3,49%), Construcciones deportivas al aire libre y otras obras de ingeniería civil (2,73%) y Tuberías para la conducción de gas a larga distancia, líneas de comunicación y cables de poder; tuberías y cables locales, y obras </w:t>
            </w:r>
          </w:p>
          <w:p w14:paraId="06755780" w14:textId="3450CF71" w:rsidR="008F1052" w:rsidRDefault="00B744B2" w:rsidP="00853F80">
            <w:pPr>
              <w:jc w:val="both"/>
              <w:rPr>
                <w:rFonts w:ascii="Arial" w:hAnsi="Arial" w:cs="Arial"/>
                <w:sz w:val="22"/>
                <w:szCs w:val="22"/>
              </w:rPr>
            </w:pPr>
            <w:r w:rsidRPr="00B744B2">
              <w:rPr>
                <w:rFonts w:ascii="Arial" w:hAnsi="Arial" w:cs="Arial"/>
                <w:sz w:val="22"/>
                <w:szCs w:val="22"/>
              </w:rPr>
              <w:t>conexas (2,67%).</w:t>
            </w:r>
          </w:p>
          <w:p w14:paraId="069720BD" w14:textId="77777777" w:rsidR="00B744B2" w:rsidRPr="00896D31" w:rsidRDefault="00B744B2" w:rsidP="00853F80">
            <w:pPr>
              <w:jc w:val="both"/>
              <w:rPr>
                <w:rFonts w:ascii="Arial" w:hAnsi="Arial" w:cs="Arial"/>
                <w:sz w:val="22"/>
                <w:szCs w:val="22"/>
              </w:rPr>
            </w:pPr>
          </w:p>
          <w:p w14:paraId="29792EF3" w14:textId="307DB5A3" w:rsidR="00CF58C8" w:rsidRDefault="008F1052" w:rsidP="008F1052">
            <w:pPr>
              <w:rPr>
                <w:rFonts w:ascii="Arial" w:hAnsi="Arial" w:cs="Arial"/>
                <w:b/>
                <w:bCs/>
                <w:sz w:val="22"/>
                <w:szCs w:val="22"/>
                <w:lang w:val="es-ES"/>
              </w:rPr>
            </w:pPr>
            <w:r w:rsidRPr="008F1052">
              <w:rPr>
                <w:rFonts w:ascii="Arial" w:hAnsi="Arial" w:cs="Arial"/>
                <w:b/>
                <w:bCs/>
                <w:sz w:val="22"/>
                <w:szCs w:val="22"/>
                <w:lang w:val="es-ES"/>
              </w:rPr>
              <w:t xml:space="preserve">Variación y contribución mensual de las cinco agrupaciones de subclases CPC V 2.0 A.C. al total. Total nacional </w:t>
            </w:r>
            <w:r w:rsidR="00544D5C">
              <w:rPr>
                <w:rFonts w:ascii="Arial" w:hAnsi="Arial" w:cs="Arial"/>
                <w:b/>
                <w:bCs/>
                <w:sz w:val="22"/>
                <w:szCs w:val="22"/>
                <w:lang w:val="es-ES"/>
              </w:rPr>
              <w:t>diciembre</w:t>
            </w:r>
            <w:r w:rsidR="00B744B2" w:rsidRPr="008F1052">
              <w:rPr>
                <w:rFonts w:ascii="Arial" w:hAnsi="Arial" w:cs="Arial"/>
                <w:b/>
                <w:bCs/>
                <w:sz w:val="22"/>
                <w:szCs w:val="22"/>
                <w:lang w:val="es-ES"/>
              </w:rPr>
              <w:t xml:space="preserve"> </w:t>
            </w:r>
            <w:r w:rsidRPr="008F1052">
              <w:rPr>
                <w:rFonts w:ascii="Arial" w:hAnsi="Arial" w:cs="Arial"/>
                <w:b/>
                <w:bCs/>
                <w:sz w:val="22"/>
                <w:szCs w:val="22"/>
                <w:lang w:val="es-ES"/>
              </w:rPr>
              <w:t>2025</w:t>
            </w:r>
            <w:r w:rsidR="00544D5C">
              <w:rPr>
                <w:rFonts w:ascii="Arial" w:hAnsi="Arial" w:cs="Arial"/>
                <w:b/>
                <w:bCs/>
                <w:sz w:val="22"/>
                <w:szCs w:val="22"/>
                <w:lang w:val="es-ES"/>
              </w:rPr>
              <w:t>:</w:t>
            </w:r>
            <w:r w:rsidRPr="008F1052">
              <w:rPr>
                <w:rFonts w:ascii="Arial" w:hAnsi="Arial" w:cs="Arial"/>
                <w:b/>
                <w:bCs/>
                <w:sz w:val="22"/>
                <w:szCs w:val="22"/>
                <w:lang w:val="es-ES"/>
              </w:rPr>
              <w:t xml:space="preserve"> </w:t>
            </w:r>
          </w:p>
          <w:p w14:paraId="47FD910F" w14:textId="77777777" w:rsidR="00B744B2" w:rsidRPr="00DE1F86" w:rsidRDefault="00B744B2" w:rsidP="008F1052">
            <w:pPr>
              <w:rPr>
                <w:rFonts w:ascii="Arial" w:eastAsia="Calibri" w:hAnsi="Arial" w:cs="Arial"/>
                <w:color w:val="000000"/>
                <w:sz w:val="22"/>
                <w:szCs w:val="22"/>
                <w:lang w:val="es-CO" w:eastAsia="es-CO"/>
              </w:rPr>
            </w:pPr>
          </w:p>
          <w:p w14:paraId="290ADC12" w14:textId="3CE46891" w:rsidR="00CF58C8" w:rsidRDefault="00AA637F" w:rsidP="00CF58C8">
            <w:pPr>
              <w:jc w:val="center"/>
              <w:rPr>
                <w:rFonts w:ascii="Arial" w:eastAsia="Calibri" w:hAnsi="Arial" w:cs="Arial"/>
                <w:noProof/>
                <w:color w:val="000000"/>
                <w:sz w:val="22"/>
                <w:szCs w:val="22"/>
                <w:lang w:val="es-CO" w:eastAsia="es-CO"/>
              </w:rPr>
            </w:pPr>
            <w:r w:rsidRPr="00AA637F">
              <w:rPr>
                <w:rFonts w:ascii="Arial" w:eastAsia="Calibri" w:hAnsi="Arial" w:cs="Arial"/>
                <w:noProof/>
                <w:color w:val="000000"/>
                <w:sz w:val="22"/>
                <w:szCs w:val="22"/>
                <w:lang w:val="es-CO" w:eastAsia="es-CO"/>
              </w:rPr>
              <w:drawing>
                <wp:inline distT="0" distB="0" distL="0" distR="0" wp14:anchorId="6055155F" wp14:editId="6B618D19">
                  <wp:extent cx="4122945" cy="1650111"/>
                  <wp:effectExtent l="0" t="0" r="5715" b="0"/>
                  <wp:docPr id="11595133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513392" name=""/>
                          <pic:cNvPicPr/>
                        </pic:nvPicPr>
                        <pic:blipFill>
                          <a:blip r:embed="rId29"/>
                          <a:stretch>
                            <a:fillRect/>
                          </a:stretch>
                        </pic:blipFill>
                        <pic:spPr>
                          <a:xfrm>
                            <a:off x="0" y="0"/>
                            <a:ext cx="4122945" cy="1650111"/>
                          </a:xfrm>
                          <a:prstGeom prst="rect">
                            <a:avLst/>
                          </a:prstGeom>
                        </pic:spPr>
                      </pic:pic>
                    </a:graphicData>
                  </a:graphic>
                </wp:inline>
              </w:drawing>
            </w:r>
          </w:p>
          <w:p w14:paraId="20A9766F" w14:textId="77777777" w:rsidR="00A93417" w:rsidRPr="002D6379" w:rsidRDefault="00A93417" w:rsidP="082E6A8E">
            <w:pPr>
              <w:jc w:val="center"/>
              <w:rPr>
                <w:rFonts w:ascii="Arial" w:hAnsi="Arial" w:cs="Arial"/>
                <w:sz w:val="16"/>
                <w:szCs w:val="16"/>
                <w:highlight w:val="yellow"/>
                <w:lang w:val="es-ES"/>
              </w:rPr>
            </w:pPr>
            <w:r w:rsidRPr="082E6A8E">
              <w:rPr>
                <w:rFonts w:ascii="Arial" w:hAnsi="Arial" w:cs="Arial"/>
                <w:sz w:val="16"/>
                <w:szCs w:val="16"/>
                <w:lang w:val="es-ES"/>
              </w:rPr>
              <w:t>Fuente: Dane, ICOCIV</w:t>
            </w:r>
          </w:p>
          <w:p w14:paraId="47D31A50" w14:textId="77777777" w:rsidR="004622D1" w:rsidRDefault="004622D1" w:rsidP="005E3FD0">
            <w:pPr>
              <w:jc w:val="both"/>
              <w:rPr>
                <w:rFonts w:ascii="Arial" w:hAnsi="Arial" w:cs="Arial"/>
                <w:sz w:val="22"/>
                <w:szCs w:val="22"/>
              </w:rPr>
            </w:pPr>
          </w:p>
          <w:p w14:paraId="2F3AA7E4" w14:textId="6BB91320" w:rsidR="00AA637F" w:rsidRPr="00AA637F" w:rsidRDefault="00AA637F" w:rsidP="00AA637F">
            <w:pPr>
              <w:jc w:val="both"/>
              <w:rPr>
                <w:rFonts w:ascii="Arial" w:hAnsi="Arial" w:cs="Arial"/>
                <w:sz w:val="22"/>
                <w:szCs w:val="22"/>
              </w:rPr>
            </w:pPr>
            <w:r w:rsidRPr="00AA637F">
              <w:rPr>
                <w:rFonts w:ascii="Arial" w:hAnsi="Arial" w:cs="Arial"/>
                <w:sz w:val="22"/>
                <w:szCs w:val="22"/>
              </w:rPr>
              <w:t xml:space="preserve">Por subclases CPC y al comparar diciembre de 2025 con el mismo mes del año anterior, las mayores variaciones se evidenciaron en: Carreteras (excepto carreteras elevadas); calles (5,28%), Construcciones en minas (5,16%) y Tuberías de larga distancia (5,07%). </w:t>
            </w:r>
          </w:p>
          <w:p w14:paraId="7847A207" w14:textId="77777777" w:rsidR="00AA637F" w:rsidRPr="00AA637F" w:rsidRDefault="00AA637F" w:rsidP="00AA637F">
            <w:pPr>
              <w:jc w:val="both"/>
              <w:rPr>
                <w:rFonts w:ascii="Arial" w:hAnsi="Arial" w:cs="Arial"/>
                <w:sz w:val="22"/>
                <w:szCs w:val="22"/>
              </w:rPr>
            </w:pPr>
            <w:r w:rsidRPr="00AA637F">
              <w:rPr>
                <w:rFonts w:ascii="Arial" w:hAnsi="Arial" w:cs="Arial"/>
                <w:sz w:val="22"/>
                <w:szCs w:val="22"/>
              </w:rPr>
              <w:t xml:space="preserve"> </w:t>
            </w:r>
          </w:p>
          <w:p w14:paraId="277D3E70" w14:textId="7E3AA490" w:rsidR="005E3FD0" w:rsidRDefault="00AA637F" w:rsidP="005E3FD0">
            <w:pPr>
              <w:jc w:val="both"/>
              <w:rPr>
                <w:rFonts w:ascii="Arial" w:hAnsi="Arial" w:cs="Arial"/>
                <w:sz w:val="22"/>
                <w:szCs w:val="22"/>
              </w:rPr>
            </w:pPr>
            <w:r w:rsidRPr="00AA637F">
              <w:rPr>
                <w:rFonts w:ascii="Arial" w:hAnsi="Arial" w:cs="Arial"/>
                <w:sz w:val="22"/>
                <w:szCs w:val="22"/>
              </w:rPr>
              <w:t xml:space="preserve">Por su parte, las menores variaciones de precios se encontraron en: Cables locales y obras conexas (1,08%), Sistemas de riego y obras hidráulicas de control de inundaciones (1,96%) y Otras obras de ingeniería civil (2,48%). </w:t>
            </w:r>
          </w:p>
          <w:p w14:paraId="6BEFC16E" w14:textId="70225663" w:rsidR="0071602B" w:rsidRDefault="0071602B" w:rsidP="005E3FD0">
            <w:pPr>
              <w:jc w:val="both"/>
              <w:rPr>
                <w:rFonts w:ascii="Arial" w:hAnsi="Arial" w:cs="Arial"/>
                <w:sz w:val="22"/>
                <w:szCs w:val="22"/>
              </w:rPr>
            </w:pPr>
            <w:r w:rsidRPr="0071602B">
              <w:rPr>
                <w:rFonts w:ascii="Arial" w:hAnsi="Arial" w:cs="Arial"/>
                <w:sz w:val="22"/>
                <w:szCs w:val="22"/>
              </w:rPr>
              <w:t>Al comparar diciembre de 2025 con el mismo mes del año anterior y según tipología de obra, semaforización electrónica presentó la mayor variación anual (7,67%), seguido por vías férreas (7,19%) y vías interurbanas (6,10%). Por su parte, las menores variaciones anuales según tipología de obra se observaron en: plantas de tratamiento agua potable (0,06%), construcción de líneas de media y baja tensión (0,30%) y espacio público (1,61%).</w:t>
            </w:r>
          </w:p>
          <w:p w14:paraId="27FAE8A1" w14:textId="77777777" w:rsidR="0071602B" w:rsidRPr="005E3FD0" w:rsidRDefault="0071602B" w:rsidP="005E3FD0">
            <w:pPr>
              <w:jc w:val="both"/>
              <w:rPr>
                <w:rFonts w:ascii="Arial" w:hAnsi="Arial" w:cs="Arial"/>
                <w:sz w:val="22"/>
                <w:szCs w:val="22"/>
              </w:rPr>
            </w:pPr>
          </w:p>
          <w:p w14:paraId="2732D73D" w14:textId="68AF31C9" w:rsidR="00CF58C8" w:rsidRPr="000D0E2E" w:rsidRDefault="00B74CA1" w:rsidP="00B74CA1">
            <w:pPr>
              <w:rPr>
                <w:b/>
                <w:sz w:val="22"/>
                <w:szCs w:val="22"/>
                <w:lang w:val="es-ES"/>
              </w:rPr>
            </w:pPr>
            <w:r w:rsidRPr="00B74CA1">
              <w:rPr>
                <w:rFonts w:ascii="Arial" w:hAnsi="Arial" w:cs="Arial"/>
                <w:b/>
                <w:bCs/>
                <w:sz w:val="22"/>
                <w:szCs w:val="22"/>
              </w:rPr>
              <w:t>Mayores variaciones mensuales positivas, según tipología de obra</w:t>
            </w:r>
            <w:r w:rsidR="00544D5C">
              <w:rPr>
                <w:rFonts w:ascii="Arial" w:hAnsi="Arial" w:cs="Arial"/>
                <w:b/>
                <w:bCs/>
                <w:sz w:val="22"/>
                <w:szCs w:val="22"/>
              </w:rPr>
              <w:t xml:space="preserve"> / </w:t>
            </w:r>
            <w:r w:rsidRPr="7E399DCB">
              <w:rPr>
                <w:rFonts w:ascii="Arial" w:hAnsi="Arial" w:cs="Arial"/>
                <w:b/>
                <w:sz w:val="22"/>
                <w:szCs w:val="22"/>
                <w:lang w:val="es-ES"/>
              </w:rPr>
              <w:t xml:space="preserve">Total </w:t>
            </w:r>
            <w:r w:rsidR="00544D5C">
              <w:rPr>
                <w:rFonts w:ascii="Arial" w:hAnsi="Arial" w:cs="Arial"/>
                <w:b/>
                <w:sz w:val="22"/>
                <w:szCs w:val="22"/>
                <w:lang w:val="es-ES"/>
              </w:rPr>
              <w:t>N</w:t>
            </w:r>
            <w:r w:rsidRPr="7E399DCB">
              <w:rPr>
                <w:rFonts w:ascii="Arial" w:hAnsi="Arial" w:cs="Arial"/>
                <w:b/>
                <w:sz w:val="22"/>
                <w:szCs w:val="22"/>
                <w:lang w:val="es-ES"/>
              </w:rPr>
              <w:t xml:space="preserve">acional </w:t>
            </w:r>
            <w:r w:rsidR="004F13C7">
              <w:rPr>
                <w:rFonts w:ascii="Arial" w:hAnsi="Arial" w:cs="Arial"/>
                <w:b/>
                <w:sz w:val="22"/>
                <w:szCs w:val="22"/>
                <w:lang w:val="es-ES"/>
              </w:rPr>
              <w:t>diciembre</w:t>
            </w:r>
            <w:r w:rsidR="0071602B" w:rsidRPr="7E399DCB">
              <w:rPr>
                <w:rFonts w:ascii="Arial" w:hAnsi="Arial" w:cs="Arial"/>
                <w:b/>
                <w:sz w:val="22"/>
                <w:szCs w:val="22"/>
                <w:lang w:val="es-ES"/>
              </w:rPr>
              <w:t xml:space="preserve"> </w:t>
            </w:r>
            <w:r w:rsidRPr="7E399DCB">
              <w:rPr>
                <w:rFonts w:ascii="Arial" w:hAnsi="Arial" w:cs="Arial"/>
                <w:b/>
                <w:sz w:val="22"/>
                <w:szCs w:val="22"/>
                <w:lang w:val="es-ES"/>
              </w:rPr>
              <w:t xml:space="preserve">2025 </w:t>
            </w:r>
          </w:p>
          <w:p w14:paraId="647815B3" w14:textId="4F97199D" w:rsidR="00CF58C8" w:rsidRPr="00DE1F86" w:rsidRDefault="00F04CCC" w:rsidP="00CF58C8">
            <w:pPr>
              <w:jc w:val="center"/>
              <w:rPr>
                <w:sz w:val="22"/>
                <w:szCs w:val="22"/>
                <w:lang w:val="es-ES"/>
              </w:rPr>
            </w:pPr>
            <w:r w:rsidRPr="00F04CCC">
              <w:rPr>
                <w:noProof/>
                <w:sz w:val="22"/>
                <w:szCs w:val="22"/>
                <w:lang w:val="es-ES"/>
              </w:rPr>
              <w:drawing>
                <wp:inline distT="0" distB="0" distL="0" distR="0" wp14:anchorId="75DEA539" wp14:editId="6A4693DE">
                  <wp:extent cx="3514283" cy="1612900"/>
                  <wp:effectExtent l="0" t="0" r="0" b="6350"/>
                  <wp:docPr id="15709712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971238" name=""/>
                          <pic:cNvPicPr/>
                        </pic:nvPicPr>
                        <pic:blipFill>
                          <a:blip r:embed="rId30"/>
                          <a:stretch>
                            <a:fillRect/>
                          </a:stretch>
                        </pic:blipFill>
                        <pic:spPr>
                          <a:xfrm>
                            <a:off x="0" y="0"/>
                            <a:ext cx="3536271" cy="1622992"/>
                          </a:xfrm>
                          <a:prstGeom prst="rect">
                            <a:avLst/>
                          </a:prstGeom>
                        </pic:spPr>
                      </pic:pic>
                    </a:graphicData>
                  </a:graphic>
                </wp:inline>
              </w:drawing>
            </w:r>
          </w:p>
          <w:p w14:paraId="6DE56C5C" w14:textId="77777777" w:rsidR="00CF58C8" w:rsidRPr="00A93417" w:rsidRDefault="002D6379" w:rsidP="082E6A8E">
            <w:pPr>
              <w:jc w:val="center"/>
              <w:rPr>
                <w:rFonts w:ascii="Arial" w:hAnsi="Arial" w:cs="Arial"/>
                <w:sz w:val="16"/>
                <w:szCs w:val="16"/>
                <w:highlight w:val="yellow"/>
                <w:lang w:val="es-ES"/>
              </w:rPr>
            </w:pPr>
            <w:r w:rsidRPr="082E6A8E">
              <w:rPr>
                <w:rFonts w:ascii="Arial" w:hAnsi="Arial" w:cs="Arial"/>
                <w:sz w:val="16"/>
                <w:szCs w:val="16"/>
                <w:lang w:val="es-ES"/>
              </w:rPr>
              <w:t>Fuente: Dane, ICOCIV</w:t>
            </w:r>
          </w:p>
          <w:p w14:paraId="0CB33001" w14:textId="69AD3498" w:rsidR="00544D5C" w:rsidRDefault="00767E04" w:rsidP="00544D5C">
            <w:pPr>
              <w:jc w:val="both"/>
              <w:rPr>
                <w:rFonts w:ascii="Arial" w:hAnsi="Arial" w:cs="Arial"/>
                <w:b/>
                <w:bCs/>
                <w:sz w:val="22"/>
                <w:szCs w:val="22"/>
              </w:rPr>
            </w:pPr>
            <w:r w:rsidRPr="00767E04">
              <w:rPr>
                <w:rFonts w:ascii="Arial" w:hAnsi="Arial" w:cs="Arial"/>
                <w:b/>
                <w:bCs/>
                <w:sz w:val="22"/>
                <w:szCs w:val="22"/>
              </w:rPr>
              <w:lastRenderedPageBreak/>
              <w:t xml:space="preserve">Menores variaciones anuales, según tipología de obra </w:t>
            </w:r>
            <w:r w:rsidR="00D51B35">
              <w:rPr>
                <w:rFonts w:ascii="Arial" w:hAnsi="Arial" w:cs="Arial"/>
                <w:b/>
                <w:bCs/>
                <w:sz w:val="22"/>
                <w:szCs w:val="22"/>
              </w:rPr>
              <w:t xml:space="preserve">/ </w:t>
            </w:r>
            <w:r w:rsidRPr="00767E04">
              <w:rPr>
                <w:rFonts w:ascii="Arial" w:hAnsi="Arial" w:cs="Arial"/>
                <w:b/>
                <w:bCs/>
                <w:sz w:val="22"/>
                <w:szCs w:val="22"/>
              </w:rPr>
              <w:t xml:space="preserve">Total nacional </w:t>
            </w:r>
            <w:r w:rsidR="00D51B35">
              <w:rPr>
                <w:rFonts w:ascii="Arial" w:hAnsi="Arial" w:cs="Arial"/>
                <w:b/>
                <w:bCs/>
                <w:sz w:val="22"/>
                <w:szCs w:val="22"/>
              </w:rPr>
              <w:t xml:space="preserve">/ </w:t>
            </w:r>
            <w:r w:rsidR="00544D5C" w:rsidRPr="00767E04">
              <w:rPr>
                <w:rFonts w:ascii="Arial" w:hAnsi="Arial" w:cs="Arial"/>
                <w:b/>
                <w:bCs/>
                <w:sz w:val="22"/>
                <w:szCs w:val="22"/>
              </w:rPr>
              <w:t>diciembre</w:t>
            </w:r>
            <w:r w:rsidRPr="00767E04">
              <w:rPr>
                <w:rFonts w:ascii="Arial" w:hAnsi="Arial" w:cs="Arial"/>
                <w:b/>
                <w:bCs/>
                <w:sz w:val="22"/>
                <w:szCs w:val="22"/>
              </w:rPr>
              <w:t xml:space="preserve"> 2025</w:t>
            </w:r>
          </w:p>
          <w:p w14:paraId="0D9A0404" w14:textId="2C1715FC" w:rsidR="00CF58C8" w:rsidRDefault="00767E04" w:rsidP="00CF58C8">
            <w:pPr>
              <w:jc w:val="center"/>
              <w:rPr>
                <w:b/>
                <w:noProof/>
                <w:sz w:val="22"/>
                <w:szCs w:val="22"/>
              </w:rPr>
            </w:pPr>
            <w:r w:rsidRPr="00767E04">
              <w:rPr>
                <w:b/>
                <w:noProof/>
                <w:sz w:val="22"/>
                <w:szCs w:val="22"/>
              </w:rPr>
              <w:drawing>
                <wp:inline distT="0" distB="0" distL="0" distR="0" wp14:anchorId="14F8C919" wp14:editId="19A362EE">
                  <wp:extent cx="4129516" cy="1752600"/>
                  <wp:effectExtent l="0" t="0" r="4445" b="0"/>
                  <wp:docPr id="2113528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28586" name=""/>
                          <pic:cNvPicPr/>
                        </pic:nvPicPr>
                        <pic:blipFill>
                          <a:blip r:embed="rId31"/>
                          <a:stretch>
                            <a:fillRect/>
                          </a:stretch>
                        </pic:blipFill>
                        <pic:spPr>
                          <a:xfrm>
                            <a:off x="0" y="0"/>
                            <a:ext cx="4138673" cy="1756486"/>
                          </a:xfrm>
                          <a:prstGeom prst="rect">
                            <a:avLst/>
                          </a:prstGeom>
                        </pic:spPr>
                      </pic:pic>
                    </a:graphicData>
                  </a:graphic>
                </wp:inline>
              </w:drawing>
            </w:r>
          </w:p>
          <w:p w14:paraId="6898C2BA" w14:textId="77777777" w:rsidR="00A93417" w:rsidRPr="00A93417" w:rsidRDefault="00A93417" w:rsidP="082E6A8E">
            <w:pPr>
              <w:jc w:val="center"/>
              <w:rPr>
                <w:rFonts w:ascii="Arial" w:hAnsi="Arial" w:cs="Arial"/>
                <w:sz w:val="16"/>
                <w:szCs w:val="16"/>
                <w:highlight w:val="yellow"/>
                <w:lang w:val="es-ES"/>
              </w:rPr>
            </w:pPr>
            <w:r w:rsidRPr="082E6A8E">
              <w:rPr>
                <w:rFonts w:ascii="Arial" w:hAnsi="Arial" w:cs="Arial"/>
                <w:sz w:val="16"/>
                <w:szCs w:val="16"/>
                <w:lang w:val="es-ES"/>
              </w:rPr>
              <w:t>Fuente: Dane, ICOCIV</w:t>
            </w:r>
          </w:p>
          <w:p w14:paraId="2A5FAB1E" w14:textId="77777777" w:rsidR="00CF58C8" w:rsidRDefault="00CF58C8" w:rsidP="00CF58C8">
            <w:pPr>
              <w:jc w:val="center"/>
              <w:rPr>
                <w:rFonts w:ascii="Arial" w:hAnsi="Arial" w:cs="Arial"/>
                <w:sz w:val="22"/>
                <w:szCs w:val="22"/>
              </w:rPr>
            </w:pPr>
          </w:p>
          <w:p w14:paraId="3334751E" w14:textId="77777777" w:rsidR="00E55B8F" w:rsidRDefault="005B6E5D" w:rsidP="00941BF3">
            <w:pPr>
              <w:pStyle w:val="Sangradetextonormal"/>
              <w:spacing w:after="0"/>
              <w:ind w:left="0"/>
              <w:jc w:val="both"/>
              <w:rPr>
                <w:rFonts w:ascii="Arial" w:hAnsi="Arial" w:cs="Arial"/>
                <w:sz w:val="22"/>
                <w:szCs w:val="22"/>
                <w:lang w:val="es-MX"/>
              </w:rPr>
            </w:pPr>
            <w:r w:rsidRPr="006B77A5">
              <w:rPr>
                <w:rFonts w:ascii="Arial" w:hAnsi="Arial" w:cs="Arial"/>
                <w:b/>
                <w:i/>
                <w:iCs/>
                <w:sz w:val="22"/>
                <w:szCs w:val="22"/>
                <w:lang w:val="es-MX"/>
              </w:rPr>
              <w:t>Inflación y depreciación:</w:t>
            </w:r>
            <w:r w:rsidRPr="002F1B10">
              <w:rPr>
                <w:rFonts w:ascii="Arial" w:hAnsi="Arial" w:cs="Arial"/>
                <w:sz w:val="22"/>
                <w:szCs w:val="22"/>
                <w:lang w:val="es-MX"/>
              </w:rPr>
              <w:t xml:space="preserve"> La inflación y la depreciación de la moneda pueden afectar el poder adquisitivo de las entidades estatales y otros compradores, así como los precios de los servicios de mantenimiento. Una inflación alta puede reducir el poder de compra, mientras que una devaluación de la moneda incrementa el precio de las materias primas, la maquinaria, los equipos, los bienes de capital y, en especial, el de los insumos agrícolas, lo cual posteriormente se traslada al precio final.</w:t>
            </w:r>
          </w:p>
          <w:p w14:paraId="7E7DC3DB" w14:textId="77777777" w:rsidR="00E55B8F" w:rsidRDefault="00E55B8F" w:rsidP="00E55B8F">
            <w:pPr>
              <w:pStyle w:val="Sangradetextonormal"/>
              <w:spacing w:after="0"/>
              <w:ind w:left="720"/>
              <w:jc w:val="both"/>
              <w:rPr>
                <w:rFonts w:ascii="Arial" w:hAnsi="Arial" w:cs="Arial"/>
                <w:b/>
                <w:i/>
                <w:iCs/>
                <w:sz w:val="22"/>
                <w:szCs w:val="22"/>
                <w:lang w:val="es-MX"/>
              </w:rPr>
            </w:pPr>
          </w:p>
          <w:p w14:paraId="1C51E6D4" w14:textId="77777777" w:rsidR="00490CE8" w:rsidRPr="00546081" w:rsidRDefault="005B6E5D" w:rsidP="00490CE8">
            <w:pPr>
              <w:pStyle w:val="Sangradetextonormal"/>
              <w:ind w:left="0"/>
              <w:jc w:val="both"/>
              <w:rPr>
                <w:rFonts w:ascii="Arial" w:hAnsi="Arial" w:cs="Arial"/>
                <w:iCs/>
                <w:sz w:val="22"/>
                <w:szCs w:val="22"/>
                <w:lang w:val="es-MX"/>
              </w:rPr>
            </w:pPr>
            <w:r w:rsidRPr="00E55B8F">
              <w:rPr>
                <w:rFonts w:ascii="Arial" w:hAnsi="Arial" w:cs="Arial"/>
                <w:i/>
                <w:sz w:val="22"/>
                <w:szCs w:val="22"/>
                <w:u w:val="single"/>
                <w:lang w:val="es-MX"/>
              </w:rPr>
              <w:t>Inflación (IPC):</w:t>
            </w:r>
            <w:r w:rsidRPr="00E55B8F">
              <w:rPr>
                <w:rFonts w:ascii="Arial" w:hAnsi="Arial" w:cs="Arial"/>
                <w:i/>
                <w:sz w:val="22"/>
                <w:szCs w:val="22"/>
                <w:lang w:val="es-MX"/>
              </w:rPr>
              <w:t xml:space="preserve"> </w:t>
            </w:r>
            <w:r w:rsidRPr="00E55B8F">
              <w:rPr>
                <w:rFonts w:ascii="Arial" w:hAnsi="Arial" w:cs="Arial"/>
                <w:iCs/>
                <w:sz w:val="22"/>
                <w:szCs w:val="22"/>
                <w:lang w:val="es-MX"/>
              </w:rPr>
              <w:t xml:space="preserve">Indicador económico, cuyo valor numérico refleja las variaciones que experimentan los precios en un período determinado de tiempo. </w:t>
            </w:r>
            <w:r w:rsidR="00490CE8" w:rsidRPr="00546081">
              <w:rPr>
                <w:rFonts w:ascii="Arial" w:hAnsi="Arial" w:cs="Arial"/>
                <w:iCs/>
                <w:sz w:val="22"/>
                <w:szCs w:val="22"/>
                <w:lang w:val="es-MX"/>
              </w:rPr>
              <w:t>En enero de 2026 la variación anual del IPC fue 5,35%, es decir, 0,13 puntos porcentuales mayor que la reportada en el mismo periodo del año anterior, cuando fue de 5,22%.</w:t>
            </w:r>
          </w:p>
          <w:p w14:paraId="0D111987" w14:textId="77777777" w:rsidR="00490CE8" w:rsidRDefault="00490CE8" w:rsidP="00490CE8">
            <w:pPr>
              <w:pStyle w:val="Sangradetextonormal"/>
              <w:spacing w:after="0"/>
              <w:ind w:left="0"/>
              <w:jc w:val="both"/>
              <w:rPr>
                <w:rFonts w:ascii="Arial" w:hAnsi="Arial" w:cs="Arial"/>
                <w:iCs/>
                <w:sz w:val="22"/>
                <w:szCs w:val="22"/>
                <w:lang w:val="es-MX"/>
              </w:rPr>
            </w:pPr>
            <w:r w:rsidRPr="00546081">
              <w:rPr>
                <w:rFonts w:ascii="Arial" w:hAnsi="Arial" w:cs="Arial"/>
                <w:iCs/>
                <w:sz w:val="22"/>
                <w:szCs w:val="22"/>
                <w:lang w:val="es-MX"/>
              </w:rPr>
              <w:t>El comportamiento mensual del IPC total en enero de 2026 (1,18%) se explicó principalmente por la variación mensual de las divisiones Restaurantes y hoteles y Alimentos y bebidas no alcohólicas. Las mayores variaciones se presentaron en las divisiones Restaurantes y hoteles (2,94%) y Transporte (2,14%).</w:t>
            </w:r>
          </w:p>
          <w:p w14:paraId="640D0098" w14:textId="77777777" w:rsidR="00490CE8" w:rsidRDefault="00490CE8" w:rsidP="00490CE8">
            <w:pPr>
              <w:pStyle w:val="Sangradetextonormal"/>
              <w:spacing w:after="0"/>
              <w:ind w:left="0"/>
              <w:jc w:val="both"/>
              <w:rPr>
                <w:rFonts w:ascii="Arial" w:hAnsi="Arial" w:cs="Arial"/>
                <w:iCs/>
                <w:sz w:val="22"/>
                <w:szCs w:val="22"/>
                <w:lang w:val="es-MX"/>
              </w:rPr>
            </w:pPr>
          </w:p>
          <w:p w14:paraId="61DCBC08" w14:textId="4CD566E5" w:rsidR="00490CE8" w:rsidRPr="005E6AFC" w:rsidRDefault="00490CE8" w:rsidP="00490CE8">
            <w:pPr>
              <w:pStyle w:val="Sangradetextonormal"/>
              <w:spacing w:after="0"/>
              <w:ind w:left="0"/>
              <w:jc w:val="center"/>
              <w:rPr>
                <w:rFonts w:ascii="Arial" w:hAnsi="Arial" w:cs="Arial"/>
                <w:iCs/>
                <w:sz w:val="16"/>
                <w:szCs w:val="16"/>
                <w:lang w:val="es-MX"/>
              </w:rPr>
            </w:pPr>
            <w:r>
              <w:rPr>
                <w:noProof/>
              </w:rPr>
              <w:t xml:space="preserve"> </w:t>
            </w:r>
            <w:r w:rsidRPr="0097249F">
              <w:rPr>
                <w:noProof/>
              </w:rPr>
              <w:drawing>
                <wp:inline distT="0" distB="0" distL="0" distR="0" wp14:anchorId="5EE689C1" wp14:editId="2E8B697E">
                  <wp:extent cx="4591050" cy="1638300"/>
                  <wp:effectExtent l="0" t="0" r="0" b="0"/>
                  <wp:docPr id="22074873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591050" cy="1638300"/>
                          </a:xfrm>
                          <a:prstGeom prst="rect">
                            <a:avLst/>
                          </a:prstGeom>
                          <a:noFill/>
                          <a:ln>
                            <a:noFill/>
                          </a:ln>
                        </pic:spPr>
                      </pic:pic>
                    </a:graphicData>
                  </a:graphic>
                </wp:inline>
              </w:drawing>
            </w:r>
          </w:p>
          <w:p w14:paraId="6C265F90" w14:textId="77777777" w:rsidR="00490CE8" w:rsidRDefault="00490CE8" w:rsidP="00490CE8">
            <w:pPr>
              <w:pStyle w:val="Sangradetextonormal"/>
              <w:ind w:left="0"/>
              <w:jc w:val="center"/>
              <w:rPr>
                <w:rFonts w:ascii="Arial" w:hAnsi="Arial" w:cs="Arial"/>
                <w:iCs/>
                <w:sz w:val="22"/>
                <w:szCs w:val="22"/>
                <w:lang w:val="es-MX"/>
              </w:rPr>
            </w:pPr>
            <w:r w:rsidRPr="00546081">
              <w:rPr>
                <w:rFonts w:ascii="Arial" w:hAnsi="Arial" w:cs="Arial"/>
                <w:iCs/>
                <w:sz w:val="16"/>
                <w:szCs w:val="16"/>
                <w:lang w:val="es-ES_tradnl"/>
              </w:rPr>
              <w:t>https://www.dane.gov.co/index.php/estadisticas-por-tema/precios-y-costos/indice-de-precios-al-consumidor-ipc/ipc-informacion-tecnica</w:t>
            </w:r>
          </w:p>
          <w:p w14:paraId="172CFD4B" w14:textId="6A65EAC6" w:rsidR="00490CE8" w:rsidRDefault="00490CE8" w:rsidP="00490CE8">
            <w:pPr>
              <w:pStyle w:val="Sangradetextonormal"/>
              <w:spacing w:after="0"/>
              <w:ind w:left="0"/>
              <w:jc w:val="both"/>
              <w:rPr>
                <w:rFonts w:ascii="Arial" w:hAnsi="Arial" w:cs="Arial"/>
                <w:iCs/>
                <w:sz w:val="22"/>
                <w:szCs w:val="22"/>
                <w:lang w:val="es-ES_tradnl"/>
              </w:rPr>
            </w:pPr>
            <w:r w:rsidRPr="00546081">
              <w:rPr>
                <w:rFonts w:ascii="Arial" w:hAnsi="Arial" w:cs="Arial"/>
                <w:iCs/>
                <w:sz w:val="22"/>
                <w:szCs w:val="22"/>
                <w:lang w:val="es-ES_tradnl"/>
              </w:rPr>
              <w:t xml:space="preserve">En el mes de enero de 2026, el IPC registró una variación de 1,18% en comparación con diciembre de 2025, seis divisiones se ubicaron por encima del promedio nacional (1,18%): Restaurantes y hoteles (2,94%), Transporte (2,14%), Bebidas alcohólicas y tabaco (1,79%), Alimentos y bebidas no alcohólicas (1,66%), Muebles, artículos para el hogar y para la conservación ordinaria del hogar (1,50%) </w:t>
            </w:r>
            <w:r w:rsidR="004F13C7" w:rsidRPr="00546081">
              <w:rPr>
                <w:rFonts w:ascii="Arial" w:hAnsi="Arial" w:cs="Arial"/>
                <w:iCs/>
                <w:sz w:val="22"/>
                <w:szCs w:val="22"/>
                <w:lang w:val="es-ES_tradnl"/>
              </w:rPr>
              <w:t>y,</w:t>
            </w:r>
            <w:r w:rsidRPr="00546081">
              <w:rPr>
                <w:rFonts w:ascii="Arial" w:hAnsi="Arial" w:cs="Arial"/>
                <w:iCs/>
                <w:sz w:val="22"/>
                <w:szCs w:val="22"/>
                <w:lang w:val="es-ES_tradnl"/>
              </w:rPr>
              <w:t xml:space="preserve"> por último, Salud (1,21%). Por debajo se ubicaron: Bienes y servicios diversos (0,79%), Recreación y cultura (0,50%), Alojamiento, agua, electricidad, gas y otros combustibles (0,23%), Prendas de vestir y calzado (0,18%), Información y comunicación (0,06%) </w:t>
            </w:r>
            <w:r w:rsidR="004F13C7" w:rsidRPr="00546081">
              <w:rPr>
                <w:rFonts w:ascii="Arial" w:hAnsi="Arial" w:cs="Arial"/>
                <w:iCs/>
                <w:sz w:val="22"/>
                <w:szCs w:val="22"/>
                <w:lang w:val="es-ES_tradnl"/>
              </w:rPr>
              <w:t>y,</w:t>
            </w:r>
            <w:r w:rsidRPr="00546081">
              <w:rPr>
                <w:rFonts w:ascii="Arial" w:hAnsi="Arial" w:cs="Arial"/>
                <w:iCs/>
                <w:sz w:val="22"/>
                <w:szCs w:val="22"/>
                <w:lang w:val="es-ES_tradnl"/>
              </w:rPr>
              <w:t xml:space="preserve"> por último, Educación (0,00%). </w:t>
            </w:r>
          </w:p>
          <w:p w14:paraId="33FDE1F7" w14:textId="0FEC2432" w:rsidR="00490CE8" w:rsidRPr="005E6AFC" w:rsidRDefault="00490CE8" w:rsidP="00490CE8">
            <w:pPr>
              <w:pStyle w:val="Sangradetextonormal"/>
              <w:spacing w:after="0"/>
              <w:ind w:left="0"/>
              <w:jc w:val="both"/>
              <w:rPr>
                <w:rFonts w:ascii="Arial" w:hAnsi="Arial" w:cs="Arial"/>
                <w:iCs/>
                <w:sz w:val="16"/>
                <w:szCs w:val="16"/>
                <w:lang w:val="es-MX"/>
              </w:rPr>
            </w:pPr>
            <w:r>
              <w:rPr>
                <w:noProof/>
              </w:rPr>
              <w:lastRenderedPageBreak/>
              <w:t xml:space="preserve"> </w:t>
            </w:r>
            <w:r w:rsidRPr="00546081">
              <w:rPr>
                <w:rFonts w:ascii="Arial" w:hAnsi="Arial" w:cs="Arial"/>
                <w:noProof/>
                <w:sz w:val="16"/>
                <w:szCs w:val="16"/>
                <w:lang w:val="es-CO" w:eastAsia="es-CO"/>
              </w:rPr>
              <w:drawing>
                <wp:inline distT="0" distB="0" distL="0" distR="0" wp14:anchorId="4D3F9C09" wp14:editId="46F714F7">
                  <wp:extent cx="5613400" cy="1978660"/>
                  <wp:effectExtent l="0" t="0" r="6350" b="2540"/>
                  <wp:docPr id="114744599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3400" cy="1978660"/>
                          </a:xfrm>
                          <a:prstGeom prst="rect">
                            <a:avLst/>
                          </a:prstGeom>
                          <a:noFill/>
                          <a:ln>
                            <a:noFill/>
                          </a:ln>
                        </pic:spPr>
                      </pic:pic>
                    </a:graphicData>
                  </a:graphic>
                </wp:inline>
              </w:drawing>
            </w:r>
          </w:p>
          <w:p w14:paraId="22E5492F" w14:textId="2A2A0D43" w:rsidR="005B6E5D" w:rsidRPr="00AC2223" w:rsidRDefault="00DD2402" w:rsidP="00A83696">
            <w:pPr>
              <w:pStyle w:val="Sangradetextonormal"/>
              <w:spacing w:after="0"/>
              <w:ind w:left="0"/>
              <w:jc w:val="center"/>
              <w:rPr>
                <w:rFonts w:ascii="Arial" w:hAnsi="Arial" w:cs="Arial"/>
                <w:iCs/>
                <w:sz w:val="22"/>
                <w:szCs w:val="22"/>
                <w:lang w:val="es-MX"/>
              </w:rPr>
            </w:pPr>
            <w:hyperlink r:id="rId34" w:history="1">
              <w:r w:rsidRPr="00DD2402">
                <w:rPr>
                  <w:rStyle w:val="Hipervnculo"/>
                  <w:rFonts w:ascii="Arial" w:hAnsi="Arial" w:cs="Arial"/>
                  <w:iCs/>
                  <w:sz w:val="16"/>
                  <w:szCs w:val="16"/>
                  <w:lang w:val="es-ES_tradnl"/>
                </w:rPr>
                <w:t>DANE - IPC información técnica</w:t>
              </w:r>
            </w:hyperlink>
          </w:p>
          <w:p w14:paraId="51356471" w14:textId="77777777" w:rsidR="00E55B8F" w:rsidRDefault="00E55B8F" w:rsidP="00DD2402">
            <w:pPr>
              <w:pStyle w:val="Sangradetextonormal"/>
              <w:ind w:left="0"/>
              <w:jc w:val="both"/>
              <w:rPr>
                <w:rFonts w:ascii="Arial" w:hAnsi="Arial" w:cs="Arial"/>
                <w:iCs/>
                <w:sz w:val="22"/>
                <w:szCs w:val="22"/>
                <w:lang w:val="es-MX"/>
              </w:rPr>
            </w:pPr>
          </w:p>
          <w:p w14:paraId="28EF82CD" w14:textId="032B24FC" w:rsidR="005B6E5D" w:rsidRPr="00E9794E" w:rsidRDefault="00514988" w:rsidP="002369D5">
            <w:pPr>
              <w:pStyle w:val="Sangradetextonormal"/>
              <w:ind w:left="0"/>
              <w:jc w:val="both"/>
              <w:rPr>
                <w:rFonts w:ascii="Arial" w:hAnsi="Arial" w:cs="Arial"/>
                <w:color w:val="0000FF"/>
                <w:sz w:val="22"/>
                <w:szCs w:val="22"/>
                <w:u w:val="single"/>
              </w:rPr>
            </w:pPr>
            <w:r w:rsidRPr="00514988">
              <w:rPr>
                <w:rFonts w:ascii="Arial" w:hAnsi="Arial" w:cs="Arial"/>
                <w:iCs/>
                <w:sz w:val="22"/>
                <w:szCs w:val="22"/>
                <w:lang w:val="es-MX"/>
              </w:rPr>
              <w:t>Los mayores aportes a la variación anual se registraron en las divisiones de: Alojamiento, agua, electricidad, gas y otros combustibles, Alimentos y bebidas no alcohólicas, Restaurantes y hoteles, Transporte y Educación, las cuales en conjunto contribuyeron con 4,32 puntos porcentuales al acumulado anual de dicha variación.</w:t>
            </w:r>
          </w:p>
          <w:p w14:paraId="0779C69F" w14:textId="77777777" w:rsidR="005B6E5D" w:rsidRDefault="005B6E5D" w:rsidP="005B6E5D">
            <w:pPr>
              <w:pStyle w:val="NormalWeb"/>
              <w:shd w:val="clear" w:color="auto" w:fill="FFFFFF"/>
              <w:spacing w:before="0" w:beforeAutospacing="0" w:after="0" w:afterAutospacing="0"/>
              <w:jc w:val="both"/>
              <w:rPr>
                <w:rFonts w:ascii="Arial" w:hAnsi="Arial" w:cs="Arial"/>
                <w:sz w:val="22"/>
                <w:szCs w:val="22"/>
                <w:lang w:val="es-MX" w:eastAsia="es-MX"/>
              </w:rPr>
            </w:pPr>
            <w:r w:rsidRPr="002F1B10">
              <w:rPr>
                <w:rFonts w:ascii="Arial" w:hAnsi="Arial" w:cs="Arial"/>
                <w:i/>
                <w:sz w:val="22"/>
                <w:szCs w:val="22"/>
                <w:u w:val="single"/>
                <w:lang w:val="es-MX" w:eastAsia="es-MX"/>
              </w:rPr>
              <w:t>La depreciación (o la apreciación)</w:t>
            </w:r>
            <w:r w:rsidRPr="002F1B10">
              <w:rPr>
                <w:rFonts w:ascii="Arial" w:hAnsi="Arial" w:cs="Arial"/>
                <w:sz w:val="22"/>
                <w:szCs w:val="22"/>
                <w:lang w:val="es-MX" w:eastAsia="es-MX"/>
              </w:rPr>
              <w:t xml:space="preserve"> del peso frente a otras monedas influye en los diferentes indicadores externos de la economía colombiana. Por ejemplo, en el caso específico de una depreciación —cuando comprar un dólar se hace más costoso—, en la cuenta corriente se puede esperar una mejora en la balanza comercial debido a que:</w:t>
            </w:r>
          </w:p>
          <w:p w14:paraId="65C57490" w14:textId="77777777" w:rsidR="005B6E5D" w:rsidRPr="002F1B10" w:rsidRDefault="005B6E5D" w:rsidP="005B6E5D">
            <w:pPr>
              <w:pStyle w:val="NormalWeb"/>
              <w:shd w:val="clear" w:color="auto" w:fill="FFFFFF"/>
              <w:spacing w:before="0" w:beforeAutospacing="0" w:after="0" w:afterAutospacing="0"/>
              <w:ind w:left="720"/>
              <w:jc w:val="both"/>
              <w:rPr>
                <w:rFonts w:ascii="Arial" w:hAnsi="Arial" w:cs="Arial"/>
                <w:sz w:val="22"/>
                <w:szCs w:val="22"/>
                <w:lang w:val="es-MX" w:eastAsia="es-MX"/>
              </w:rPr>
            </w:pPr>
          </w:p>
          <w:p w14:paraId="631597FE" w14:textId="77777777" w:rsidR="005B6E5D" w:rsidRPr="002F1B10" w:rsidRDefault="005B6E5D" w:rsidP="005B6E5D">
            <w:pPr>
              <w:pStyle w:val="rteindent1"/>
              <w:shd w:val="clear" w:color="auto" w:fill="FFFFFF"/>
              <w:spacing w:before="0" w:beforeAutospacing="0" w:after="0" w:afterAutospacing="0"/>
              <w:jc w:val="both"/>
              <w:rPr>
                <w:rFonts w:ascii="Arial" w:hAnsi="Arial" w:cs="Arial"/>
                <w:sz w:val="22"/>
                <w:szCs w:val="22"/>
                <w:lang w:val="es-MX" w:eastAsia="es-MX"/>
              </w:rPr>
            </w:pPr>
            <w:r w:rsidRPr="002F1B10">
              <w:rPr>
                <w:rFonts w:ascii="Arial" w:hAnsi="Arial" w:cs="Arial"/>
                <w:sz w:val="22"/>
                <w:szCs w:val="22"/>
                <w:lang w:val="es-MX" w:eastAsia="es-MX"/>
              </w:rPr>
              <w:t>1. El valor importado puede disminuir: el encarecimiento de los productos importados influye en las decisiones de compra de los consumidores nacionales, lo que hace más probable que disminuya el consumo de productos importados y se sustituya a favor de los productos locales.</w:t>
            </w:r>
          </w:p>
          <w:p w14:paraId="4E74E9C0" w14:textId="77777777" w:rsidR="005B6E5D" w:rsidRDefault="005B6E5D" w:rsidP="005B6E5D">
            <w:pPr>
              <w:pStyle w:val="rteindent1"/>
              <w:shd w:val="clear" w:color="auto" w:fill="FFFFFF"/>
              <w:spacing w:before="0" w:beforeAutospacing="0" w:after="0" w:afterAutospacing="0"/>
              <w:jc w:val="both"/>
              <w:rPr>
                <w:rFonts w:ascii="Arial" w:hAnsi="Arial" w:cs="Arial"/>
                <w:sz w:val="22"/>
                <w:szCs w:val="22"/>
                <w:lang w:val="es-MX" w:eastAsia="es-MX"/>
              </w:rPr>
            </w:pPr>
          </w:p>
          <w:p w14:paraId="76385BF7" w14:textId="77777777" w:rsidR="005B6E5D" w:rsidRDefault="005B6E5D" w:rsidP="005B6E5D">
            <w:pPr>
              <w:pStyle w:val="rteindent1"/>
              <w:shd w:val="clear" w:color="auto" w:fill="FFFFFF"/>
              <w:spacing w:before="0" w:beforeAutospacing="0" w:after="0" w:afterAutospacing="0"/>
              <w:jc w:val="both"/>
              <w:rPr>
                <w:rFonts w:ascii="Arial" w:hAnsi="Arial" w:cs="Arial"/>
                <w:sz w:val="22"/>
                <w:szCs w:val="22"/>
                <w:lang w:val="es-MX" w:eastAsia="es-MX"/>
              </w:rPr>
            </w:pPr>
            <w:r w:rsidRPr="002F1B10">
              <w:rPr>
                <w:rFonts w:ascii="Arial" w:hAnsi="Arial" w:cs="Arial"/>
                <w:sz w:val="22"/>
                <w:szCs w:val="22"/>
                <w:lang w:val="es-MX" w:eastAsia="es-MX"/>
              </w:rPr>
              <w:t>2. El valor exportado puede aumentar: los exportadores reciben más pesos por cada dólar que venden en los mercados internacionales. Estos mayores ingresos en pesos les pueden permitir realizar las inversiones que aumenten su capacidad productiva, y esto hace más probable que incrementen las cantidades exportadas a los mercados internacionales.</w:t>
            </w:r>
          </w:p>
          <w:p w14:paraId="6B2CFE2D" w14:textId="77777777" w:rsidR="00C24BD9" w:rsidRDefault="00C24BD9" w:rsidP="005B6E5D">
            <w:pPr>
              <w:pStyle w:val="rteindent1"/>
              <w:shd w:val="clear" w:color="auto" w:fill="FFFFFF"/>
              <w:spacing w:before="0" w:beforeAutospacing="0" w:after="0" w:afterAutospacing="0"/>
              <w:jc w:val="both"/>
              <w:rPr>
                <w:rFonts w:ascii="Arial" w:hAnsi="Arial" w:cs="Arial"/>
                <w:sz w:val="22"/>
                <w:szCs w:val="22"/>
                <w:lang w:val="es-MX" w:eastAsia="es-MX"/>
              </w:rPr>
            </w:pPr>
          </w:p>
          <w:p w14:paraId="381FF078" w14:textId="798C0162" w:rsidR="00C24BD9" w:rsidRDefault="00C24BD9" w:rsidP="00C24BD9">
            <w:pPr>
              <w:pStyle w:val="Sangradetextonormal"/>
              <w:numPr>
                <w:ilvl w:val="0"/>
                <w:numId w:val="13"/>
              </w:numPr>
              <w:jc w:val="both"/>
              <w:rPr>
                <w:rFonts w:ascii="Arial" w:hAnsi="Arial" w:cs="Arial"/>
                <w:sz w:val="22"/>
                <w:szCs w:val="22"/>
                <w:lang w:val="es-MX"/>
              </w:rPr>
            </w:pPr>
            <w:r w:rsidRPr="00C24BD9">
              <w:rPr>
                <w:rFonts w:ascii="Arial" w:hAnsi="Arial" w:cs="Arial"/>
                <w:b/>
                <w:i/>
                <w:iCs/>
                <w:sz w:val="22"/>
                <w:szCs w:val="22"/>
                <w:lang w:val="es-MX"/>
              </w:rPr>
              <w:t>TRM:</w:t>
            </w:r>
            <w:r>
              <w:rPr>
                <w:rFonts w:ascii="Arial" w:hAnsi="Arial" w:cs="Arial"/>
                <w:sz w:val="22"/>
                <w:szCs w:val="22"/>
              </w:rPr>
              <w:t xml:space="preserve"> </w:t>
            </w:r>
            <w:r w:rsidRPr="00895957">
              <w:rPr>
                <w:rFonts w:ascii="Arial" w:hAnsi="Arial" w:cs="Arial"/>
                <w:sz w:val="22"/>
                <w:szCs w:val="22"/>
                <w:lang w:val="es-MX"/>
              </w:rPr>
              <w:t xml:space="preserve">En los últimos dos años, la Tasa Representativa del Mercado (TRM) en Colombia ha experimentado fluctuaciones significativas. En octubre de 2023, la TRM se ubicó alrededor de $4,200 pesos por dólar, mientras </w:t>
            </w:r>
            <w:r w:rsidR="004F13C7" w:rsidRPr="00895957">
              <w:rPr>
                <w:rFonts w:ascii="Arial" w:hAnsi="Arial" w:cs="Arial"/>
                <w:sz w:val="22"/>
                <w:szCs w:val="22"/>
                <w:lang w:val="es-MX"/>
              </w:rPr>
              <w:t>que,</w:t>
            </w:r>
            <w:r w:rsidRPr="00895957">
              <w:rPr>
                <w:rFonts w:ascii="Arial" w:hAnsi="Arial" w:cs="Arial"/>
                <w:sz w:val="22"/>
                <w:szCs w:val="22"/>
                <w:lang w:val="es-MX"/>
              </w:rPr>
              <w:t xml:space="preserve"> en octubre de 2024, alcanzó un valor de $4,404.92 pesos por dólar, lo que representa un aumento del 4.88% en comparación con el mismo período del año anterior. Sin embargo, en lo que va de 2025, la TRM ha mostrado una tendencia a la baja, con un valor promedio de $3,887.47 pesos por dólar en octubre de 2025, lo que supone una disminución del 11.75% en comparación con el año anterior.</w:t>
            </w:r>
            <w:r>
              <w:rPr>
                <w:rFonts w:ascii="Arial" w:hAnsi="Arial" w:cs="Arial"/>
                <w:sz w:val="22"/>
                <w:szCs w:val="22"/>
                <w:lang w:val="es-MX"/>
              </w:rPr>
              <w:t xml:space="preserve"> </w:t>
            </w:r>
          </w:p>
          <w:p w14:paraId="3C5909A1" w14:textId="733AF493" w:rsidR="00C24BD9" w:rsidRPr="00C24BD9" w:rsidRDefault="00C24BD9" w:rsidP="00C24BD9">
            <w:pPr>
              <w:pStyle w:val="Sangradetextonormal"/>
              <w:ind w:left="720"/>
              <w:jc w:val="both"/>
              <w:rPr>
                <w:rFonts w:ascii="Arial" w:hAnsi="Arial" w:cs="Arial"/>
                <w:sz w:val="22"/>
                <w:szCs w:val="22"/>
                <w:lang w:val="es-MX"/>
              </w:rPr>
            </w:pPr>
            <w:r w:rsidRPr="00C24BD9">
              <w:rPr>
                <w:rFonts w:ascii="Arial" w:hAnsi="Arial" w:cs="Arial"/>
                <w:sz w:val="22"/>
                <w:szCs w:val="22"/>
                <w:lang w:val="es-MX"/>
              </w:rPr>
              <w:t xml:space="preserve">La TRM ha estado influenciada por factores económicos internos y externos, como la política monetaria del Banco de la República, la situación económica global y los precios del petróleo. En 2024, la TRM alcanzó un máximo de $4,504.55 pesos por dólar en marzo, mientras </w:t>
            </w:r>
            <w:r w:rsidR="004F13C7" w:rsidRPr="00C24BD9">
              <w:rPr>
                <w:rFonts w:ascii="Arial" w:hAnsi="Arial" w:cs="Arial"/>
                <w:sz w:val="22"/>
                <w:szCs w:val="22"/>
                <w:lang w:val="es-MX"/>
              </w:rPr>
              <w:t>que,</w:t>
            </w:r>
            <w:r w:rsidRPr="00C24BD9">
              <w:rPr>
                <w:rFonts w:ascii="Arial" w:hAnsi="Arial" w:cs="Arial"/>
                <w:sz w:val="22"/>
                <w:szCs w:val="22"/>
                <w:lang w:val="es-MX"/>
              </w:rPr>
              <w:t xml:space="preserve"> en 2025, el máximo fue de $4,441 pesos por dólar en enero. La tendencia actual sugiere que la TRM podría seguir fluctuando en torno a los $3,</w:t>
            </w:r>
            <w:r w:rsidR="008E7506">
              <w:rPr>
                <w:rFonts w:ascii="Arial" w:hAnsi="Arial" w:cs="Arial"/>
                <w:sz w:val="22"/>
                <w:szCs w:val="22"/>
                <w:lang w:val="es-MX"/>
              </w:rPr>
              <w:t>6</w:t>
            </w:r>
            <w:r w:rsidRPr="00C24BD9">
              <w:rPr>
                <w:rFonts w:ascii="Arial" w:hAnsi="Arial" w:cs="Arial"/>
                <w:sz w:val="22"/>
                <w:szCs w:val="22"/>
                <w:lang w:val="es-MX"/>
              </w:rPr>
              <w:t>00-$4,000 pesos por dólar en los próximos meses, dependiendo de la evolución de la economía colombiana y global.</w:t>
            </w:r>
          </w:p>
          <w:p w14:paraId="3ED33DC1" w14:textId="27A5D52B" w:rsidR="00C24BD9" w:rsidRDefault="0006698C" w:rsidP="00C24BD9">
            <w:pPr>
              <w:pStyle w:val="Sangradetextonormal"/>
              <w:spacing w:after="0"/>
              <w:ind w:left="0"/>
              <w:jc w:val="center"/>
              <w:rPr>
                <w:rFonts w:ascii="Arial" w:hAnsi="Arial" w:cs="Arial"/>
                <w:b/>
                <w:bCs/>
                <w:sz w:val="22"/>
                <w:szCs w:val="22"/>
                <w:lang w:val="es-MX"/>
              </w:rPr>
            </w:pPr>
            <w:r w:rsidRPr="00306813">
              <w:rPr>
                <w:rFonts w:cs="Arial"/>
                <w:b/>
                <w:noProof/>
                <w:sz w:val="22"/>
                <w:szCs w:val="22"/>
                <w:lang w:val="es-MX"/>
              </w:rPr>
              <w:lastRenderedPageBreak/>
              <w:drawing>
                <wp:inline distT="0" distB="0" distL="0" distR="0" wp14:anchorId="030999B4" wp14:editId="659BA2A9">
                  <wp:extent cx="5301562" cy="2886324"/>
                  <wp:effectExtent l="0" t="0" r="0" b="0"/>
                  <wp:docPr id="72128058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06230" cy="2888865"/>
                          </a:xfrm>
                          <a:prstGeom prst="rect">
                            <a:avLst/>
                          </a:prstGeom>
                          <a:noFill/>
                          <a:ln>
                            <a:noFill/>
                          </a:ln>
                        </pic:spPr>
                      </pic:pic>
                    </a:graphicData>
                  </a:graphic>
                </wp:inline>
              </w:drawing>
            </w:r>
          </w:p>
          <w:p w14:paraId="48F4EDE7" w14:textId="77777777" w:rsidR="00C24BD9" w:rsidRPr="00C24BD9" w:rsidRDefault="00C24BD9" w:rsidP="00C24BD9">
            <w:pPr>
              <w:pStyle w:val="Sangradetextonormal"/>
              <w:spacing w:after="0"/>
              <w:ind w:left="0"/>
              <w:jc w:val="center"/>
              <w:rPr>
                <w:sz w:val="16"/>
                <w:szCs w:val="16"/>
                <w:lang w:val="es-MX"/>
              </w:rPr>
            </w:pPr>
            <w:r w:rsidRPr="00C24BD9">
              <w:rPr>
                <w:sz w:val="16"/>
                <w:szCs w:val="16"/>
                <w:lang w:val="es-MX"/>
              </w:rPr>
              <w:t xml:space="preserve">Fuente: </w:t>
            </w:r>
            <w:hyperlink r:id="rId36" w:history="1">
              <w:r w:rsidRPr="00C24BD9">
                <w:rPr>
                  <w:sz w:val="16"/>
                  <w:szCs w:val="16"/>
                  <w:lang w:val="es-MX"/>
                </w:rPr>
                <w:t>E</w:t>
              </w:r>
              <w:r w:rsidRPr="00C24BD9">
                <w:rPr>
                  <w:rFonts w:ascii="Arial" w:hAnsi="Arial" w:cs="Arial"/>
                  <w:sz w:val="16"/>
                  <w:szCs w:val="16"/>
                  <w:lang w:val="es-MX"/>
                </w:rPr>
                <w:t>laboración</w:t>
              </w:r>
            </w:hyperlink>
            <w:r w:rsidRPr="00C24BD9">
              <w:rPr>
                <w:rFonts w:ascii="Arial" w:hAnsi="Arial" w:cs="Arial"/>
                <w:sz w:val="16"/>
                <w:szCs w:val="16"/>
                <w:lang w:val="es-MX"/>
              </w:rPr>
              <w:t xml:space="preserve"> propia, Subdirección Administrativa y Financiera Inder, con información extraída de</w:t>
            </w:r>
            <w:r w:rsidRPr="00C24BD9">
              <w:rPr>
                <w:sz w:val="16"/>
                <w:szCs w:val="16"/>
                <w:lang w:val="es-MX"/>
              </w:rPr>
              <w:t xml:space="preserve"> Banco de la República de Colombia.</w:t>
            </w:r>
          </w:p>
          <w:p w14:paraId="77579A1F" w14:textId="77777777" w:rsidR="00C24BD9" w:rsidRDefault="00C24BD9" w:rsidP="005B6E5D">
            <w:pPr>
              <w:pStyle w:val="rteindent1"/>
              <w:shd w:val="clear" w:color="auto" w:fill="FFFFFF"/>
              <w:spacing w:before="0" w:beforeAutospacing="0" w:after="0" w:afterAutospacing="0"/>
              <w:jc w:val="both"/>
            </w:pPr>
          </w:p>
          <w:p w14:paraId="4A7C18F3" w14:textId="77777777" w:rsidR="00B71748" w:rsidRDefault="00B71748" w:rsidP="00B71748">
            <w:pPr>
              <w:pStyle w:val="Sangradetextonormal"/>
              <w:spacing w:after="0"/>
              <w:ind w:left="0"/>
              <w:jc w:val="both"/>
              <w:rPr>
                <w:rFonts w:ascii="Arial" w:hAnsi="Arial" w:cs="Arial"/>
                <w:sz w:val="22"/>
                <w:szCs w:val="22"/>
              </w:rPr>
            </w:pPr>
            <w:r w:rsidRPr="000D204E">
              <w:rPr>
                <w:rFonts w:ascii="Arial" w:hAnsi="Arial" w:cs="Arial"/>
                <w:b/>
                <w:bCs/>
                <w:sz w:val="22"/>
                <w:szCs w:val="22"/>
                <w:lang w:val="es-MX"/>
              </w:rPr>
              <w:t>Presupuesto Distrito Especial de Ciencia Tecnología e innovación de Medellín:</w:t>
            </w:r>
          </w:p>
          <w:p w14:paraId="15D5F680" w14:textId="77777777" w:rsidR="00B71748" w:rsidRDefault="00B71748" w:rsidP="00B71748">
            <w:pPr>
              <w:pStyle w:val="Sangradetextonormal"/>
              <w:spacing w:after="0"/>
              <w:ind w:left="0"/>
              <w:jc w:val="both"/>
              <w:rPr>
                <w:rFonts w:ascii="Arial" w:hAnsi="Arial" w:cs="Arial"/>
                <w:sz w:val="22"/>
                <w:szCs w:val="22"/>
              </w:rPr>
            </w:pPr>
          </w:p>
          <w:p w14:paraId="4C5E4645" w14:textId="77777777" w:rsidR="00B71748" w:rsidRDefault="00B71748" w:rsidP="00B71748">
            <w:pPr>
              <w:pStyle w:val="Sangradetextonormal"/>
              <w:spacing w:after="0"/>
              <w:ind w:left="0"/>
              <w:jc w:val="both"/>
              <w:rPr>
                <w:rFonts w:ascii="Arial" w:hAnsi="Arial" w:cs="Arial"/>
                <w:b/>
                <w:bCs/>
                <w:sz w:val="22"/>
                <w:szCs w:val="22"/>
              </w:rPr>
            </w:pPr>
            <w:r w:rsidRPr="00D60613">
              <w:rPr>
                <w:rFonts w:ascii="Arial" w:hAnsi="Arial" w:cs="Arial"/>
                <w:sz w:val="22"/>
                <w:szCs w:val="22"/>
              </w:rPr>
              <w:t xml:space="preserve">Mediante acuerdo No </w:t>
            </w:r>
            <w:r>
              <w:rPr>
                <w:rFonts w:ascii="Arial" w:hAnsi="Arial" w:cs="Arial"/>
                <w:sz w:val="22"/>
                <w:szCs w:val="22"/>
              </w:rPr>
              <w:t>048</w:t>
            </w:r>
            <w:r w:rsidRPr="00D60613">
              <w:rPr>
                <w:rFonts w:ascii="Arial" w:hAnsi="Arial" w:cs="Arial"/>
                <w:sz w:val="22"/>
                <w:szCs w:val="22"/>
              </w:rPr>
              <w:t xml:space="preserve"> de 202</w:t>
            </w:r>
            <w:r>
              <w:rPr>
                <w:rFonts w:ascii="Arial" w:hAnsi="Arial" w:cs="Arial"/>
                <w:sz w:val="22"/>
                <w:szCs w:val="22"/>
              </w:rPr>
              <w:t>5</w:t>
            </w:r>
            <w:r w:rsidRPr="00D60613">
              <w:rPr>
                <w:rFonts w:ascii="Arial" w:hAnsi="Arial" w:cs="Arial"/>
                <w:sz w:val="22"/>
                <w:szCs w:val="22"/>
              </w:rPr>
              <w:t>, publicado en Gaceta oficial 5</w:t>
            </w:r>
            <w:r>
              <w:rPr>
                <w:rFonts w:ascii="Arial" w:hAnsi="Arial" w:cs="Arial"/>
                <w:sz w:val="22"/>
                <w:szCs w:val="22"/>
              </w:rPr>
              <w:t>719</w:t>
            </w:r>
            <w:r w:rsidRPr="00D60613">
              <w:rPr>
                <w:rFonts w:ascii="Arial" w:hAnsi="Arial" w:cs="Arial"/>
                <w:sz w:val="22"/>
                <w:szCs w:val="22"/>
              </w:rPr>
              <w:t xml:space="preserve"> de diciembre 1</w:t>
            </w:r>
            <w:r>
              <w:rPr>
                <w:rFonts w:ascii="Arial" w:hAnsi="Arial" w:cs="Arial"/>
                <w:sz w:val="22"/>
                <w:szCs w:val="22"/>
              </w:rPr>
              <w:t>7</w:t>
            </w:r>
            <w:r w:rsidRPr="00D60613">
              <w:rPr>
                <w:rFonts w:ascii="Arial" w:hAnsi="Arial" w:cs="Arial"/>
                <w:sz w:val="22"/>
                <w:szCs w:val="22"/>
              </w:rPr>
              <w:t xml:space="preserve"> de 202</w:t>
            </w:r>
            <w:r>
              <w:rPr>
                <w:rFonts w:ascii="Arial" w:hAnsi="Arial" w:cs="Arial"/>
                <w:sz w:val="22"/>
                <w:szCs w:val="22"/>
              </w:rPr>
              <w:t>5</w:t>
            </w:r>
            <w:r w:rsidRPr="00D60613">
              <w:rPr>
                <w:rFonts w:ascii="Arial" w:hAnsi="Arial" w:cs="Arial"/>
                <w:sz w:val="22"/>
                <w:szCs w:val="22"/>
              </w:rPr>
              <w:t>, el Honorable Concejo Distrital establece el Presupuesto General del Distrito Especial de Ciencia, Tecnología e innovación de Medellín para la vigencia fiscal 202</w:t>
            </w:r>
            <w:r>
              <w:rPr>
                <w:rFonts w:ascii="Arial" w:hAnsi="Arial" w:cs="Arial"/>
                <w:sz w:val="22"/>
                <w:szCs w:val="22"/>
              </w:rPr>
              <w:t>6</w:t>
            </w:r>
            <w:r w:rsidRPr="00D60613">
              <w:rPr>
                <w:rFonts w:ascii="Arial" w:hAnsi="Arial" w:cs="Arial"/>
                <w:sz w:val="22"/>
                <w:szCs w:val="22"/>
              </w:rPr>
              <w:t xml:space="preserve">, por un valor de </w:t>
            </w:r>
            <w:r w:rsidRPr="00621AA9">
              <w:rPr>
                <w:rFonts w:ascii="Arial" w:hAnsi="Arial" w:cs="Arial"/>
                <w:b/>
                <w:bCs/>
                <w:sz w:val="22"/>
                <w:szCs w:val="22"/>
              </w:rPr>
              <w:t>DOCE BILLONES SESENTA Y DOS MIL NOVECIENTOS NOVENTA Y UN MILLONES TRESCIENTOS CUARENTA Y OCHO MIL SEISCIENTOS DIECINUEVE PESOS ($12.062.991.348.619)</w:t>
            </w:r>
            <w:r>
              <w:rPr>
                <w:rFonts w:ascii="Arial" w:hAnsi="Arial" w:cs="Arial"/>
                <w:b/>
                <w:bCs/>
                <w:sz w:val="22"/>
                <w:szCs w:val="22"/>
              </w:rPr>
              <w:t>:</w:t>
            </w:r>
          </w:p>
          <w:p w14:paraId="57BAA0A1" w14:textId="77777777" w:rsidR="00B71748" w:rsidRDefault="00B71748" w:rsidP="00B71748">
            <w:pPr>
              <w:pStyle w:val="Sangradetextonormal"/>
              <w:spacing w:after="0"/>
              <w:ind w:left="0"/>
              <w:jc w:val="both"/>
              <w:rPr>
                <w:rFonts w:ascii="Arial" w:hAnsi="Arial" w:cs="Arial"/>
                <w:b/>
                <w:bCs/>
                <w:sz w:val="22"/>
                <w:szCs w:val="22"/>
              </w:rPr>
            </w:pPr>
          </w:p>
          <w:p w14:paraId="2DB118FB" w14:textId="0ED0A606" w:rsidR="00B71748" w:rsidRPr="000D204E" w:rsidRDefault="00B71748" w:rsidP="00B71748">
            <w:pPr>
              <w:pStyle w:val="Sangradetextonormal"/>
              <w:spacing w:after="0"/>
              <w:ind w:left="0"/>
              <w:jc w:val="center"/>
              <w:rPr>
                <w:rFonts w:ascii="Arial" w:hAnsi="Arial" w:cs="Arial"/>
                <w:sz w:val="22"/>
                <w:szCs w:val="22"/>
              </w:rPr>
            </w:pPr>
            <w:r w:rsidRPr="000D204E">
              <w:rPr>
                <w:rFonts w:ascii="Arial" w:hAnsi="Arial" w:cs="Arial"/>
                <w:noProof/>
                <w:sz w:val="22"/>
                <w:szCs w:val="22"/>
              </w:rPr>
              <w:drawing>
                <wp:inline distT="0" distB="0" distL="0" distR="0" wp14:anchorId="2620918A" wp14:editId="49FCABE6">
                  <wp:extent cx="4953856" cy="1236495"/>
                  <wp:effectExtent l="0" t="0" r="0" b="1905"/>
                  <wp:docPr id="205899950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58764" cy="1237720"/>
                          </a:xfrm>
                          <a:prstGeom prst="rect">
                            <a:avLst/>
                          </a:prstGeom>
                          <a:noFill/>
                          <a:ln>
                            <a:noFill/>
                          </a:ln>
                        </pic:spPr>
                      </pic:pic>
                    </a:graphicData>
                  </a:graphic>
                </wp:inline>
              </w:drawing>
            </w:r>
          </w:p>
          <w:p w14:paraId="7E181C83" w14:textId="77777777" w:rsidR="00B71748" w:rsidRPr="00EE7E70" w:rsidRDefault="00B71748" w:rsidP="00B71748">
            <w:pPr>
              <w:pStyle w:val="Sangradetextonormal"/>
              <w:spacing w:after="0"/>
              <w:ind w:left="0"/>
              <w:jc w:val="center"/>
              <w:rPr>
                <w:rFonts w:ascii="Arial" w:hAnsi="Arial" w:cs="Arial"/>
                <w:sz w:val="22"/>
                <w:szCs w:val="22"/>
                <w:lang w:val="es-MX"/>
              </w:rPr>
            </w:pPr>
            <w:r w:rsidRPr="00EE7E70">
              <w:rPr>
                <w:rFonts w:ascii="Arial" w:hAnsi="Arial" w:cs="Arial"/>
                <w:b/>
                <w:bCs/>
                <w:sz w:val="16"/>
                <w:szCs w:val="16"/>
              </w:rPr>
              <w:t xml:space="preserve">Fuente: </w:t>
            </w:r>
            <w:r w:rsidRPr="00EE7E70">
              <w:rPr>
                <w:rFonts w:ascii="Arial" w:hAnsi="Arial" w:cs="Arial"/>
                <w:sz w:val="16"/>
                <w:szCs w:val="16"/>
              </w:rPr>
              <w:t>Gaceta oficial 5</w:t>
            </w:r>
            <w:r>
              <w:rPr>
                <w:rFonts w:ascii="Arial" w:hAnsi="Arial" w:cs="Arial"/>
                <w:sz w:val="16"/>
                <w:szCs w:val="16"/>
              </w:rPr>
              <w:t>7</w:t>
            </w:r>
            <w:r w:rsidRPr="00EE7E70">
              <w:rPr>
                <w:rFonts w:ascii="Arial" w:hAnsi="Arial" w:cs="Arial"/>
                <w:sz w:val="16"/>
                <w:szCs w:val="16"/>
              </w:rPr>
              <w:t>1</w:t>
            </w:r>
            <w:r>
              <w:rPr>
                <w:rFonts w:ascii="Arial" w:hAnsi="Arial" w:cs="Arial"/>
                <w:sz w:val="16"/>
                <w:szCs w:val="16"/>
              </w:rPr>
              <w:t>9</w:t>
            </w:r>
            <w:r w:rsidRPr="00EE7E70">
              <w:rPr>
                <w:rFonts w:ascii="Arial" w:hAnsi="Arial" w:cs="Arial"/>
                <w:sz w:val="16"/>
                <w:szCs w:val="16"/>
              </w:rPr>
              <w:t xml:space="preserve">, </w:t>
            </w:r>
            <w:r>
              <w:rPr>
                <w:rFonts w:ascii="Arial" w:hAnsi="Arial" w:cs="Arial"/>
                <w:sz w:val="16"/>
                <w:szCs w:val="16"/>
              </w:rPr>
              <w:t>17</w:t>
            </w:r>
            <w:r w:rsidRPr="00EE7E70">
              <w:rPr>
                <w:rFonts w:ascii="Arial" w:hAnsi="Arial" w:cs="Arial"/>
                <w:sz w:val="16"/>
                <w:szCs w:val="16"/>
              </w:rPr>
              <w:t xml:space="preserve"> de diciembre de 202</w:t>
            </w:r>
            <w:r>
              <w:rPr>
                <w:rFonts w:ascii="Arial" w:hAnsi="Arial" w:cs="Arial"/>
                <w:sz w:val="16"/>
                <w:szCs w:val="16"/>
              </w:rPr>
              <w:t>5</w:t>
            </w:r>
          </w:p>
          <w:p w14:paraId="1918D602" w14:textId="77777777" w:rsidR="00C24BD9" w:rsidRDefault="00C24BD9" w:rsidP="00C24BD9">
            <w:pPr>
              <w:pStyle w:val="Ttulo2"/>
              <w:textAlignment w:val="baseline"/>
              <w:rPr>
                <w:rFonts w:ascii="Arial" w:hAnsi="Arial" w:cs="Arial"/>
                <w:color w:val="000000"/>
                <w:sz w:val="22"/>
                <w:szCs w:val="22"/>
              </w:rPr>
            </w:pPr>
          </w:p>
          <w:p w14:paraId="68D6C611" w14:textId="77777777" w:rsidR="00C24BD9" w:rsidRPr="00410313" w:rsidRDefault="00C24BD9" w:rsidP="009E332E">
            <w:pPr>
              <w:pStyle w:val="Ttulo2"/>
              <w:numPr>
                <w:ilvl w:val="0"/>
                <w:numId w:val="23"/>
              </w:numPr>
              <w:textAlignment w:val="baseline"/>
              <w:rPr>
                <w:rFonts w:ascii="Arial" w:hAnsi="Arial" w:cs="Arial"/>
                <w:color w:val="000000"/>
                <w:sz w:val="22"/>
                <w:szCs w:val="22"/>
              </w:rPr>
            </w:pPr>
            <w:r w:rsidRPr="00410313">
              <w:rPr>
                <w:rFonts w:ascii="Arial" w:hAnsi="Arial" w:cs="Arial"/>
                <w:color w:val="000000"/>
                <w:sz w:val="22"/>
                <w:szCs w:val="22"/>
              </w:rPr>
              <w:t>Salario</w:t>
            </w:r>
            <w:r>
              <w:rPr>
                <w:rFonts w:ascii="Arial" w:hAnsi="Arial" w:cs="Arial"/>
                <w:color w:val="000000"/>
                <w:sz w:val="22"/>
                <w:szCs w:val="22"/>
              </w:rPr>
              <w:t xml:space="preserve"> Mínimo</w:t>
            </w:r>
            <w:r w:rsidRPr="00410313">
              <w:rPr>
                <w:rFonts w:ascii="Arial" w:hAnsi="Arial" w:cs="Arial"/>
                <w:color w:val="000000"/>
                <w:sz w:val="22"/>
                <w:szCs w:val="22"/>
              </w:rPr>
              <w:t xml:space="preserve"> Legal Vigente en Colombia</w:t>
            </w:r>
          </w:p>
          <w:p w14:paraId="127974FD" w14:textId="77777777" w:rsidR="00C24BD9" w:rsidRPr="00410313" w:rsidRDefault="00C24BD9" w:rsidP="00C24BD9">
            <w:pPr>
              <w:pStyle w:val="Ttulo2"/>
              <w:textAlignment w:val="baseline"/>
              <w:rPr>
                <w:rFonts w:ascii="Arial" w:hAnsi="Arial" w:cs="Arial"/>
                <w:color w:val="000000"/>
                <w:sz w:val="22"/>
                <w:szCs w:val="22"/>
              </w:rPr>
            </w:pPr>
          </w:p>
          <w:p w14:paraId="5889B638" w14:textId="77777777" w:rsidR="00C24BD9" w:rsidRDefault="00C24BD9" w:rsidP="00C24BD9">
            <w:pPr>
              <w:jc w:val="both"/>
              <w:rPr>
                <w:rFonts w:ascii="Arial" w:hAnsi="Arial" w:cs="Arial"/>
                <w:color w:val="000000"/>
                <w:sz w:val="22"/>
                <w:szCs w:val="22"/>
                <w:shd w:val="clear" w:color="auto" w:fill="FFFFFF"/>
              </w:rPr>
            </w:pPr>
            <w:r w:rsidRPr="00410313">
              <w:rPr>
                <w:rFonts w:ascii="Arial" w:hAnsi="Arial" w:cs="Arial"/>
                <w:color w:val="000000"/>
                <w:sz w:val="22"/>
                <w:szCs w:val="22"/>
                <w:shd w:val="clear" w:color="auto" w:fill="FFFFFF"/>
              </w:rPr>
              <w:t>Se trae a colación en el presente estudio el salario mínimo legal, pues este puede tener un impacto significativo en el comercio al afectar tanto a los consumidores como a las empresas en términos de demanda, costos laborales, competitividad y distribución del ingreso.</w:t>
            </w:r>
          </w:p>
          <w:p w14:paraId="362077E8" w14:textId="77777777" w:rsidR="00C24BD9" w:rsidRDefault="00C24BD9" w:rsidP="00C24BD9">
            <w:pPr>
              <w:jc w:val="both"/>
              <w:rPr>
                <w:rFonts w:ascii="Arial" w:hAnsi="Arial" w:cs="Arial"/>
                <w:color w:val="000000"/>
                <w:sz w:val="22"/>
                <w:szCs w:val="22"/>
                <w:shd w:val="clear" w:color="auto" w:fill="FFFFFF"/>
              </w:rPr>
            </w:pPr>
          </w:p>
          <w:p w14:paraId="16A4D8E6" w14:textId="268CB2AF" w:rsidR="00C24BD9" w:rsidRPr="00F7226E" w:rsidRDefault="00F04FF1" w:rsidP="00C24BD9">
            <w:pPr>
              <w:jc w:val="center"/>
              <w:rPr>
                <w:rFonts w:ascii="Arial" w:hAnsi="Arial" w:cs="Arial"/>
                <w:color w:val="000000"/>
                <w:sz w:val="22"/>
                <w:szCs w:val="22"/>
                <w:shd w:val="clear" w:color="auto" w:fill="FFFFFF"/>
              </w:rPr>
            </w:pPr>
            <w:r w:rsidRPr="00C27B17">
              <w:rPr>
                <w:noProof/>
                <w:color w:val="000000"/>
                <w:shd w:val="clear" w:color="auto" w:fill="FFFFFF"/>
              </w:rPr>
              <w:lastRenderedPageBreak/>
              <w:drawing>
                <wp:inline distT="0" distB="0" distL="0" distR="0" wp14:anchorId="469E4A99" wp14:editId="3CFBB449">
                  <wp:extent cx="5383033" cy="2049693"/>
                  <wp:effectExtent l="0" t="0" r="0" b="8255"/>
                  <wp:docPr id="37692426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90068" cy="2052372"/>
                          </a:xfrm>
                          <a:prstGeom prst="rect">
                            <a:avLst/>
                          </a:prstGeom>
                          <a:noFill/>
                          <a:ln>
                            <a:noFill/>
                          </a:ln>
                        </pic:spPr>
                      </pic:pic>
                    </a:graphicData>
                  </a:graphic>
                </wp:inline>
              </w:drawing>
            </w:r>
          </w:p>
          <w:p w14:paraId="4D21AC52" w14:textId="77777777" w:rsidR="00C24BD9" w:rsidRPr="00C24BD9" w:rsidRDefault="00C24BD9" w:rsidP="00C24BD9">
            <w:pPr>
              <w:autoSpaceDE w:val="0"/>
              <w:autoSpaceDN w:val="0"/>
              <w:adjustRightInd w:val="0"/>
              <w:jc w:val="center"/>
              <w:rPr>
                <w:rFonts w:ascii="Arial" w:hAnsi="Arial" w:cs="Arial"/>
                <w:color w:val="000000"/>
                <w:sz w:val="16"/>
                <w:szCs w:val="16"/>
              </w:rPr>
            </w:pPr>
            <w:r w:rsidRPr="00C24BD9">
              <w:rPr>
                <w:rFonts w:ascii="Arial" w:hAnsi="Arial" w:cs="Arial"/>
                <w:sz w:val="16"/>
                <w:szCs w:val="16"/>
                <w:lang w:val="es-MX"/>
              </w:rPr>
              <w:t xml:space="preserve">Fuente: </w:t>
            </w:r>
            <w:hyperlink r:id="rId39" w:history="1">
              <w:r w:rsidRPr="00C24BD9">
                <w:rPr>
                  <w:rFonts w:ascii="Arial" w:hAnsi="Arial" w:cs="Arial"/>
                  <w:sz w:val="16"/>
                  <w:szCs w:val="16"/>
                  <w:lang w:val="es-MX"/>
                </w:rPr>
                <w:t>Elaboración</w:t>
              </w:r>
            </w:hyperlink>
            <w:r w:rsidRPr="00C24BD9">
              <w:rPr>
                <w:rFonts w:ascii="Arial" w:hAnsi="Arial" w:cs="Arial"/>
                <w:sz w:val="16"/>
                <w:szCs w:val="16"/>
                <w:lang w:val="es-MX"/>
              </w:rPr>
              <w:t xml:space="preserve"> propia, Subdirección Administrativa y Financiera Inder, con información extraída de </w:t>
            </w:r>
            <w:r w:rsidRPr="00C24BD9">
              <w:rPr>
                <w:rFonts w:ascii="Arial" w:hAnsi="Arial" w:cs="Arial"/>
                <w:sz w:val="16"/>
                <w:szCs w:val="16"/>
              </w:rPr>
              <w:t>https://salariominimocolombia.info/historico</w:t>
            </w:r>
          </w:p>
          <w:p w14:paraId="1FDCAB8B" w14:textId="77777777" w:rsidR="00C24BD9" w:rsidRDefault="00C24BD9" w:rsidP="00C24BD9">
            <w:pPr>
              <w:pStyle w:val="Sangradetextonormal"/>
              <w:spacing w:after="0"/>
              <w:jc w:val="both"/>
              <w:rPr>
                <w:rFonts w:ascii="Arial" w:hAnsi="Arial" w:cs="Arial"/>
                <w:sz w:val="22"/>
                <w:szCs w:val="22"/>
                <w:lang w:val="es-MX"/>
              </w:rPr>
            </w:pPr>
          </w:p>
          <w:p w14:paraId="76323262" w14:textId="11C9F123" w:rsidR="00B30D26" w:rsidRDefault="00B30D26" w:rsidP="00B30D26">
            <w:pPr>
              <w:pStyle w:val="Sangradetextonormal"/>
              <w:spacing w:after="0"/>
              <w:ind w:left="0"/>
              <w:jc w:val="both"/>
              <w:rPr>
                <w:rFonts w:ascii="Arial" w:hAnsi="Arial" w:cs="Arial"/>
                <w:sz w:val="22"/>
                <w:szCs w:val="22"/>
                <w:lang w:val="es-MX"/>
              </w:rPr>
            </w:pPr>
            <w:r w:rsidRPr="00B30D26">
              <w:rPr>
                <w:rFonts w:ascii="Arial" w:hAnsi="Arial" w:cs="Arial"/>
                <w:sz w:val="22"/>
                <w:szCs w:val="22"/>
                <w:lang w:val="es-MX"/>
              </w:rPr>
              <w:t>De forma particular el incremento para el salario mínimo que regirá en 2026 estuvo sin acuerdos durante el mes diciembre, en medio de una negociación llena de tensiones en la mesa tripartita de concertación. Por esta razón el lunes 29 de diciembre, vísperas a la celebración de Fin de año, el presidente Gustavo Petro firmó el decreto que fijó la subida del salario mínimo en 23,78% cifra histórica que promete grandes impactos en la economía local.</w:t>
            </w:r>
          </w:p>
          <w:p w14:paraId="7588670F" w14:textId="77777777" w:rsidR="00955091" w:rsidRDefault="00955091" w:rsidP="00B30D26">
            <w:pPr>
              <w:pStyle w:val="Sangradetextonormal"/>
              <w:spacing w:after="0"/>
              <w:ind w:left="0"/>
              <w:jc w:val="both"/>
              <w:rPr>
                <w:rFonts w:ascii="Arial" w:hAnsi="Arial" w:cs="Arial"/>
                <w:sz w:val="22"/>
                <w:szCs w:val="22"/>
                <w:lang w:val="es-MX"/>
              </w:rPr>
            </w:pPr>
          </w:p>
          <w:p w14:paraId="4C64768D" w14:textId="77777777" w:rsidR="008C1BCB" w:rsidRDefault="008C1BCB" w:rsidP="008C1BCB">
            <w:pPr>
              <w:autoSpaceDE w:val="0"/>
              <w:autoSpaceDN w:val="0"/>
              <w:adjustRightInd w:val="0"/>
              <w:jc w:val="both"/>
              <w:rPr>
                <w:rFonts w:ascii="Arial" w:hAnsi="Arial" w:cs="Arial"/>
                <w:b/>
                <w:sz w:val="22"/>
                <w:szCs w:val="22"/>
              </w:rPr>
            </w:pPr>
            <w:r w:rsidRPr="00375311">
              <w:rPr>
                <w:rFonts w:ascii="Arial" w:hAnsi="Arial" w:cs="Arial"/>
                <w:b/>
                <w:sz w:val="22"/>
                <w:szCs w:val="22"/>
              </w:rPr>
              <w:t xml:space="preserve">Salario mínimo y </w:t>
            </w:r>
            <w:r>
              <w:rPr>
                <w:rFonts w:ascii="Arial" w:hAnsi="Arial" w:cs="Arial"/>
                <w:b/>
                <w:sz w:val="22"/>
                <w:szCs w:val="22"/>
              </w:rPr>
              <w:t xml:space="preserve">los </w:t>
            </w:r>
            <w:r w:rsidRPr="00375311">
              <w:rPr>
                <w:rFonts w:ascii="Arial" w:hAnsi="Arial" w:cs="Arial"/>
                <w:b/>
                <w:sz w:val="22"/>
                <w:szCs w:val="22"/>
              </w:rPr>
              <w:t xml:space="preserve">costos </w:t>
            </w:r>
            <w:r>
              <w:rPr>
                <w:rFonts w:ascii="Arial" w:hAnsi="Arial" w:cs="Arial"/>
                <w:b/>
                <w:sz w:val="22"/>
                <w:szCs w:val="22"/>
              </w:rPr>
              <w:t>que implica para las empresas</w:t>
            </w:r>
          </w:p>
          <w:p w14:paraId="4524EF3E" w14:textId="77777777" w:rsidR="008C1BCB" w:rsidRPr="00375311" w:rsidRDefault="008C1BCB" w:rsidP="008C1BCB">
            <w:pPr>
              <w:autoSpaceDE w:val="0"/>
              <w:autoSpaceDN w:val="0"/>
              <w:adjustRightInd w:val="0"/>
              <w:jc w:val="both"/>
              <w:rPr>
                <w:rFonts w:ascii="Arial" w:hAnsi="Arial" w:cs="Arial"/>
                <w:b/>
                <w:sz w:val="22"/>
                <w:szCs w:val="22"/>
              </w:rPr>
            </w:pPr>
          </w:p>
          <w:p w14:paraId="34FAE634" w14:textId="1E3BF351" w:rsidR="008C1BCB" w:rsidRPr="008C1BCB" w:rsidRDefault="008C1BCB" w:rsidP="008C1BCB">
            <w:pPr>
              <w:autoSpaceDE w:val="0"/>
              <w:autoSpaceDN w:val="0"/>
              <w:adjustRightInd w:val="0"/>
              <w:jc w:val="both"/>
              <w:rPr>
                <w:rFonts w:ascii="Arial" w:hAnsi="Arial" w:cs="Arial"/>
                <w:sz w:val="22"/>
                <w:szCs w:val="22"/>
                <w:lang w:val="es-CO"/>
              </w:rPr>
            </w:pPr>
            <w:r w:rsidRPr="008C1BCB">
              <w:rPr>
                <w:rFonts w:ascii="Arial" w:hAnsi="Arial" w:cs="Arial"/>
                <w:sz w:val="22"/>
                <w:szCs w:val="22"/>
                <w:lang w:val="es-CO"/>
              </w:rPr>
              <w:t xml:space="preserve">Contratar un trabajador no se limita al salario recibido por el trabajador. Para las empresas, el costo real incluye una serie de pagos adicionales que muchas veces pasan desapercibidos para el empleado, entre esos rubros están los aportes a salud, pensión, riesgos laborales y cajas de compensación, además de las prestaciones sociales: prima, cesantías, intereses a las cesantías y vacaciones. Es por esto </w:t>
            </w:r>
            <w:r w:rsidR="00B405FE" w:rsidRPr="008C1BCB">
              <w:rPr>
                <w:rFonts w:ascii="Arial" w:hAnsi="Arial" w:cs="Arial"/>
                <w:sz w:val="22"/>
                <w:szCs w:val="22"/>
                <w:lang w:val="es-CO"/>
              </w:rPr>
              <w:t>por lo que</w:t>
            </w:r>
            <w:r w:rsidRPr="008C1BCB">
              <w:rPr>
                <w:rFonts w:ascii="Arial" w:hAnsi="Arial" w:cs="Arial"/>
                <w:sz w:val="22"/>
                <w:szCs w:val="22"/>
                <w:lang w:val="es-CO"/>
              </w:rPr>
              <w:t xml:space="preserve"> cuando se gesta un incremento en el salario mínimo, todos estos valores también aumentan de forma automática. Para el caso el costo mensual aproximado de un empleado para una empleador o empresa corresponde a $2.975.000.</w:t>
            </w:r>
          </w:p>
          <w:p w14:paraId="49FA2D30" w14:textId="77777777" w:rsidR="008C1BCB" w:rsidRPr="00375311" w:rsidRDefault="008C1BCB" w:rsidP="008C1BCB">
            <w:pPr>
              <w:autoSpaceDE w:val="0"/>
              <w:autoSpaceDN w:val="0"/>
              <w:adjustRightInd w:val="0"/>
              <w:jc w:val="both"/>
              <w:rPr>
                <w:rFonts w:cs="Arial"/>
                <w:color w:val="000000"/>
                <w:sz w:val="22"/>
                <w:szCs w:val="22"/>
                <w:shd w:val="clear" w:color="auto" w:fill="FFFFFF"/>
              </w:rPr>
            </w:pPr>
          </w:p>
          <w:p w14:paraId="7C9794F2" w14:textId="77777777" w:rsidR="00C24BD9" w:rsidRPr="00F7226E" w:rsidRDefault="00C24BD9" w:rsidP="00C24BD9">
            <w:pPr>
              <w:pStyle w:val="Sangradetextonormal"/>
              <w:spacing w:after="0"/>
              <w:ind w:left="0"/>
              <w:jc w:val="both"/>
              <w:rPr>
                <w:rFonts w:ascii="Arial" w:hAnsi="Arial" w:cs="Arial"/>
                <w:b/>
                <w:iCs/>
                <w:sz w:val="22"/>
                <w:szCs w:val="22"/>
                <w:lang w:val="es-MX"/>
              </w:rPr>
            </w:pPr>
            <w:r w:rsidRPr="00F7226E">
              <w:rPr>
                <w:rFonts w:ascii="Arial" w:hAnsi="Arial" w:cs="Arial"/>
                <w:b/>
                <w:iCs/>
                <w:sz w:val="22"/>
                <w:szCs w:val="22"/>
                <w:lang w:val="es-MX"/>
              </w:rPr>
              <w:t xml:space="preserve">Tasa </w:t>
            </w:r>
            <w:r>
              <w:rPr>
                <w:rFonts w:ascii="Arial" w:hAnsi="Arial" w:cs="Arial"/>
                <w:b/>
                <w:iCs/>
                <w:sz w:val="22"/>
                <w:szCs w:val="22"/>
                <w:lang w:val="es-MX"/>
              </w:rPr>
              <w:t>Interbancaria (TIB)</w:t>
            </w:r>
          </w:p>
          <w:p w14:paraId="5E39F05D" w14:textId="77777777" w:rsidR="00C24BD9" w:rsidRDefault="00C24BD9" w:rsidP="00C24BD9">
            <w:pPr>
              <w:pStyle w:val="Sangradetextonormal"/>
              <w:spacing w:after="0"/>
              <w:ind w:left="0"/>
              <w:jc w:val="both"/>
              <w:rPr>
                <w:rFonts w:ascii="Arial" w:hAnsi="Arial" w:cs="Arial"/>
                <w:sz w:val="22"/>
                <w:szCs w:val="22"/>
                <w:lang w:val="es-MX"/>
              </w:rPr>
            </w:pPr>
          </w:p>
          <w:p w14:paraId="6FC701B7" w14:textId="77777777" w:rsidR="00C24BD9" w:rsidRDefault="00C24BD9" w:rsidP="00C24BD9">
            <w:pPr>
              <w:pStyle w:val="Sangradetextonormal"/>
              <w:spacing w:after="0"/>
              <w:ind w:left="0"/>
              <w:jc w:val="both"/>
              <w:rPr>
                <w:rFonts w:ascii="Arial" w:hAnsi="Arial" w:cs="Arial"/>
                <w:sz w:val="22"/>
                <w:szCs w:val="22"/>
                <w:lang w:val="es-CO"/>
              </w:rPr>
            </w:pPr>
            <w:r w:rsidRPr="00F11597">
              <w:rPr>
                <w:rFonts w:ascii="Arial" w:hAnsi="Arial" w:cs="Arial"/>
                <w:sz w:val="22"/>
                <w:szCs w:val="22"/>
                <w:lang w:val="es-CO"/>
              </w:rPr>
              <w:t>La tasa de interés interbancaria</w:t>
            </w:r>
            <w:r>
              <w:rPr>
                <w:rFonts w:ascii="Arial" w:hAnsi="Arial" w:cs="Arial"/>
                <w:sz w:val="22"/>
                <w:szCs w:val="22"/>
                <w:lang w:val="es-CO"/>
              </w:rPr>
              <w:t xml:space="preserve"> puede ser definida como </w:t>
            </w:r>
            <w:r w:rsidRPr="00F11597">
              <w:rPr>
                <w:rFonts w:ascii="Arial" w:hAnsi="Arial" w:cs="Arial"/>
                <w:sz w:val="22"/>
                <w:szCs w:val="22"/>
                <w:lang w:val="es-CO"/>
              </w:rPr>
              <w:t xml:space="preserve">el </w:t>
            </w:r>
            <w:r w:rsidRPr="00F7226E">
              <w:rPr>
                <w:rFonts w:ascii="Arial" w:hAnsi="Arial" w:cs="Arial"/>
                <w:sz w:val="22"/>
                <w:szCs w:val="22"/>
                <w:lang w:val="es-CO"/>
              </w:rPr>
              <w:t>termómetro</w:t>
            </w:r>
            <w:r w:rsidRPr="00F11597">
              <w:rPr>
                <w:rFonts w:ascii="Arial" w:hAnsi="Arial" w:cs="Arial"/>
                <w:sz w:val="22"/>
                <w:szCs w:val="22"/>
                <w:lang w:val="es-CO"/>
              </w:rPr>
              <w:t xml:space="preserve"> del mercado financiero. Este indicador</w:t>
            </w:r>
            <w:r>
              <w:rPr>
                <w:rFonts w:ascii="Arial" w:hAnsi="Arial" w:cs="Arial"/>
                <w:sz w:val="22"/>
                <w:szCs w:val="22"/>
                <w:lang w:val="es-CO"/>
              </w:rPr>
              <w:t>,</w:t>
            </w:r>
            <w:r w:rsidRPr="00F11597">
              <w:rPr>
                <w:rFonts w:ascii="Arial" w:hAnsi="Arial" w:cs="Arial"/>
                <w:sz w:val="22"/>
                <w:szCs w:val="22"/>
                <w:lang w:val="es-CO"/>
              </w:rPr>
              <w:t xml:space="preserve"> refleja el riesgo crediticio asociado con las contrapartes involucradas en las operaciones</w:t>
            </w:r>
            <w:r>
              <w:rPr>
                <w:rFonts w:ascii="Arial" w:hAnsi="Arial" w:cs="Arial"/>
                <w:sz w:val="22"/>
                <w:szCs w:val="22"/>
                <w:lang w:val="es-CO"/>
              </w:rPr>
              <w:t xml:space="preserve"> y </w:t>
            </w:r>
            <w:r w:rsidRPr="00F11597">
              <w:rPr>
                <w:rFonts w:ascii="Arial" w:hAnsi="Arial" w:cs="Arial"/>
                <w:sz w:val="22"/>
                <w:szCs w:val="22"/>
                <w:lang w:val="es-CO"/>
              </w:rPr>
              <w:t xml:space="preserve">las condiciones de liquidez en el mercado monetario local. La TIB es calculada por el Banco de la República </w:t>
            </w:r>
            <w:r>
              <w:rPr>
                <w:rFonts w:ascii="Arial" w:hAnsi="Arial" w:cs="Arial"/>
                <w:sz w:val="22"/>
                <w:szCs w:val="22"/>
                <w:lang w:val="es-CO"/>
              </w:rPr>
              <w:t xml:space="preserve">y la fórmula utilizada para su cálculo corresponde al </w:t>
            </w:r>
            <w:r w:rsidRPr="00F11597">
              <w:rPr>
                <w:rFonts w:ascii="Arial" w:hAnsi="Arial" w:cs="Arial"/>
                <w:sz w:val="22"/>
                <w:szCs w:val="22"/>
                <w:lang w:val="es-CO"/>
              </w:rPr>
              <w:t>promedio ponderado por monto de estos préstamos interbancarios.</w:t>
            </w:r>
          </w:p>
          <w:p w14:paraId="4099B2D4" w14:textId="77777777" w:rsidR="00C24BD9" w:rsidRDefault="00C24BD9" w:rsidP="00C24BD9">
            <w:pPr>
              <w:pStyle w:val="Sangradetextonormal"/>
              <w:spacing w:after="0"/>
              <w:ind w:left="0"/>
              <w:jc w:val="both"/>
              <w:rPr>
                <w:rFonts w:ascii="Arial" w:hAnsi="Arial" w:cs="Arial"/>
                <w:sz w:val="22"/>
                <w:szCs w:val="22"/>
                <w:lang w:val="es-MX"/>
              </w:rPr>
            </w:pPr>
          </w:p>
          <w:p w14:paraId="636E57D7" w14:textId="77777777" w:rsidR="00C24BD9" w:rsidRPr="00F11597" w:rsidRDefault="00C24BD9" w:rsidP="00C24BD9">
            <w:pPr>
              <w:pStyle w:val="Sangradetextonormal"/>
              <w:ind w:left="0"/>
              <w:jc w:val="both"/>
              <w:rPr>
                <w:rFonts w:ascii="Arial" w:hAnsi="Arial" w:cs="Arial"/>
                <w:sz w:val="22"/>
                <w:szCs w:val="22"/>
                <w:lang w:val="es-MX"/>
              </w:rPr>
            </w:pPr>
            <w:r w:rsidRPr="00F11597">
              <w:rPr>
                <w:rFonts w:ascii="Arial" w:hAnsi="Arial" w:cs="Arial"/>
                <w:sz w:val="22"/>
                <w:szCs w:val="22"/>
                <w:lang w:val="es-MX"/>
              </w:rPr>
              <w:t>En los últimos 12 meses, la tasa de interés interbancaria en Colombia ha experimentado variaciones significativas. Según datos del Banco de la República, la tasa interbancaria se ubicó en 9,21% en octubre de 2025, lo que representa una disminución en comparación con los meses anteriores. En octubre de 2024, la tasa estaba en 9,248%, mientras que en julio de 2025 se mantuvo estable en 9,25%. A lo largo del año pasado, la tasa ha fluctuado entre 9,21% y 9,52%, reflejando las condiciones cambiantes del mercado monetario y la política monetaria del Banco Central.</w:t>
            </w:r>
          </w:p>
          <w:p w14:paraId="1B2CB15E" w14:textId="77777777" w:rsidR="00C24BD9" w:rsidRPr="00F11597" w:rsidRDefault="00C24BD9" w:rsidP="00C24BD9">
            <w:pPr>
              <w:pStyle w:val="Sangradetextonormal"/>
              <w:ind w:left="0"/>
              <w:jc w:val="both"/>
              <w:rPr>
                <w:rFonts w:ascii="Arial" w:hAnsi="Arial" w:cs="Arial"/>
                <w:sz w:val="22"/>
                <w:szCs w:val="22"/>
                <w:lang w:val="es-MX"/>
              </w:rPr>
            </w:pPr>
            <w:r w:rsidRPr="00F11597">
              <w:rPr>
                <w:rFonts w:ascii="Arial" w:hAnsi="Arial" w:cs="Arial"/>
                <w:sz w:val="22"/>
                <w:szCs w:val="22"/>
                <w:lang w:val="es-MX"/>
              </w:rPr>
              <w:t xml:space="preserve">La disminución de la tasa interbancaria en los últimos meses puede atribuirse a la política monetaria expansionista implementada por el Banco de la República para estimular la </w:t>
            </w:r>
            <w:r w:rsidRPr="00F11597">
              <w:rPr>
                <w:rFonts w:ascii="Arial" w:hAnsi="Arial" w:cs="Arial"/>
                <w:sz w:val="22"/>
                <w:szCs w:val="22"/>
                <w:lang w:val="es-MX"/>
              </w:rPr>
              <w:lastRenderedPageBreak/>
              <w:t>economía. Sin embargo, la tasa sigue siendo relativamente alta en comparación con el promedio histórico, lo que sugiere que el banco central sigue siendo cauteloso con la inflación y las condiciones económicas globales.</w:t>
            </w:r>
          </w:p>
          <w:p w14:paraId="1C9D29F5" w14:textId="26128E5A" w:rsidR="00C24BD9" w:rsidRDefault="00690D7E" w:rsidP="00C24BD9">
            <w:pPr>
              <w:pStyle w:val="Sangradetextonormal"/>
              <w:spacing w:after="0"/>
              <w:ind w:left="0"/>
              <w:jc w:val="center"/>
              <w:rPr>
                <w:rFonts w:ascii="Arial" w:hAnsi="Arial" w:cs="Arial"/>
                <w:noProof/>
                <w:sz w:val="22"/>
                <w:szCs w:val="22"/>
                <w:lang w:val="es-MX"/>
              </w:rPr>
            </w:pPr>
            <w:r w:rsidRPr="00C27B17">
              <w:rPr>
                <w:noProof/>
                <w:lang w:val="es-MX"/>
              </w:rPr>
              <w:drawing>
                <wp:inline distT="0" distB="0" distL="0" distR="0" wp14:anchorId="2D138795" wp14:editId="035313BF">
                  <wp:extent cx="4751070" cy="2072474"/>
                  <wp:effectExtent l="0" t="0" r="0" b="4445"/>
                  <wp:docPr id="178178247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759189" cy="2076016"/>
                          </a:xfrm>
                          <a:prstGeom prst="rect">
                            <a:avLst/>
                          </a:prstGeom>
                          <a:noFill/>
                          <a:ln>
                            <a:noFill/>
                          </a:ln>
                        </pic:spPr>
                      </pic:pic>
                    </a:graphicData>
                  </a:graphic>
                </wp:inline>
              </w:drawing>
            </w:r>
          </w:p>
          <w:p w14:paraId="545F686E" w14:textId="77777777" w:rsidR="00C24BD9" w:rsidRPr="00C24BD9" w:rsidRDefault="00C24BD9" w:rsidP="00C24BD9">
            <w:pPr>
              <w:autoSpaceDE w:val="0"/>
              <w:autoSpaceDN w:val="0"/>
              <w:adjustRightInd w:val="0"/>
              <w:jc w:val="center"/>
              <w:rPr>
                <w:color w:val="000000"/>
                <w:sz w:val="16"/>
                <w:szCs w:val="16"/>
              </w:rPr>
            </w:pPr>
            <w:r w:rsidRPr="00C24BD9">
              <w:rPr>
                <w:sz w:val="16"/>
                <w:szCs w:val="16"/>
                <w:lang w:val="es-MX"/>
              </w:rPr>
              <w:t xml:space="preserve">Fuente: </w:t>
            </w:r>
            <w:hyperlink r:id="rId41" w:history="1">
              <w:r w:rsidRPr="00C24BD9">
                <w:rPr>
                  <w:sz w:val="16"/>
                  <w:szCs w:val="16"/>
                  <w:lang w:val="es-MX"/>
                </w:rPr>
                <w:t>E</w:t>
              </w:r>
              <w:r w:rsidRPr="00C24BD9">
                <w:rPr>
                  <w:rFonts w:ascii="Arial" w:hAnsi="Arial" w:cs="Arial"/>
                  <w:sz w:val="16"/>
                  <w:szCs w:val="16"/>
                  <w:lang w:val="es-MX"/>
                </w:rPr>
                <w:t>laboración</w:t>
              </w:r>
            </w:hyperlink>
            <w:r w:rsidRPr="00C24BD9">
              <w:rPr>
                <w:rFonts w:ascii="Arial" w:hAnsi="Arial" w:cs="Arial"/>
                <w:sz w:val="16"/>
                <w:szCs w:val="16"/>
                <w:lang w:val="es-MX"/>
              </w:rPr>
              <w:t xml:space="preserve"> propia, Subdirección Administrativa y Financiera Inder, con información extraída de </w:t>
            </w:r>
            <w:r w:rsidRPr="00C24BD9">
              <w:rPr>
                <w:rFonts w:ascii="Arial" w:hAnsi="Arial" w:cs="Arial"/>
                <w:sz w:val="16"/>
                <w:szCs w:val="16"/>
              </w:rPr>
              <w:t>https://salariominimocolombia.info/historico</w:t>
            </w:r>
          </w:p>
          <w:p w14:paraId="6B36284A" w14:textId="77777777" w:rsidR="00C24BD9" w:rsidRDefault="00C24BD9" w:rsidP="00C24BD9">
            <w:pPr>
              <w:pStyle w:val="Sangradetextonormal"/>
              <w:spacing w:after="0"/>
              <w:ind w:left="0"/>
              <w:jc w:val="both"/>
              <w:rPr>
                <w:rFonts w:ascii="Arial" w:hAnsi="Arial" w:cs="Arial"/>
                <w:sz w:val="22"/>
                <w:szCs w:val="22"/>
                <w:lang w:val="es-MX"/>
              </w:rPr>
            </w:pPr>
          </w:p>
          <w:p w14:paraId="17B4810B" w14:textId="77777777" w:rsidR="00C24BD9" w:rsidRDefault="00C24BD9" w:rsidP="00C24BD9">
            <w:pPr>
              <w:jc w:val="both"/>
              <w:rPr>
                <w:rFonts w:ascii="Arial" w:hAnsi="Arial" w:cs="Arial"/>
                <w:b/>
                <w:sz w:val="22"/>
                <w:szCs w:val="22"/>
              </w:rPr>
            </w:pPr>
            <w:r>
              <w:rPr>
                <w:rFonts w:ascii="Arial" w:hAnsi="Arial" w:cs="Arial"/>
                <w:b/>
                <w:sz w:val="22"/>
                <w:szCs w:val="22"/>
              </w:rPr>
              <w:t>Indicador de seguimiento a la economía (ISE)</w:t>
            </w:r>
          </w:p>
          <w:p w14:paraId="02C734AD" w14:textId="77777777" w:rsidR="00C24BD9" w:rsidRDefault="00C24BD9" w:rsidP="00C24BD9">
            <w:pPr>
              <w:jc w:val="both"/>
              <w:rPr>
                <w:rFonts w:ascii="Arial" w:hAnsi="Arial" w:cs="Arial"/>
                <w:b/>
                <w:sz w:val="22"/>
                <w:szCs w:val="22"/>
              </w:rPr>
            </w:pPr>
          </w:p>
          <w:p w14:paraId="6F0B3D6D" w14:textId="2EC39D68" w:rsidR="00F66978" w:rsidRDefault="00F66978" w:rsidP="00F66978">
            <w:pPr>
              <w:jc w:val="both"/>
              <w:rPr>
                <w:rFonts w:ascii="Arial" w:hAnsi="Arial" w:cs="Arial"/>
                <w:bCs/>
                <w:sz w:val="22"/>
                <w:szCs w:val="22"/>
              </w:rPr>
            </w:pPr>
            <w:r w:rsidRPr="00657DD6">
              <w:rPr>
                <w:rFonts w:ascii="Arial" w:hAnsi="Arial" w:cs="Arial"/>
                <w:bCs/>
                <w:sz w:val="22"/>
                <w:szCs w:val="22"/>
              </w:rPr>
              <w:t>De acuerdo con el Boletín actualizado por el DANE, el 1</w:t>
            </w:r>
            <w:r w:rsidR="00775EE4">
              <w:rPr>
                <w:rFonts w:ascii="Arial" w:hAnsi="Arial" w:cs="Arial"/>
                <w:bCs/>
                <w:sz w:val="22"/>
                <w:szCs w:val="22"/>
              </w:rPr>
              <w:t>6</w:t>
            </w:r>
            <w:r w:rsidRPr="00657DD6">
              <w:rPr>
                <w:rFonts w:ascii="Arial" w:hAnsi="Arial" w:cs="Arial"/>
                <w:bCs/>
                <w:sz w:val="22"/>
                <w:szCs w:val="22"/>
              </w:rPr>
              <w:t xml:space="preserve"> de </w:t>
            </w:r>
            <w:r w:rsidR="00775EE4">
              <w:rPr>
                <w:rFonts w:ascii="Arial" w:hAnsi="Arial" w:cs="Arial"/>
                <w:bCs/>
                <w:sz w:val="22"/>
                <w:szCs w:val="22"/>
              </w:rPr>
              <w:t>febrero de 2026</w:t>
            </w:r>
            <w:r w:rsidRPr="00657DD6">
              <w:rPr>
                <w:rFonts w:ascii="Arial" w:hAnsi="Arial" w:cs="Arial"/>
                <w:bCs/>
                <w:sz w:val="22"/>
                <w:szCs w:val="22"/>
              </w:rPr>
              <w:t xml:space="preserve">, </w:t>
            </w:r>
            <w:r w:rsidR="009011E1">
              <w:rPr>
                <w:rFonts w:ascii="Arial" w:hAnsi="Arial" w:cs="Arial"/>
                <w:bCs/>
                <w:sz w:val="22"/>
                <w:szCs w:val="22"/>
              </w:rPr>
              <w:t>p</w:t>
            </w:r>
            <w:r w:rsidR="009011E1" w:rsidRPr="009011E1">
              <w:rPr>
                <w:rFonts w:ascii="Arial" w:hAnsi="Arial" w:cs="Arial"/>
                <w:bCs/>
                <w:sz w:val="22"/>
                <w:szCs w:val="22"/>
              </w:rPr>
              <w:t>ara el mes de diciembre de 2025pr el ISE en su serie original, se ubicó en 141,19, lo que representó un crecimiento de 1,69% respecto al mes de diciembre de 2024p (138,85).</w:t>
            </w:r>
          </w:p>
          <w:p w14:paraId="1D407A02" w14:textId="77777777" w:rsidR="00F66978" w:rsidRPr="00657DD6" w:rsidRDefault="00F66978" w:rsidP="00F66978">
            <w:pPr>
              <w:jc w:val="both"/>
              <w:rPr>
                <w:rFonts w:ascii="Arial" w:hAnsi="Arial" w:cs="Arial"/>
                <w:bCs/>
                <w:sz w:val="22"/>
                <w:szCs w:val="22"/>
              </w:rPr>
            </w:pPr>
          </w:p>
          <w:p w14:paraId="4D95587F" w14:textId="6994DFAA" w:rsidR="00F66978" w:rsidRDefault="004A117D" w:rsidP="00F66978">
            <w:pPr>
              <w:jc w:val="center"/>
              <w:rPr>
                <w:rFonts w:cs="Arial"/>
                <w:b/>
                <w:noProof/>
                <w:sz w:val="22"/>
                <w:szCs w:val="22"/>
              </w:rPr>
            </w:pPr>
            <w:r w:rsidRPr="004A117D">
              <w:rPr>
                <w:rFonts w:cs="Arial"/>
                <w:b/>
                <w:noProof/>
                <w:sz w:val="22"/>
                <w:szCs w:val="22"/>
              </w:rPr>
              <w:drawing>
                <wp:inline distT="0" distB="0" distL="0" distR="0" wp14:anchorId="0F55674F" wp14:editId="4FDF32E1">
                  <wp:extent cx="4523105" cy="1725330"/>
                  <wp:effectExtent l="0" t="0" r="0" b="8255"/>
                  <wp:docPr id="4480006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00679" name=""/>
                          <pic:cNvPicPr/>
                        </pic:nvPicPr>
                        <pic:blipFill>
                          <a:blip r:embed="rId42"/>
                          <a:stretch>
                            <a:fillRect/>
                          </a:stretch>
                        </pic:blipFill>
                        <pic:spPr>
                          <a:xfrm>
                            <a:off x="0" y="0"/>
                            <a:ext cx="4539771" cy="1731687"/>
                          </a:xfrm>
                          <a:prstGeom prst="rect">
                            <a:avLst/>
                          </a:prstGeom>
                        </pic:spPr>
                      </pic:pic>
                    </a:graphicData>
                  </a:graphic>
                </wp:inline>
              </w:drawing>
            </w:r>
          </w:p>
          <w:p w14:paraId="7570DBB2" w14:textId="77777777" w:rsidR="00F66978" w:rsidRPr="00F7226E" w:rsidRDefault="00F66978" w:rsidP="00F66978">
            <w:pPr>
              <w:jc w:val="center"/>
              <w:rPr>
                <w:rFonts w:cs="Arial"/>
                <w:sz w:val="18"/>
                <w:szCs w:val="18"/>
                <w:lang w:val="es-MX"/>
              </w:rPr>
            </w:pPr>
            <w:r w:rsidRPr="00F7226E">
              <w:rPr>
                <w:rFonts w:cs="Arial"/>
                <w:sz w:val="18"/>
                <w:szCs w:val="18"/>
                <w:lang w:val="es-MX"/>
              </w:rPr>
              <w:t xml:space="preserve">Fuente: </w:t>
            </w:r>
            <w:hyperlink r:id="rId43" w:history="1">
              <w:r w:rsidRPr="00F7226E">
                <w:rPr>
                  <w:sz w:val="18"/>
                  <w:szCs w:val="18"/>
                  <w:lang w:val="es-MX"/>
                </w:rPr>
                <w:t xml:space="preserve">DANE - </w:t>
              </w:r>
              <w:r w:rsidRPr="00E55520">
                <w:rPr>
                  <w:sz w:val="14"/>
                  <w:szCs w:val="14"/>
                  <w:lang w:val="es-MX"/>
                </w:rPr>
                <w:t>Indicador</w:t>
              </w:r>
              <w:r w:rsidRPr="00F7226E">
                <w:rPr>
                  <w:sz w:val="18"/>
                  <w:szCs w:val="18"/>
                  <w:lang w:val="es-MX"/>
                </w:rPr>
                <w:t xml:space="preserve"> de Seguimiento a la economía (ISE)</w:t>
              </w:r>
            </w:hyperlink>
          </w:p>
          <w:p w14:paraId="6FE2F5B3" w14:textId="77777777" w:rsidR="00C24BD9" w:rsidRDefault="00C24BD9" w:rsidP="005B6E5D">
            <w:pPr>
              <w:pStyle w:val="rteindent1"/>
              <w:shd w:val="clear" w:color="auto" w:fill="FFFFFF"/>
              <w:spacing w:before="0" w:beforeAutospacing="0" w:after="0" w:afterAutospacing="0"/>
              <w:jc w:val="both"/>
              <w:rPr>
                <w:rFonts w:ascii="Arial" w:hAnsi="Arial" w:cs="Arial"/>
                <w:sz w:val="22"/>
                <w:szCs w:val="22"/>
                <w:lang w:val="es-MX" w:eastAsia="es-MX"/>
              </w:rPr>
            </w:pPr>
          </w:p>
          <w:p w14:paraId="70F8D49A" w14:textId="77777777" w:rsidR="00990C76" w:rsidRPr="00A93417" w:rsidRDefault="000B494E" w:rsidP="008C6C02">
            <w:pPr>
              <w:pStyle w:val="Ttulo2"/>
              <w:numPr>
                <w:ilvl w:val="0"/>
                <w:numId w:val="13"/>
              </w:numPr>
              <w:shd w:val="clear" w:color="auto" w:fill="FFFFFF"/>
              <w:rPr>
                <w:rFonts w:ascii="Arial" w:hAnsi="Arial" w:cs="Arial"/>
                <w:color w:val="3C3C3B"/>
                <w:lang w:val="es-CO" w:eastAsia="es-CO"/>
              </w:rPr>
            </w:pPr>
            <w:r w:rsidRPr="00A93417">
              <w:rPr>
                <w:rFonts w:ascii="Arial" w:hAnsi="Arial" w:cs="Arial"/>
                <w:iCs w:val="0"/>
                <w:sz w:val="22"/>
                <w:szCs w:val="22"/>
                <w:lang w:val="es-CO"/>
              </w:rPr>
              <w:t>Índice de Costos de la Construcción de Edificaciones</w:t>
            </w:r>
            <w:r w:rsidR="00990C76" w:rsidRPr="00A93417">
              <w:rPr>
                <w:rFonts w:ascii="Arial" w:hAnsi="Arial" w:cs="Arial"/>
                <w:iCs w:val="0"/>
                <w:sz w:val="22"/>
                <w:szCs w:val="22"/>
                <w:lang w:val="es-CO"/>
              </w:rPr>
              <w:t xml:space="preserve"> </w:t>
            </w:r>
            <w:r w:rsidR="00990C76" w:rsidRPr="00A93417">
              <w:rPr>
                <w:rFonts w:ascii="Arial" w:hAnsi="Arial" w:cs="Arial"/>
                <w:i w:val="0"/>
                <w:sz w:val="22"/>
                <w:szCs w:val="22"/>
                <w:lang w:val="es-CO"/>
              </w:rPr>
              <w:t>(ICOCED)</w:t>
            </w:r>
          </w:p>
          <w:p w14:paraId="15010C76" w14:textId="77777777" w:rsidR="00FF6655" w:rsidRDefault="00A93417" w:rsidP="00FF6655">
            <w:pPr>
              <w:pStyle w:val="rteindent1"/>
              <w:jc w:val="both"/>
              <w:rPr>
                <w:rFonts w:ascii="Arial" w:hAnsi="Arial" w:cs="Arial"/>
                <w:sz w:val="22"/>
                <w:szCs w:val="22"/>
                <w:lang w:val="es-MX" w:eastAsia="es-MX"/>
              </w:rPr>
            </w:pPr>
            <w:r>
              <w:rPr>
                <w:rFonts w:ascii="Arial" w:hAnsi="Arial" w:cs="Arial"/>
                <w:sz w:val="22"/>
                <w:szCs w:val="22"/>
                <w:lang w:val="es-MX" w:eastAsia="es-MX"/>
              </w:rPr>
              <w:t xml:space="preserve">Indicador </w:t>
            </w:r>
            <w:r w:rsidR="00FF6655" w:rsidRPr="001F5746">
              <w:rPr>
                <w:rFonts w:ascii="Arial" w:hAnsi="Arial" w:cs="Arial"/>
                <w:sz w:val="22"/>
                <w:szCs w:val="22"/>
                <w:lang w:val="es-MX" w:eastAsia="es-MX"/>
              </w:rPr>
              <w:t>que permite</w:t>
            </w:r>
            <w:r w:rsidR="00FF6655">
              <w:rPr>
                <w:rFonts w:ascii="Arial" w:hAnsi="Arial" w:cs="Arial"/>
                <w:sz w:val="22"/>
                <w:szCs w:val="22"/>
                <w:lang w:val="es-MX" w:eastAsia="es-MX"/>
              </w:rPr>
              <w:t xml:space="preserve"> </w:t>
            </w:r>
            <w:r w:rsidR="00FF6655" w:rsidRPr="001F5746">
              <w:rPr>
                <w:rFonts w:ascii="Arial" w:hAnsi="Arial" w:cs="Arial"/>
                <w:sz w:val="22"/>
                <w:szCs w:val="22"/>
                <w:lang w:val="es-MX" w:eastAsia="es-MX"/>
              </w:rPr>
              <w:t>conocer la variación promedio mensual de los precios de una canasta representativa de los insumos</w:t>
            </w:r>
            <w:r w:rsidR="00FF6655">
              <w:rPr>
                <w:rFonts w:ascii="Arial" w:hAnsi="Arial" w:cs="Arial"/>
                <w:sz w:val="22"/>
                <w:szCs w:val="22"/>
                <w:lang w:val="es-MX" w:eastAsia="es-MX"/>
              </w:rPr>
              <w:t xml:space="preserve"> </w:t>
            </w:r>
            <w:r w:rsidR="00FF6655" w:rsidRPr="001F5746">
              <w:rPr>
                <w:rFonts w:ascii="Arial" w:hAnsi="Arial" w:cs="Arial"/>
                <w:sz w:val="22"/>
                <w:szCs w:val="22"/>
                <w:lang w:val="es-MX" w:eastAsia="es-MX"/>
              </w:rPr>
              <w:t>requeridos en la construcción de edificaciones en el país. El ICOCED incluye dentro de la medición, la</w:t>
            </w:r>
            <w:r w:rsidR="00FF6655">
              <w:rPr>
                <w:rFonts w:ascii="Arial" w:hAnsi="Arial" w:cs="Arial"/>
                <w:sz w:val="22"/>
                <w:szCs w:val="22"/>
                <w:lang w:val="es-MX" w:eastAsia="es-MX"/>
              </w:rPr>
              <w:t xml:space="preserve"> </w:t>
            </w:r>
            <w:r w:rsidR="00FF6655" w:rsidRPr="001F5746">
              <w:rPr>
                <w:rFonts w:ascii="Arial" w:hAnsi="Arial" w:cs="Arial"/>
                <w:sz w:val="22"/>
                <w:szCs w:val="22"/>
                <w:lang w:val="es-MX" w:eastAsia="es-MX"/>
              </w:rPr>
              <w:t>representatividad de las edificaciones y presenta resultados para 10 destinos, 53 subgrupos de costo,</w:t>
            </w:r>
            <w:r w:rsidR="00FF6655">
              <w:rPr>
                <w:rFonts w:ascii="Arial" w:hAnsi="Arial" w:cs="Arial"/>
                <w:sz w:val="22"/>
                <w:szCs w:val="22"/>
                <w:lang w:val="es-MX" w:eastAsia="es-MX"/>
              </w:rPr>
              <w:t xml:space="preserve"> </w:t>
            </w:r>
            <w:r w:rsidR="00FF6655" w:rsidRPr="001F5746">
              <w:rPr>
                <w:rFonts w:ascii="Arial" w:hAnsi="Arial" w:cs="Arial"/>
                <w:sz w:val="22"/>
                <w:szCs w:val="22"/>
                <w:lang w:val="es-MX" w:eastAsia="es-MX"/>
              </w:rPr>
              <w:t>6 capítulos constructivos, además de la agregación de los bienes y servicios estructurados para 8</w:t>
            </w:r>
            <w:r w:rsidR="00FF6655">
              <w:rPr>
                <w:rFonts w:ascii="Arial" w:hAnsi="Arial" w:cs="Arial"/>
                <w:sz w:val="22"/>
                <w:szCs w:val="22"/>
                <w:lang w:val="es-MX" w:eastAsia="es-MX"/>
              </w:rPr>
              <w:t xml:space="preserve"> </w:t>
            </w:r>
            <w:r w:rsidR="00FF6655" w:rsidRPr="001F5746">
              <w:rPr>
                <w:rFonts w:ascii="Arial" w:hAnsi="Arial" w:cs="Arial"/>
                <w:sz w:val="22"/>
                <w:szCs w:val="22"/>
                <w:lang w:val="es-MX" w:eastAsia="es-MX"/>
              </w:rPr>
              <w:t>grupos de costo (equipos, maquinaria, mano de obra, transporte, materiales, equipos especializados</w:t>
            </w:r>
            <w:r w:rsidR="00FF6655">
              <w:rPr>
                <w:rFonts w:ascii="Arial" w:hAnsi="Arial" w:cs="Arial"/>
                <w:sz w:val="22"/>
                <w:szCs w:val="22"/>
                <w:lang w:val="es-MX" w:eastAsia="es-MX"/>
              </w:rPr>
              <w:t xml:space="preserve"> </w:t>
            </w:r>
            <w:r w:rsidR="00FF6655" w:rsidRPr="001F5746">
              <w:rPr>
                <w:rFonts w:ascii="Arial" w:hAnsi="Arial" w:cs="Arial"/>
                <w:sz w:val="22"/>
                <w:szCs w:val="22"/>
                <w:lang w:val="es-MX" w:eastAsia="es-MX"/>
              </w:rPr>
              <w:t>de la construcción, equipos especiales para obra y herramienta menor) que permite contar con</w:t>
            </w:r>
            <w:r w:rsidR="00FF6655">
              <w:rPr>
                <w:rFonts w:ascii="Arial" w:hAnsi="Arial" w:cs="Arial"/>
                <w:sz w:val="22"/>
                <w:szCs w:val="22"/>
                <w:lang w:val="es-MX" w:eastAsia="es-MX"/>
              </w:rPr>
              <w:t xml:space="preserve"> </w:t>
            </w:r>
            <w:r w:rsidR="00FF6655" w:rsidRPr="001F5746">
              <w:rPr>
                <w:rFonts w:ascii="Arial" w:hAnsi="Arial" w:cs="Arial"/>
                <w:sz w:val="22"/>
                <w:szCs w:val="22"/>
                <w:lang w:val="es-MX" w:eastAsia="es-MX"/>
              </w:rPr>
              <w:t>resultados según dichos grupos y llegando hasta 93 insumos.</w:t>
            </w:r>
          </w:p>
          <w:p w14:paraId="08E18CF3" w14:textId="77777777" w:rsidR="008273BC" w:rsidRDefault="008273BC" w:rsidP="00941BF3">
            <w:pPr>
              <w:pStyle w:val="rteindent1"/>
              <w:shd w:val="clear" w:color="auto" w:fill="FFFFFF"/>
              <w:jc w:val="both"/>
              <w:rPr>
                <w:rFonts w:ascii="Arial" w:hAnsi="Arial" w:cs="Arial"/>
                <w:sz w:val="22"/>
                <w:szCs w:val="22"/>
              </w:rPr>
            </w:pPr>
            <w:r w:rsidRPr="008273BC">
              <w:rPr>
                <w:rFonts w:ascii="Arial" w:hAnsi="Arial" w:cs="Arial"/>
                <w:sz w:val="22"/>
                <w:szCs w:val="22"/>
              </w:rPr>
              <w:t xml:space="preserve">En diciembre de 2025, la variación anual del ICOCED fue 3,61%, en comparación con el mismo mes del año anterior. La clase CPC V 2.0 A.C de edificaciones no residenciales se </w:t>
            </w:r>
            <w:r w:rsidRPr="008273BC">
              <w:rPr>
                <w:rFonts w:ascii="Arial" w:hAnsi="Arial" w:cs="Arial"/>
                <w:sz w:val="22"/>
                <w:szCs w:val="22"/>
              </w:rPr>
              <w:lastRenderedPageBreak/>
              <w:t>ubicó por encima del promedio nacional (3,72%), mientras que la clase CPC V 2.0 A.C de edificaciones residenciales se ubicó por debajo del promedio nacional (3,55%).</w:t>
            </w:r>
          </w:p>
          <w:p w14:paraId="75BA12D5" w14:textId="2D9A05E9" w:rsidR="008273BC" w:rsidRPr="008273BC" w:rsidRDefault="008273BC" w:rsidP="00941BF3">
            <w:pPr>
              <w:pStyle w:val="rteindent1"/>
              <w:shd w:val="clear" w:color="auto" w:fill="FFFFFF"/>
              <w:jc w:val="both"/>
              <w:rPr>
                <w:rFonts w:ascii="Arial" w:hAnsi="Arial" w:cs="Arial"/>
                <w:sz w:val="22"/>
                <w:szCs w:val="22"/>
              </w:rPr>
            </w:pPr>
            <w:r w:rsidRPr="008273BC">
              <w:rPr>
                <w:rFonts w:ascii="Arial" w:hAnsi="Arial" w:cs="Arial"/>
                <w:sz w:val="22"/>
                <w:szCs w:val="22"/>
              </w:rPr>
              <w:t>Cinco de los diez destinos relacionados con la construcción de edificaciones se ubicaron por encima del promedio nacional (3,61%): Bodegas (4,09%), Administración pública (3,99%), Otros destinos (3,78%), Educación (3,77%) y Comercio (3,69%).</w:t>
            </w:r>
          </w:p>
          <w:p w14:paraId="7E71623F" w14:textId="77777777" w:rsidR="008273BC" w:rsidRPr="008273BC" w:rsidRDefault="008273BC" w:rsidP="00941BF3">
            <w:pPr>
              <w:pStyle w:val="rteindent1"/>
              <w:shd w:val="clear" w:color="auto" w:fill="FFFFFF"/>
              <w:jc w:val="both"/>
              <w:rPr>
                <w:rFonts w:ascii="Arial" w:hAnsi="Arial" w:cs="Arial"/>
                <w:sz w:val="22"/>
                <w:szCs w:val="22"/>
              </w:rPr>
            </w:pPr>
            <w:r w:rsidRPr="008273BC">
              <w:rPr>
                <w:rFonts w:ascii="Arial" w:hAnsi="Arial" w:cs="Arial"/>
                <w:sz w:val="22"/>
                <w:szCs w:val="22"/>
              </w:rPr>
              <w:t>Por otra parte, los destinos: Oficinas (3,59%), Apartamentos (3,58%), Hoteles (3,46%), Hospitales y centros asistenciales (3,39%) y Casas (3,34%) se ubicaron por debajo del promedio nacional.</w:t>
            </w:r>
          </w:p>
          <w:p w14:paraId="722ED8BC" w14:textId="11C49E7B" w:rsidR="006C34BA" w:rsidRDefault="0080515E" w:rsidP="004A117D">
            <w:pPr>
              <w:pStyle w:val="rteindent1"/>
              <w:shd w:val="clear" w:color="auto" w:fill="FFFFFF"/>
              <w:jc w:val="center"/>
              <w:rPr>
                <w:rFonts w:ascii="Arial" w:hAnsi="Arial" w:cs="Arial"/>
                <w:sz w:val="22"/>
                <w:szCs w:val="22"/>
                <w:lang w:val="es-MX" w:eastAsia="es-MX"/>
              </w:rPr>
            </w:pPr>
            <w:r w:rsidRPr="0080515E">
              <w:rPr>
                <w:rFonts w:ascii="Arial" w:hAnsi="Arial" w:cs="Arial"/>
                <w:noProof/>
                <w:sz w:val="22"/>
                <w:szCs w:val="22"/>
                <w:lang w:val="es-MX" w:eastAsia="es-MX"/>
              </w:rPr>
              <w:drawing>
                <wp:inline distT="0" distB="0" distL="0" distR="0" wp14:anchorId="3F009A24" wp14:editId="3396C062">
                  <wp:extent cx="4097518" cy="2286000"/>
                  <wp:effectExtent l="0" t="0" r="0" b="0"/>
                  <wp:docPr id="13461251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125120" name=""/>
                          <pic:cNvPicPr/>
                        </pic:nvPicPr>
                        <pic:blipFill>
                          <a:blip r:embed="rId44"/>
                          <a:stretch>
                            <a:fillRect/>
                          </a:stretch>
                        </pic:blipFill>
                        <pic:spPr>
                          <a:xfrm>
                            <a:off x="0" y="0"/>
                            <a:ext cx="4125225" cy="2301458"/>
                          </a:xfrm>
                          <a:prstGeom prst="rect">
                            <a:avLst/>
                          </a:prstGeom>
                        </pic:spPr>
                      </pic:pic>
                    </a:graphicData>
                  </a:graphic>
                </wp:inline>
              </w:drawing>
            </w:r>
          </w:p>
          <w:p w14:paraId="0C726A3B" w14:textId="659D0F27" w:rsidR="006C34BA" w:rsidRPr="00941BF3" w:rsidRDefault="001B57CE" w:rsidP="00941BF3">
            <w:pPr>
              <w:pStyle w:val="rteindent1"/>
              <w:shd w:val="clear" w:color="auto" w:fill="FFFFFF"/>
              <w:jc w:val="center"/>
              <w:rPr>
                <w:rFonts w:ascii="Arial" w:hAnsi="Arial" w:cs="Arial"/>
                <w:sz w:val="16"/>
                <w:szCs w:val="16"/>
                <w:lang w:val="es-MX" w:eastAsia="es-MX"/>
              </w:rPr>
            </w:pPr>
            <w:r w:rsidRPr="007E3355">
              <w:rPr>
                <w:rFonts w:ascii="Arial" w:hAnsi="Arial" w:cs="Arial"/>
                <w:b/>
                <w:bCs/>
                <w:sz w:val="16"/>
                <w:szCs w:val="16"/>
                <w:lang w:val="es-MX" w:eastAsia="es-MX"/>
              </w:rPr>
              <w:t>Fuente:</w:t>
            </w:r>
            <w:r w:rsidRPr="00941BF3">
              <w:rPr>
                <w:rFonts w:ascii="Arial" w:hAnsi="Arial" w:cs="Arial"/>
                <w:sz w:val="16"/>
                <w:szCs w:val="16"/>
                <w:lang w:val="es-MX" w:eastAsia="es-MX"/>
              </w:rPr>
              <w:t xml:space="preserve"> </w:t>
            </w:r>
            <w:r w:rsidRPr="00941BF3">
              <w:rPr>
                <w:rFonts w:ascii="Arial" w:hAnsi="Arial" w:cs="Arial"/>
                <w:sz w:val="16"/>
                <w:szCs w:val="16"/>
                <w:lang w:val="es-ES_tradnl" w:eastAsia="es-MX"/>
              </w:rPr>
              <w:t>https://www.dane.gov.co/files/operaciones/ICOCED/bol-ICOCED-dic2025.pdf</w:t>
            </w:r>
          </w:p>
          <w:p w14:paraId="1ADDFD37" w14:textId="77777777" w:rsidR="004A117D" w:rsidRDefault="006C34BA" w:rsidP="004A117D">
            <w:pPr>
              <w:pStyle w:val="rteindent1"/>
              <w:shd w:val="clear" w:color="auto" w:fill="FFFFFF"/>
              <w:jc w:val="both"/>
              <w:rPr>
                <w:rFonts w:ascii="Arial" w:hAnsi="Arial" w:cs="Arial"/>
                <w:sz w:val="22"/>
                <w:szCs w:val="22"/>
                <w:lang w:val="es-ES_tradnl" w:eastAsia="es-MX"/>
              </w:rPr>
            </w:pPr>
            <w:r w:rsidRPr="006C34BA">
              <w:rPr>
                <w:rFonts w:ascii="Arial" w:hAnsi="Arial" w:cs="Arial"/>
                <w:sz w:val="22"/>
                <w:szCs w:val="22"/>
                <w:lang w:val="es-ES_tradnl" w:eastAsia="es-MX"/>
              </w:rPr>
              <w:t>Según grupos de costos, en diciembre de 2025, los mayores incrementos de precios con respecto al mismo mes del año anterior se presentaron en: Mano de obra (7,86%), Maquinaria (5,05%) y Equipo (4,99%). Por otra parte, el único grupo de costo que presentó variación negativa fue Equipo especial para obra (-2,30%).</w:t>
            </w:r>
          </w:p>
          <w:p w14:paraId="33BE9FB7" w14:textId="77777777" w:rsidR="004A117D" w:rsidRDefault="00E13E01" w:rsidP="004A117D">
            <w:pPr>
              <w:pStyle w:val="rteindent1"/>
              <w:shd w:val="clear" w:color="auto" w:fill="FFFFFF"/>
              <w:spacing w:line="240" w:lineRule="atLeast"/>
              <w:jc w:val="center"/>
              <w:rPr>
                <w:rFonts w:ascii="Arial" w:hAnsi="Arial" w:cs="Arial"/>
                <w:sz w:val="16"/>
                <w:szCs w:val="16"/>
                <w:lang w:val="es-MX" w:eastAsia="es-MX"/>
              </w:rPr>
            </w:pPr>
            <w:r w:rsidRPr="00E13E01">
              <w:rPr>
                <w:noProof/>
              </w:rPr>
              <w:drawing>
                <wp:inline distT="0" distB="0" distL="0" distR="0" wp14:anchorId="663795BD" wp14:editId="742708F8">
                  <wp:extent cx="4241800" cy="2018601"/>
                  <wp:effectExtent l="0" t="0" r="6350" b="1270"/>
                  <wp:docPr id="448312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12512" name=""/>
                          <pic:cNvPicPr/>
                        </pic:nvPicPr>
                        <pic:blipFill rotWithShape="1">
                          <a:blip r:embed="rId45"/>
                          <a:srcRect b="-1533"/>
                          <a:stretch>
                            <a:fillRect/>
                          </a:stretch>
                        </pic:blipFill>
                        <pic:spPr>
                          <a:xfrm>
                            <a:off x="0" y="0"/>
                            <a:ext cx="4313279" cy="2052617"/>
                          </a:xfrm>
                          <a:prstGeom prst="rect">
                            <a:avLst/>
                          </a:prstGeom>
                        </pic:spPr>
                      </pic:pic>
                    </a:graphicData>
                  </a:graphic>
                </wp:inline>
              </w:drawing>
            </w:r>
          </w:p>
          <w:p w14:paraId="57F9625C" w14:textId="32466D87" w:rsidR="00A93417" w:rsidRDefault="007E1841" w:rsidP="007E3355">
            <w:pPr>
              <w:pStyle w:val="rteindent1"/>
              <w:shd w:val="clear" w:color="auto" w:fill="FFFFFF"/>
              <w:spacing w:line="240" w:lineRule="atLeast"/>
              <w:jc w:val="center"/>
              <w:rPr>
                <w:rFonts w:ascii="Arial" w:hAnsi="Arial" w:cs="Arial"/>
                <w:noProof/>
                <w:sz w:val="16"/>
                <w:szCs w:val="16"/>
              </w:rPr>
            </w:pPr>
            <w:r w:rsidRPr="007E3355">
              <w:rPr>
                <w:rFonts w:ascii="Arial" w:hAnsi="Arial" w:cs="Arial"/>
                <w:b/>
                <w:bCs/>
                <w:sz w:val="16"/>
                <w:szCs w:val="16"/>
                <w:lang w:val="es-MX" w:eastAsia="es-MX"/>
              </w:rPr>
              <w:t>Fuente:</w:t>
            </w:r>
            <w:r w:rsidRPr="004A117D">
              <w:rPr>
                <w:rFonts w:ascii="Arial" w:hAnsi="Arial" w:cs="Arial"/>
                <w:sz w:val="16"/>
                <w:szCs w:val="16"/>
                <w:lang w:val="es-MX" w:eastAsia="es-MX"/>
              </w:rPr>
              <w:t xml:space="preserve"> </w:t>
            </w:r>
            <w:r w:rsidRPr="004A117D">
              <w:rPr>
                <w:rFonts w:ascii="Arial" w:hAnsi="Arial" w:cs="Arial"/>
                <w:sz w:val="16"/>
                <w:szCs w:val="16"/>
                <w:lang w:val="es-ES_tradnl" w:eastAsia="es-MX"/>
              </w:rPr>
              <w:t>https://www.dane.gov.co/files/operaciones/ICOCED/bol-ICOCED-dic2025.pdf</w:t>
            </w:r>
          </w:p>
          <w:p w14:paraId="1AED9F1D" w14:textId="77777777" w:rsidR="00A93417" w:rsidRPr="00B43C54" w:rsidRDefault="00A93417" w:rsidP="00471E7A">
            <w:pPr>
              <w:pStyle w:val="Sangradetextonormal"/>
              <w:spacing w:after="0"/>
              <w:ind w:left="0"/>
              <w:jc w:val="center"/>
              <w:rPr>
                <w:rFonts w:ascii="Arial" w:hAnsi="Arial" w:cs="Arial"/>
                <w:iCs/>
                <w:sz w:val="16"/>
                <w:szCs w:val="16"/>
                <w:lang w:val="es-CO"/>
              </w:rPr>
            </w:pPr>
          </w:p>
        </w:tc>
      </w:tr>
      <w:tr w:rsidR="008E6B4C" w:rsidRPr="002F1B10" w14:paraId="3BB4E79D" w14:textId="77777777" w:rsidTr="0269AC42">
        <w:tc>
          <w:tcPr>
            <w:tcW w:w="9060" w:type="dxa"/>
          </w:tcPr>
          <w:p w14:paraId="2F84EF06" w14:textId="77777777" w:rsidR="00A40C34" w:rsidRDefault="008E6B4C" w:rsidP="002F1B10">
            <w:pPr>
              <w:pStyle w:val="Sangradetextonormal"/>
              <w:spacing w:after="0"/>
              <w:ind w:left="0"/>
              <w:jc w:val="both"/>
              <w:rPr>
                <w:rFonts w:ascii="Arial" w:hAnsi="Arial" w:cs="Arial"/>
                <w:iCs/>
                <w:sz w:val="22"/>
                <w:szCs w:val="22"/>
                <w:lang w:val="es-MX"/>
              </w:rPr>
            </w:pPr>
            <w:r w:rsidRPr="002F1B10">
              <w:rPr>
                <w:rFonts w:ascii="Arial" w:hAnsi="Arial" w:cs="Arial"/>
                <w:b/>
                <w:iCs/>
                <w:sz w:val="22"/>
                <w:szCs w:val="22"/>
                <w:lang w:val="es-MX"/>
              </w:rPr>
              <w:lastRenderedPageBreak/>
              <w:t>1.3. Perspectiva internacional:</w:t>
            </w:r>
            <w:r w:rsidRPr="002F1B10">
              <w:rPr>
                <w:rFonts w:ascii="Arial" w:hAnsi="Arial" w:cs="Arial"/>
                <w:iCs/>
                <w:sz w:val="22"/>
                <w:szCs w:val="22"/>
                <w:lang w:val="es-MX"/>
              </w:rPr>
              <w:t xml:space="preserve"> </w:t>
            </w:r>
          </w:p>
          <w:p w14:paraId="19D298CA" w14:textId="77777777" w:rsidR="00385159" w:rsidRDefault="00385159" w:rsidP="002F1B10">
            <w:pPr>
              <w:pStyle w:val="Sangradetextonormal"/>
              <w:spacing w:after="0"/>
              <w:ind w:left="0"/>
              <w:jc w:val="both"/>
              <w:rPr>
                <w:rFonts w:ascii="Arial" w:hAnsi="Arial" w:cs="Arial"/>
                <w:iCs/>
                <w:sz w:val="22"/>
                <w:szCs w:val="22"/>
                <w:lang w:val="es-MX"/>
              </w:rPr>
            </w:pPr>
          </w:p>
          <w:p w14:paraId="47D30E10" w14:textId="77777777" w:rsidR="00FF0F18" w:rsidRPr="00657DD6" w:rsidRDefault="00FF0F18" w:rsidP="00FF0F18">
            <w:pPr>
              <w:jc w:val="both"/>
              <w:outlineLvl w:val="1"/>
              <w:rPr>
                <w:rFonts w:ascii="Arial" w:hAnsi="Arial" w:cs="Arial"/>
                <w:sz w:val="22"/>
                <w:szCs w:val="22"/>
              </w:rPr>
            </w:pPr>
            <w:r w:rsidRPr="00657DD6">
              <w:rPr>
                <w:rFonts w:ascii="Arial" w:hAnsi="Arial" w:cs="Arial"/>
                <w:sz w:val="22"/>
                <w:szCs w:val="22"/>
              </w:rPr>
              <w:t>A pesar del aumento de las tensiones comerciales y la incertidumbre política, la economía mundial se ha mantenido resiliente. El crecimiento del último año se explica por un aumento del comercio exterior en anticipación del aumento de aranceles al comercio internacional, la adaptación de las cadenas de suministro, un aumento de la inversión relacionada con proyectos de inteligencia artificial y un fuerte apetito por el riesgo que genera condiciones financieras holgadas. Sin embargo, más de una cuarta parte de las economías de mercados emergentes y en desarrollo aún tienen ingresos per cápita por debajo de los niveles prepandemia. Se espera que el crecimiento mundial se desacelere este año en 2,6 por ciento. Los países de ingreso bajo y los países frágiles enfrentan desafíos crecientes para sostener su crecimiento económico y generar empleos. Los riesgos para el escenario internacional continúan sesgados a la baja, incluyendo el aumento de las barreras comerciales y el estrés en los mercados financieros. La cooperación global y las reformas domésticas siguen siendo fundamentales para apoyar el crecimiento a largo plazo y la generación de empleo.</w:t>
            </w:r>
          </w:p>
          <w:p w14:paraId="06CF4446" w14:textId="6B1A32B7" w:rsidR="00FF0F18" w:rsidRPr="00657DD6" w:rsidRDefault="00FF0F18" w:rsidP="00FF0F18">
            <w:pPr>
              <w:jc w:val="center"/>
              <w:outlineLvl w:val="1"/>
              <w:rPr>
                <w:rFonts w:ascii="Arial" w:hAnsi="Arial" w:cs="Arial"/>
                <w:sz w:val="22"/>
                <w:szCs w:val="22"/>
              </w:rPr>
            </w:pPr>
            <w:r w:rsidRPr="00657DD6">
              <w:rPr>
                <w:rFonts w:ascii="Arial" w:hAnsi="Arial" w:cs="Arial"/>
                <w:noProof/>
                <w:sz w:val="22"/>
                <w:szCs w:val="22"/>
              </w:rPr>
              <w:drawing>
                <wp:inline distT="0" distB="0" distL="0" distR="0" wp14:anchorId="70B76CBA" wp14:editId="1E8F616D">
                  <wp:extent cx="4699862" cy="2143125"/>
                  <wp:effectExtent l="0" t="0" r="5715" b="0"/>
                  <wp:docPr id="126974315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703927" cy="2144979"/>
                          </a:xfrm>
                          <a:prstGeom prst="rect">
                            <a:avLst/>
                          </a:prstGeom>
                          <a:noFill/>
                          <a:ln>
                            <a:noFill/>
                          </a:ln>
                        </pic:spPr>
                      </pic:pic>
                    </a:graphicData>
                  </a:graphic>
                </wp:inline>
              </w:drawing>
            </w:r>
          </w:p>
          <w:p w14:paraId="587AD758" w14:textId="77777777" w:rsidR="00FF0F18" w:rsidRPr="00657DD6" w:rsidRDefault="00FF0F18" w:rsidP="00FF0F18">
            <w:pPr>
              <w:jc w:val="center"/>
              <w:outlineLvl w:val="1"/>
              <w:rPr>
                <w:rFonts w:ascii="Arial" w:hAnsi="Arial" w:cs="Arial"/>
                <w:sz w:val="16"/>
                <w:szCs w:val="16"/>
              </w:rPr>
            </w:pPr>
            <w:r w:rsidRPr="00657DD6">
              <w:rPr>
                <w:rFonts w:ascii="Arial" w:hAnsi="Arial" w:cs="Arial"/>
                <w:sz w:val="16"/>
                <w:szCs w:val="16"/>
              </w:rPr>
              <w:t>Fuente: https://www.bancomundial.org/es/publication/global-economic-prospects</w:t>
            </w:r>
          </w:p>
          <w:p w14:paraId="7BA4215C" w14:textId="77777777" w:rsidR="00FF0F18" w:rsidRPr="00657DD6" w:rsidRDefault="00FF0F18" w:rsidP="00FF0F18">
            <w:pPr>
              <w:jc w:val="both"/>
              <w:outlineLvl w:val="1"/>
              <w:rPr>
                <w:rFonts w:ascii="Arial" w:hAnsi="Arial" w:cs="Arial"/>
                <w:b/>
                <w:bCs/>
                <w:sz w:val="22"/>
                <w:szCs w:val="22"/>
              </w:rPr>
            </w:pPr>
          </w:p>
          <w:p w14:paraId="62A0B0D1" w14:textId="0D122638" w:rsidR="00FF0F18" w:rsidRPr="00657DD6" w:rsidRDefault="00FF0F18" w:rsidP="007E3355">
            <w:pPr>
              <w:jc w:val="both"/>
              <w:outlineLvl w:val="1"/>
              <w:rPr>
                <w:rFonts w:ascii="Arial" w:hAnsi="Arial" w:cs="Arial"/>
                <w:sz w:val="22"/>
                <w:szCs w:val="22"/>
                <w:lang w:val="es-ES"/>
              </w:rPr>
            </w:pPr>
            <w:r w:rsidRPr="7E399DCB">
              <w:rPr>
                <w:rFonts w:ascii="Arial" w:hAnsi="Arial" w:cs="Arial"/>
                <w:sz w:val="22"/>
                <w:szCs w:val="22"/>
                <w:lang w:val="es-ES"/>
              </w:rPr>
              <w:t xml:space="preserve">En cuanto a la economía </w:t>
            </w:r>
            <w:r w:rsidR="007E3355" w:rsidRPr="7E399DCB">
              <w:rPr>
                <w:rFonts w:ascii="Arial" w:hAnsi="Arial" w:cs="Arial"/>
                <w:sz w:val="22"/>
                <w:szCs w:val="22"/>
                <w:lang w:val="es-ES"/>
              </w:rPr>
              <w:t>colombiana</w:t>
            </w:r>
            <w:r w:rsidRPr="7E399DCB">
              <w:rPr>
                <w:rFonts w:ascii="Arial" w:hAnsi="Arial" w:cs="Arial"/>
                <w:sz w:val="22"/>
                <w:szCs w:val="22"/>
                <w:lang w:val="es-ES"/>
              </w:rPr>
              <w:t>, “las tensiones comerciales y la incertidumbre que estas conllevan siguen siendo elevadas. Además, la demanda interna permanece en niveles bajos en algunos países, lo que contrarrestará en parte el efecto positivo de la flexibilización de las condiciones financieras”, asegura el Banco Mundial.</w:t>
            </w:r>
          </w:p>
          <w:p w14:paraId="49AC3F6E" w14:textId="77777777" w:rsidR="00FF0F18" w:rsidRPr="00657DD6" w:rsidRDefault="00FF0F18" w:rsidP="00FF0F18">
            <w:pPr>
              <w:outlineLvl w:val="1"/>
              <w:rPr>
                <w:rFonts w:ascii="Arial" w:hAnsi="Arial" w:cs="Arial"/>
                <w:sz w:val="22"/>
                <w:szCs w:val="22"/>
              </w:rPr>
            </w:pPr>
          </w:p>
          <w:p w14:paraId="700A4250" w14:textId="77777777" w:rsidR="00FF0F18" w:rsidRPr="00657DD6" w:rsidRDefault="00FF0F18" w:rsidP="00FF0F18">
            <w:pPr>
              <w:jc w:val="both"/>
              <w:rPr>
                <w:rFonts w:ascii="Arial" w:hAnsi="Arial" w:cs="Arial"/>
                <w:sz w:val="22"/>
                <w:szCs w:val="22"/>
              </w:rPr>
            </w:pPr>
            <w:r w:rsidRPr="00657DD6">
              <w:rPr>
                <w:rFonts w:ascii="Arial" w:hAnsi="Arial" w:cs="Arial"/>
                <w:sz w:val="22"/>
                <w:szCs w:val="22"/>
              </w:rPr>
              <w:t>Para el caso específico de Colombia, el Banco Mundial proyecta que la economía se expandirá un 2,6 por ciento en este 2026 y otro 2,8 por ciento de cara al 2027, lo que significa un ajuste respecto a su proyección anterior de 2,7 y 2,9 por ciento, respectivamente. “Este crecimiento se apoyará de un consumo resiliente y de la recuperación gradual de la inversión privada”.</w:t>
            </w:r>
          </w:p>
          <w:p w14:paraId="626DDC6D" w14:textId="77777777" w:rsidR="00385159" w:rsidRDefault="00385159" w:rsidP="00385159">
            <w:pPr>
              <w:pStyle w:val="Sangradetextonormal"/>
              <w:spacing w:after="0"/>
              <w:ind w:left="0"/>
              <w:jc w:val="both"/>
              <w:rPr>
                <w:rFonts w:ascii="Arial" w:hAnsi="Arial" w:cs="Arial"/>
                <w:b/>
                <w:bCs/>
                <w:iCs/>
                <w:sz w:val="22"/>
                <w:szCs w:val="22"/>
                <w:lang w:val="es-MX"/>
              </w:rPr>
            </w:pPr>
          </w:p>
          <w:p w14:paraId="2BAE3FA1" w14:textId="77777777" w:rsidR="00C079DA" w:rsidRDefault="007A7BF1" w:rsidP="002F1B10">
            <w:pPr>
              <w:pStyle w:val="Sangradetextonormal"/>
              <w:spacing w:after="0"/>
              <w:ind w:left="0"/>
              <w:jc w:val="both"/>
              <w:rPr>
                <w:rFonts w:ascii="Arial" w:hAnsi="Arial" w:cs="Arial"/>
                <w:iCs/>
                <w:sz w:val="22"/>
                <w:szCs w:val="22"/>
                <w:lang w:val="es-CO"/>
              </w:rPr>
            </w:pPr>
            <w:r>
              <w:rPr>
                <w:rFonts w:ascii="Arial" w:hAnsi="Arial" w:cs="Arial"/>
                <w:iCs/>
                <w:sz w:val="22"/>
                <w:szCs w:val="22"/>
                <w:lang w:val="es-CO"/>
              </w:rPr>
              <w:t xml:space="preserve">Otros factores </w:t>
            </w:r>
            <w:r w:rsidR="00AC5F6E">
              <w:rPr>
                <w:rFonts w:ascii="Arial" w:hAnsi="Arial" w:cs="Arial"/>
                <w:iCs/>
                <w:sz w:val="22"/>
                <w:szCs w:val="22"/>
                <w:lang w:val="es-CO"/>
              </w:rPr>
              <w:t xml:space="preserve">que influyen en el precio de la construcción, adecuación </w:t>
            </w:r>
            <w:r w:rsidR="00C079DA" w:rsidRPr="002F1B10">
              <w:rPr>
                <w:rFonts w:ascii="Arial" w:hAnsi="Arial" w:cs="Arial"/>
                <w:iCs/>
                <w:sz w:val="22"/>
                <w:szCs w:val="22"/>
                <w:lang w:val="es-CO"/>
              </w:rPr>
              <w:t xml:space="preserve">y mantenimiento de </w:t>
            </w:r>
            <w:r w:rsidR="00AC5F6E">
              <w:rPr>
                <w:rFonts w:ascii="Arial" w:hAnsi="Arial" w:cs="Arial"/>
                <w:iCs/>
                <w:sz w:val="22"/>
                <w:szCs w:val="22"/>
                <w:lang w:val="es-CO"/>
              </w:rPr>
              <w:t xml:space="preserve">escenarios deportivos </w:t>
            </w:r>
            <w:r w:rsidR="00E2284E">
              <w:rPr>
                <w:rFonts w:ascii="Arial" w:hAnsi="Arial" w:cs="Arial"/>
                <w:iCs/>
                <w:sz w:val="22"/>
                <w:szCs w:val="22"/>
                <w:lang w:val="es-CO"/>
              </w:rPr>
              <w:t>son:</w:t>
            </w:r>
          </w:p>
          <w:p w14:paraId="56CBCAE5" w14:textId="77777777" w:rsidR="00B43C54" w:rsidRDefault="00B43C54" w:rsidP="002F1B10">
            <w:pPr>
              <w:pStyle w:val="Sangradetextonormal"/>
              <w:spacing w:after="0"/>
              <w:ind w:left="0"/>
              <w:jc w:val="both"/>
              <w:rPr>
                <w:rFonts w:ascii="Arial" w:hAnsi="Arial" w:cs="Arial"/>
                <w:iCs/>
                <w:sz w:val="22"/>
                <w:szCs w:val="22"/>
                <w:lang w:val="es-CO"/>
              </w:rPr>
            </w:pPr>
          </w:p>
          <w:p w14:paraId="63339100" w14:textId="77777777" w:rsidR="00C079DA" w:rsidRDefault="00C079DA" w:rsidP="0039654B">
            <w:pPr>
              <w:pStyle w:val="Sangradetextonormal"/>
              <w:numPr>
                <w:ilvl w:val="0"/>
                <w:numId w:val="2"/>
              </w:numPr>
              <w:spacing w:after="0"/>
              <w:jc w:val="both"/>
              <w:rPr>
                <w:rFonts w:ascii="Arial" w:hAnsi="Arial" w:cs="Arial"/>
                <w:iCs/>
                <w:sz w:val="22"/>
                <w:szCs w:val="22"/>
                <w:lang w:val="es-CO"/>
              </w:rPr>
            </w:pPr>
            <w:r w:rsidRPr="002F1B10">
              <w:rPr>
                <w:rFonts w:ascii="Arial" w:hAnsi="Arial" w:cs="Arial"/>
                <w:i/>
                <w:sz w:val="22"/>
                <w:szCs w:val="22"/>
                <w:lang w:val="es-CO"/>
              </w:rPr>
              <w:t>Acuerdos comerciales:</w:t>
            </w:r>
            <w:r w:rsidRPr="002F1B10">
              <w:rPr>
                <w:rFonts w:ascii="Arial" w:hAnsi="Arial" w:cs="Arial"/>
                <w:iCs/>
                <w:sz w:val="22"/>
                <w:szCs w:val="22"/>
                <w:lang w:val="es-CO"/>
              </w:rPr>
              <w:t xml:space="preserve"> Los acuerdos comerciales entre países pueden influir en la importación y exportación de equipos, </w:t>
            </w:r>
            <w:r w:rsidR="00AC5F6E">
              <w:rPr>
                <w:rFonts w:ascii="Arial" w:hAnsi="Arial" w:cs="Arial"/>
                <w:iCs/>
                <w:sz w:val="22"/>
                <w:szCs w:val="22"/>
                <w:lang w:val="es-CO"/>
              </w:rPr>
              <w:t>insumos</w:t>
            </w:r>
            <w:r w:rsidRPr="002F1B10">
              <w:rPr>
                <w:rFonts w:ascii="Arial" w:hAnsi="Arial" w:cs="Arial"/>
                <w:iCs/>
                <w:sz w:val="22"/>
                <w:szCs w:val="22"/>
                <w:lang w:val="es-CO"/>
              </w:rPr>
              <w:t xml:space="preserve">, maquinaria y otros materiales necesarios </w:t>
            </w:r>
            <w:r w:rsidRPr="00AC5F6E">
              <w:rPr>
                <w:rFonts w:ascii="Arial" w:hAnsi="Arial" w:cs="Arial"/>
                <w:iCs/>
                <w:sz w:val="22"/>
                <w:szCs w:val="22"/>
                <w:lang w:val="es-CO"/>
              </w:rPr>
              <w:t xml:space="preserve">para </w:t>
            </w:r>
            <w:r w:rsidR="00AC5F6E" w:rsidRPr="00AC5F6E">
              <w:rPr>
                <w:rFonts w:ascii="Arial" w:hAnsi="Arial" w:cs="Arial"/>
                <w:iCs/>
                <w:sz w:val="22"/>
                <w:szCs w:val="22"/>
                <w:lang w:val="es-CO"/>
              </w:rPr>
              <w:t>la construcción, adecuación</w:t>
            </w:r>
            <w:r w:rsidRPr="00AC5F6E">
              <w:rPr>
                <w:rFonts w:ascii="Arial" w:hAnsi="Arial" w:cs="Arial"/>
                <w:iCs/>
                <w:sz w:val="22"/>
                <w:szCs w:val="22"/>
                <w:lang w:val="es-CO"/>
              </w:rPr>
              <w:t xml:space="preserve"> y mantenimiento de </w:t>
            </w:r>
            <w:r w:rsidR="00AC5F6E" w:rsidRPr="00AC5F6E">
              <w:rPr>
                <w:rFonts w:ascii="Arial" w:hAnsi="Arial" w:cs="Arial"/>
                <w:iCs/>
                <w:sz w:val="22"/>
                <w:szCs w:val="22"/>
                <w:lang w:val="es-CO"/>
              </w:rPr>
              <w:t>los escenarios deportivos</w:t>
            </w:r>
            <w:r w:rsidRPr="002F1B10">
              <w:rPr>
                <w:rFonts w:ascii="Arial" w:hAnsi="Arial" w:cs="Arial"/>
                <w:iCs/>
                <w:sz w:val="22"/>
                <w:szCs w:val="22"/>
                <w:lang w:val="es-CO"/>
              </w:rPr>
              <w:t>. Por ejemplo, acuerdos de libre comercio pueden facilitar la importación de equipos especializados o productos químicos a precios competitivos.</w:t>
            </w:r>
          </w:p>
          <w:p w14:paraId="7DF91C5B" w14:textId="77777777" w:rsidR="00C079DA" w:rsidRDefault="00C079DA" w:rsidP="0039654B">
            <w:pPr>
              <w:pStyle w:val="Sangradetextonormal"/>
              <w:numPr>
                <w:ilvl w:val="0"/>
                <w:numId w:val="2"/>
              </w:numPr>
              <w:spacing w:after="0"/>
              <w:jc w:val="both"/>
              <w:rPr>
                <w:rFonts w:ascii="Arial" w:hAnsi="Arial" w:cs="Arial"/>
                <w:iCs/>
                <w:sz w:val="22"/>
                <w:szCs w:val="22"/>
                <w:lang w:val="es-CO"/>
              </w:rPr>
            </w:pPr>
            <w:r w:rsidRPr="002F1B10">
              <w:rPr>
                <w:rFonts w:ascii="Arial" w:hAnsi="Arial" w:cs="Arial"/>
                <w:i/>
                <w:sz w:val="22"/>
                <w:szCs w:val="22"/>
                <w:lang w:val="es-CO"/>
              </w:rPr>
              <w:t>Comportamiento del mercado:</w:t>
            </w:r>
            <w:r w:rsidRPr="002F1B10">
              <w:rPr>
                <w:rFonts w:ascii="Arial" w:hAnsi="Arial" w:cs="Arial"/>
                <w:iCs/>
                <w:sz w:val="22"/>
                <w:szCs w:val="22"/>
                <w:lang w:val="es-CO"/>
              </w:rPr>
              <w:t xml:space="preserve"> El comportamiento del mercado local e internacional puede afectar la demanda de servicios de </w:t>
            </w:r>
            <w:r w:rsidR="00AC5F6E" w:rsidRPr="00AC5F6E">
              <w:rPr>
                <w:rFonts w:ascii="Arial" w:hAnsi="Arial" w:cs="Arial"/>
                <w:iCs/>
                <w:sz w:val="22"/>
                <w:szCs w:val="22"/>
                <w:lang w:val="es-CO"/>
              </w:rPr>
              <w:t xml:space="preserve">para la construcción, adecuación y </w:t>
            </w:r>
            <w:r w:rsidR="00AC5F6E" w:rsidRPr="00AC5F6E">
              <w:rPr>
                <w:rFonts w:ascii="Arial" w:hAnsi="Arial" w:cs="Arial"/>
                <w:iCs/>
                <w:sz w:val="22"/>
                <w:szCs w:val="22"/>
                <w:lang w:val="es-CO"/>
              </w:rPr>
              <w:lastRenderedPageBreak/>
              <w:t>mantenimiento de los escenarios deportivos</w:t>
            </w:r>
            <w:r w:rsidRPr="002F1B10">
              <w:rPr>
                <w:rFonts w:ascii="Arial" w:hAnsi="Arial" w:cs="Arial"/>
                <w:iCs/>
                <w:sz w:val="22"/>
                <w:szCs w:val="22"/>
                <w:lang w:val="es-CO"/>
              </w:rPr>
              <w:t>. Por ejemplo, en épocas de crecimiento económico, es probable que haya una mayor inversión en infraestructuras deportivas y recreativas, lo que aumentaría la demanda de estos servicios.</w:t>
            </w:r>
          </w:p>
          <w:p w14:paraId="1F7540DD" w14:textId="77777777" w:rsidR="00C079DA" w:rsidRDefault="00C079DA" w:rsidP="0039654B">
            <w:pPr>
              <w:pStyle w:val="Sangradetextonormal"/>
              <w:numPr>
                <w:ilvl w:val="0"/>
                <w:numId w:val="2"/>
              </w:numPr>
              <w:spacing w:after="0"/>
              <w:jc w:val="both"/>
              <w:rPr>
                <w:rFonts w:ascii="Arial" w:hAnsi="Arial" w:cs="Arial"/>
                <w:iCs/>
                <w:sz w:val="22"/>
                <w:szCs w:val="22"/>
                <w:lang w:val="es-CO"/>
              </w:rPr>
            </w:pPr>
            <w:r w:rsidRPr="002F1B10">
              <w:rPr>
                <w:rFonts w:ascii="Arial" w:hAnsi="Arial" w:cs="Arial"/>
                <w:i/>
                <w:sz w:val="22"/>
                <w:szCs w:val="22"/>
                <w:lang w:val="es-CO"/>
              </w:rPr>
              <w:t>Fluctuaciones de precios internacionales:</w:t>
            </w:r>
            <w:r w:rsidRPr="002F1B10">
              <w:rPr>
                <w:rFonts w:ascii="Arial" w:hAnsi="Arial" w:cs="Arial"/>
                <w:iCs/>
                <w:sz w:val="22"/>
                <w:szCs w:val="22"/>
                <w:lang w:val="es-CO"/>
              </w:rPr>
              <w:t xml:space="preserve"> Las fluctuaciones en los precios internacionales de las materias primas y los insumos utilizados </w:t>
            </w:r>
            <w:r w:rsidR="00ED7E4D" w:rsidRPr="00AC5F6E">
              <w:rPr>
                <w:rFonts w:ascii="Arial" w:hAnsi="Arial" w:cs="Arial"/>
                <w:iCs/>
                <w:sz w:val="22"/>
                <w:szCs w:val="22"/>
                <w:lang w:val="es-CO"/>
              </w:rPr>
              <w:t>para la construcción, adecuación y mantenimiento de los escenarios deportivos</w:t>
            </w:r>
            <w:r w:rsidR="00ED7E4D" w:rsidRPr="002F1B10">
              <w:rPr>
                <w:rFonts w:ascii="Arial" w:hAnsi="Arial" w:cs="Arial"/>
                <w:iCs/>
                <w:sz w:val="22"/>
                <w:szCs w:val="22"/>
                <w:lang w:val="es-CO"/>
              </w:rPr>
              <w:t>.</w:t>
            </w:r>
            <w:r w:rsidRPr="002F1B10">
              <w:rPr>
                <w:rFonts w:ascii="Arial" w:hAnsi="Arial" w:cs="Arial"/>
                <w:iCs/>
                <w:sz w:val="22"/>
                <w:szCs w:val="22"/>
                <w:lang w:val="es-CO"/>
              </w:rPr>
              <w:t xml:space="preserve">, como </w:t>
            </w:r>
            <w:r w:rsidR="00ED7E4D">
              <w:rPr>
                <w:rFonts w:ascii="Arial" w:hAnsi="Arial" w:cs="Arial"/>
                <w:iCs/>
                <w:sz w:val="22"/>
                <w:szCs w:val="22"/>
                <w:lang w:val="es-CO"/>
              </w:rPr>
              <w:t>hierro</w:t>
            </w:r>
            <w:r w:rsidRPr="002F1B10">
              <w:rPr>
                <w:rFonts w:ascii="Arial" w:hAnsi="Arial" w:cs="Arial"/>
                <w:iCs/>
                <w:sz w:val="22"/>
                <w:szCs w:val="22"/>
                <w:lang w:val="es-CO"/>
              </w:rPr>
              <w:t>,</w:t>
            </w:r>
            <w:r w:rsidR="00ED7E4D">
              <w:rPr>
                <w:rFonts w:ascii="Arial" w:hAnsi="Arial" w:cs="Arial"/>
                <w:iCs/>
                <w:sz w:val="22"/>
                <w:szCs w:val="22"/>
                <w:lang w:val="es-CO"/>
              </w:rPr>
              <w:t xml:space="preserve"> cemento,</w:t>
            </w:r>
            <w:r w:rsidRPr="002F1B10">
              <w:rPr>
                <w:rFonts w:ascii="Arial" w:hAnsi="Arial" w:cs="Arial"/>
                <w:iCs/>
                <w:sz w:val="22"/>
                <w:szCs w:val="22"/>
                <w:lang w:val="es-CO"/>
              </w:rPr>
              <w:t xml:space="preserve"> equipos y herramientas, pueden afectar los costos de operación para las empresas del sector.</w:t>
            </w:r>
          </w:p>
          <w:p w14:paraId="4D2C801A" w14:textId="77777777" w:rsidR="00C079DA" w:rsidRDefault="00C079DA" w:rsidP="0039654B">
            <w:pPr>
              <w:pStyle w:val="Sangradetextonormal"/>
              <w:numPr>
                <w:ilvl w:val="0"/>
                <w:numId w:val="2"/>
              </w:numPr>
              <w:spacing w:after="0"/>
              <w:jc w:val="both"/>
              <w:rPr>
                <w:rFonts w:ascii="Arial" w:hAnsi="Arial" w:cs="Arial"/>
                <w:iCs/>
                <w:sz w:val="22"/>
                <w:szCs w:val="22"/>
                <w:lang w:val="es-CO"/>
              </w:rPr>
            </w:pPr>
            <w:r w:rsidRPr="002F1B10">
              <w:rPr>
                <w:rFonts w:ascii="Arial" w:hAnsi="Arial" w:cs="Arial"/>
                <w:i/>
                <w:sz w:val="22"/>
                <w:szCs w:val="22"/>
                <w:lang w:val="es-CO"/>
              </w:rPr>
              <w:t>Información de importación y exportación:</w:t>
            </w:r>
            <w:r w:rsidRPr="002F1B10">
              <w:rPr>
                <w:rFonts w:ascii="Arial" w:hAnsi="Arial" w:cs="Arial"/>
                <w:iCs/>
                <w:sz w:val="22"/>
                <w:szCs w:val="22"/>
                <w:lang w:val="es-CO"/>
              </w:rPr>
              <w:t xml:space="preserve"> Es importante monitorear la información de importación y exportación de bienes y servicios relacionados con </w:t>
            </w:r>
            <w:r w:rsidR="00ED7E4D" w:rsidRPr="00AC5F6E">
              <w:rPr>
                <w:rFonts w:ascii="Arial" w:hAnsi="Arial" w:cs="Arial"/>
                <w:iCs/>
                <w:sz w:val="22"/>
                <w:szCs w:val="22"/>
                <w:lang w:val="es-CO"/>
              </w:rPr>
              <w:t>la construcción, adecuación y mantenimiento de los escenarios deportivos</w:t>
            </w:r>
            <w:r w:rsidRPr="002F1B10">
              <w:rPr>
                <w:rFonts w:ascii="Arial" w:hAnsi="Arial" w:cs="Arial"/>
                <w:iCs/>
                <w:sz w:val="22"/>
                <w:szCs w:val="22"/>
                <w:lang w:val="es-CO"/>
              </w:rPr>
              <w:t xml:space="preserve"> para identificar tendencias, oportunidades y posibles obstáculos comerciales, como aranceles o restricciones de importación.</w:t>
            </w:r>
          </w:p>
          <w:p w14:paraId="621C80FA" w14:textId="77777777" w:rsidR="00C079DA" w:rsidRPr="002F1B10" w:rsidRDefault="00C079DA" w:rsidP="0039654B">
            <w:pPr>
              <w:pStyle w:val="Sangradetextonormal"/>
              <w:numPr>
                <w:ilvl w:val="0"/>
                <w:numId w:val="2"/>
              </w:numPr>
              <w:spacing w:after="0"/>
              <w:jc w:val="both"/>
              <w:rPr>
                <w:rFonts w:ascii="Arial" w:hAnsi="Arial" w:cs="Arial"/>
                <w:iCs/>
                <w:sz w:val="22"/>
                <w:szCs w:val="22"/>
                <w:lang w:val="es-CO"/>
              </w:rPr>
            </w:pPr>
            <w:r w:rsidRPr="002F1B10">
              <w:rPr>
                <w:rFonts w:ascii="Arial" w:hAnsi="Arial" w:cs="Arial"/>
                <w:i/>
                <w:sz w:val="22"/>
                <w:szCs w:val="22"/>
                <w:lang w:val="es-CO"/>
              </w:rPr>
              <w:t>Impacto de las tasas de cambio:</w:t>
            </w:r>
            <w:r w:rsidRPr="002F1B10">
              <w:rPr>
                <w:rFonts w:ascii="Arial" w:hAnsi="Arial" w:cs="Arial"/>
                <w:iCs/>
                <w:sz w:val="22"/>
                <w:szCs w:val="22"/>
                <w:lang w:val="es-CO"/>
              </w:rPr>
              <w:t xml:space="preserve"> Las variaciones en las tasas de cambio pueden influir en los costos de importación de equipos y materiales, así como en los ingresos generados por servicios de mantenimiento para clientes extranjeros. Las empresas deben estar preparadas para gestionar el riesgo cambiario y ajustar sus estrategias comerciales en respuesta a cambios en las tasas de cambio.</w:t>
            </w:r>
          </w:p>
          <w:p w14:paraId="7A8CF393" w14:textId="77777777" w:rsidR="00720191" w:rsidRDefault="00720191" w:rsidP="002F1B10">
            <w:pPr>
              <w:pStyle w:val="Sangradetextonormal"/>
              <w:spacing w:after="0"/>
              <w:ind w:left="0"/>
              <w:jc w:val="both"/>
              <w:rPr>
                <w:rFonts w:ascii="Arial" w:hAnsi="Arial" w:cs="Arial"/>
                <w:iCs/>
                <w:sz w:val="22"/>
                <w:szCs w:val="22"/>
                <w:lang w:val="es-CO"/>
              </w:rPr>
            </w:pPr>
          </w:p>
          <w:p w14:paraId="0C6938CE" w14:textId="2C00CF53" w:rsidR="008E6B4C" w:rsidRPr="002F1B10" w:rsidRDefault="00C079DA" w:rsidP="00733BD9">
            <w:pPr>
              <w:pStyle w:val="Sangradetextonormal"/>
              <w:spacing w:after="0"/>
              <w:ind w:left="0"/>
              <w:jc w:val="both"/>
              <w:rPr>
                <w:rFonts w:ascii="Arial" w:hAnsi="Arial" w:cs="Arial"/>
                <w:b/>
                <w:iCs/>
                <w:sz w:val="22"/>
                <w:szCs w:val="22"/>
                <w:lang w:val="es-MX"/>
              </w:rPr>
            </w:pPr>
            <w:r w:rsidRPr="002F1B10">
              <w:rPr>
                <w:rFonts w:ascii="Arial" w:hAnsi="Arial" w:cs="Arial"/>
                <w:iCs/>
                <w:sz w:val="22"/>
                <w:szCs w:val="22"/>
                <w:lang w:val="es-CO"/>
              </w:rPr>
              <w:t xml:space="preserve">Al analizar estos aspectos, los actores involucrados en </w:t>
            </w:r>
            <w:r w:rsidR="00ED7E4D" w:rsidRPr="00AC5F6E">
              <w:rPr>
                <w:rFonts w:ascii="Arial" w:hAnsi="Arial" w:cs="Arial"/>
                <w:iCs/>
                <w:sz w:val="22"/>
                <w:szCs w:val="22"/>
                <w:lang w:val="es-CO"/>
              </w:rPr>
              <w:t xml:space="preserve">la construcción, adecuación y mantenimiento de </w:t>
            </w:r>
            <w:r w:rsidR="00ED7E4D">
              <w:rPr>
                <w:rFonts w:ascii="Arial" w:hAnsi="Arial" w:cs="Arial"/>
                <w:iCs/>
                <w:sz w:val="22"/>
                <w:szCs w:val="22"/>
                <w:lang w:val="es-CO"/>
              </w:rPr>
              <w:t xml:space="preserve">los escenarios deportivo </w:t>
            </w:r>
            <w:r w:rsidRPr="002F1B10">
              <w:rPr>
                <w:rFonts w:ascii="Arial" w:hAnsi="Arial" w:cs="Arial"/>
                <w:iCs/>
                <w:sz w:val="22"/>
                <w:szCs w:val="22"/>
                <w:lang w:val="es-CO"/>
              </w:rPr>
              <w:t>pueden tomar decisiones informadas y adaptar sus estrategias comerciales para enfrentar los desafíos y aprovechar las oportunidades en el entorno económico global.</w:t>
            </w:r>
          </w:p>
        </w:tc>
      </w:tr>
      <w:tr w:rsidR="002F6E4D" w:rsidRPr="002F1B10" w14:paraId="27A6B1A0" w14:textId="77777777" w:rsidTr="0269AC42">
        <w:tc>
          <w:tcPr>
            <w:tcW w:w="9060" w:type="dxa"/>
            <w:tcBorders>
              <w:left w:val="nil"/>
              <w:right w:val="nil"/>
            </w:tcBorders>
          </w:tcPr>
          <w:p w14:paraId="26265564" w14:textId="77777777" w:rsidR="002F6E4D" w:rsidRPr="002F1B10" w:rsidRDefault="002F6E4D" w:rsidP="002F1B10">
            <w:pPr>
              <w:pStyle w:val="Sangradetextonormal"/>
              <w:spacing w:after="0"/>
              <w:ind w:left="0"/>
              <w:jc w:val="both"/>
              <w:rPr>
                <w:rFonts w:ascii="Arial" w:hAnsi="Arial" w:cs="Arial"/>
                <w:b/>
                <w:iCs/>
                <w:sz w:val="22"/>
                <w:szCs w:val="22"/>
                <w:lang w:val="es-MX"/>
              </w:rPr>
            </w:pPr>
          </w:p>
        </w:tc>
      </w:tr>
      <w:tr w:rsidR="008E6B4C" w:rsidRPr="002F1B10" w14:paraId="5C07A1BE" w14:textId="77777777" w:rsidTr="0269AC42">
        <w:tc>
          <w:tcPr>
            <w:tcW w:w="9060" w:type="dxa"/>
          </w:tcPr>
          <w:p w14:paraId="40F907DD" w14:textId="77777777" w:rsidR="008E6B4C" w:rsidRPr="00C76A67" w:rsidRDefault="008E6B4C" w:rsidP="00C35A59">
            <w:pPr>
              <w:pStyle w:val="Sangradetextonormal"/>
              <w:spacing w:after="0"/>
              <w:ind w:left="0"/>
              <w:jc w:val="both"/>
              <w:rPr>
                <w:rFonts w:ascii="Arial" w:hAnsi="Arial" w:cs="Arial"/>
                <w:iCs/>
                <w:color w:val="FF0000"/>
                <w:sz w:val="22"/>
                <w:szCs w:val="22"/>
                <w:lang w:val="es-MX"/>
              </w:rPr>
            </w:pPr>
            <w:r w:rsidRPr="0269AC42">
              <w:rPr>
                <w:rFonts w:ascii="Arial" w:hAnsi="Arial" w:cs="Arial"/>
                <w:b/>
                <w:sz w:val="22"/>
                <w:szCs w:val="22"/>
                <w:lang w:val="es-MX"/>
              </w:rPr>
              <w:t>1.4. Perspectiva técnica:</w:t>
            </w:r>
          </w:p>
          <w:p w14:paraId="2CAF80BA" w14:textId="77777777" w:rsidR="008E6B4C" w:rsidRPr="00EC380B" w:rsidRDefault="008E6B4C" w:rsidP="00C35A59">
            <w:pPr>
              <w:pStyle w:val="Sangradetextonormal"/>
              <w:spacing w:after="0"/>
              <w:ind w:left="0"/>
              <w:jc w:val="both"/>
              <w:rPr>
                <w:rFonts w:ascii="Arial" w:hAnsi="Arial" w:cs="Arial"/>
                <w:iCs/>
                <w:sz w:val="22"/>
                <w:szCs w:val="22"/>
                <w:highlight w:val="green"/>
                <w:lang w:val="es-MX"/>
              </w:rPr>
            </w:pPr>
          </w:p>
          <w:p w14:paraId="2A1D7A0A" w14:textId="114A0E81" w:rsidR="1C60EF25" w:rsidRDefault="1C60EF25" w:rsidP="0269AC42">
            <w:pPr>
              <w:pStyle w:val="Sangradetextonormal"/>
              <w:spacing w:after="0" w:line="259" w:lineRule="auto"/>
              <w:ind w:left="0"/>
              <w:jc w:val="both"/>
              <w:rPr>
                <w:rFonts w:ascii="Arial" w:hAnsi="Arial" w:cs="Arial"/>
                <w:sz w:val="22"/>
                <w:szCs w:val="22"/>
                <w:lang w:val="es-ES"/>
              </w:rPr>
            </w:pPr>
            <w:r w:rsidRPr="0269AC42">
              <w:rPr>
                <w:rFonts w:ascii="Arial" w:hAnsi="Arial" w:cs="Arial"/>
                <w:sz w:val="22"/>
                <w:szCs w:val="22"/>
                <w:lang w:val="es-ES"/>
              </w:rPr>
              <w:t xml:space="preserve">Las actividades se realizarán en el escenario deportivo </w:t>
            </w:r>
            <w:r w:rsidR="53BCC0BE" w:rsidRPr="0269AC42">
              <w:rPr>
                <w:rFonts w:ascii="Arial" w:hAnsi="Arial" w:cs="Arial"/>
                <w:sz w:val="22"/>
                <w:szCs w:val="22"/>
                <w:lang w:val="es-ES"/>
              </w:rPr>
              <w:t xml:space="preserve">Cancha de fútbol en grama sintética “El Polvorín”, </w:t>
            </w:r>
            <w:r w:rsidRPr="0269AC42">
              <w:rPr>
                <w:rFonts w:ascii="Arial" w:hAnsi="Arial" w:cs="Arial"/>
                <w:sz w:val="22"/>
                <w:szCs w:val="22"/>
                <w:lang w:val="es-ES"/>
              </w:rPr>
              <w:t xml:space="preserve">administrado por el INDER. </w:t>
            </w:r>
          </w:p>
          <w:p w14:paraId="5DF2102B" w14:textId="394E8A1D" w:rsidR="0269AC42" w:rsidRDefault="0269AC42" w:rsidP="0269AC42">
            <w:pPr>
              <w:pStyle w:val="Sangradetextonormal"/>
              <w:spacing w:after="0" w:line="259" w:lineRule="auto"/>
              <w:ind w:left="0"/>
              <w:jc w:val="both"/>
              <w:rPr>
                <w:rFonts w:ascii="Arial" w:hAnsi="Arial" w:cs="Arial"/>
                <w:sz w:val="22"/>
                <w:szCs w:val="22"/>
                <w:lang w:val="es-ES"/>
              </w:rPr>
            </w:pPr>
          </w:p>
          <w:p w14:paraId="35F3544A" w14:textId="22969436" w:rsidR="1C60EF25" w:rsidRDefault="1C60EF25" w:rsidP="0269AC42">
            <w:pPr>
              <w:pStyle w:val="Sangradetextonormal"/>
              <w:spacing w:after="0" w:line="259" w:lineRule="auto"/>
              <w:ind w:left="0"/>
              <w:jc w:val="both"/>
              <w:rPr>
                <w:rFonts w:ascii="Arial" w:hAnsi="Arial" w:cs="Arial"/>
                <w:sz w:val="22"/>
                <w:szCs w:val="22"/>
                <w:lang w:val="es-ES"/>
              </w:rPr>
            </w:pPr>
            <w:r w:rsidRPr="0269AC42">
              <w:rPr>
                <w:rFonts w:ascii="Arial" w:hAnsi="Arial" w:cs="Arial"/>
                <w:sz w:val="22"/>
                <w:szCs w:val="22"/>
                <w:lang w:val="es-ES"/>
              </w:rPr>
              <w:t>Para establecer las intervenciones a realizar se realizó un diagnóstico de cada uno del escenario, con el fin de mitigar los riesgos que podrían presentar estos espacios en las condiciones actuales y crear mejores condiciones para los usuarios y fomentar la práctica del deporte, la recreación y la actividad física.</w:t>
            </w:r>
          </w:p>
          <w:p w14:paraId="5BBF0BA6" w14:textId="491B3ECF" w:rsidR="0269AC42" w:rsidRDefault="0269AC42" w:rsidP="0269AC42">
            <w:pPr>
              <w:pStyle w:val="Sangradetextonormal"/>
              <w:spacing w:after="0" w:line="259" w:lineRule="auto"/>
              <w:ind w:left="0"/>
              <w:jc w:val="both"/>
              <w:rPr>
                <w:rFonts w:ascii="Arial" w:hAnsi="Arial" w:cs="Arial"/>
                <w:sz w:val="22"/>
                <w:szCs w:val="22"/>
                <w:lang w:val="es-ES"/>
              </w:rPr>
            </w:pPr>
          </w:p>
          <w:p w14:paraId="7980CEF3" w14:textId="5ECB41E1" w:rsidR="1C60EF25" w:rsidRDefault="1C60EF25" w:rsidP="0269AC42">
            <w:pPr>
              <w:pStyle w:val="Sangradetextonormal"/>
              <w:spacing w:after="0" w:line="259" w:lineRule="auto"/>
              <w:ind w:left="0"/>
              <w:jc w:val="both"/>
              <w:rPr>
                <w:rFonts w:ascii="Arial" w:hAnsi="Arial" w:cs="Arial"/>
                <w:sz w:val="22"/>
                <w:szCs w:val="22"/>
                <w:lang w:val="es-ES"/>
              </w:rPr>
            </w:pPr>
            <w:r w:rsidRPr="0269AC42">
              <w:rPr>
                <w:rFonts w:ascii="Arial" w:hAnsi="Arial" w:cs="Arial"/>
                <w:sz w:val="22"/>
                <w:szCs w:val="22"/>
                <w:lang w:val="es-ES"/>
              </w:rPr>
              <w:t xml:space="preserve">Las principales características para tener en óptimas condiciones el escenario son: </w:t>
            </w:r>
          </w:p>
          <w:p w14:paraId="2399478D" w14:textId="28C2D0A2" w:rsidR="1C60EF25" w:rsidRDefault="1C60EF25" w:rsidP="0269AC42">
            <w:pPr>
              <w:pStyle w:val="Sangradetextonormal"/>
              <w:numPr>
                <w:ilvl w:val="0"/>
                <w:numId w:val="31"/>
              </w:numPr>
              <w:spacing w:after="0" w:line="259" w:lineRule="auto"/>
              <w:jc w:val="both"/>
              <w:rPr>
                <w:rFonts w:ascii="Arial" w:hAnsi="Arial" w:cs="Arial"/>
                <w:sz w:val="22"/>
                <w:szCs w:val="22"/>
                <w:lang w:val="es-ES"/>
              </w:rPr>
            </w:pPr>
            <w:r w:rsidRPr="0269AC42">
              <w:rPr>
                <w:rFonts w:ascii="Arial" w:hAnsi="Arial" w:cs="Arial"/>
                <w:sz w:val="22"/>
                <w:szCs w:val="22"/>
                <w:lang w:val="es-ES"/>
              </w:rPr>
              <w:t>Construcción de muro de contención</w:t>
            </w:r>
            <w:r w:rsidR="3A022313" w:rsidRPr="0269AC42">
              <w:rPr>
                <w:rFonts w:ascii="Arial" w:hAnsi="Arial" w:cs="Arial"/>
                <w:sz w:val="22"/>
                <w:szCs w:val="22"/>
                <w:lang w:val="es-ES"/>
              </w:rPr>
              <w:t>*</w:t>
            </w:r>
          </w:p>
          <w:p w14:paraId="08A50A74" w14:textId="0D1A7672" w:rsidR="1C60EF25" w:rsidRDefault="1C60EF25" w:rsidP="0269AC42">
            <w:pPr>
              <w:pStyle w:val="Sangradetextonormal"/>
              <w:numPr>
                <w:ilvl w:val="0"/>
                <w:numId w:val="31"/>
              </w:numPr>
              <w:spacing w:after="0" w:line="259" w:lineRule="auto"/>
              <w:jc w:val="both"/>
              <w:rPr>
                <w:rFonts w:ascii="Arial" w:hAnsi="Arial" w:cs="Arial"/>
                <w:sz w:val="22"/>
                <w:szCs w:val="22"/>
                <w:lang w:val="es-ES"/>
              </w:rPr>
            </w:pPr>
            <w:r w:rsidRPr="0269AC42">
              <w:rPr>
                <w:rFonts w:ascii="Arial" w:hAnsi="Arial" w:cs="Arial"/>
                <w:sz w:val="22"/>
                <w:szCs w:val="22"/>
                <w:lang w:val="es-ES"/>
              </w:rPr>
              <w:t>Intervención de la superficie de juego en césped sintético mediante:</w:t>
            </w:r>
          </w:p>
          <w:p w14:paraId="30D55382" w14:textId="101D21F1" w:rsidR="1C60EF25" w:rsidRDefault="1C60EF25" w:rsidP="0269AC42">
            <w:pPr>
              <w:pStyle w:val="Sangradetextonormal"/>
              <w:numPr>
                <w:ilvl w:val="1"/>
                <w:numId w:val="31"/>
              </w:numPr>
              <w:spacing w:after="0" w:line="259" w:lineRule="auto"/>
              <w:jc w:val="both"/>
              <w:rPr>
                <w:rFonts w:ascii="Arial" w:hAnsi="Arial" w:cs="Arial"/>
                <w:sz w:val="22"/>
                <w:szCs w:val="22"/>
                <w:lang w:val="es-ES"/>
              </w:rPr>
            </w:pPr>
            <w:r w:rsidRPr="0269AC42">
              <w:rPr>
                <w:rFonts w:ascii="Arial" w:hAnsi="Arial" w:cs="Arial"/>
                <w:sz w:val="22"/>
                <w:szCs w:val="22"/>
                <w:lang w:val="es-ES"/>
              </w:rPr>
              <w:t>Rellenos de arena y caucho adecuados.</w:t>
            </w:r>
          </w:p>
          <w:p w14:paraId="76BE724D" w14:textId="4324E746" w:rsidR="1C60EF25" w:rsidRDefault="1C60EF25" w:rsidP="0269AC42">
            <w:pPr>
              <w:pStyle w:val="Sangradetextonormal"/>
              <w:numPr>
                <w:ilvl w:val="1"/>
                <w:numId w:val="31"/>
              </w:numPr>
              <w:spacing w:after="0" w:line="259" w:lineRule="auto"/>
              <w:jc w:val="both"/>
              <w:rPr>
                <w:rFonts w:ascii="Arial" w:hAnsi="Arial" w:cs="Arial"/>
                <w:sz w:val="22"/>
                <w:szCs w:val="22"/>
                <w:lang w:val="es-ES"/>
              </w:rPr>
            </w:pPr>
            <w:r w:rsidRPr="0269AC42">
              <w:rPr>
                <w:rFonts w:ascii="Arial" w:hAnsi="Arial" w:cs="Arial"/>
                <w:sz w:val="22"/>
                <w:szCs w:val="22"/>
                <w:lang w:val="es-ES"/>
              </w:rPr>
              <w:t>Filtros que garanticen la evacuación correcta del agua.</w:t>
            </w:r>
          </w:p>
          <w:p w14:paraId="2CF516DF" w14:textId="235A6A40" w:rsidR="1C60EF25" w:rsidRDefault="1C60EF25" w:rsidP="0269AC42">
            <w:pPr>
              <w:pStyle w:val="Sangradetextonormal"/>
              <w:numPr>
                <w:ilvl w:val="1"/>
                <w:numId w:val="31"/>
              </w:numPr>
              <w:spacing w:after="0" w:line="259" w:lineRule="auto"/>
              <w:jc w:val="both"/>
              <w:rPr>
                <w:rFonts w:ascii="Arial" w:hAnsi="Arial" w:cs="Arial"/>
                <w:sz w:val="22"/>
                <w:szCs w:val="22"/>
                <w:lang w:val="es-ES"/>
              </w:rPr>
            </w:pPr>
            <w:r w:rsidRPr="0269AC42">
              <w:rPr>
                <w:rFonts w:ascii="Arial" w:hAnsi="Arial" w:cs="Arial"/>
                <w:sz w:val="22"/>
                <w:szCs w:val="22"/>
                <w:lang w:val="es-ES"/>
              </w:rPr>
              <w:t>Superficie con adecuada absorción de impacto, para garantizar el buen rendimiento del jugador.</w:t>
            </w:r>
          </w:p>
          <w:p w14:paraId="185B9F22" w14:textId="07A50398" w:rsidR="1C60EF25" w:rsidRDefault="1C60EF25" w:rsidP="0269AC42">
            <w:pPr>
              <w:pStyle w:val="Sangradetextonormal"/>
              <w:numPr>
                <w:ilvl w:val="1"/>
                <w:numId w:val="31"/>
              </w:numPr>
              <w:spacing w:after="0" w:line="259" w:lineRule="auto"/>
              <w:jc w:val="both"/>
              <w:rPr>
                <w:rFonts w:ascii="Arial" w:hAnsi="Arial" w:cs="Arial"/>
                <w:sz w:val="22"/>
                <w:szCs w:val="22"/>
                <w:lang w:val="es-ES"/>
              </w:rPr>
            </w:pPr>
            <w:r w:rsidRPr="0269AC42">
              <w:rPr>
                <w:rFonts w:ascii="Arial" w:hAnsi="Arial" w:cs="Arial"/>
                <w:sz w:val="22"/>
                <w:szCs w:val="22"/>
                <w:lang w:val="es-ES"/>
              </w:rPr>
              <w:t>Marcaciones apropiadas de la cancha.</w:t>
            </w:r>
          </w:p>
          <w:p w14:paraId="223B4454" w14:textId="541835FD" w:rsidR="1C60EF25" w:rsidRDefault="1C60EF25" w:rsidP="0269AC42">
            <w:pPr>
              <w:pStyle w:val="Sangradetextonormal"/>
              <w:numPr>
                <w:ilvl w:val="1"/>
                <w:numId w:val="31"/>
              </w:numPr>
              <w:spacing w:after="0" w:line="259" w:lineRule="auto"/>
              <w:jc w:val="both"/>
              <w:rPr>
                <w:rFonts w:ascii="Arial" w:hAnsi="Arial" w:cs="Arial"/>
                <w:sz w:val="22"/>
                <w:szCs w:val="22"/>
                <w:lang w:val="es-ES"/>
              </w:rPr>
            </w:pPr>
            <w:r w:rsidRPr="0269AC42">
              <w:rPr>
                <w:rFonts w:ascii="Arial" w:hAnsi="Arial" w:cs="Arial"/>
                <w:sz w:val="22"/>
                <w:szCs w:val="22"/>
                <w:lang w:val="es-ES"/>
              </w:rPr>
              <w:t>Adicionalmente, la limpieza de cajas, cárcamos tenidos en cuenta en las actividades ayudan a la durabilidad de la grama.</w:t>
            </w:r>
          </w:p>
          <w:p w14:paraId="2B890808" w14:textId="01B4DC60" w:rsidR="0269AC42" w:rsidRDefault="0269AC42" w:rsidP="0269AC42">
            <w:pPr>
              <w:pStyle w:val="Sangradetextonormal"/>
              <w:spacing w:after="0" w:line="259" w:lineRule="auto"/>
              <w:ind w:left="0"/>
              <w:jc w:val="both"/>
              <w:rPr>
                <w:rFonts w:ascii="Arial" w:hAnsi="Arial" w:cs="Arial"/>
                <w:sz w:val="22"/>
                <w:szCs w:val="22"/>
                <w:lang w:val="es-ES"/>
              </w:rPr>
            </w:pPr>
          </w:p>
          <w:p w14:paraId="35676484" w14:textId="5AD1DCB9" w:rsidR="1C60EF25" w:rsidRDefault="1C60EF25" w:rsidP="0269AC42">
            <w:pPr>
              <w:pStyle w:val="Sangradetextonormal"/>
              <w:spacing w:after="0" w:line="259" w:lineRule="auto"/>
              <w:ind w:left="0"/>
              <w:jc w:val="both"/>
              <w:rPr>
                <w:rFonts w:ascii="Arial" w:hAnsi="Arial" w:cs="Arial"/>
                <w:sz w:val="22"/>
                <w:szCs w:val="22"/>
                <w:lang w:val="es-ES"/>
              </w:rPr>
            </w:pPr>
            <w:r w:rsidRPr="0269AC42">
              <w:rPr>
                <w:rFonts w:ascii="Arial" w:hAnsi="Arial" w:cs="Arial"/>
                <w:sz w:val="22"/>
                <w:szCs w:val="22"/>
                <w:lang w:val="es-ES"/>
              </w:rPr>
              <w:t xml:space="preserve">Para el desarrollo de las actividades, como instrumento de manejo ambiental, los análisis se realizan de acuerdo con el Decreto 1382 de 2014 ''Por el cual se acoge la guía de manejo socio ambiental para la construcción de obras de infraestructura pública en el Municipio de </w:t>
            </w:r>
            <w:r w:rsidRPr="0269AC42">
              <w:rPr>
                <w:rFonts w:ascii="Arial" w:hAnsi="Arial" w:cs="Arial"/>
                <w:sz w:val="22"/>
                <w:szCs w:val="22"/>
                <w:lang w:val="es-ES"/>
              </w:rPr>
              <w:lastRenderedPageBreak/>
              <w:t>Medellín''. Por ello es importante asumir una postura responsable frente al uso y manejo de los recursos, propendiendo por un equilibrio ecológico en nuestro distrito.</w:t>
            </w:r>
          </w:p>
          <w:p w14:paraId="1CA7A54F" w14:textId="25333E1D" w:rsidR="0269AC42" w:rsidRDefault="0269AC42" w:rsidP="0269AC42">
            <w:pPr>
              <w:pStyle w:val="Sangradetextonormal"/>
              <w:spacing w:after="0" w:line="259" w:lineRule="auto"/>
              <w:ind w:left="0"/>
              <w:jc w:val="both"/>
              <w:rPr>
                <w:rFonts w:ascii="Arial" w:hAnsi="Arial" w:cs="Arial"/>
                <w:sz w:val="22"/>
                <w:szCs w:val="22"/>
                <w:lang w:val="es-ES"/>
              </w:rPr>
            </w:pPr>
          </w:p>
          <w:p w14:paraId="1CFCBAF7" w14:textId="44BE826E" w:rsidR="1C60EF25" w:rsidRDefault="1C60EF25" w:rsidP="0269AC42">
            <w:pPr>
              <w:pStyle w:val="Sangradetextonormal"/>
              <w:spacing w:after="0" w:line="259" w:lineRule="auto"/>
              <w:ind w:left="0"/>
              <w:jc w:val="both"/>
              <w:rPr>
                <w:rFonts w:ascii="Arial" w:hAnsi="Arial" w:cs="Arial"/>
                <w:sz w:val="22"/>
                <w:szCs w:val="22"/>
                <w:lang w:val="es-ES"/>
              </w:rPr>
            </w:pPr>
            <w:r w:rsidRPr="0269AC42">
              <w:rPr>
                <w:rFonts w:ascii="Arial" w:hAnsi="Arial" w:cs="Arial"/>
                <w:sz w:val="22"/>
                <w:szCs w:val="22"/>
                <w:lang w:val="es-ES"/>
              </w:rPr>
              <w:t>Adicional a lo anterior, se da cumplimiento de la Resolución 472 del 2017, en lo referente a la gestión integral de los residuos generados en las actividades de construcción y demolición – RCD, cumplimiento al Decreto 1076 del 2015 articulo 2.2.6.1.1.1 y siguientes en lo relacionado a residuos peligrosos</w:t>
            </w:r>
          </w:p>
          <w:p w14:paraId="7D6D425F" w14:textId="169F603C" w:rsidR="007E3355" w:rsidRDefault="007E3355" w:rsidP="0269AC42">
            <w:pPr>
              <w:pStyle w:val="Sangradetextonormal"/>
              <w:spacing w:after="0"/>
              <w:ind w:left="0"/>
              <w:jc w:val="both"/>
              <w:rPr>
                <w:rFonts w:ascii="Arial" w:hAnsi="Arial" w:cs="Arial"/>
                <w:b/>
                <w:sz w:val="22"/>
                <w:szCs w:val="22"/>
                <w:lang w:val="es-MX"/>
              </w:rPr>
            </w:pPr>
          </w:p>
          <w:p w14:paraId="4343A062" w14:textId="77777777" w:rsidR="00AD6BC3" w:rsidRPr="00C35A59" w:rsidRDefault="00AD6BC3" w:rsidP="00C35A59">
            <w:pPr>
              <w:pStyle w:val="Sangradetextonormal"/>
              <w:spacing w:after="0"/>
              <w:ind w:left="0"/>
              <w:jc w:val="both"/>
              <w:rPr>
                <w:rFonts w:ascii="Arial" w:hAnsi="Arial" w:cs="Arial"/>
                <w:iCs/>
                <w:sz w:val="22"/>
                <w:szCs w:val="22"/>
                <w:lang w:val="es-MX"/>
              </w:rPr>
            </w:pPr>
            <w:r w:rsidRPr="00C35A59">
              <w:rPr>
                <w:rFonts w:ascii="Arial" w:hAnsi="Arial" w:cs="Arial"/>
                <w:b/>
                <w:iCs/>
                <w:sz w:val="22"/>
                <w:szCs w:val="22"/>
                <w:lang w:val="es-MX"/>
              </w:rPr>
              <w:t>1.5. Perspectiva legal:</w:t>
            </w:r>
            <w:r w:rsidRPr="00C35A59">
              <w:rPr>
                <w:rFonts w:ascii="Arial" w:hAnsi="Arial" w:cs="Arial"/>
                <w:iCs/>
                <w:sz w:val="22"/>
                <w:szCs w:val="22"/>
                <w:lang w:val="es-MX"/>
              </w:rPr>
              <w:t xml:space="preserve"> </w:t>
            </w:r>
          </w:p>
          <w:p w14:paraId="146CAE77" w14:textId="77777777" w:rsidR="00AD6BC3" w:rsidRPr="00C35A59" w:rsidRDefault="00AD6BC3" w:rsidP="00C35A59">
            <w:pPr>
              <w:pStyle w:val="Sangradetextonormal"/>
              <w:spacing w:after="0"/>
              <w:ind w:left="0"/>
              <w:jc w:val="both"/>
              <w:rPr>
                <w:rFonts w:ascii="Arial" w:hAnsi="Arial" w:cs="Arial"/>
                <w:iCs/>
                <w:sz w:val="22"/>
                <w:szCs w:val="22"/>
                <w:lang w:val="es-MX"/>
              </w:rPr>
            </w:pPr>
          </w:p>
          <w:p w14:paraId="286DBD0F" w14:textId="77777777" w:rsidR="00AD6BC3" w:rsidRPr="00C35A59" w:rsidRDefault="00AD6BC3" w:rsidP="00C35A59">
            <w:pPr>
              <w:pStyle w:val="Sangradetextonormal"/>
              <w:spacing w:after="0"/>
              <w:ind w:left="0"/>
              <w:jc w:val="both"/>
              <w:rPr>
                <w:rFonts w:ascii="Arial" w:hAnsi="Arial" w:cs="Arial"/>
                <w:b/>
                <w:bCs/>
                <w:iCs/>
                <w:sz w:val="22"/>
                <w:szCs w:val="22"/>
                <w:lang w:val="es-MX"/>
              </w:rPr>
            </w:pPr>
            <w:r w:rsidRPr="00C35A59">
              <w:rPr>
                <w:rFonts w:ascii="Arial" w:hAnsi="Arial" w:cs="Arial"/>
                <w:b/>
                <w:bCs/>
                <w:iCs/>
                <w:sz w:val="22"/>
                <w:szCs w:val="22"/>
                <w:lang w:val="es-MX"/>
              </w:rPr>
              <w:t>1.5.1. Normativa aplicable al proceso de selección -Licitación Pública-:</w:t>
            </w:r>
          </w:p>
          <w:p w14:paraId="14FABA46" w14:textId="77777777" w:rsidR="00AD6BC3" w:rsidRPr="00C35A59" w:rsidRDefault="00AD6BC3" w:rsidP="00C35A59">
            <w:pPr>
              <w:ind w:left="-75"/>
              <w:jc w:val="both"/>
              <w:rPr>
                <w:rFonts w:ascii="Arial" w:hAnsi="Arial" w:cs="Arial"/>
                <w:sz w:val="22"/>
                <w:szCs w:val="22"/>
              </w:rPr>
            </w:pPr>
          </w:p>
          <w:p w14:paraId="71C8D064" w14:textId="77777777" w:rsidR="00AD6BC3" w:rsidRPr="00C35A59" w:rsidRDefault="00AD6BC3" w:rsidP="00C35A59">
            <w:pPr>
              <w:pStyle w:val="Sangradetextonormal"/>
              <w:spacing w:after="0"/>
              <w:ind w:left="0"/>
              <w:jc w:val="both"/>
              <w:rPr>
                <w:rFonts w:ascii="Arial" w:hAnsi="Arial" w:cs="Arial"/>
                <w:i/>
                <w:sz w:val="22"/>
                <w:szCs w:val="22"/>
              </w:rPr>
            </w:pPr>
            <w:r w:rsidRPr="00C35A59">
              <w:rPr>
                <w:rFonts w:ascii="Arial" w:hAnsi="Arial" w:cs="Arial"/>
                <w:b/>
                <w:i/>
                <w:sz w:val="22"/>
                <w:szCs w:val="22"/>
                <w:lang w:val="es-MX"/>
              </w:rPr>
              <w:t>Ley 1150 de 2007. “Artículo 2°</w:t>
            </w:r>
            <w:r w:rsidRPr="00C35A59">
              <w:rPr>
                <w:rFonts w:ascii="Arial" w:hAnsi="Arial" w:cs="Arial"/>
                <w:b/>
                <w:i/>
                <w:sz w:val="22"/>
                <w:szCs w:val="22"/>
              </w:rPr>
              <w:t>. De las modalidades de selección.</w:t>
            </w:r>
            <w:r w:rsidRPr="00C35A59">
              <w:rPr>
                <w:rFonts w:ascii="Arial" w:hAnsi="Arial" w:cs="Arial"/>
                <w:i/>
                <w:sz w:val="22"/>
                <w:szCs w:val="22"/>
              </w:rPr>
              <w:t xml:space="preserve"> La escogencia del contratista se efectuará con arreglo a las modalidades de selección de licitación pública, selección abreviada, concurso de méritos y contratación directa, con base en las siguientes reglas: </w:t>
            </w:r>
          </w:p>
          <w:p w14:paraId="3FEF78AD" w14:textId="77777777" w:rsidR="00AD6BC3" w:rsidRPr="00C35A59" w:rsidRDefault="00AD6BC3" w:rsidP="00C35A59">
            <w:pPr>
              <w:pStyle w:val="Sangradetextonormal"/>
              <w:spacing w:after="0"/>
              <w:ind w:left="0"/>
              <w:jc w:val="both"/>
              <w:rPr>
                <w:rFonts w:ascii="Arial" w:hAnsi="Arial" w:cs="Arial"/>
                <w:i/>
                <w:sz w:val="22"/>
                <w:szCs w:val="22"/>
              </w:rPr>
            </w:pPr>
          </w:p>
          <w:p w14:paraId="60F5517F" w14:textId="77777777" w:rsidR="00AD6BC3" w:rsidRPr="00C35A59" w:rsidRDefault="00AD6BC3" w:rsidP="0039654B">
            <w:pPr>
              <w:pStyle w:val="Sangradetextonormal"/>
              <w:numPr>
                <w:ilvl w:val="0"/>
                <w:numId w:val="5"/>
              </w:numPr>
              <w:spacing w:after="0"/>
              <w:jc w:val="both"/>
              <w:rPr>
                <w:rFonts w:ascii="Arial" w:hAnsi="Arial" w:cs="Arial"/>
                <w:i/>
                <w:sz w:val="22"/>
                <w:szCs w:val="22"/>
              </w:rPr>
            </w:pPr>
            <w:r w:rsidRPr="00C35A59">
              <w:rPr>
                <w:rFonts w:ascii="Arial" w:hAnsi="Arial" w:cs="Arial"/>
                <w:b/>
                <w:i/>
                <w:sz w:val="22"/>
                <w:szCs w:val="22"/>
              </w:rPr>
              <w:t>Licitación pública</w:t>
            </w:r>
            <w:r w:rsidRPr="00C35A59">
              <w:rPr>
                <w:rFonts w:ascii="Arial" w:hAnsi="Arial" w:cs="Arial"/>
                <w:i/>
                <w:sz w:val="22"/>
                <w:szCs w:val="22"/>
              </w:rPr>
              <w:t>. La escogencia del contratista se efectuará por regla general a través de licitación pública, con las excepciones que se señalan en los numerales 2, 3 y 4 del presente artículo. Cuando la entidad estatal así lo determine, la oferta en un proceso de la licitación pública podrá ser presentada total o parcialmente de manera dinámica mediante subasta inversa, en las condiciones que fije el reglamento. (Inciso declarado EXEQUIBLE mediante Sentencia C-713 de 2009). Parágrafo 1°. La entidad deberá justificar de manera previa a la apertura del proceso de selección de que se trate, los fundamentos jurídicos que soportan la modalidad de selección que se propone adelantar. (…)</w:t>
            </w:r>
            <w:r w:rsidRPr="00C35A59">
              <w:rPr>
                <w:rFonts w:ascii="Arial" w:hAnsi="Arial" w:cs="Arial"/>
                <w:i/>
                <w:sz w:val="22"/>
                <w:szCs w:val="22"/>
                <w:lang w:val="es-ES"/>
              </w:rPr>
              <w:t>”</w:t>
            </w:r>
          </w:p>
          <w:p w14:paraId="624B084E" w14:textId="77777777" w:rsidR="00AD6BC3" w:rsidRDefault="00AD6BC3" w:rsidP="00C35A59">
            <w:pPr>
              <w:pStyle w:val="Sangradetextonormal"/>
              <w:spacing w:after="0"/>
              <w:ind w:left="0"/>
              <w:jc w:val="both"/>
              <w:rPr>
                <w:rFonts w:ascii="Arial" w:hAnsi="Arial" w:cs="Arial"/>
                <w:bCs/>
                <w:sz w:val="22"/>
                <w:szCs w:val="22"/>
              </w:rPr>
            </w:pPr>
            <w:r w:rsidRPr="00C35A59">
              <w:rPr>
                <w:rFonts w:ascii="Arial" w:hAnsi="Arial" w:cs="Arial"/>
                <w:bCs/>
                <w:sz w:val="22"/>
                <w:szCs w:val="22"/>
              </w:rPr>
              <w:t xml:space="preserve">Para la </w:t>
            </w:r>
            <w:r w:rsidRPr="00C35A59">
              <w:rPr>
                <w:rFonts w:ascii="Arial" w:hAnsi="Arial" w:cs="Arial"/>
                <w:bCs/>
                <w:sz w:val="22"/>
                <w:szCs w:val="22"/>
                <w:lang w:val="es-ES"/>
              </w:rPr>
              <w:t xml:space="preserve">elaboración de </w:t>
            </w:r>
            <w:r w:rsidRPr="00C35A59">
              <w:rPr>
                <w:rFonts w:ascii="Arial" w:hAnsi="Arial" w:cs="Arial"/>
                <w:bCs/>
                <w:sz w:val="22"/>
                <w:szCs w:val="22"/>
              </w:rPr>
              <w:t>los Pliegos de condiciones se tendrán en cuenta:</w:t>
            </w:r>
          </w:p>
          <w:p w14:paraId="106074F8" w14:textId="77777777" w:rsidR="005C2BEB" w:rsidRPr="00C35A59" w:rsidRDefault="005C2BEB" w:rsidP="00C35A59">
            <w:pPr>
              <w:pStyle w:val="Sangradetextonormal"/>
              <w:spacing w:after="0"/>
              <w:ind w:left="0"/>
              <w:jc w:val="both"/>
              <w:rPr>
                <w:rFonts w:ascii="Arial" w:hAnsi="Arial" w:cs="Arial"/>
                <w:bCs/>
                <w:sz w:val="22"/>
                <w:szCs w:val="22"/>
              </w:rPr>
            </w:pPr>
          </w:p>
          <w:p w14:paraId="212B5B72" w14:textId="77777777" w:rsidR="00AD6BC3" w:rsidRDefault="00AD6BC3" w:rsidP="00C35A59">
            <w:pPr>
              <w:pStyle w:val="Sangradetextonormal"/>
              <w:spacing w:after="0"/>
              <w:ind w:left="0"/>
              <w:jc w:val="both"/>
              <w:rPr>
                <w:rFonts w:ascii="Arial" w:hAnsi="Arial" w:cs="Arial"/>
                <w:b/>
                <w:sz w:val="22"/>
                <w:szCs w:val="22"/>
                <w:lang w:val="es-ES"/>
              </w:rPr>
            </w:pPr>
            <w:r w:rsidRPr="00C35A59">
              <w:rPr>
                <w:rFonts w:ascii="Arial" w:hAnsi="Arial" w:cs="Arial"/>
                <w:b/>
                <w:sz w:val="22"/>
                <w:szCs w:val="22"/>
              </w:rPr>
              <w:t>Ley 80 de 1993</w:t>
            </w:r>
            <w:r w:rsidRPr="00C35A59">
              <w:rPr>
                <w:rFonts w:ascii="Arial" w:hAnsi="Arial" w:cs="Arial"/>
                <w:b/>
                <w:sz w:val="22"/>
                <w:szCs w:val="22"/>
                <w:lang w:val="es-ES"/>
              </w:rPr>
              <w:t xml:space="preserve">. </w:t>
            </w:r>
          </w:p>
          <w:p w14:paraId="7EFD2043" w14:textId="77777777" w:rsidR="005C2BEB" w:rsidRPr="00C35A59" w:rsidRDefault="005C2BEB" w:rsidP="00C35A59">
            <w:pPr>
              <w:pStyle w:val="Sangradetextonormal"/>
              <w:spacing w:after="0"/>
              <w:ind w:left="0"/>
              <w:jc w:val="both"/>
              <w:rPr>
                <w:rFonts w:ascii="Arial" w:hAnsi="Arial" w:cs="Arial"/>
                <w:b/>
                <w:sz w:val="22"/>
                <w:szCs w:val="22"/>
                <w:lang w:val="es-ES"/>
              </w:rPr>
            </w:pPr>
          </w:p>
          <w:p w14:paraId="53E70C1E" w14:textId="77777777" w:rsidR="00AD6BC3" w:rsidRPr="00C35A59" w:rsidRDefault="00AD6BC3" w:rsidP="00C35A59">
            <w:pPr>
              <w:pStyle w:val="Sangradetextonormal"/>
              <w:spacing w:after="0"/>
              <w:ind w:left="0"/>
              <w:jc w:val="both"/>
              <w:rPr>
                <w:rFonts w:ascii="Arial" w:hAnsi="Arial" w:cs="Arial"/>
                <w:i/>
                <w:iCs/>
                <w:sz w:val="22"/>
                <w:szCs w:val="22"/>
                <w:lang w:val="es-ES"/>
              </w:rPr>
            </w:pPr>
            <w:r w:rsidRPr="00C35A59">
              <w:rPr>
                <w:rFonts w:ascii="Arial" w:hAnsi="Arial" w:cs="Arial"/>
                <w:b/>
                <w:i/>
                <w:iCs/>
                <w:sz w:val="22"/>
                <w:szCs w:val="22"/>
                <w:lang w:val="es-ES"/>
              </w:rPr>
              <w:t xml:space="preserve">“Artículo </w:t>
            </w:r>
            <w:r w:rsidRPr="00C35A59">
              <w:rPr>
                <w:rFonts w:ascii="Arial" w:hAnsi="Arial" w:cs="Arial"/>
                <w:b/>
                <w:i/>
                <w:iCs/>
                <w:sz w:val="22"/>
                <w:szCs w:val="22"/>
              </w:rPr>
              <w:t>24. Del Principio de Transparencia</w:t>
            </w:r>
            <w:r w:rsidRPr="00C35A59">
              <w:rPr>
                <w:rFonts w:ascii="Arial" w:hAnsi="Arial" w:cs="Arial"/>
                <w:i/>
                <w:iCs/>
                <w:sz w:val="22"/>
                <w:szCs w:val="22"/>
              </w:rPr>
              <w:t>. En virtud de este principio: (…) 5. En los pliegos de condiciones: a) Se indicarán los requisitos objetivos necesarios para participar en el correspondiente proceso de selección. b) Se definirán reglas objetivas, justas, claras y completas que permitan la confección de ofrecimientos de la misma índole, aseguren una escogencia objetiva y eviten la declaratoria de desierta de la licitación. c) Se definirán con precisión las condiciones de costo y calidad de los bienes, obras o servicios necesarios</w:t>
            </w:r>
            <w:r w:rsidRPr="00C35A59">
              <w:rPr>
                <w:rFonts w:ascii="Arial" w:hAnsi="Arial" w:cs="Arial"/>
                <w:i/>
                <w:iCs/>
                <w:sz w:val="22"/>
                <w:szCs w:val="22"/>
                <w:lang w:val="es-ES"/>
              </w:rPr>
              <w:t xml:space="preserve"> para la </w:t>
            </w:r>
            <w:r w:rsidRPr="00C35A59">
              <w:rPr>
                <w:rFonts w:ascii="Arial" w:hAnsi="Arial" w:cs="Arial"/>
                <w:i/>
                <w:iCs/>
                <w:sz w:val="22"/>
                <w:szCs w:val="22"/>
              </w:rPr>
              <w:t>la ejecución del objeto del contrato. d) No se incluirán condiciones y exigencias de imposible cumplimiento, ni exenciones de la responsabilidad derivada de los datos, informes y documentos que se suministren. e) Se definirán reglas que no induzcan a error a los proponentes y contratistas y que impidan la formulación de ofrecimientos de extensión ilimitada o que dependan de la voluntad exclusiva de la entidad. f) Se definirá el plazo para la liquidación del contrato, cuando a ello hubiere lugar, teniendo en cuenta su objeto, naturaleza y cuantía. Serán ineficaces de pleno derecho las estipulaciones de los pliegos y de los contratos que contravengan lo dispuesto en este numeral, o dispongan renuncias a reclamaciones por la ocurrencia de los hechos aquí enunciados</w:t>
            </w:r>
            <w:r w:rsidRPr="00C35A59">
              <w:rPr>
                <w:rFonts w:ascii="Arial" w:hAnsi="Arial" w:cs="Arial"/>
                <w:i/>
                <w:iCs/>
                <w:sz w:val="22"/>
                <w:szCs w:val="22"/>
                <w:lang w:val="es-ES"/>
              </w:rPr>
              <w:t>.”</w:t>
            </w:r>
          </w:p>
          <w:p w14:paraId="61C8C944" w14:textId="77777777" w:rsidR="00AD6BC3" w:rsidRPr="00C35A59" w:rsidRDefault="00AD6BC3" w:rsidP="00C35A59">
            <w:pPr>
              <w:pStyle w:val="Sangradetextonormal"/>
              <w:spacing w:after="0"/>
              <w:ind w:left="0"/>
              <w:jc w:val="both"/>
              <w:rPr>
                <w:rFonts w:ascii="Arial" w:hAnsi="Arial" w:cs="Arial"/>
                <w:sz w:val="22"/>
                <w:szCs w:val="22"/>
              </w:rPr>
            </w:pPr>
          </w:p>
          <w:p w14:paraId="6EDE24E5" w14:textId="77777777" w:rsidR="00AD6BC3" w:rsidRPr="00C35A59" w:rsidRDefault="00AD6BC3" w:rsidP="00C35A59">
            <w:pPr>
              <w:pStyle w:val="Sangradetextonormal"/>
              <w:spacing w:after="0"/>
              <w:ind w:left="0"/>
              <w:jc w:val="both"/>
              <w:rPr>
                <w:rFonts w:ascii="Arial" w:hAnsi="Arial" w:cs="Arial"/>
                <w:b/>
                <w:sz w:val="22"/>
                <w:szCs w:val="22"/>
                <w:lang w:val="es-ES"/>
              </w:rPr>
            </w:pPr>
            <w:r w:rsidRPr="00C35A59">
              <w:rPr>
                <w:rFonts w:ascii="Arial" w:hAnsi="Arial" w:cs="Arial"/>
                <w:b/>
                <w:sz w:val="22"/>
                <w:szCs w:val="22"/>
                <w:lang w:val="es-ES"/>
              </w:rPr>
              <w:t xml:space="preserve">Artículo </w:t>
            </w:r>
            <w:r w:rsidRPr="00C35A59">
              <w:rPr>
                <w:rFonts w:ascii="Arial" w:hAnsi="Arial" w:cs="Arial"/>
                <w:b/>
                <w:sz w:val="22"/>
                <w:szCs w:val="22"/>
              </w:rPr>
              <w:t>25 modificado por el artículo 87 de la Ley 1474 de 2011</w:t>
            </w:r>
            <w:r w:rsidRPr="00C35A59">
              <w:rPr>
                <w:rFonts w:ascii="Arial" w:hAnsi="Arial" w:cs="Arial"/>
                <w:b/>
                <w:sz w:val="22"/>
                <w:szCs w:val="22"/>
                <w:lang w:val="es-ES"/>
              </w:rPr>
              <w:t>:</w:t>
            </w:r>
          </w:p>
          <w:p w14:paraId="5B3A544F" w14:textId="77777777" w:rsidR="00AD6BC3" w:rsidRPr="00C35A59" w:rsidRDefault="00AD6BC3" w:rsidP="00C35A59">
            <w:pPr>
              <w:pStyle w:val="Sangradetextonormal"/>
              <w:spacing w:after="0"/>
              <w:ind w:left="0"/>
              <w:jc w:val="both"/>
              <w:rPr>
                <w:rFonts w:ascii="Arial" w:hAnsi="Arial" w:cs="Arial"/>
                <w:sz w:val="22"/>
                <w:szCs w:val="22"/>
              </w:rPr>
            </w:pPr>
          </w:p>
          <w:p w14:paraId="67C142EC" w14:textId="77777777" w:rsidR="00AD6BC3" w:rsidRPr="00C35A59" w:rsidRDefault="00AD6BC3" w:rsidP="00C35A59">
            <w:pPr>
              <w:pStyle w:val="Sangradetextonormal"/>
              <w:spacing w:after="0"/>
              <w:ind w:left="0"/>
              <w:jc w:val="both"/>
              <w:rPr>
                <w:rFonts w:ascii="Arial" w:hAnsi="Arial" w:cs="Arial"/>
                <w:i/>
                <w:iCs/>
                <w:sz w:val="22"/>
                <w:szCs w:val="22"/>
                <w:lang w:val="es-ES"/>
              </w:rPr>
            </w:pPr>
            <w:r w:rsidRPr="00C35A59">
              <w:rPr>
                <w:rFonts w:ascii="Arial" w:hAnsi="Arial" w:cs="Arial"/>
                <w:b/>
                <w:i/>
                <w:iCs/>
                <w:sz w:val="22"/>
                <w:szCs w:val="22"/>
                <w:lang w:val="es-ES"/>
              </w:rPr>
              <w:t>“</w:t>
            </w:r>
            <w:r w:rsidRPr="00C35A59">
              <w:rPr>
                <w:rFonts w:ascii="Arial" w:hAnsi="Arial" w:cs="Arial"/>
                <w:b/>
                <w:i/>
                <w:iCs/>
                <w:sz w:val="22"/>
                <w:szCs w:val="22"/>
              </w:rPr>
              <w:t>Artículo 25. Del Principio de Economía</w:t>
            </w:r>
            <w:r w:rsidRPr="00C35A59">
              <w:rPr>
                <w:rFonts w:ascii="Arial" w:hAnsi="Arial" w:cs="Arial"/>
                <w:i/>
                <w:iCs/>
                <w:sz w:val="22"/>
                <w:szCs w:val="22"/>
              </w:rPr>
              <w:t xml:space="preserve">. En virtud de este principio. 1. En las normas de selección y en los pliegos de condiciones para la escogencia de contratistas, se cumplirán </w:t>
            </w:r>
            <w:r w:rsidRPr="00C35A59">
              <w:rPr>
                <w:rFonts w:ascii="Arial" w:hAnsi="Arial" w:cs="Arial"/>
                <w:i/>
                <w:iCs/>
                <w:sz w:val="22"/>
                <w:szCs w:val="22"/>
              </w:rPr>
              <w:lastRenderedPageBreak/>
              <w:t>y establecerán los procedimientos y etapas estrictamente necesarios para asegurar la selección objetiva de la propuesta más favorable. Para este propósito, se señalarán términos preclusivos y perentorios para las diferentes etapas de la selección y las autoridades darán impulso oficioso a las actuaciones. 2. Las normas de los procedimientos contractuales se interpretarán de tal manera que no den ocasión a seguir trámites distintos y adicionales a los expresamente previstos o que permitan valerse de los defectos de forma o de la inobservancia de requisitos para no decidir o proferir providencias inhibitorias. 3. Se tendrá en consideración que las reglas y procedimientos constituyen mecanismos de la actividad contractual que buscan servir a los fines estatales, a la adecuada, continúa y eficiente prestación de los servicios públicos y a la protección y garantía de los derechos de los administrados. 4. Los trámites se adelantarán con austeridad de tiempo, medios y gastos y se impedirán las dilaciones y los retardos en la ejecución del contrato. 5. Se adoptarán procedimientos que garanticen la pronta solución de las diferencias y controversias que con motivo de la celebración y ejecución del contrato se presenten. (…) 7. La conveniencia o inconveniencia del objeto a contratar y las autorizaciones y aprobaciones para ello, se analizarán o impartirán con antelación al inicio del proceso de selección del contratista o al de la firma del contrato, según el caso. (…) 12. Con la debida antelación a la apertura del procedimiento de selección o de la firma del contrato, según el caso, deberán elaborarse los estudios, diseños y proyectos requeridos y los pliegos de condiciones. (…)</w:t>
            </w:r>
            <w:r w:rsidRPr="00C35A59">
              <w:rPr>
                <w:rFonts w:ascii="Arial" w:hAnsi="Arial" w:cs="Arial"/>
                <w:i/>
                <w:iCs/>
                <w:sz w:val="22"/>
                <w:szCs w:val="22"/>
                <w:lang w:val="es-ES"/>
              </w:rPr>
              <w:t>”</w:t>
            </w:r>
          </w:p>
          <w:p w14:paraId="7C314AF9" w14:textId="77777777" w:rsidR="00AD6BC3" w:rsidRPr="00C35A59" w:rsidRDefault="00AD6BC3" w:rsidP="00C35A59">
            <w:pPr>
              <w:pStyle w:val="Sangradetextonormal"/>
              <w:spacing w:after="0"/>
              <w:ind w:left="0"/>
              <w:jc w:val="both"/>
              <w:rPr>
                <w:rFonts w:ascii="Arial" w:hAnsi="Arial" w:cs="Arial"/>
                <w:sz w:val="22"/>
                <w:szCs w:val="22"/>
              </w:rPr>
            </w:pPr>
          </w:p>
          <w:p w14:paraId="0A161A3D" w14:textId="77777777" w:rsidR="00AD6BC3" w:rsidRPr="00C35A59" w:rsidRDefault="00AD6BC3" w:rsidP="00C35A59">
            <w:pPr>
              <w:pStyle w:val="Sangradetextonormal"/>
              <w:spacing w:after="0"/>
              <w:ind w:left="0"/>
              <w:jc w:val="both"/>
              <w:rPr>
                <w:rFonts w:ascii="Arial" w:hAnsi="Arial" w:cs="Arial"/>
                <w:b/>
                <w:sz w:val="22"/>
                <w:szCs w:val="22"/>
                <w:lang w:val="es-ES"/>
              </w:rPr>
            </w:pPr>
            <w:r w:rsidRPr="00C35A59">
              <w:rPr>
                <w:rFonts w:ascii="Arial" w:hAnsi="Arial" w:cs="Arial"/>
                <w:b/>
                <w:sz w:val="22"/>
                <w:szCs w:val="22"/>
              </w:rPr>
              <w:t>A</w:t>
            </w:r>
            <w:r w:rsidRPr="00C35A59">
              <w:rPr>
                <w:rFonts w:ascii="Arial" w:hAnsi="Arial" w:cs="Arial"/>
                <w:b/>
                <w:sz w:val="22"/>
                <w:szCs w:val="22"/>
                <w:lang w:val="es-ES"/>
              </w:rPr>
              <w:t xml:space="preserve">rtículo 30, numeral 2° y numeral 3° del artículo 2.2.1.1.2.1.1. del Decreto 1082 de 2015: </w:t>
            </w:r>
          </w:p>
          <w:p w14:paraId="0CF9394E" w14:textId="77777777" w:rsidR="00AD6BC3" w:rsidRPr="00C35A59" w:rsidRDefault="00AD6BC3" w:rsidP="00C35A59">
            <w:pPr>
              <w:pStyle w:val="Sangradetextonormal"/>
              <w:spacing w:after="0"/>
              <w:ind w:left="0"/>
              <w:jc w:val="both"/>
              <w:rPr>
                <w:rFonts w:ascii="Arial" w:hAnsi="Arial" w:cs="Arial"/>
                <w:sz w:val="22"/>
                <w:szCs w:val="22"/>
              </w:rPr>
            </w:pPr>
          </w:p>
          <w:p w14:paraId="50182014" w14:textId="77777777" w:rsidR="00AD6BC3" w:rsidRPr="00C35A59" w:rsidRDefault="00AD6BC3" w:rsidP="00C35A59">
            <w:pPr>
              <w:jc w:val="both"/>
              <w:rPr>
                <w:rFonts w:ascii="Arial" w:hAnsi="Arial" w:cs="Arial"/>
                <w:i/>
                <w:iCs/>
                <w:sz w:val="22"/>
                <w:szCs w:val="22"/>
              </w:rPr>
            </w:pPr>
            <w:r w:rsidRPr="00C35A59">
              <w:rPr>
                <w:rFonts w:ascii="Arial" w:hAnsi="Arial" w:cs="Arial"/>
                <w:b/>
                <w:i/>
                <w:iCs/>
                <w:sz w:val="22"/>
                <w:szCs w:val="22"/>
              </w:rPr>
              <w:t>“Artículo 30.</w:t>
            </w:r>
            <w:r w:rsidRPr="00C35A59">
              <w:rPr>
                <w:rFonts w:ascii="Arial" w:hAnsi="Arial" w:cs="Arial"/>
                <w:i/>
                <w:iCs/>
                <w:sz w:val="22"/>
                <w:szCs w:val="22"/>
              </w:rPr>
              <w:t xml:space="preserve"> De la estructura de los procedimientos de selección. La licitación se efectuará conforme a las siguientes reglas: (…) 2. La entidad interesada elaborará los correspondientes pliegos de condiciones, de conformidad con lo previsto en el numeral 5o. del artículo 24 de esta ley, en los cuales se detallarán especialmente los aspectos relativos al objeto del contrato, su regulación jurídica, los derechos y obligaciones de las partes, la determinación y ponderación de los factores objetivos de selección y todas las demás circunstancias de tiempo</w:t>
            </w:r>
            <w:r w:rsidRPr="00C35A59">
              <w:rPr>
                <w:rFonts w:ascii="Arial" w:hAnsi="Arial" w:cs="Arial"/>
                <w:i/>
                <w:iCs/>
                <w:sz w:val="22"/>
                <w:szCs w:val="22"/>
                <w:lang w:val="es-ES"/>
              </w:rPr>
              <w:t xml:space="preserve"> </w:t>
            </w:r>
            <w:r w:rsidRPr="00C35A59">
              <w:rPr>
                <w:rFonts w:ascii="Arial" w:hAnsi="Arial" w:cs="Arial"/>
                <w:i/>
                <w:iCs/>
                <w:sz w:val="22"/>
                <w:szCs w:val="22"/>
              </w:rPr>
              <w:t>modo y lugar que se consideren necesarias para garantizar reglas objetivas, claras y completas.”</w:t>
            </w:r>
          </w:p>
          <w:p w14:paraId="489388B1" w14:textId="77777777" w:rsidR="00455C57" w:rsidRPr="00C35A59" w:rsidRDefault="00455C57" w:rsidP="00C35A59">
            <w:pPr>
              <w:jc w:val="both"/>
              <w:rPr>
                <w:rFonts w:ascii="Arial" w:hAnsi="Arial" w:cs="Arial"/>
                <w:i/>
                <w:iCs/>
                <w:sz w:val="22"/>
                <w:szCs w:val="22"/>
              </w:rPr>
            </w:pPr>
          </w:p>
          <w:p w14:paraId="5EEFB794" w14:textId="77777777" w:rsidR="00AD6BC3" w:rsidRPr="00C35A59" w:rsidRDefault="00AD6BC3" w:rsidP="00C35A59">
            <w:pPr>
              <w:pStyle w:val="Sangradetextonormal"/>
              <w:spacing w:after="0"/>
              <w:ind w:left="0"/>
              <w:jc w:val="both"/>
              <w:rPr>
                <w:rFonts w:ascii="Arial" w:hAnsi="Arial" w:cs="Arial"/>
                <w:b/>
                <w:bCs/>
                <w:iCs/>
                <w:sz w:val="22"/>
                <w:szCs w:val="22"/>
                <w:lang w:val="es-ES"/>
              </w:rPr>
            </w:pPr>
            <w:r w:rsidRPr="00C35A59">
              <w:rPr>
                <w:rFonts w:ascii="Arial" w:hAnsi="Arial" w:cs="Arial"/>
                <w:b/>
                <w:bCs/>
                <w:color w:val="000000"/>
                <w:sz w:val="22"/>
                <w:szCs w:val="22"/>
                <w:lang w:val="es-ES"/>
              </w:rPr>
              <w:t xml:space="preserve">Cumplimiento de normativas y/u obligaciones en materia Ambiental: </w:t>
            </w:r>
          </w:p>
          <w:p w14:paraId="2D629B55" w14:textId="77777777" w:rsidR="00AD6BC3" w:rsidRPr="00C35A59" w:rsidRDefault="00AD6BC3" w:rsidP="00C35A59">
            <w:pPr>
              <w:pStyle w:val="Sangradetextonormal"/>
              <w:spacing w:after="0"/>
              <w:ind w:left="0"/>
              <w:jc w:val="both"/>
              <w:rPr>
                <w:rFonts w:ascii="Arial" w:hAnsi="Arial" w:cs="Arial"/>
                <w:iCs/>
                <w:sz w:val="22"/>
                <w:szCs w:val="22"/>
                <w:lang w:val="es-MX"/>
              </w:rPr>
            </w:pPr>
          </w:p>
          <w:p w14:paraId="3AEDDB4E" w14:textId="77777777" w:rsidR="00AD5C98" w:rsidRPr="00C35A59" w:rsidRDefault="00AD5C98" w:rsidP="0039654B">
            <w:pPr>
              <w:pStyle w:val="Prrafodelista"/>
              <w:numPr>
                <w:ilvl w:val="0"/>
                <w:numId w:val="6"/>
              </w:numPr>
              <w:jc w:val="both"/>
              <w:rPr>
                <w:rFonts w:ascii="Arial" w:hAnsi="Arial" w:cs="Arial"/>
                <w:color w:val="000000"/>
                <w:sz w:val="22"/>
                <w:szCs w:val="22"/>
              </w:rPr>
            </w:pPr>
            <w:r w:rsidRPr="00C35A59">
              <w:rPr>
                <w:rFonts w:ascii="Arial" w:hAnsi="Arial" w:cs="Arial"/>
                <w:color w:val="000000"/>
                <w:sz w:val="22"/>
                <w:szCs w:val="22"/>
                <w:lang w:val="es-CO" w:eastAsia="es-ES"/>
              </w:rPr>
              <w:t>Decreto 1382 de 2014 ''Por el cual se acoge la guía de manejo socio ambiental para la construcción de obras de infraestructura pública en el Municipio de Medellín''</w:t>
            </w:r>
          </w:p>
          <w:p w14:paraId="5203077E" w14:textId="77777777" w:rsidR="00713C04" w:rsidRPr="00C35A59" w:rsidRDefault="00713C04" w:rsidP="0039654B">
            <w:pPr>
              <w:numPr>
                <w:ilvl w:val="0"/>
                <w:numId w:val="6"/>
              </w:numPr>
              <w:rPr>
                <w:rFonts w:ascii="Arial" w:hAnsi="Arial" w:cs="Arial"/>
                <w:color w:val="000000"/>
                <w:sz w:val="22"/>
                <w:szCs w:val="22"/>
              </w:rPr>
            </w:pPr>
            <w:r w:rsidRPr="00C35A59">
              <w:rPr>
                <w:rFonts w:ascii="Arial" w:hAnsi="Arial" w:cs="Arial"/>
                <w:color w:val="000000"/>
                <w:sz w:val="22"/>
                <w:szCs w:val="22"/>
              </w:rPr>
              <w:t xml:space="preserve">Manual de gestión </w:t>
            </w:r>
            <w:r w:rsidR="00C35A59" w:rsidRPr="00C35A59">
              <w:rPr>
                <w:rFonts w:ascii="Arial" w:hAnsi="Arial" w:cs="Arial"/>
                <w:color w:val="000000"/>
                <w:sz w:val="22"/>
                <w:szCs w:val="22"/>
              </w:rPr>
              <w:t>socio ambiental</w:t>
            </w:r>
            <w:r w:rsidRPr="00C35A59">
              <w:rPr>
                <w:rFonts w:ascii="Arial" w:hAnsi="Arial" w:cs="Arial"/>
                <w:color w:val="000000"/>
                <w:sz w:val="22"/>
                <w:szCs w:val="22"/>
              </w:rPr>
              <w:t xml:space="preserve"> para obras de construcciones del Área Metropolitana</w:t>
            </w:r>
          </w:p>
          <w:p w14:paraId="5943438A" w14:textId="77777777" w:rsidR="00AD6BC3" w:rsidRPr="00C35A59" w:rsidRDefault="00BE10A5" w:rsidP="0039654B">
            <w:pPr>
              <w:pStyle w:val="Prrafodelista"/>
              <w:numPr>
                <w:ilvl w:val="0"/>
                <w:numId w:val="6"/>
              </w:numPr>
              <w:jc w:val="both"/>
              <w:rPr>
                <w:rFonts w:ascii="Arial" w:hAnsi="Arial" w:cs="Arial"/>
                <w:color w:val="000000"/>
                <w:sz w:val="22"/>
                <w:szCs w:val="22"/>
              </w:rPr>
            </w:pPr>
            <w:r w:rsidRPr="00C35A59">
              <w:rPr>
                <w:rFonts w:ascii="Arial" w:eastAsia="Calibri" w:hAnsi="Arial" w:cs="Arial"/>
                <w:color w:val="000000"/>
                <w:sz w:val="22"/>
                <w:szCs w:val="22"/>
                <w:bdr w:val="none" w:sz="0" w:space="0" w:color="auto" w:frame="1"/>
                <w:shd w:val="clear" w:color="auto" w:fill="FFFFFF"/>
                <w:lang w:val="es-CO" w:eastAsia="en-US"/>
              </w:rPr>
              <w:t>Resolución 1257 de 2021, «Por la cual se modifica la Resolución 0472 de 2017 sobre la gestión integral de Residuos de Construcción y Demolición – RCD</w:t>
            </w:r>
            <w:r w:rsidR="00AD6BC3" w:rsidRPr="00C35A59">
              <w:rPr>
                <w:rFonts w:ascii="Arial" w:hAnsi="Arial" w:cs="Arial"/>
                <w:color w:val="000000"/>
                <w:sz w:val="22"/>
                <w:szCs w:val="22"/>
              </w:rPr>
              <w:t>.</w:t>
            </w:r>
          </w:p>
          <w:p w14:paraId="0482EC03" w14:textId="77777777" w:rsidR="00B06762" w:rsidRPr="00C35A59" w:rsidRDefault="00B06762" w:rsidP="0039654B">
            <w:pPr>
              <w:pStyle w:val="Prrafodelista"/>
              <w:numPr>
                <w:ilvl w:val="0"/>
                <w:numId w:val="6"/>
              </w:numPr>
              <w:jc w:val="both"/>
              <w:rPr>
                <w:rFonts w:ascii="Arial" w:hAnsi="Arial" w:cs="Arial"/>
                <w:color w:val="000000"/>
                <w:sz w:val="22"/>
                <w:szCs w:val="22"/>
              </w:rPr>
            </w:pPr>
            <w:r w:rsidRPr="00C35A59">
              <w:rPr>
                <w:rFonts w:ascii="Arial" w:hAnsi="Arial" w:cs="Arial"/>
                <w:color w:val="000000"/>
                <w:sz w:val="22"/>
                <w:szCs w:val="22"/>
                <w:lang w:val="es-419" w:eastAsia="es-ES"/>
              </w:rPr>
              <w:t>Resolución 2184 de 2019, puntos ecológicos.</w:t>
            </w:r>
          </w:p>
          <w:p w14:paraId="2DA4F1A1" w14:textId="77777777" w:rsidR="00AD6BC3" w:rsidRPr="00C35A59" w:rsidRDefault="00BE10A5" w:rsidP="0039654B">
            <w:pPr>
              <w:pStyle w:val="Prrafodelista"/>
              <w:numPr>
                <w:ilvl w:val="0"/>
                <w:numId w:val="6"/>
              </w:numPr>
              <w:jc w:val="both"/>
              <w:rPr>
                <w:rFonts w:ascii="Arial" w:hAnsi="Arial" w:cs="Arial"/>
                <w:color w:val="000000"/>
                <w:sz w:val="22"/>
                <w:szCs w:val="22"/>
              </w:rPr>
            </w:pPr>
            <w:r w:rsidRPr="00C35A59">
              <w:rPr>
                <w:rFonts w:ascii="Arial" w:hAnsi="Arial" w:cs="Arial"/>
                <w:color w:val="000000"/>
                <w:sz w:val="22"/>
                <w:szCs w:val="22"/>
                <w:lang w:val="es-419" w:eastAsia="es-ES"/>
              </w:rPr>
              <w:t>Artículo 2 y 7 de la Ley 1968 de 2019, insumos utilizados son libres de asbesto</w:t>
            </w:r>
          </w:p>
          <w:p w14:paraId="2BD66C5B" w14:textId="77777777" w:rsidR="000B494E" w:rsidRPr="00AD6BC3" w:rsidRDefault="00BE10A5" w:rsidP="008C6C02">
            <w:pPr>
              <w:pStyle w:val="Prrafodelista"/>
              <w:numPr>
                <w:ilvl w:val="0"/>
                <w:numId w:val="6"/>
              </w:numPr>
              <w:jc w:val="both"/>
              <w:rPr>
                <w:rFonts w:ascii="Arial" w:hAnsi="Arial" w:cs="Arial"/>
                <w:color w:val="000000"/>
                <w:sz w:val="22"/>
                <w:szCs w:val="22"/>
                <w:lang w:val="es-419"/>
              </w:rPr>
            </w:pPr>
            <w:r w:rsidRPr="00C35A59">
              <w:rPr>
                <w:rFonts w:ascii="Arial" w:hAnsi="Arial" w:cs="Arial"/>
                <w:color w:val="000000"/>
                <w:sz w:val="22"/>
                <w:szCs w:val="22"/>
                <w:lang w:val="es-419" w:eastAsia="es-ES"/>
              </w:rPr>
              <w:t>Decreto 107</w:t>
            </w:r>
            <w:r w:rsidR="003448A6" w:rsidRPr="00C35A59">
              <w:rPr>
                <w:rFonts w:ascii="Arial" w:hAnsi="Arial" w:cs="Arial"/>
                <w:color w:val="000000"/>
                <w:sz w:val="22"/>
                <w:szCs w:val="22"/>
                <w:lang w:val="es-419" w:eastAsia="es-ES"/>
              </w:rPr>
              <w:t>6</w:t>
            </w:r>
            <w:r w:rsidRPr="00C35A59">
              <w:rPr>
                <w:rFonts w:ascii="Arial" w:hAnsi="Arial" w:cs="Arial"/>
                <w:color w:val="000000"/>
                <w:sz w:val="22"/>
                <w:szCs w:val="22"/>
                <w:lang w:val="es-419" w:eastAsia="es-ES"/>
              </w:rPr>
              <w:t xml:space="preserve"> del 2015 en lo referente al transporte de sustancias peligrosas.</w:t>
            </w:r>
          </w:p>
        </w:tc>
      </w:tr>
    </w:tbl>
    <w:p w14:paraId="2BD4E931" w14:textId="77777777" w:rsidR="00D717CB" w:rsidRPr="002F1B10" w:rsidRDefault="00D717CB" w:rsidP="002F1B10">
      <w:pPr>
        <w:pStyle w:val="Sangradetextonormal"/>
        <w:spacing w:after="0"/>
        <w:ind w:left="0"/>
        <w:jc w:val="both"/>
        <w:rPr>
          <w:rFonts w:ascii="Arial" w:hAnsi="Arial" w:cs="Arial"/>
          <w:iCs/>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8E6B4C" w:rsidRPr="004842C0" w14:paraId="794509C0" w14:textId="77777777" w:rsidTr="00922685">
        <w:tc>
          <w:tcPr>
            <w:tcW w:w="9263" w:type="dxa"/>
          </w:tcPr>
          <w:p w14:paraId="2202B73F" w14:textId="77777777" w:rsidR="00B81E46" w:rsidRDefault="008E6B4C" w:rsidP="002F1B10">
            <w:pPr>
              <w:pStyle w:val="Sangradetextonormal"/>
              <w:spacing w:after="0"/>
              <w:ind w:left="0"/>
              <w:jc w:val="both"/>
              <w:rPr>
                <w:rFonts w:ascii="Arial" w:hAnsi="Arial" w:cs="Arial"/>
                <w:b/>
                <w:iCs/>
                <w:sz w:val="22"/>
                <w:szCs w:val="22"/>
                <w:lang w:val="es-MX"/>
              </w:rPr>
            </w:pPr>
            <w:r w:rsidRPr="004842C0">
              <w:rPr>
                <w:rFonts w:ascii="Arial" w:hAnsi="Arial" w:cs="Arial"/>
                <w:b/>
                <w:iCs/>
                <w:sz w:val="22"/>
                <w:szCs w:val="22"/>
                <w:lang w:val="es-MX"/>
              </w:rPr>
              <w:t>2. Análisis de la demanda</w:t>
            </w:r>
            <w:r w:rsidR="00307846" w:rsidRPr="004842C0">
              <w:rPr>
                <w:rFonts w:ascii="Arial" w:hAnsi="Arial" w:cs="Arial"/>
                <w:b/>
                <w:iCs/>
                <w:sz w:val="22"/>
                <w:szCs w:val="22"/>
                <w:lang w:val="es-MX"/>
              </w:rPr>
              <w:t>:</w:t>
            </w:r>
          </w:p>
          <w:p w14:paraId="5D3CB970" w14:textId="77777777" w:rsidR="008E6B4C" w:rsidRPr="004842C0" w:rsidRDefault="008E6B4C" w:rsidP="002F1B10">
            <w:pPr>
              <w:pStyle w:val="Sangradetextonormal"/>
              <w:spacing w:after="0"/>
              <w:ind w:left="0"/>
              <w:jc w:val="both"/>
              <w:rPr>
                <w:rFonts w:ascii="Arial" w:hAnsi="Arial" w:cs="Arial"/>
                <w:b/>
                <w:iCs/>
                <w:sz w:val="22"/>
                <w:szCs w:val="22"/>
                <w:lang w:val="es-MX"/>
              </w:rPr>
            </w:pPr>
            <w:r w:rsidRPr="004842C0">
              <w:rPr>
                <w:rFonts w:ascii="Arial" w:hAnsi="Arial" w:cs="Arial"/>
                <w:b/>
                <w:iCs/>
                <w:sz w:val="22"/>
                <w:szCs w:val="22"/>
                <w:lang w:val="es-MX"/>
              </w:rPr>
              <w:t xml:space="preserve">   </w:t>
            </w:r>
          </w:p>
          <w:p w14:paraId="7DA2D773" w14:textId="77777777" w:rsidR="00542B8D" w:rsidRPr="004842C0" w:rsidRDefault="00542B8D" w:rsidP="002F1B10">
            <w:pPr>
              <w:pStyle w:val="Sangradetextonormal"/>
              <w:spacing w:after="0"/>
              <w:ind w:left="0"/>
              <w:jc w:val="both"/>
              <w:rPr>
                <w:rFonts w:ascii="Arial" w:hAnsi="Arial" w:cs="Arial"/>
                <w:b/>
                <w:iCs/>
                <w:sz w:val="22"/>
                <w:szCs w:val="22"/>
                <w:lang w:val="es-MX"/>
              </w:rPr>
            </w:pPr>
            <w:r w:rsidRPr="004842C0">
              <w:rPr>
                <w:rFonts w:ascii="Arial" w:hAnsi="Arial" w:cs="Arial"/>
                <w:b/>
                <w:iCs/>
                <w:sz w:val="22"/>
                <w:szCs w:val="22"/>
                <w:lang w:val="es-MX"/>
              </w:rPr>
              <w:t xml:space="preserve">2.1. Adquisiciones previas del </w:t>
            </w:r>
            <w:r w:rsidR="00B840BF" w:rsidRPr="004842C0">
              <w:rPr>
                <w:rFonts w:ascii="Arial" w:hAnsi="Arial" w:cs="Arial"/>
                <w:b/>
                <w:iCs/>
                <w:sz w:val="22"/>
                <w:szCs w:val="22"/>
                <w:lang w:val="es-MX"/>
              </w:rPr>
              <w:t>INDER</w:t>
            </w:r>
            <w:r w:rsidR="00307846" w:rsidRPr="004842C0">
              <w:rPr>
                <w:rFonts w:ascii="Arial" w:hAnsi="Arial" w:cs="Arial"/>
                <w:b/>
                <w:iCs/>
                <w:sz w:val="22"/>
                <w:szCs w:val="22"/>
                <w:lang w:val="es-MX"/>
              </w:rPr>
              <w:t>:</w:t>
            </w:r>
          </w:p>
          <w:p w14:paraId="6B3047D8" w14:textId="77777777" w:rsidR="00542B8D" w:rsidRPr="004842C0" w:rsidRDefault="00542B8D" w:rsidP="002F1B10">
            <w:pPr>
              <w:pStyle w:val="Sangradetextonormal"/>
              <w:spacing w:after="0"/>
              <w:ind w:left="0"/>
              <w:jc w:val="both"/>
              <w:rPr>
                <w:rFonts w:ascii="Arial" w:hAnsi="Arial" w:cs="Arial"/>
                <w:iCs/>
                <w:sz w:val="22"/>
                <w:szCs w:val="22"/>
                <w:lang w:val="es-MX"/>
              </w:rPr>
            </w:pPr>
          </w:p>
          <w:p w14:paraId="3641070E" w14:textId="77777777" w:rsidR="009973CE" w:rsidRDefault="009973CE" w:rsidP="002F1B10">
            <w:pPr>
              <w:jc w:val="both"/>
              <w:textAlignment w:val="baseline"/>
              <w:rPr>
                <w:rFonts w:ascii="Arial" w:hAnsi="Arial" w:cs="Arial"/>
                <w:sz w:val="22"/>
                <w:szCs w:val="22"/>
                <w:lang w:val="es-CO" w:eastAsia="es-CO"/>
              </w:rPr>
            </w:pPr>
            <w:r w:rsidRPr="004842C0">
              <w:rPr>
                <w:rFonts w:ascii="Arial" w:hAnsi="Arial" w:cs="Arial"/>
                <w:sz w:val="22"/>
                <w:szCs w:val="22"/>
                <w:lang w:val="es-ES" w:eastAsia="es-CO"/>
              </w:rPr>
              <w:lastRenderedPageBreak/>
              <w:t xml:space="preserve">El </w:t>
            </w:r>
            <w:r w:rsidR="00B840BF" w:rsidRPr="004842C0">
              <w:rPr>
                <w:rFonts w:ascii="Arial" w:hAnsi="Arial" w:cs="Arial"/>
                <w:sz w:val="22"/>
                <w:szCs w:val="22"/>
                <w:lang w:val="es-ES" w:eastAsia="es-CO"/>
              </w:rPr>
              <w:t>INDER</w:t>
            </w:r>
            <w:r w:rsidRPr="004842C0">
              <w:rPr>
                <w:rFonts w:ascii="Arial" w:hAnsi="Arial" w:cs="Arial"/>
                <w:sz w:val="22"/>
                <w:szCs w:val="22"/>
                <w:lang w:val="es-ES" w:eastAsia="es-CO"/>
              </w:rPr>
              <w:t xml:space="preserve"> Medellín desde hace v</w:t>
            </w:r>
            <w:r w:rsidR="00F12068" w:rsidRPr="004842C0">
              <w:rPr>
                <w:rFonts w:ascii="Arial" w:hAnsi="Arial" w:cs="Arial"/>
                <w:sz w:val="22"/>
                <w:szCs w:val="22"/>
                <w:lang w:val="es-ES" w:eastAsia="es-CO"/>
              </w:rPr>
              <w:t xml:space="preserve">arios años viene contratando la construcción, adecuación </w:t>
            </w:r>
            <w:r w:rsidRPr="004842C0">
              <w:rPr>
                <w:rFonts w:ascii="Arial" w:hAnsi="Arial" w:cs="Arial"/>
                <w:sz w:val="22"/>
                <w:szCs w:val="22"/>
                <w:lang w:val="es-ES" w:eastAsia="es-CO"/>
              </w:rPr>
              <w:t>y mantenimiento de los escenarios deportivos</w:t>
            </w:r>
            <w:r w:rsidR="008C6C02">
              <w:rPr>
                <w:rFonts w:ascii="Arial" w:hAnsi="Arial" w:cs="Arial"/>
                <w:sz w:val="22"/>
                <w:szCs w:val="22"/>
                <w:lang w:val="es-ES" w:eastAsia="es-CO"/>
              </w:rPr>
              <w:t xml:space="preserve">. </w:t>
            </w:r>
            <w:r w:rsidRPr="004842C0">
              <w:rPr>
                <w:rFonts w:ascii="Arial" w:hAnsi="Arial" w:cs="Arial"/>
                <w:sz w:val="22"/>
                <w:szCs w:val="22"/>
                <w:lang w:val="es-ES" w:eastAsia="es-CO"/>
              </w:rPr>
              <w:t>Algunos de los contratos ejecutados por el Instituto con el mismo o semejante alcance son los siguientes:</w:t>
            </w:r>
            <w:r w:rsidRPr="004842C0">
              <w:rPr>
                <w:rFonts w:ascii="Arial" w:hAnsi="Arial" w:cs="Arial"/>
                <w:sz w:val="22"/>
                <w:szCs w:val="22"/>
                <w:lang w:val="es-CO" w:eastAsia="es-CO"/>
              </w:rPr>
              <w:t> </w:t>
            </w:r>
          </w:p>
          <w:p w14:paraId="77B878FA" w14:textId="77777777" w:rsidR="00A4023E" w:rsidRDefault="00A4023E" w:rsidP="002F1B10">
            <w:pPr>
              <w:jc w:val="both"/>
              <w:textAlignment w:val="baseline"/>
              <w:rPr>
                <w:rFonts w:ascii="Arial" w:hAnsi="Arial" w:cs="Arial"/>
                <w:sz w:val="22"/>
                <w:szCs w:val="22"/>
                <w:lang w:val="es-CO" w:eastAsia="es-CO"/>
              </w:rPr>
            </w:pPr>
          </w:p>
          <w:tbl>
            <w:tblPr>
              <w:tblW w:w="8646" w:type="dxa"/>
              <w:jc w:val="center"/>
              <w:tblCellMar>
                <w:left w:w="70" w:type="dxa"/>
                <w:right w:w="70" w:type="dxa"/>
              </w:tblCellMar>
              <w:tblLook w:val="04A0" w:firstRow="1" w:lastRow="0" w:firstColumn="1" w:lastColumn="0" w:noHBand="0" w:noVBand="1"/>
            </w:tblPr>
            <w:tblGrid>
              <w:gridCol w:w="1613"/>
              <w:gridCol w:w="5691"/>
              <w:gridCol w:w="1342"/>
            </w:tblGrid>
            <w:tr w:rsidR="00A4023E" w:rsidRPr="004842C0" w14:paraId="4F48D1B4" w14:textId="77777777" w:rsidTr="00C72CD0">
              <w:trPr>
                <w:trHeight w:val="300"/>
                <w:tblHeader/>
                <w:jc w:val="center"/>
              </w:trPr>
              <w:tc>
                <w:tcPr>
                  <w:tcW w:w="1613"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7B06074D" w14:textId="77777777" w:rsidR="00A4023E" w:rsidRPr="004842C0" w:rsidRDefault="00A4023E" w:rsidP="00A4023E">
                  <w:pPr>
                    <w:jc w:val="center"/>
                    <w:rPr>
                      <w:rFonts w:ascii="Arial" w:hAnsi="Arial" w:cs="Arial"/>
                      <w:sz w:val="16"/>
                      <w:szCs w:val="16"/>
                      <w:lang w:val="es-CO" w:eastAsia="es-CO"/>
                    </w:rPr>
                  </w:pPr>
                  <w:r w:rsidRPr="004842C0">
                    <w:rPr>
                      <w:rFonts w:ascii="Arial" w:hAnsi="Arial" w:cs="Arial"/>
                      <w:b/>
                      <w:bCs/>
                      <w:sz w:val="16"/>
                      <w:szCs w:val="16"/>
                      <w:lang w:val="es-CO" w:eastAsia="es-CO"/>
                    </w:rPr>
                    <w:t>CONTRATO</w:t>
                  </w:r>
                </w:p>
              </w:tc>
              <w:tc>
                <w:tcPr>
                  <w:tcW w:w="5691" w:type="dxa"/>
                  <w:tcBorders>
                    <w:top w:val="single" w:sz="4" w:space="0" w:color="auto"/>
                    <w:left w:val="nil"/>
                    <w:bottom w:val="single" w:sz="4" w:space="0" w:color="auto"/>
                    <w:right w:val="single" w:sz="4" w:space="0" w:color="auto"/>
                  </w:tcBorders>
                  <w:shd w:val="clear" w:color="auto" w:fill="D0CECE"/>
                  <w:vAlign w:val="center"/>
                  <w:hideMark/>
                </w:tcPr>
                <w:p w14:paraId="3153182C" w14:textId="77777777" w:rsidR="00A4023E" w:rsidRPr="004842C0" w:rsidRDefault="00A4023E" w:rsidP="00A4023E">
                  <w:pPr>
                    <w:jc w:val="center"/>
                    <w:rPr>
                      <w:rFonts w:ascii="Arial" w:hAnsi="Arial" w:cs="Arial"/>
                      <w:b/>
                      <w:bCs/>
                      <w:sz w:val="16"/>
                      <w:szCs w:val="16"/>
                      <w:lang w:val="es-CO" w:eastAsia="es-CO"/>
                    </w:rPr>
                  </w:pPr>
                  <w:r w:rsidRPr="004842C0">
                    <w:rPr>
                      <w:rFonts w:ascii="Arial" w:hAnsi="Arial" w:cs="Arial"/>
                      <w:b/>
                      <w:bCs/>
                      <w:sz w:val="16"/>
                      <w:szCs w:val="16"/>
                      <w:lang w:val="es-ES" w:eastAsia="es-CO"/>
                    </w:rPr>
                    <w:t>OBJETO</w:t>
                  </w:r>
                </w:p>
              </w:tc>
              <w:tc>
                <w:tcPr>
                  <w:tcW w:w="1342" w:type="dxa"/>
                  <w:tcBorders>
                    <w:top w:val="single" w:sz="4" w:space="0" w:color="auto"/>
                    <w:left w:val="nil"/>
                    <w:bottom w:val="single" w:sz="4" w:space="0" w:color="auto"/>
                    <w:right w:val="single" w:sz="4" w:space="0" w:color="auto"/>
                  </w:tcBorders>
                  <w:shd w:val="clear" w:color="auto" w:fill="D0CECE"/>
                  <w:vAlign w:val="center"/>
                  <w:hideMark/>
                </w:tcPr>
                <w:p w14:paraId="5BD32BEC" w14:textId="77777777" w:rsidR="00A4023E" w:rsidRPr="004842C0" w:rsidRDefault="00A4023E" w:rsidP="00A4023E">
                  <w:pPr>
                    <w:jc w:val="center"/>
                    <w:rPr>
                      <w:rFonts w:ascii="Arial" w:hAnsi="Arial" w:cs="Arial"/>
                      <w:b/>
                      <w:bCs/>
                      <w:sz w:val="16"/>
                      <w:szCs w:val="16"/>
                      <w:lang w:val="es-CO" w:eastAsia="es-CO"/>
                    </w:rPr>
                  </w:pPr>
                  <w:r w:rsidRPr="004842C0">
                    <w:rPr>
                      <w:rFonts w:ascii="Arial" w:hAnsi="Arial" w:cs="Arial"/>
                      <w:b/>
                      <w:bCs/>
                      <w:sz w:val="16"/>
                      <w:szCs w:val="16"/>
                      <w:lang w:val="es-ES" w:eastAsia="es-CO"/>
                    </w:rPr>
                    <w:t>VALOR</w:t>
                  </w:r>
                </w:p>
              </w:tc>
            </w:tr>
            <w:tr w:rsidR="00A4023E" w:rsidRPr="004842C0" w14:paraId="5E29F2B9" w14:textId="77777777" w:rsidTr="00C72CD0">
              <w:trPr>
                <w:trHeight w:val="300"/>
                <w:jc w:val="center"/>
              </w:trPr>
              <w:tc>
                <w:tcPr>
                  <w:tcW w:w="1613" w:type="dxa"/>
                  <w:vMerge w:val="restart"/>
                  <w:tcBorders>
                    <w:top w:val="nil"/>
                    <w:left w:val="single" w:sz="4" w:space="0" w:color="auto"/>
                    <w:bottom w:val="single" w:sz="4" w:space="0" w:color="auto"/>
                    <w:right w:val="single" w:sz="4" w:space="0" w:color="auto"/>
                  </w:tcBorders>
                  <w:vAlign w:val="center"/>
                  <w:hideMark/>
                </w:tcPr>
                <w:p w14:paraId="37A1BF7B" w14:textId="77777777" w:rsidR="00A4023E" w:rsidRPr="00044594" w:rsidRDefault="00A4023E" w:rsidP="00A4023E">
                  <w:pPr>
                    <w:jc w:val="both"/>
                    <w:rPr>
                      <w:rFonts w:ascii="Arial" w:hAnsi="Arial" w:cs="Arial"/>
                      <w:sz w:val="16"/>
                      <w:szCs w:val="16"/>
                      <w:lang w:val="es-CO" w:eastAsia="es-CO"/>
                    </w:rPr>
                  </w:pPr>
                  <w:r w:rsidRPr="00044594">
                    <w:rPr>
                      <w:rFonts w:ascii="Arial" w:hAnsi="Arial" w:cs="Arial"/>
                      <w:sz w:val="16"/>
                      <w:szCs w:val="16"/>
                      <w:lang w:val="es-ES" w:eastAsia="es-CO"/>
                    </w:rPr>
                    <w:t>C-6700003563-18 </w:t>
                  </w:r>
                </w:p>
              </w:tc>
              <w:tc>
                <w:tcPr>
                  <w:tcW w:w="5691" w:type="dxa"/>
                  <w:vMerge w:val="restart"/>
                  <w:tcBorders>
                    <w:top w:val="nil"/>
                    <w:left w:val="single" w:sz="4" w:space="0" w:color="auto"/>
                    <w:bottom w:val="single" w:sz="4" w:space="0" w:color="auto"/>
                    <w:right w:val="single" w:sz="4" w:space="0" w:color="auto"/>
                  </w:tcBorders>
                  <w:vAlign w:val="center"/>
                  <w:hideMark/>
                </w:tcPr>
                <w:p w14:paraId="533BAA66" w14:textId="77777777" w:rsidR="00A4023E" w:rsidRPr="00044594" w:rsidRDefault="00A4023E" w:rsidP="00A4023E">
                  <w:pPr>
                    <w:jc w:val="both"/>
                    <w:rPr>
                      <w:rFonts w:ascii="Arial" w:hAnsi="Arial" w:cs="Arial"/>
                      <w:sz w:val="16"/>
                      <w:szCs w:val="16"/>
                      <w:lang w:val="es-CO" w:eastAsia="es-CO"/>
                    </w:rPr>
                  </w:pPr>
                  <w:r w:rsidRPr="00044594">
                    <w:rPr>
                      <w:rFonts w:ascii="Arial" w:hAnsi="Arial" w:cs="Arial"/>
                      <w:sz w:val="16"/>
                      <w:szCs w:val="16"/>
                      <w:lang w:val="es-ES" w:eastAsia="es-CO"/>
                    </w:rPr>
                    <w:t>OBRAS DE CONSTRUCCION, ADECUACION, Y MANTENIMIENTO DE LOS ESCENARIOS DEPORTIVOS Y RECREATIVOS, UBICADOS EN LAS COMUNAS 1, 2, 3, 4, 8, 9, Y 90- ADMINISTRADOS POR EL INDER</w:t>
                  </w:r>
                  <w:r w:rsidRPr="00044594">
                    <w:rPr>
                      <w:rFonts w:ascii="Arial" w:eastAsia="Calibri" w:hAnsi="Arial" w:cs="Arial"/>
                      <w:sz w:val="22"/>
                      <w:szCs w:val="22"/>
                      <w:lang w:val="es-CO" w:eastAsia="en-US"/>
                    </w:rPr>
                    <w:t xml:space="preserve"> </w:t>
                  </w:r>
                  <w:r w:rsidRPr="00044594">
                    <w:rPr>
                      <w:rFonts w:ascii="Arial" w:hAnsi="Arial" w:cs="Arial"/>
                      <w:sz w:val="16"/>
                      <w:szCs w:val="16"/>
                      <w:lang w:val="es-ES" w:eastAsia="es-CO"/>
                    </w:rPr>
                    <w:t>MEDELLIN</w:t>
                  </w:r>
                  <w:r w:rsidR="008C6C02">
                    <w:rPr>
                      <w:rFonts w:ascii="Arial" w:hAnsi="Arial" w:cs="Arial"/>
                      <w:sz w:val="16"/>
                      <w:szCs w:val="16"/>
                      <w:lang w:val="es-ES" w:eastAsia="es-CO"/>
                    </w:rPr>
                    <w:t>.</w:t>
                  </w:r>
                </w:p>
              </w:tc>
              <w:tc>
                <w:tcPr>
                  <w:tcW w:w="1342" w:type="dxa"/>
                  <w:vMerge w:val="restart"/>
                  <w:tcBorders>
                    <w:top w:val="nil"/>
                    <w:left w:val="single" w:sz="4" w:space="0" w:color="auto"/>
                    <w:bottom w:val="single" w:sz="4" w:space="0" w:color="auto"/>
                    <w:right w:val="single" w:sz="4" w:space="0" w:color="auto"/>
                  </w:tcBorders>
                  <w:vAlign w:val="center"/>
                  <w:hideMark/>
                </w:tcPr>
                <w:p w14:paraId="3304E74B" w14:textId="77777777" w:rsidR="00A4023E" w:rsidRPr="00044594" w:rsidRDefault="00A4023E" w:rsidP="00A4023E">
                  <w:pPr>
                    <w:jc w:val="center"/>
                    <w:rPr>
                      <w:rFonts w:ascii="Arial" w:hAnsi="Arial" w:cs="Arial"/>
                      <w:sz w:val="16"/>
                      <w:szCs w:val="16"/>
                      <w:lang w:val="es-CO" w:eastAsia="es-CO"/>
                    </w:rPr>
                  </w:pPr>
                  <w:r w:rsidRPr="00044594">
                    <w:rPr>
                      <w:rFonts w:ascii="Arial" w:hAnsi="Arial" w:cs="Arial"/>
                      <w:sz w:val="16"/>
                      <w:szCs w:val="16"/>
                      <w:lang w:val="es-ES" w:eastAsia="es-CO"/>
                    </w:rPr>
                    <w:t>$2.270.341.707</w:t>
                  </w:r>
                </w:p>
              </w:tc>
            </w:tr>
            <w:tr w:rsidR="00A4023E" w:rsidRPr="004842C0" w14:paraId="766A6616" w14:textId="77777777" w:rsidTr="008C6C02">
              <w:trPr>
                <w:trHeight w:val="342"/>
                <w:jc w:val="center"/>
              </w:trPr>
              <w:tc>
                <w:tcPr>
                  <w:tcW w:w="1613" w:type="dxa"/>
                  <w:vMerge/>
                  <w:tcBorders>
                    <w:top w:val="nil"/>
                    <w:left w:val="single" w:sz="4" w:space="0" w:color="auto"/>
                    <w:bottom w:val="single" w:sz="4" w:space="0" w:color="auto"/>
                    <w:right w:val="single" w:sz="4" w:space="0" w:color="auto"/>
                  </w:tcBorders>
                  <w:vAlign w:val="center"/>
                  <w:hideMark/>
                </w:tcPr>
                <w:p w14:paraId="0A51922E" w14:textId="77777777" w:rsidR="00A4023E" w:rsidRPr="00044594" w:rsidRDefault="00A4023E" w:rsidP="00A4023E">
                  <w:pPr>
                    <w:rPr>
                      <w:rFonts w:ascii="Arial" w:hAnsi="Arial" w:cs="Arial"/>
                      <w:sz w:val="16"/>
                      <w:szCs w:val="16"/>
                      <w:lang w:val="es-CO" w:eastAsia="es-CO"/>
                    </w:rPr>
                  </w:pPr>
                </w:p>
              </w:tc>
              <w:tc>
                <w:tcPr>
                  <w:tcW w:w="5691" w:type="dxa"/>
                  <w:vMerge/>
                  <w:tcBorders>
                    <w:top w:val="nil"/>
                    <w:left w:val="single" w:sz="4" w:space="0" w:color="auto"/>
                    <w:bottom w:val="single" w:sz="4" w:space="0" w:color="auto"/>
                    <w:right w:val="single" w:sz="4" w:space="0" w:color="auto"/>
                  </w:tcBorders>
                  <w:vAlign w:val="center"/>
                  <w:hideMark/>
                </w:tcPr>
                <w:p w14:paraId="7661A28F" w14:textId="77777777" w:rsidR="00A4023E" w:rsidRPr="00044594" w:rsidRDefault="00A4023E" w:rsidP="00A4023E">
                  <w:pPr>
                    <w:rPr>
                      <w:rFonts w:ascii="Arial" w:hAnsi="Arial" w:cs="Arial"/>
                      <w:sz w:val="16"/>
                      <w:szCs w:val="16"/>
                      <w:lang w:val="es-CO" w:eastAsia="es-CO"/>
                    </w:rPr>
                  </w:pPr>
                </w:p>
              </w:tc>
              <w:tc>
                <w:tcPr>
                  <w:tcW w:w="1342" w:type="dxa"/>
                  <w:vMerge/>
                  <w:tcBorders>
                    <w:top w:val="nil"/>
                    <w:left w:val="single" w:sz="4" w:space="0" w:color="auto"/>
                    <w:bottom w:val="single" w:sz="4" w:space="0" w:color="auto"/>
                    <w:right w:val="single" w:sz="4" w:space="0" w:color="auto"/>
                  </w:tcBorders>
                  <w:vAlign w:val="center"/>
                  <w:hideMark/>
                </w:tcPr>
                <w:p w14:paraId="1AA63C77" w14:textId="77777777" w:rsidR="00A4023E" w:rsidRPr="00044594" w:rsidRDefault="00A4023E" w:rsidP="00A4023E">
                  <w:pPr>
                    <w:jc w:val="center"/>
                    <w:rPr>
                      <w:rFonts w:ascii="Arial" w:hAnsi="Arial" w:cs="Arial"/>
                      <w:sz w:val="16"/>
                      <w:szCs w:val="16"/>
                      <w:lang w:val="es-CO" w:eastAsia="es-CO"/>
                    </w:rPr>
                  </w:pPr>
                </w:p>
              </w:tc>
            </w:tr>
            <w:tr w:rsidR="00A4023E" w:rsidRPr="004842C0" w14:paraId="5CAB2ACD" w14:textId="77777777" w:rsidTr="008C6C02">
              <w:trPr>
                <w:trHeight w:val="53"/>
                <w:jc w:val="center"/>
              </w:trPr>
              <w:tc>
                <w:tcPr>
                  <w:tcW w:w="1613" w:type="dxa"/>
                  <w:tcBorders>
                    <w:top w:val="nil"/>
                    <w:left w:val="single" w:sz="4" w:space="0" w:color="auto"/>
                    <w:bottom w:val="single" w:sz="4" w:space="0" w:color="auto"/>
                    <w:right w:val="single" w:sz="4" w:space="0" w:color="auto"/>
                  </w:tcBorders>
                  <w:vAlign w:val="center"/>
                  <w:hideMark/>
                </w:tcPr>
                <w:p w14:paraId="6ADB576B" w14:textId="77777777" w:rsidR="00A4023E" w:rsidRPr="00044594" w:rsidRDefault="00A4023E" w:rsidP="00A4023E">
                  <w:pPr>
                    <w:jc w:val="both"/>
                    <w:rPr>
                      <w:rFonts w:ascii="Arial" w:hAnsi="Arial" w:cs="Arial"/>
                      <w:sz w:val="16"/>
                      <w:szCs w:val="16"/>
                      <w:lang w:val="es-CO" w:eastAsia="es-CO"/>
                    </w:rPr>
                  </w:pPr>
                  <w:r w:rsidRPr="00044594">
                    <w:rPr>
                      <w:rFonts w:ascii="Arial" w:hAnsi="Arial" w:cs="Arial"/>
                      <w:sz w:val="16"/>
                      <w:szCs w:val="16"/>
                      <w:lang w:val="es-ES" w:eastAsia="es-CO"/>
                    </w:rPr>
                    <w:t>C-6700003561-18 </w:t>
                  </w:r>
                </w:p>
              </w:tc>
              <w:tc>
                <w:tcPr>
                  <w:tcW w:w="5691" w:type="dxa"/>
                  <w:tcBorders>
                    <w:top w:val="nil"/>
                    <w:left w:val="nil"/>
                    <w:bottom w:val="single" w:sz="4" w:space="0" w:color="auto"/>
                    <w:right w:val="single" w:sz="4" w:space="0" w:color="auto"/>
                  </w:tcBorders>
                  <w:vAlign w:val="center"/>
                  <w:hideMark/>
                </w:tcPr>
                <w:p w14:paraId="7BB5A6C4" w14:textId="77777777" w:rsidR="00A4023E" w:rsidRPr="00044594" w:rsidRDefault="00A4023E" w:rsidP="00A4023E">
                  <w:pPr>
                    <w:jc w:val="both"/>
                    <w:rPr>
                      <w:rFonts w:ascii="Arial" w:hAnsi="Arial" w:cs="Arial"/>
                      <w:sz w:val="16"/>
                      <w:szCs w:val="16"/>
                      <w:lang w:val="es-CO" w:eastAsia="es-CO"/>
                    </w:rPr>
                  </w:pPr>
                  <w:r w:rsidRPr="00044594">
                    <w:rPr>
                      <w:rFonts w:ascii="Arial" w:hAnsi="Arial" w:cs="Arial"/>
                      <w:sz w:val="16"/>
                      <w:szCs w:val="16"/>
                      <w:lang w:val="es-ES" w:eastAsia="es-CO"/>
                    </w:rPr>
                    <w:t>OBRAS DE CONSTRUCCIÓN, ADECUACIÓN Y MANTENIMIENTO DE LOS ESCENARIOS DEPORTIVOS Y RECREATIVOS, UBICADOS EN LAS COMUNAS 5, 6, 7, 12, 13, 50 y 60 ADMINISTRADOS POR EL INDER DE MEDELLÍN (ZONA 2).</w:t>
                  </w:r>
                </w:p>
              </w:tc>
              <w:tc>
                <w:tcPr>
                  <w:tcW w:w="1342" w:type="dxa"/>
                  <w:tcBorders>
                    <w:top w:val="nil"/>
                    <w:left w:val="nil"/>
                    <w:bottom w:val="single" w:sz="4" w:space="0" w:color="auto"/>
                    <w:right w:val="single" w:sz="4" w:space="0" w:color="auto"/>
                  </w:tcBorders>
                  <w:vAlign w:val="center"/>
                  <w:hideMark/>
                </w:tcPr>
                <w:p w14:paraId="02CBB9FF" w14:textId="77777777" w:rsidR="00A4023E" w:rsidRPr="00044594" w:rsidRDefault="00A4023E" w:rsidP="00A4023E">
                  <w:pPr>
                    <w:jc w:val="center"/>
                    <w:rPr>
                      <w:rFonts w:ascii="Arial" w:hAnsi="Arial" w:cs="Arial"/>
                      <w:sz w:val="16"/>
                      <w:szCs w:val="16"/>
                      <w:lang w:val="es-CO" w:eastAsia="es-CO"/>
                    </w:rPr>
                  </w:pPr>
                  <w:r w:rsidRPr="00044594">
                    <w:rPr>
                      <w:rFonts w:ascii="Arial" w:hAnsi="Arial" w:cs="Arial"/>
                      <w:sz w:val="16"/>
                      <w:szCs w:val="16"/>
                      <w:lang w:val="es-ES" w:eastAsia="es-CO"/>
                    </w:rPr>
                    <w:t>$1.614.527.546</w:t>
                  </w:r>
                </w:p>
              </w:tc>
            </w:tr>
            <w:tr w:rsidR="00A4023E" w:rsidRPr="004842C0" w14:paraId="14219A60" w14:textId="77777777" w:rsidTr="008C6C02">
              <w:trPr>
                <w:trHeight w:val="332"/>
                <w:jc w:val="center"/>
              </w:trPr>
              <w:tc>
                <w:tcPr>
                  <w:tcW w:w="1613" w:type="dxa"/>
                  <w:tcBorders>
                    <w:top w:val="nil"/>
                    <w:left w:val="single" w:sz="4" w:space="0" w:color="auto"/>
                    <w:bottom w:val="single" w:sz="4" w:space="0" w:color="auto"/>
                    <w:right w:val="single" w:sz="4" w:space="0" w:color="auto"/>
                  </w:tcBorders>
                  <w:vAlign w:val="center"/>
                </w:tcPr>
                <w:p w14:paraId="2D95D909" w14:textId="77777777" w:rsidR="00A4023E" w:rsidRPr="00044594" w:rsidRDefault="00A4023E" w:rsidP="00A4023E">
                  <w:pPr>
                    <w:jc w:val="both"/>
                    <w:rPr>
                      <w:rFonts w:ascii="Arial" w:hAnsi="Arial" w:cs="Arial"/>
                      <w:sz w:val="16"/>
                      <w:szCs w:val="16"/>
                      <w:lang w:val="es-ES" w:eastAsia="es-CO"/>
                    </w:rPr>
                  </w:pPr>
                  <w:r w:rsidRPr="00044594">
                    <w:rPr>
                      <w:rFonts w:ascii="Arial" w:hAnsi="Arial" w:cs="Arial"/>
                      <w:sz w:val="16"/>
                      <w:szCs w:val="16"/>
                      <w:lang w:val="es-ES" w:eastAsia="es-CO"/>
                    </w:rPr>
                    <w:t>C-6700003560-18</w:t>
                  </w:r>
                </w:p>
              </w:tc>
              <w:tc>
                <w:tcPr>
                  <w:tcW w:w="5691" w:type="dxa"/>
                  <w:tcBorders>
                    <w:top w:val="single" w:sz="4" w:space="0" w:color="auto"/>
                    <w:bottom w:val="single" w:sz="4" w:space="0" w:color="auto"/>
                    <w:right w:val="single" w:sz="4" w:space="0" w:color="auto"/>
                  </w:tcBorders>
                  <w:vAlign w:val="center"/>
                </w:tcPr>
                <w:p w14:paraId="68B40196" w14:textId="77777777" w:rsidR="00A4023E" w:rsidRPr="00044594" w:rsidRDefault="00A4023E" w:rsidP="00A4023E">
                  <w:pPr>
                    <w:jc w:val="both"/>
                    <w:rPr>
                      <w:rFonts w:ascii="Arial" w:hAnsi="Arial" w:cs="Arial"/>
                    </w:rPr>
                  </w:pPr>
                  <w:r w:rsidRPr="00044594">
                    <w:rPr>
                      <w:rFonts w:ascii="Arial" w:hAnsi="Arial" w:cs="Arial"/>
                      <w:sz w:val="16"/>
                      <w:szCs w:val="16"/>
                      <w:lang w:val="es-ES" w:eastAsia="es-CO"/>
                    </w:rPr>
                    <w:t>OBRAS DE CONSTRUCCIÓN, ADECUACIÓN Y MANTENIMIENTO DE LOS ESCENARIOS DEPORTIVOS Y RECREATIVOS, UBICADOS EN LAS COMUNAS  10, 11, 14, 15, 16, 70 Y 80 ADMINISTRADOS POR EL INDER DE MEDELLIN. (ZONA 3).</w:t>
                  </w:r>
                </w:p>
              </w:tc>
              <w:tc>
                <w:tcPr>
                  <w:tcW w:w="1342" w:type="dxa"/>
                  <w:tcBorders>
                    <w:top w:val="single" w:sz="4" w:space="0" w:color="auto"/>
                    <w:left w:val="single" w:sz="4" w:space="0" w:color="auto"/>
                    <w:bottom w:val="single" w:sz="4" w:space="0" w:color="auto"/>
                    <w:right w:val="single" w:sz="4" w:space="0" w:color="auto"/>
                  </w:tcBorders>
                  <w:vAlign w:val="center"/>
                </w:tcPr>
                <w:p w14:paraId="5CADD718" w14:textId="77777777" w:rsidR="00A4023E" w:rsidRPr="00044594" w:rsidRDefault="00A4023E" w:rsidP="00A4023E">
                  <w:pPr>
                    <w:jc w:val="center"/>
                    <w:rPr>
                      <w:rFonts w:ascii="Arial" w:hAnsi="Arial" w:cs="Arial"/>
                      <w:sz w:val="16"/>
                      <w:szCs w:val="16"/>
                      <w:lang w:val="es-ES" w:eastAsia="es-CO"/>
                    </w:rPr>
                  </w:pPr>
                  <w:r w:rsidRPr="00044594">
                    <w:rPr>
                      <w:rFonts w:ascii="Arial" w:hAnsi="Arial" w:cs="Arial"/>
                      <w:sz w:val="16"/>
                      <w:szCs w:val="16"/>
                      <w:lang w:val="es-ES" w:eastAsia="es-CO"/>
                    </w:rPr>
                    <w:t>$4.798.163.162</w:t>
                  </w:r>
                </w:p>
              </w:tc>
            </w:tr>
            <w:tr w:rsidR="00A4023E" w:rsidRPr="004842C0" w14:paraId="5E7D459E" w14:textId="77777777" w:rsidTr="009A7318">
              <w:trPr>
                <w:trHeight w:val="127"/>
                <w:jc w:val="center"/>
              </w:trPr>
              <w:tc>
                <w:tcPr>
                  <w:tcW w:w="1613" w:type="dxa"/>
                  <w:tcBorders>
                    <w:top w:val="nil"/>
                    <w:left w:val="single" w:sz="4" w:space="0" w:color="auto"/>
                    <w:bottom w:val="single" w:sz="4" w:space="0" w:color="auto"/>
                    <w:right w:val="single" w:sz="4" w:space="0" w:color="auto"/>
                  </w:tcBorders>
                  <w:vAlign w:val="center"/>
                </w:tcPr>
                <w:p w14:paraId="682C0281" w14:textId="77777777" w:rsidR="00A4023E" w:rsidRPr="00044594" w:rsidRDefault="00A4023E" w:rsidP="00A4023E">
                  <w:pPr>
                    <w:jc w:val="both"/>
                    <w:rPr>
                      <w:rFonts w:ascii="Arial" w:hAnsi="Arial" w:cs="Arial"/>
                      <w:sz w:val="16"/>
                      <w:szCs w:val="16"/>
                      <w:lang w:val="es-ES" w:eastAsia="es-CO"/>
                    </w:rPr>
                  </w:pPr>
                  <w:r w:rsidRPr="00044594">
                    <w:rPr>
                      <w:rFonts w:ascii="Arial" w:hAnsi="Arial" w:cs="Arial"/>
                      <w:sz w:val="16"/>
                      <w:szCs w:val="16"/>
                      <w:lang w:val="es-ES" w:eastAsia="es-CO"/>
                    </w:rPr>
                    <w:t>C-6700002995-18</w:t>
                  </w:r>
                </w:p>
              </w:tc>
              <w:tc>
                <w:tcPr>
                  <w:tcW w:w="5691" w:type="dxa"/>
                  <w:tcBorders>
                    <w:top w:val="single" w:sz="4" w:space="0" w:color="auto"/>
                    <w:bottom w:val="single" w:sz="4" w:space="0" w:color="auto"/>
                    <w:right w:val="single" w:sz="4" w:space="0" w:color="auto"/>
                  </w:tcBorders>
                  <w:vAlign w:val="center"/>
                </w:tcPr>
                <w:p w14:paraId="7B690074" w14:textId="77777777" w:rsidR="00A4023E" w:rsidRPr="00044594" w:rsidRDefault="00A4023E" w:rsidP="00A4023E">
                  <w:pPr>
                    <w:jc w:val="both"/>
                    <w:rPr>
                      <w:rFonts w:ascii="Arial" w:hAnsi="Arial" w:cs="Arial"/>
                      <w:sz w:val="16"/>
                      <w:szCs w:val="16"/>
                      <w:lang w:val="es-ES" w:eastAsia="es-CO"/>
                    </w:rPr>
                  </w:pPr>
                  <w:r w:rsidRPr="00044594">
                    <w:rPr>
                      <w:rFonts w:ascii="Arial" w:hAnsi="Arial" w:cs="Arial"/>
                      <w:sz w:val="16"/>
                      <w:szCs w:val="16"/>
                      <w:lang w:val="es-ES" w:eastAsia="es-CO"/>
                    </w:rPr>
                    <w:t>OBRAS DE CONSTRUCCIÓN, ADECUACIÓN Y MANTENIMIENTO DE LOS ESCENARIOS DEPORTIVOS Y RECREATIVOS, UBICADOS EN LA UNIDAD DEPORTIVA DE BELÉN; LOS ALREDEDORES DEL COLISEO CARLOS MAURO HOYOS Y PISTA DE BMX MARIANA PAJÓN; UNIDAD DEPORTIVA MARIA LUISA CALLE; UNIDAD DEPORTIVA ATANASIO GIRARDOT, COMO PARTE DE LA EVITALIZACIÓN DE ESPACIOS DEL DISTRITO DEL DEPORTE (DISTRITO D), COMUNAS 11, 15, Y 16 DEL MUNICIPIO DE MEDELLÍN</w:t>
                  </w:r>
                  <w:r w:rsidR="008C6C02">
                    <w:rPr>
                      <w:rFonts w:ascii="Arial" w:hAnsi="Arial" w:cs="Arial"/>
                      <w:sz w:val="16"/>
                      <w:szCs w:val="16"/>
                      <w:lang w:val="es-ES" w:eastAsia="es-CO"/>
                    </w:rPr>
                    <w:t>.</w:t>
                  </w:r>
                </w:p>
              </w:tc>
              <w:tc>
                <w:tcPr>
                  <w:tcW w:w="1342" w:type="dxa"/>
                  <w:tcBorders>
                    <w:top w:val="single" w:sz="4" w:space="0" w:color="auto"/>
                    <w:left w:val="single" w:sz="4" w:space="0" w:color="auto"/>
                    <w:bottom w:val="single" w:sz="4" w:space="0" w:color="auto"/>
                    <w:right w:val="single" w:sz="4" w:space="0" w:color="auto"/>
                  </w:tcBorders>
                  <w:vAlign w:val="center"/>
                </w:tcPr>
                <w:p w14:paraId="06434A12" w14:textId="77777777" w:rsidR="00A4023E" w:rsidRPr="00044594" w:rsidRDefault="00A4023E" w:rsidP="00A4023E">
                  <w:pPr>
                    <w:jc w:val="center"/>
                    <w:rPr>
                      <w:rFonts w:ascii="Arial" w:hAnsi="Arial" w:cs="Arial"/>
                      <w:sz w:val="16"/>
                      <w:szCs w:val="16"/>
                      <w:lang w:val="es-ES" w:eastAsia="es-CO"/>
                    </w:rPr>
                  </w:pPr>
                  <w:r w:rsidRPr="00044594">
                    <w:rPr>
                      <w:rFonts w:ascii="Arial" w:hAnsi="Arial" w:cs="Arial"/>
                      <w:sz w:val="16"/>
                      <w:szCs w:val="16"/>
                      <w:lang w:val="es-ES" w:eastAsia="es-CO"/>
                    </w:rPr>
                    <w:t>$3.863.509.696</w:t>
                  </w:r>
                </w:p>
              </w:tc>
            </w:tr>
            <w:tr w:rsidR="00A4023E" w:rsidRPr="004842C0" w14:paraId="3AFACA28" w14:textId="77777777" w:rsidTr="008C6C02">
              <w:trPr>
                <w:trHeight w:val="53"/>
                <w:jc w:val="center"/>
              </w:trPr>
              <w:tc>
                <w:tcPr>
                  <w:tcW w:w="1613" w:type="dxa"/>
                  <w:tcBorders>
                    <w:top w:val="nil"/>
                    <w:left w:val="single" w:sz="4" w:space="0" w:color="auto"/>
                    <w:bottom w:val="single" w:sz="4" w:space="0" w:color="auto"/>
                    <w:right w:val="single" w:sz="4" w:space="0" w:color="auto"/>
                  </w:tcBorders>
                  <w:vAlign w:val="center"/>
                </w:tcPr>
                <w:p w14:paraId="06E49744" w14:textId="77777777" w:rsidR="00A4023E" w:rsidRPr="00044594" w:rsidRDefault="00A4023E" w:rsidP="00A4023E">
                  <w:pPr>
                    <w:jc w:val="both"/>
                    <w:rPr>
                      <w:rFonts w:ascii="Arial" w:hAnsi="Arial" w:cs="Arial"/>
                      <w:sz w:val="16"/>
                      <w:szCs w:val="16"/>
                      <w:lang w:val="es-ES" w:eastAsia="es-CO"/>
                    </w:rPr>
                  </w:pPr>
                  <w:r w:rsidRPr="00044594">
                    <w:rPr>
                      <w:rFonts w:ascii="Arial" w:hAnsi="Arial" w:cs="Arial"/>
                      <w:sz w:val="16"/>
                      <w:szCs w:val="16"/>
                      <w:lang w:val="es-ES" w:eastAsia="es-CO"/>
                    </w:rPr>
                    <w:t>C-670000</w:t>
                  </w:r>
                  <w:r>
                    <w:rPr>
                      <w:rFonts w:ascii="Arial" w:hAnsi="Arial" w:cs="Arial"/>
                      <w:sz w:val="16"/>
                      <w:szCs w:val="16"/>
                      <w:lang w:val="es-ES" w:eastAsia="es-CO"/>
                    </w:rPr>
                    <w:t>3569</w:t>
                  </w:r>
                  <w:r w:rsidRPr="00044594">
                    <w:rPr>
                      <w:rFonts w:ascii="Arial" w:hAnsi="Arial" w:cs="Arial"/>
                      <w:sz w:val="16"/>
                      <w:szCs w:val="16"/>
                      <w:lang w:val="es-ES" w:eastAsia="es-CO"/>
                    </w:rPr>
                    <w:t>-18</w:t>
                  </w:r>
                </w:p>
              </w:tc>
              <w:tc>
                <w:tcPr>
                  <w:tcW w:w="5691" w:type="dxa"/>
                  <w:tcBorders>
                    <w:top w:val="single" w:sz="4" w:space="0" w:color="auto"/>
                    <w:bottom w:val="single" w:sz="4" w:space="0" w:color="auto"/>
                    <w:right w:val="single" w:sz="4" w:space="0" w:color="auto"/>
                  </w:tcBorders>
                  <w:vAlign w:val="center"/>
                </w:tcPr>
                <w:p w14:paraId="0A8BCF84" w14:textId="77777777" w:rsidR="00A4023E" w:rsidRPr="00044594" w:rsidRDefault="00A4023E" w:rsidP="00A4023E">
                  <w:pPr>
                    <w:jc w:val="both"/>
                    <w:rPr>
                      <w:rFonts w:ascii="Arial" w:hAnsi="Arial" w:cs="Arial"/>
                      <w:sz w:val="16"/>
                      <w:szCs w:val="16"/>
                      <w:lang w:val="es-ES" w:eastAsia="es-CO"/>
                    </w:rPr>
                  </w:pPr>
                  <w:r w:rsidRPr="003A62BA">
                    <w:rPr>
                      <w:rFonts w:ascii="Arial" w:hAnsi="Arial" w:cs="Arial"/>
                      <w:sz w:val="16"/>
                      <w:szCs w:val="16"/>
                      <w:lang w:val="es-ES" w:eastAsia="es-CO"/>
                    </w:rPr>
                    <w:t>OBRAS DE ADECUACIÓN Y/O MANTENIMIENTO DE GIMNASIOS AL AIRE LIBRE, ADMINISTRADOS POR EL INDER MEDELLÍN</w:t>
                  </w:r>
                </w:p>
              </w:tc>
              <w:tc>
                <w:tcPr>
                  <w:tcW w:w="1342" w:type="dxa"/>
                  <w:tcBorders>
                    <w:top w:val="single" w:sz="4" w:space="0" w:color="auto"/>
                    <w:left w:val="single" w:sz="4" w:space="0" w:color="auto"/>
                    <w:bottom w:val="single" w:sz="4" w:space="0" w:color="auto"/>
                    <w:right w:val="single" w:sz="4" w:space="0" w:color="auto"/>
                  </w:tcBorders>
                  <w:vAlign w:val="center"/>
                </w:tcPr>
                <w:p w14:paraId="30A4BD31" w14:textId="77777777" w:rsidR="00A4023E" w:rsidRPr="00044594" w:rsidRDefault="00A4023E" w:rsidP="00A4023E">
                  <w:pPr>
                    <w:jc w:val="center"/>
                    <w:rPr>
                      <w:rFonts w:ascii="Arial" w:hAnsi="Arial" w:cs="Arial"/>
                      <w:sz w:val="16"/>
                      <w:szCs w:val="16"/>
                      <w:lang w:val="es-ES" w:eastAsia="es-CO"/>
                    </w:rPr>
                  </w:pPr>
                  <w:r>
                    <w:rPr>
                      <w:rFonts w:ascii="Arial" w:hAnsi="Arial" w:cs="Arial"/>
                      <w:sz w:val="16"/>
                      <w:szCs w:val="16"/>
                      <w:lang w:val="es-ES" w:eastAsia="es-CO"/>
                    </w:rPr>
                    <w:t>$867.804.450</w:t>
                  </w:r>
                </w:p>
              </w:tc>
            </w:tr>
            <w:tr w:rsidR="00A4023E" w:rsidRPr="004842C0" w14:paraId="095FB56A" w14:textId="77777777" w:rsidTr="00C72CD0">
              <w:trPr>
                <w:trHeight w:val="300"/>
                <w:jc w:val="center"/>
              </w:trPr>
              <w:tc>
                <w:tcPr>
                  <w:tcW w:w="1613" w:type="dxa"/>
                  <w:tcBorders>
                    <w:top w:val="nil"/>
                    <w:left w:val="single" w:sz="4" w:space="0" w:color="auto"/>
                    <w:bottom w:val="single" w:sz="4" w:space="0" w:color="auto"/>
                    <w:right w:val="single" w:sz="4" w:space="0" w:color="auto"/>
                  </w:tcBorders>
                  <w:vAlign w:val="center"/>
                </w:tcPr>
                <w:p w14:paraId="422A33B4" w14:textId="77777777" w:rsidR="00A4023E" w:rsidRPr="00044594" w:rsidRDefault="00A4023E" w:rsidP="00A4023E">
                  <w:pPr>
                    <w:rPr>
                      <w:rFonts w:ascii="Arial" w:hAnsi="Arial" w:cs="Arial"/>
                      <w:sz w:val="16"/>
                      <w:szCs w:val="16"/>
                      <w:lang w:val="es-CO" w:eastAsia="es-CO"/>
                    </w:rPr>
                  </w:pPr>
                  <w:r w:rsidRPr="00044594">
                    <w:rPr>
                      <w:rFonts w:ascii="Arial" w:hAnsi="Arial" w:cs="Arial"/>
                      <w:sz w:val="16"/>
                      <w:szCs w:val="16"/>
                      <w:lang w:val="es-ES" w:eastAsia="es-CO"/>
                    </w:rPr>
                    <w:t>C-6700008192-19</w:t>
                  </w:r>
                </w:p>
              </w:tc>
              <w:tc>
                <w:tcPr>
                  <w:tcW w:w="5691" w:type="dxa"/>
                  <w:tcBorders>
                    <w:top w:val="nil"/>
                    <w:left w:val="single" w:sz="4" w:space="0" w:color="auto"/>
                    <w:bottom w:val="single" w:sz="4" w:space="0" w:color="auto"/>
                    <w:right w:val="single" w:sz="4" w:space="0" w:color="auto"/>
                  </w:tcBorders>
                  <w:vAlign w:val="center"/>
                </w:tcPr>
                <w:p w14:paraId="680E4BB1" w14:textId="77777777" w:rsidR="00A4023E" w:rsidRPr="00044594" w:rsidRDefault="00A4023E" w:rsidP="00A4023E">
                  <w:pPr>
                    <w:jc w:val="both"/>
                    <w:rPr>
                      <w:rFonts w:ascii="Arial" w:hAnsi="Arial" w:cs="Arial"/>
                      <w:sz w:val="16"/>
                      <w:szCs w:val="16"/>
                      <w:lang w:val="es-CO" w:eastAsia="es-CO"/>
                    </w:rPr>
                  </w:pPr>
                  <w:r w:rsidRPr="00044594">
                    <w:rPr>
                      <w:rFonts w:ascii="Arial" w:hAnsi="Arial" w:cs="Arial"/>
                      <w:sz w:val="16"/>
                      <w:szCs w:val="16"/>
                      <w:lang w:val="es-ES" w:eastAsia="es-CO"/>
                    </w:rPr>
                    <w:t>OBRAS DE CONSTRUCCIÓN, ADECUACIÓN Y MANTENIMIENTO DE DIVERSOS ESCENARIOS DEPORTIVOS Y RECREATIVOS, ASÍ COMO PEATONALES Y ESPACIOS DE ENCUENTRO Y ESTANCIA UBICADOS EN LA UNIDAD DEPORTIVA DE BELÉN; LOS ALREDEDORES DEL COLISEO CARLOS MAURO HOYOS Y PISTA DE BMX MARIANA PAJÓN; UNIDAD DEPORTIVA MARIA LUISA CALLE; UNIDAD DEPORTIVA ATANASIO GIRARDOT; PARQUE JUAN PABLO II, Y OBRAS COMPLEMENTARIAS COMO PARTE DE LA FASE III DE CONSOLIDACIÓN DEL PROYECTO DISTRITO DEL DEPORTE (DISTRITO D), COMUNAS 11, 15 Y 16 DEL MUNICIPIO DE MEDELLÍN</w:t>
                  </w:r>
                </w:p>
              </w:tc>
              <w:tc>
                <w:tcPr>
                  <w:tcW w:w="1342" w:type="dxa"/>
                  <w:tcBorders>
                    <w:top w:val="nil"/>
                    <w:left w:val="single" w:sz="4" w:space="0" w:color="auto"/>
                    <w:bottom w:val="single" w:sz="4" w:space="0" w:color="auto"/>
                    <w:right w:val="single" w:sz="4" w:space="0" w:color="auto"/>
                  </w:tcBorders>
                  <w:vAlign w:val="center"/>
                </w:tcPr>
                <w:p w14:paraId="077AB433" w14:textId="77777777" w:rsidR="00A4023E" w:rsidRPr="00044594" w:rsidRDefault="00A4023E" w:rsidP="00A4023E">
                  <w:pPr>
                    <w:jc w:val="center"/>
                    <w:rPr>
                      <w:rFonts w:ascii="Arial" w:hAnsi="Arial" w:cs="Arial"/>
                      <w:sz w:val="16"/>
                      <w:szCs w:val="16"/>
                      <w:lang w:val="es-CO" w:eastAsia="es-CO"/>
                    </w:rPr>
                  </w:pPr>
                  <w:r w:rsidRPr="00044594">
                    <w:rPr>
                      <w:rFonts w:ascii="Arial" w:hAnsi="Arial" w:cs="Arial"/>
                      <w:sz w:val="16"/>
                      <w:szCs w:val="16"/>
                      <w:lang w:val="es-CO" w:eastAsia="es-CO"/>
                    </w:rPr>
                    <w:t>$1.925.526.849</w:t>
                  </w:r>
                </w:p>
              </w:tc>
            </w:tr>
            <w:tr w:rsidR="00A4023E" w:rsidRPr="004842C0" w14:paraId="1D772A0C" w14:textId="77777777" w:rsidTr="00C72CD0">
              <w:trPr>
                <w:trHeight w:val="845"/>
                <w:jc w:val="center"/>
              </w:trPr>
              <w:tc>
                <w:tcPr>
                  <w:tcW w:w="1613" w:type="dxa"/>
                  <w:tcBorders>
                    <w:top w:val="nil"/>
                    <w:left w:val="single" w:sz="4" w:space="0" w:color="auto"/>
                    <w:bottom w:val="single" w:sz="4" w:space="0" w:color="auto"/>
                    <w:right w:val="single" w:sz="4" w:space="0" w:color="auto"/>
                  </w:tcBorders>
                  <w:vAlign w:val="center"/>
                  <w:hideMark/>
                </w:tcPr>
                <w:p w14:paraId="37BF4F6B" w14:textId="77777777" w:rsidR="00A4023E" w:rsidRPr="00044594" w:rsidRDefault="00A4023E" w:rsidP="00A4023E">
                  <w:pPr>
                    <w:jc w:val="both"/>
                    <w:rPr>
                      <w:rFonts w:ascii="Arial" w:hAnsi="Arial" w:cs="Arial"/>
                      <w:sz w:val="16"/>
                      <w:szCs w:val="16"/>
                      <w:lang w:val="es-CO" w:eastAsia="es-CO"/>
                    </w:rPr>
                  </w:pPr>
                  <w:r w:rsidRPr="00044594">
                    <w:rPr>
                      <w:rFonts w:ascii="Arial" w:hAnsi="Arial" w:cs="Arial"/>
                      <w:sz w:val="16"/>
                      <w:szCs w:val="16"/>
                      <w:lang w:val="es-ES" w:eastAsia="es-CO"/>
                    </w:rPr>
                    <w:t>C-6700013398-20 </w:t>
                  </w:r>
                </w:p>
              </w:tc>
              <w:tc>
                <w:tcPr>
                  <w:tcW w:w="5691" w:type="dxa"/>
                  <w:tcBorders>
                    <w:top w:val="nil"/>
                    <w:left w:val="nil"/>
                    <w:bottom w:val="single" w:sz="4" w:space="0" w:color="auto"/>
                    <w:right w:val="single" w:sz="4" w:space="0" w:color="auto"/>
                  </w:tcBorders>
                  <w:vAlign w:val="center"/>
                  <w:hideMark/>
                </w:tcPr>
                <w:p w14:paraId="41568048" w14:textId="77777777" w:rsidR="00A4023E" w:rsidRPr="00044594" w:rsidRDefault="00A4023E" w:rsidP="00A4023E">
                  <w:pPr>
                    <w:jc w:val="both"/>
                    <w:rPr>
                      <w:rFonts w:ascii="Arial" w:hAnsi="Arial" w:cs="Arial"/>
                      <w:sz w:val="16"/>
                      <w:szCs w:val="16"/>
                      <w:lang w:val="es-CO" w:eastAsia="es-CO"/>
                    </w:rPr>
                  </w:pPr>
                  <w:r w:rsidRPr="00044594">
                    <w:rPr>
                      <w:rFonts w:ascii="Arial" w:hAnsi="Arial" w:cs="Arial"/>
                      <w:sz w:val="16"/>
                      <w:szCs w:val="16"/>
                      <w:lang w:val="es-ES" w:eastAsia="es-CO"/>
                    </w:rPr>
                    <w:t>CONTRATO INTERADMINISTRATIVO DE MANDATO SIN REPRESENTACIÓN PARA LA GERENCIA, COORDINACIÓN Y EJECUCIÓN DE LOS RECURSOS PARA LOS MANTENIMIENTOS DE LOS ESCENARIOS DEPORTIVOS Y RECREATIVOS ADMINISTRADOS POR EL INDER</w:t>
                  </w:r>
                </w:p>
              </w:tc>
              <w:tc>
                <w:tcPr>
                  <w:tcW w:w="1342" w:type="dxa"/>
                  <w:tcBorders>
                    <w:top w:val="nil"/>
                    <w:left w:val="nil"/>
                    <w:bottom w:val="single" w:sz="4" w:space="0" w:color="auto"/>
                    <w:right w:val="single" w:sz="4" w:space="0" w:color="auto"/>
                  </w:tcBorders>
                  <w:vAlign w:val="center"/>
                  <w:hideMark/>
                </w:tcPr>
                <w:p w14:paraId="2E841DC7" w14:textId="77777777" w:rsidR="00A4023E" w:rsidRPr="00044594" w:rsidRDefault="00A4023E" w:rsidP="00A4023E">
                  <w:pPr>
                    <w:jc w:val="center"/>
                    <w:rPr>
                      <w:rFonts w:ascii="Arial" w:hAnsi="Arial" w:cs="Arial"/>
                      <w:sz w:val="16"/>
                      <w:szCs w:val="16"/>
                      <w:lang w:val="es-CO" w:eastAsia="es-CO"/>
                    </w:rPr>
                  </w:pPr>
                  <w:r w:rsidRPr="00044594">
                    <w:rPr>
                      <w:rFonts w:ascii="Arial" w:hAnsi="Arial" w:cs="Arial"/>
                      <w:sz w:val="16"/>
                      <w:szCs w:val="16"/>
                      <w:lang w:val="es-ES" w:eastAsia="es-CO"/>
                    </w:rPr>
                    <w:t>$6.969.068.475</w:t>
                  </w:r>
                </w:p>
              </w:tc>
            </w:tr>
            <w:tr w:rsidR="00A4023E" w:rsidRPr="004842C0" w14:paraId="354DBAB7" w14:textId="77777777" w:rsidTr="00C72CD0">
              <w:trPr>
                <w:trHeight w:val="88"/>
                <w:jc w:val="center"/>
              </w:trPr>
              <w:tc>
                <w:tcPr>
                  <w:tcW w:w="1613" w:type="dxa"/>
                  <w:tcBorders>
                    <w:top w:val="single" w:sz="4" w:space="0" w:color="auto"/>
                    <w:left w:val="single" w:sz="4" w:space="0" w:color="auto"/>
                    <w:bottom w:val="single" w:sz="4" w:space="0" w:color="auto"/>
                    <w:right w:val="single" w:sz="4" w:space="0" w:color="auto"/>
                  </w:tcBorders>
                  <w:vAlign w:val="center"/>
                </w:tcPr>
                <w:p w14:paraId="7F94BE29" w14:textId="77777777" w:rsidR="00A4023E" w:rsidRPr="004842C0" w:rsidRDefault="00A4023E" w:rsidP="00A4023E">
                  <w:pPr>
                    <w:jc w:val="both"/>
                    <w:rPr>
                      <w:rFonts w:ascii="Arial" w:hAnsi="Arial" w:cs="Arial"/>
                      <w:sz w:val="16"/>
                      <w:szCs w:val="16"/>
                      <w:lang w:val="es-CO" w:eastAsia="es-CO"/>
                    </w:rPr>
                  </w:pPr>
                  <w:r w:rsidRPr="00080B3C">
                    <w:rPr>
                      <w:rFonts w:ascii="Arial" w:hAnsi="Arial" w:cs="Arial"/>
                      <w:sz w:val="16"/>
                      <w:szCs w:val="16"/>
                      <w:lang w:eastAsia="es-CO"/>
                    </w:rPr>
                    <w:t>LP-002-2024</w:t>
                  </w:r>
                </w:p>
              </w:tc>
              <w:tc>
                <w:tcPr>
                  <w:tcW w:w="5691" w:type="dxa"/>
                  <w:tcBorders>
                    <w:top w:val="single" w:sz="4" w:space="0" w:color="auto"/>
                    <w:left w:val="nil"/>
                    <w:bottom w:val="single" w:sz="4" w:space="0" w:color="auto"/>
                    <w:right w:val="single" w:sz="4" w:space="0" w:color="auto"/>
                  </w:tcBorders>
                  <w:vAlign w:val="center"/>
                </w:tcPr>
                <w:p w14:paraId="085026C1" w14:textId="77777777" w:rsidR="00A4023E" w:rsidRPr="004842C0" w:rsidRDefault="00A4023E" w:rsidP="00A4023E">
                  <w:pPr>
                    <w:jc w:val="both"/>
                    <w:rPr>
                      <w:rFonts w:ascii="Arial" w:hAnsi="Arial" w:cs="Arial"/>
                      <w:sz w:val="16"/>
                      <w:szCs w:val="16"/>
                      <w:lang w:val="es-CO" w:eastAsia="es-CO"/>
                    </w:rPr>
                  </w:pPr>
                  <w:r w:rsidRPr="00080B3C">
                    <w:rPr>
                      <w:rFonts w:ascii="Arial" w:hAnsi="Arial" w:cs="Arial"/>
                      <w:sz w:val="16"/>
                      <w:szCs w:val="16"/>
                      <w:lang w:eastAsia="es-CO"/>
                    </w:rPr>
                    <w:t>MANTENIMIENTO Y ADECUACIÓN DE LAS SUPERFICIES DE JUEGO EN GRAMA NATURAL, DEL ARBOLADO, ZONAS VERDES, JARDINES Y OTROS, DE LOS DIFERENTES ESCENARIOS DEPORTIVOS Y RECREATIVOS ADMINISTRADOS POR EL INDER MEDELLÍN</w:t>
                  </w:r>
                </w:p>
              </w:tc>
              <w:tc>
                <w:tcPr>
                  <w:tcW w:w="1342" w:type="dxa"/>
                  <w:tcBorders>
                    <w:top w:val="single" w:sz="4" w:space="0" w:color="auto"/>
                    <w:left w:val="nil"/>
                    <w:bottom w:val="single" w:sz="4" w:space="0" w:color="auto"/>
                    <w:right w:val="single" w:sz="4" w:space="0" w:color="auto"/>
                  </w:tcBorders>
                  <w:vAlign w:val="center"/>
                </w:tcPr>
                <w:p w14:paraId="05EB7755" w14:textId="77777777" w:rsidR="00A4023E" w:rsidRPr="004842C0" w:rsidRDefault="00A4023E" w:rsidP="00A4023E">
                  <w:pPr>
                    <w:jc w:val="center"/>
                    <w:rPr>
                      <w:rFonts w:ascii="Arial" w:hAnsi="Arial" w:cs="Arial"/>
                      <w:sz w:val="16"/>
                      <w:szCs w:val="16"/>
                      <w:lang w:val="es-CO" w:eastAsia="es-CO"/>
                    </w:rPr>
                  </w:pPr>
                  <w:r>
                    <w:rPr>
                      <w:rFonts w:ascii="Arial" w:hAnsi="Arial" w:cs="Arial"/>
                      <w:sz w:val="16"/>
                      <w:szCs w:val="16"/>
                      <w:lang w:eastAsia="es-CO"/>
                    </w:rPr>
                    <w:t>$</w:t>
                  </w:r>
                  <w:r w:rsidRPr="00080B3C">
                    <w:rPr>
                      <w:rFonts w:ascii="Arial" w:hAnsi="Arial" w:cs="Arial"/>
                      <w:sz w:val="16"/>
                      <w:szCs w:val="16"/>
                      <w:lang w:eastAsia="es-CO"/>
                    </w:rPr>
                    <w:t>1.732.845.711</w:t>
                  </w:r>
                </w:p>
              </w:tc>
            </w:tr>
            <w:tr w:rsidR="00A4023E" w:rsidRPr="004842C0" w14:paraId="545B5EA3" w14:textId="77777777" w:rsidTr="008C6C02">
              <w:trPr>
                <w:trHeight w:val="262"/>
                <w:jc w:val="center"/>
              </w:trPr>
              <w:tc>
                <w:tcPr>
                  <w:tcW w:w="1613" w:type="dxa"/>
                  <w:tcBorders>
                    <w:top w:val="single" w:sz="4" w:space="0" w:color="auto"/>
                    <w:left w:val="single" w:sz="4" w:space="0" w:color="auto"/>
                    <w:bottom w:val="single" w:sz="4" w:space="0" w:color="auto"/>
                    <w:right w:val="single" w:sz="4" w:space="0" w:color="auto"/>
                  </w:tcBorders>
                  <w:vAlign w:val="center"/>
                </w:tcPr>
                <w:p w14:paraId="0200D939" w14:textId="77777777" w:rsidR="00A4023E" w:rsidRPr="004842C0" w:rsidRDefault="00A4023E" w:rsidP="00A4023E">
                  <w:pPr>
                    <w:jc w:val="both"/>
                    <w:rPr>
                      <w:rFonts w:ascii="Arial" w:hAnsi="Arial" w:cs="Arial"/>
                      <w:sz w:val="16"/>
                      <w:szCs w:val="16"/>
                      <w:lang w:val="es-CO" w:eastAsia="es-CO"/>
                    </w:rPr>
                  </w:pPr>
                  <w:r w:rsidRPr="00080B3C">
                    <w:rPr>
                      <w:rFonts w:ascii="Arial" w:hAnsi="Arial" w:cs="Arial"/>
                      <w:sz w:val="16"/>
                      <w:szCs w:val="16"/>
                      <w:lang w:eastAsia="es-CO"/>
                    </w:rPr>
                    <w:t>LP-03-2024</w:t>
                  </w:r>
                </w:p>
              </w:tc>
              <w:tc>
                <w:tcPr>
                  <w:tcW w:w="5691" w:type="dxa"/>
                  <w:tcBorders>
                    <w:top w:val="single" w:sz="4" w:space="0" w:color="auto"/>
                    <w:left w:val="nil"/>
                    <w:bottom w:val="single" w:sz="4" w:space="0" w:color="auto"/>
                    <w:right w:val="single" w:sz="4" w:space="0" w:color="auto"/>
                  </w:tcBorders>
                  <w:vAlign w:val="center"/>
                </w:tcPr>
                <w:p w14:paraId="759A11E8" w14:textId="77777777" w:rsidR="00A4023E" w:rsidRPr="00C53038" w:rsidRDefault="00A4023E" w:rsidP="00A4023E">
                  <w:pPr>
                    <w:jc w:val="both"/>
                    <w:rPr>
                      <w:rFonts w:ascii="Arial" w:hAnsi="Arial" w:cs="Arial"/>
                      <w:sz w:val="16"/>
                      <w:szCs w:val="16"/>
                      <w:lang w:val="es-CO" w:eastAsia="es-CO"/>
                    </w:rPr>
                  </w:pPr>
                  <w:r w:rsidRPr="00C53038">
                    <w:rPr>
                      <w:rFonts w:ascii="Arial" w:hAnsi="Arial" w:cs="Arial"/>
                      <w:sz w:val="16"/>
                      <w:szCs w:val="16"/>
                      <w:lang w:eastAsia="es-CO"/>
                    </w:rPr>
                    <w:t>OBRAS DE CONSTRUCCIÓN, ADECUACIÓN Y MANTENIMIENTO DE LOS ESCENARIOS DEPORTIVOS Y RECREATIVOS, UBICADOS EN LAS COMUNAS 2, 4, 6, 8, 9, 11, 12 Y 15 ADMINISTRADOS POR EL INDER MEDELLÍN</w:t>
                  </w:r>
                </w:p>
              </w:tc>
              <w:tc>
                <w:tcPr>
                  <w:tcW w:w="1342" w:type="dxa"/>
                  <w:tcBorders>
                    <w:top w:val="single" w:sz="4" w:space="0" w:color="auto"/>
                    <w:left w:val="nil"/>
                    <w:bottom w:val="single" w:sz="4" w:space="0" w:color="auto"/>
                    <w:right w:val="single" w:sz="4" w:space="0" w:color="auto"/>
                  </w:tcBorders>
                  <w:vAlign w:val="center"/>
                </w:tcPr>
                <w:p w14:paraId="32ADE5F3" w14:textId="77777777" w:rsidR="00A4023E" w:rsidRPr="004842C0" w:rsidRDefault="00A4023E" w:rsidP="00A4023E">
                  <w:pPr>
                    <w:jc w:val="center"/>
                    <w:rPr>
                      <w:rFonts w:ascii="Arial" w:hAnsi="Arial" w:cs="Arial"/>
                      <w:sz w:val="16"/>
                      <w:szCs w:val="16"/>
                      <w:lang w:val="es-CO" w:eastAsia="es-CO"/>
                    </w:rPr>
                  </w:pPr>
                  <w:r>
                    <w:rPr>
                      <w:rFonts w:ascii="Arial" w:hAnsi="Arial" w:cs="Arial"/>
                      <w:sz w:val="16"/>
                      <w:szCs w:val="16"/>
                      <w:lang w:eastAsia="es-CO"/>
                    </w:rPr>
                    <w:t>$</w:t>
                  </w:r>
                  <w:r w:rsidRPr="00080B3C">
                    <w:rPr>
                      <w:rFonts w:ascii="Arial" w:hAnsi="Arial" w:cs="Arial"/>
                      <w:sz w:val="16"/>
                      <w:szCs w:val="16"/>
                      <w:lang w:eastAsia="es-CO"/>
                    </w:rPr>
                    <w:t>13.181.440.571</w:t>
                  </w:r>
                </w:p>
              </w:tc>
            </w:tr>
            <w:tr w:rsidR="00A4023E" w:rsidRPr="004842C0" w14:paraId="09619B7F" w14:textId="77777777" w:rsidTr="00C72CD0">
              <w:trPr>
                <w:trHeight w:val="88"/>
                <w:jc w:val="center"/>
              </w:trPr>
              <w:tc>
                <w:tcPr>
                  <w:tcW w:w="1613" w:type="dxa"/>
                  <w:tcBorders>
                    <w:top w:val="single" w:sz="4" w:space="0" w:color="auto"/>
                    <w:left w:val="single" w:sz="4" w:space="0" w:color="auto"/>
                    <w:bottom w:val="single" w:sz="4" w:space="0" w:color="auto"/>
                    <w:right w:val="single" w:sz="4" w:space="0" w:color="auto"/>
                  </w:tcBorders>
                  <w:vAlign w:val="center"/>
                </w:tcPr>
                <w:p w14:paraId="504A785E" w14:textId="77777777" w:rsidR="00A4023E" w:rsidRPr="004842C0" w:rsidRDefault="00A4023E" w:rsidP="00A4023E">
                  <w:pPr>
                    <w:jc w:val="both"/>
                    <w:rPr>
                      <w:rFonts w:ascii="Arial" w:hAnsi="Arial" w:cs="Arial"/>
                      <w:sz w:val="16"/>
                      <w:szCs w:val="16"/>
                      <w:lang w:val="es-CO" w:eastAsia="es-CO"/>
                    </w:rPr>
                  </w:pPr>
                  <w:r w:rsidRPr="00080B3C">
                    <w:rPr>
                      <w:rFonts w:ascii="Arial" w:hAnsi="Arial" w:cs="Arial"/>
                      <w:sz w:val="16"/>
                      <w:szCs w:val="16"/>
                      <w:lang w:eastAsia="es-CO"/>
                    </w:rPr>
                    <w:t>LP-004-2024</w:t>
                  </w:r>
                </w:p>
              </w:tc>
              <w:tc>
                <w:tcPr>
                  <w:tcW w:w="5691" w:type="dxa"/>
                  <w:tcBorders>
                    <w:top w:val="single" w:sz="4" w:space="0" w:color="auto"/>
                    <w:left w:val="nil"/>
                    <w:bottom w:val="single" w:sz="4" w:space="0" w:color="auto"/>
                    <w:right w:val="single" w:sz="4" w:space="0" w:color="auto"/>
                  </w:tcBorders>
                  <w:vAlign w:val="center"/>
                </w:tcPr>
                <w:p w14:paraId="53F8903B" w14:textId="77777777" w:rsidR="00A4023E" w:rsidRPr="004842C0" w:rsidRDefault="00A4023E" w:rsidP="00A4023E">
                  <w:pPr>
                    <w:jc w:val="both"/>
                    <w:rPr>
                      <w:rFonts w:ascii="Arial" w:hAnsi="Arial" w:cs="Arial"/>
                      <w:sz w:val="16"/>
                      <w:szCs w:val="16"/>
                      <w:lang w:val="es-CO" w:eastAsia="es-CO"/>
                    </w:rPr>
                  </w:pPr>
                  <w:r w:rsidRPr="00080B3C">
                    <w:rPr>
                      <w:rFonts w:ascii="Arial" w:hAnsi="Arial" w:cs="Arial"/>
                      <w:sz w:val="16"/>
                      <w:szCs w:val="16"/>
                      <w:lang w:eastAsia="es-CO"/>
                    </w:rPr>
                    <w:t>OBRAS DE CONSTRUCCIÓN, ADECUACIÓN Y MANTENIMIENTO DE ESCENARIOS DEPORTIVOS Y RECREATIVOS, UBICADOS EN LAS COMUNAS 1, 3 Y 4 ADMINISTRADOS POR EL INDER MEDELLÍN</w:t>
                  </w:r>
                </w:p>
              </w:tc>
              <w:tc>
                <w:tcPr>
                  <w:tcW w:w="1342" w:type="dxa"/>
                  <w:tcBorders>
                    <w:top w:val="single" w:sz="4" w:space="0" w:color="auto"/>
                    <w:left w:val="nil"/>
                    <w:bottom w:val="single" w:sz="4" w:space="0" w:color="auto"/>
                    <w:right w:val="single" w:sz="4" w:space="0" w:color="auto"/>
                  </w:tcBorders>
                  <w:vAlign w:val="center"/>
                </w:tcPr>
                <w:p w14:paraId="01C1F85C" w14:textId="77777777" w:rsidR="00A4023E" w:rsidRPr="004842C0" w:rsidRDefault="00A4023E" w:rsidP="00A4023E">
                  <w:pPr>
                    <w:jc w:val="center"/>
                    <w:rPr>
                      <w:rFonts w:ascii="Arial" w:hAnsi="Arial" w:cs="Arial"/>
                      <w:sz w:val="16"/>
                      <w:szCs w:val="16"/>
                      <w:lang w:val="es-CO" w:eastAsia="es-CO"/>
                    </w:rPr>
                  </w:pPr>
                  <w:r>
                    <w:rPr>
                      <w:rFonts w:ascii="Arial" w:hAnsi="Arial" w:cs="Arial"/>
                      <w:sz w:val="16"/>
                      <w:szCs w:val="16"/>
                      <w:lang w:eastAsia="es-CO"/>
                    </w:rPr>
                    <w:t>$</w:t>
                  </w:r>
                  <w:r w:rsidRPr="00080B3C">
                    <w:rPr>
                      <w:rFonts w:ascii="Arial" w:hAnsi="Arial" w:cs="Arial"/>
                      <w:sz w:val="16"/>
                      <w:szCs w:val="16"/>
                      <w:lang w:eastAsia="es-CO"/>
                    </w:rPr>
                    <w:t>3.450.519.973</w:t>
                  </w:r>
                </w:p>
              </w:tc>
            </w:tr>
            <w:tr w:rsidR="005856C3" w:rsidRPr="004842C0" w14:paraId="2399AB9E" w14:textId="77777777" w:rsidTr="00C72CD0">
              <w:trPr>
                <w:trHeight w:val="88"/>
                <w:jc w:val="center"/>
              </w:trPr>
              <w:tc>
                <w:tcPr>
                  <w:tcW w:w="1613" w:type="dxa"/>
                  <w:tcBorders>
                    <w:top w:val="single" w:sz="4" w:space="0" w:color="auto"/>
                    <w:left w:val="single" w:sz="4" w:space="0" w:color="auto"/>
                    <w:bottom w:val="single" w:sz="4" w:space="0" w:color="auto"/>
                    <w:right w:val="single" w:sz="4" w:space="0" w:color="auto"/>
                  </w:tcBorders>
                  <w:vAlign w:val="center"/>
                </w:tcPr>
                <w:p w14:paraId="009701DA" w14:textId="77777777" w:rsidR="005856C3" w:rsidRPr="00080B3C" w:rsidRDefault="005856C3" w:rsidP="00A4023E">
                  <w:pPr>
                    <w:jc w:val="both"/>
                    <w:rPr>
                      <w:rFonts w:ascii="Arial" w:hAnsi="Arial" w:cs="Arial"/>
                      <w:sz w:val="16"/>
                      <w:szCs w:val="16"/>
                      <w:lang w:eastAsia="es-CO"/>
                    </w:rPr>
                  </w:pPr>
                  <w:r w:rsidRPr="005856C3">
                    <w:rPr>
                      <w:rFonts w:ascii="Arial" w:hAnsi="Arial" w:cs="Arial"/>
                      <w:sz w:val="16"/>
                      <w:szCs w:val="16"/>
                      <w:lang w:eastAsia="es-CO"/>
                    </w:rPr>
                    <w:t>LP-001-2025</w:t>
                  </w:r>
                </w:p>
              </w:tc>
              <w:tc>
                <w:tcPr>
                  <w:tcW w:w="5691" w:type="dxa"/>
                  <w:tcBorders>
                    <w:top w:val="single" w:sz="4" w:space="0" w:color="auto"/>
                    <w:left w:val="nil"/>
                    <w:bottom w:val="single" w:sz="4" w:space="0" w:color="auto"/>
                    <w:right w:val="single" w:sz="4" w:space="0" w:color="auto"/>
                  </w:tcBorders>
                  <w:vAlign w:val="center"/>
                </w:tcPr>
                <w:p w14:paraId="3C2EC0D5" w14:textId="77777777" w:rsidR="005856C3" w:rsidRPr="00080B3C" w:rsidRDefault="005856C3" w:rsidP="00A4023E">
                  <w:pPr>
                    <w:jc w:val="both"/>
                    <w:rPr>
                      <w:rFonts w:ascii="Arial" w:hAnsi="Arial" w:cs="Arial"/>
                      <w:sz w:val="16"/>
                      <w:szCs w:val="16"/>
                      <w:lang w:eastAsia="es-CO"/>
                    </w:rPr>
                  </w:pPr>
                  <w:r w:rsidRPr="005856C3">
                    <w:rPr>
                      <w:rFonts w:ascii="Arial" w:hAnsi="Arial" w:cs="Arial"/>
                      <w:sz w:val="16"/>
                      <w:szCs w:val="16"/>
                      <w:lang w:eastAsia="es-CO"/>
                    </w:rPr>
                    <w:t>CONSTRUCCIÓN, ADECUACIÓN Y MANTENIMIENTO DE GIMNASIOS AL AIRE LIBRE PARQUES INFANTILES Y STREET WORKOUT ADMINISTRADOS POR EL INDER MEDELLÍN.</w:t>
                  </w:r>
                </w:p>
              </w:tc>
              <w:tc>
                <w:tcPr>
                  <w:tcW w:w="1342" w:type="dxa"/>
                  <w:tcBorders>
                    <w:top w:val="single" w:sz="4" w:space="0" w:color="auto"/>
                    <w:left w:val="nil"/>
                    <w:bottom w:val="single" w:sz="4" w:space="0" w:color="auto"/>
                    <w:right w:val="single" w:sz="4" w:space="0" w:color="auto"/>
                  </w:tcBorders>
                  <w:vAlign w:val="center"/>
                </w:tcPr>
                <w:p w14:paraId="68A8823F" w14:textId="77777777" w:rsidR="005856C3" w:rsidRDefault="005856C3" w:rsidP="00A4023E">
                  <w:pPr>
                    <w:jc w:val="center"/>
                    <w:rPr>
                      <w:rFonts w:ascii="Arial" w:hAnsi="Arial" w:cs="Arial"/>
                      <w:sz w:val="16"/>
                      <w:szCs w:val="16"/>
                      <w:lang w:eastAsia="es-CO"/>
                    </w:rPr>
                  </w:pPr>
                  <w:r>
                    <w:rPr>
                      <w:rFonts w:ascii="Arial" w:hAnsi="Arial" w:cs="Arial"/>
                      <w:sz w:val="16"/>
                      <w:szCs w:val="16"/>
                      <w:lang w:eastAsia="es-CO"/>
                    </w:rPr>
                    <w:t>$</w:t>
                  </w:r>
                  <w:r w:rsidRPr="005856C3">
                    <w:rPr>
                      <w:rFonts w:ascii="Arial" w:hAnsi="Arial" w:cs="Arial"/>
                      <w:sz w:val="16"/>
                      <w:szCs w:val="16"/>
                      <w:lang w:eastAsia="es-CO"/>
                    </w:rPr>
                    <w:t>1.355.989.548 </w:t>
                  </w:r>
                </w:p>
              </w:tc>
            </w:tr>
            <w:tr w:rsidR="00A4023E" w:rsidRPr="004842C0" w14:paraId="4965210F" w14:textId="77777777" w:rsidTr="00C72CD0">
              <w:trPr>
                <w:trHeight w:val="88"/>
                <w:jc w:val="center"/>
              </w:trPr>
              <w:tc>
                <w:tcPr>
                  <w:tcW w:w="1613" w:type="dxa"/>
                  <w:tcBorders>
                    <w:top w:val="single" w:sz="4" w:space="0" w:color="auto"/>
                    <w:left w:val="single" w:sz="4" w:space="0" w:color="auto"/>
                    <w:bottom w:val="single" w:sz="4" w:space="0" w:color="auto"/>
                    <w:right w:val="single" w:sz="4" w:space="0" w:color="auto"/>
                  </w:tcBorders>
                  <w:vAlign w:val="center"/>
                </w:tcPr>
                <w:p w14:paraId="5959821F" w14:textId="77777777" w:rsidR="00A4023E" w:rsidRPr="00080B3C" w:rsidRDefault="005856C3" w:rsidP="00A4023E">
                  <w:pPr>
                    <w:jc w:val="both"/>
                    <w:rPr>
                      <w:rFonts w:ascii="Arial" w:hAnsi="Arial" w:cs="Arial"/>
                      <w:sz w:val="16"/>
                      <w:szCs w:val="16"/>
                      <w:lang w:eastAsia="es-CO"/>
                    </w:rPr>
                  </w:pPr>
                  <w:r w:rsidRPr="005856C3">
                    <w:rPr>
                      <w:rFonts w:ascii="Arial" w:hAnsi="Arial" w:cs="Arial"/>
                      <w:sz w:val="16"/>
                      <w:szCs w:val="16"/>
                      <w:lang w:eastAsia="es-CO"/>
                    </w:rPr>
                    <w:t>LP-011-2025</w:t>
                  </w:r>
                </w:p>
              </w:tc>
              <w:tc>
                <w:tcPr>
                  <w:tcW w:w="5691" w:type="dxa"/>
                  <w:tcBorders>
                    <w:top w:val="single" w:sz="4" w:space="0" w:color="auto"/>
                    <w:left w:val="nil"/>
                    <w:bottom w:val="single" w:sz="4" w:space="0" w:color="auto"/>
                    <w:right w:val="single" w:sz="4" w:space="0" w:color="auto"/>
                  </w:tcBorders>
                  <w:vAlign w:val="center"/>
                </w:tcPr>
                <w:p w14:paraId="59E1C22A" w14:textId="77777777" w:rsidR="00A4023E" w:rsidRPr="00080B3C" w:rsidRDefault="005856C3" w:rsidP="00A4023E">
                  <w:pPr>
                    <w:jc w:val="both"/>
                    <w:rPr>
                      <w:rFonts w:ascii="Arial" w:hAnsi="Arial" w:cs="Arial"/>
                      <w:sz w:val="16"/>
                      <w:szCs w:val="16"/>
                      <w:lang w:eastAsia="es-CO"/>
                    </w:rPr>
                  </w:pPr>
                  <w:r w:rsidRPr="005856C3">
                    <w:rPr>
                      <w:rFonts w:ascii="Arial" w:hAnsi="Arial" w:cs="Arial"/>
                      <w:sz w:val="16"/>
                      <w:szCs w:val="16"/>
                      <w:lang w:eastAsia="es-CO"/>
                    </w:rPr>
                    <w:t>MEJORAMIENTO Y/O MANTENIMIENTO Y/O ADECUACIÓN DE LOS ESCENARIOS DEPORTIVOS Y RECREATIVOS Y AREAS COMPLEMENTARIAS, ADMINISTRADOS POR EL INDER MEDELLÍN </w:t>
                  </w:r>
                </w:p>
              </w:tc>
              <w:tc>
                <w:tcPr>
                  <w:tcW w:w="1342" w:type="dxa"/>
                  <w:tcBorders>
                    <w:top w:val="single" w:sz="4" w:space="0" w:color="auto"/>
                    <w:left w:val="nil"/>
                    <w:bottom w:val="single" w:sz="4" w:space="0" w:color="auto"/>
                    <w:right w:val="single" w:sz="4" w:space="0" w:color="auto"/>
                  </w:tcBorders>
                  <w:vAlign w:val="center"/>
                </w:tcPr>
                <w:p w14:paraId="44E2BC78" w14:textId="77777777" w:rsidR="00A4023E" w:rsidRDefault="005856C3" w:rsidP="00A4023E">
                  <w:pPr>
                    <w:jc w:val="center"/>
                    <w:rPr>
                      <w:rFonts w:ascii="Arial" w:hAnsi="Arial" w:cs="Arial"/>
                      <w:sz w:val="16"/>
                      <w:szCs w:val="16"/>
                      <w:lang w:eastAsia="es-CO"/>
                    </w:rPr>
                  </w:pPr>
                  <w:r>
                    <w:rPr>
                      <w:rFonts w:ascii="Arial" w:hAnsi="Arial" w:cs="Arial"/>
                      <w:sz w:val="16"/>
                      <w:szCs w:val="16"/>
                      <w:lang w:eastAsia="es-CO"/>
                    </w:rPr>
                    <w:t>$</w:t>
                  </w:r>
                  <w:r w:rsidRPr="005856C3">
                    <w:rPr>
                      <w:rFonts w:ascii="Arial" w:hAnsi="Arial" w:cs="Arial"/>
                      <w:sz w:val="16"/>
                      <w:szCs w:val="16"/>
                      <w:lang w:eastAsia="es-CO"/>
                    </w:rPr>
                    <w:t>10.521.819.568</w:t>
                  </w:r>
                </w:p>
              </w:tc>
            </w:tr>
          </w:tbl>
          <w:p w14:paraId="6E6A1AC1" w14:textId="77777777" w:rsidR="00CE4F7E" w:rsidRDefault="00CE4F7E" w:rsidP="003B191F">
            <w:pPr>
              <w:jc w:val="both"/>
              <w:textAlignment w:val="baseline"/>
              <w:rPr>
                <w:rFonts w:ascii="Arial" w:hAnsi="Arial" w:cs="Arial"/>
                <w:sz w:val="22"/>
                <w:szCs w:val="22"/>
                <w:lang w:val="es-CO" w:eastAsia="es-CO"/>
              </w:rPr>
            </w:pPr>
          </w:p>
          <w:p w14:paraId="780E775F" w14:textId="77777777" w:rsidR="00D85917" w:rsidRDefault="000C16E4" w:rsidP="003B191F">
            <w:pPr>
              <w:jc w:val="both"/>
              <w:textAlignment w:val="baseline"/>
              <w:rPr>
                <w:rFonts w:ascii="Arial" w:hAnsi="Arial" w:cs="Arial"/>
                <w:sz w:val="22"/>
                <w:szCs w:val="22"/>
                <w:lang w:val="es-CO" w:eastAsia="es-CO"/>
              </w:rPr>
            </w:pPr>
            <w:r w:rsidRPr="004842C0">
              <w:rPr>
                <w:rFonts w:ascii="Arial" w:hAnsi="Arial" w:cs="Arial"/>
                <w:sz w:val="22"/>
                <w:szCs w:val="22"/>
                <w:lang w:val="es-CO" w:eastAsia="es-CO"/>
              </w:rPr>
              <w:t>Se puede observar que, a lo largo de su existencia,</w:t>
            </w:r>
            <w:r w:rsidR="00E2284E" w:rsidRPr="004842C0">
              <w:rPr>
                <w:rFonts w:ascii="Arial" w:hAnsi="Arial" w:cs="Arial"/>
                <w:sz w:val="22"/>
                <w:szCs w:val="22"/>
                <w:lang w:val="es-CO" w:eastAsia="es-CO"/>
              </w:rPr>
              <w:t xml:space="preserve"> </w:t>
            </w:r>
            <w:r w:rsidRPr="004842C0">
              <w:rPr>
                <w:rFonts w:ascii="Arial" w:hAnsi="Arial" w:cs="Arial"/>
                <w:sz w:val="22"/>
                <w:szCs w:val="22"/>
                <w:lang w:val="es-CO" w:eastAsia="es-CO"/>
              </w:rPr>
              <w:t xml:space="preserve">la </w:t>
            </w:r>
            <w:r w:rsidR="00E2284E" w:rsidRPr="004842C0">
              <w:rPr>
                <w:rFonts w:ascii="Arial" w:hAnsi="Arial" w:cs="Arial"/>
                <w:sz w:val="22"/>
                <w:szCs w:val="22"/>
                <w:lang w:val="es-CO" w:eastAsia="es-CO"/>
              </w:rPr>
              <w:t>E</w:t>
            </w:r>
            <w:r w:rsidRPr="004842C0">
              <w:rPr>
                <w:rFonts w:ascii="Arial" w:hAnsi="Arial" w:cs="Arial"/>
                <w:sz w:val="22"/>
                <w:szCs w:val="22"/>
                <w:lang w:val="es-CO" w:eastAsia="es-CO"/>
              </w:rPr>
              <w:t xml:space="preserve">ntidad ha contratado servicios similares en diversas ocasiones, de acuerdo con su objeto y funciones. En este caso particular, debido al objeto, la cuantía y la presencia de múltiples oferentes en el mercado, la modalidad contractual aplicable es la Licitación </w:t>
            </w:r>
            <w:r w:rsidR="000B494E">
              <w:rPr>
                <w:rFonts w:ascii="Arial" w:hAnsi="Arial" w:cs="Arial"/>
                <w:sz w:val="22"/>
                <w:szCs w:val="22"/>
                <w:lang w:val="es-CO" w:eastAsia="es-CO"/>
              </w:rPr>
              <w:t xml:space="preserve">de Obra </w:t>
            </w:r>
            <w:r w:rsidRPr="004842C0">
              <w:rPr>
                <w:rFonts w:ascii="Arial" w:hAnsi="Arial" w:cs="Arial"/>
                <w:sz w:val="22"/>
                <w:szCs w:val="22"/>
                <w:lang w:val="es-CO" w:eastAsia="es-CO"/>
              </w:rPr>
              <w:t>Pública.</w:t>
            </w:r>
          </w:p>
          <w:p w14:paraId="155BAE93" w14:textId="6323C5DA" w:rsidR="00CE4F7E" w:rsidRPr="004842C0" w:rsidRDefault="00CE4F7E" w:rsidP="003B191F">
            <w:pPr>
              <w:jc w:val="both"/>
              <w:textAlignment w:val="baseline"/>
              <w:rPr>
                <w:rFonts w:ascii="Arial" w:hAnsi="Arial" w:cs="Arial"/>
                <w:sz w:val="22"/>
                <w:szCs w:val="22"/>
                <w:lang w:val="es-CO" w:eastAsia="es-CO"/>
              </w:rPr>
            </w:pPr>
          </w:p>
        </w:tc>
      </w:tr>
    </w:tbl>
    <w:p w14:paraId="68940E79" w14:textId="77777777" w:rsidR="00905900" w:rsidRPr="004842C0" w:rsidRDefault="00905900" w:rsidP="002F1B10">
      <w:pPr>
        <w:pStyle w:val="Sangradetextonormal"/>
        <w:spacing w:after="0"/>
        <w:ind w:left="0"/>
        <w:jc w:val="both"/>
        <w:rPr>
          <w:rFonts w:ascii="Arial" w:hAnsi="Arial" w:cs="Arial"/>
          <w:iCs/>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542B8D" w:rsidRPr="002F1B10" w14:paraId="76B31FDB" w14:textId="77777777" w:rsidTr="082E6A8E">
        <w:tc>
          <w:tcPr>
            <w:tcW w:w="9039" w:type="dxa"/>
          </w:tcPr>
          <w:p w14:paraId="12FC1E63" w14:textId="77777777" w:rsidR="00E2284E" w:rsidRPr="004842C0" w:rsidRDefault="00542B8D" w:rsidP="002F1B10">
            <w:pPr>
              <w:pStyle w:val="Sangradetextonormal"/>
              <w:spacing w:after="0"/>
              <w:ind w:left="0"/>
              <w:jc w:val="both"/>
              <w:rPr>
                <w:rFonts w:ascii="Arial" w:hAnsi="Arial" w:cs="Arial"/>
                <w:b/>
                <w:iCs/>
                <w:sz w:val="22"/>
                <w:szCs w:val="22"/>
                <w:lang w:val="es-MX"/>
              </w:rPr>
            </w:pPr>
            <w:bookmarkStart w:id="0" w:name="_Hlk161502279"/>
            <w:r w:rsidRPr="004842C0">
              <w:rPr>
                <w:rFonts w:ascii="Arial" w:hAnsi="Arial" w:cs="Arial"/>
                <w:b/>
                <w:iCs/>
                <w:sz w:val="22"/>
                <w:szCs w:val="22"/>
                <w:lang w:val="es-MX"/>
              </w:rPr>
              <w:t>2.2. Histórico de compras o adquisiciones de otras Entidades Estatales y otros consumidores del bien o servicios</w:t>
            </w:r>
            <w:r w:rsidR="00307846" w:rsidRPr="004842C0">
              <w:rPr>
                <w:rFonts w:ascii="Arial" w:hAnsi="Arial" w:cs="Arial"/>
                <w:b/>
                <w:iCs/>
                <w:sz w:val="22"/>
                <w:szCs w:val="22"/>
                <w:lang w:val="es-MX"/>
              </w:rPr>
              <w:t>:</w:t>
            </w:r>
            <w:r w:rsidRPr="004842C0">
              <w:rPr>
                <w:rFonts w:ascii="Arial" w:hAnsi="Arial" w:cs="Arial"/>
                <w:b/>
                <w:iCs/>
                <w:sz w:val="22"/>
                <w:szCs w:val="22"/>
                <w:lang w:val="es-MX"/>
              </w:rPr>
              <w:t xml:space="preserve"> </w:t>
            </w:r>
          </w:p>
          <w:p w14:paraId="6D267B0D" w14:textId="77777777" w:rsidR="00E2284E" w:rsidRPr="004842C0" w:rsidRDefault="00E2284E" w:rsidP="002F1B10">
            <w:pPr>
              <w:jc w:val="both"/>
              <w:textAlignment w:val="baseline"/>
              <w:rPr>
                <w:rFonts w:ascii="Arial" w:hAnsi="Arial" w:cs="Arial"/>
                <w:b/>
                <w:iCs/>
                <w:sz w:val="22"/>
                <w:szCs w:val="22"/>
                <w:lang w:val="es-MX"/>
              </w:rPr>
            </w:pPr>
          </w:p>
          <w:p w14:paraId="784B9FAD" w14:textId="77777777" w:rsidR="009973CE" w:rsidRDefault="009973CE" w:rsidP="002F1B10">
            <w:pPr>
              <w:jc w:val="both"/>
              <w:textAlignment w:val="baseline"/>
              <w:rPr>
                <w:rFonts w:ascii="Arial" w:hAnsi="Arial" w:cs="Arial"/>
                <w:sz w:val="22"/>
                <w:szCs w:val="22"/>
                <w:lang w:val="es-CO" w:eastAsia="es-CO"/>
              </w:rPr>
            </w:pPr>
            <w:r w:rsidRPr="004842C0">
              <w:rPr>
                <w:rFonts w:ascii="Arial" w:hAnsi="Arial" w:cs="Arial"/>
                <w:sz w:val="22"/>
                <w:szCs w:val="22"/>
                <w:lang w:val="es-MX" w:eastAsia="es-CO"/>
              </w:rPr>
              <w:t>Las Entidades Estatales deben analizar el comportamiento de sus adquisiciones anteriores del bien o servicio, por lo que se presenta a continuación relación de procesos similares contratados por diferentes Entidades Territoriales del país:</w:t>
            </w:r>
            <w:r w:rsidRPr="004842C0">
              <w:rPr>
                <w:rFonts w:ascii="Arial" w:hAnsi="Arial" w:cs="Arial"/>
                <w:sz w:val="22"/>
                <w:szCs w:val="22"/>
                <w:lang w:val="es-CO" w:eastAsia="es-CO"/>
              </w:rPr>
              <w:t> </w:t>
            </w:r>
          </w:p>
          <w:p w14:paraId="083996BA" w14:textId="77777777" w:rsidR="004842C0" w:rsidRDefault="004842C0" w:rsidP="002F1B10">
            <w:pPr>
              <w:jc w:val="both"/>
              <w:textAlignment w:val="baseline"/>
              <w:rPr>
                <w:rFonts w:ascii="Arial" w:hAnsi="Arial" w:cs="Arial"/>
                <w:sz w:val="22"/>
                <w:szCs w:val="22"/>
                <w:lang w:val="es-CO" w:eastAsia="es-CO"/>
              </w:rPr>
            </w:pP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20"/>
              <w:gridCol w:w="6117"/>
              <w:gridCol w:w="1261"/>
            </w:tblGrid>
            <w:tr w:rsidR="008E17D1" w:rsidRPr="004842C0" w14:paraId="105239CC" w14:textId="77777777" w:rsidTr="082E6A8E">
              <w:trPr>
                <w:trHeight w:val="173"/>
                <w:jc w:val="center"/>
              </w:trPr>
              <w:tc>
                <w:tcPr>
                  <w:tcW w:w="0" w:type="auto"/>
                  <w:tcBorders>
                    <w:top w:val="single" w:sz="6" w:space="0" w:color="auto"/>
                    <w:left w:val="single" w:sz="6" w:space="0" w:color="auto"/>
                    <w:bottom w:val="single" w:sz="6" w:space="0" w:color="auto"/>
                    <w:right w:val="single" w:sz="6" w:space="0" w:color="auto"/>
                  </w:tcBorders>
                  <w:shd w:val="clear" w:color="auto" w:fill="D0CECE"/>
                  <w:vAlign w:val="center"/>
                  <w:hideMark/>
                </w:tcPr>
                <w:p w14:paraId="2458202F" w14:textId="77777777" w:rsidR="008E17D1" w:rsidRPr="004842C0" w:rsidRDefault="008E17D1" w:rsidP="002F1B10">
                  <w:pPr>
                    <w:jc w:val="center"/>
                    <w:rPr>
                      <w:rFonts w:ascii="Arial" w:hAnsi="Arial" w:cs="Arial"/>
                      <w:b/>
                      <w:bCs/>
                      <w:color w:val="000000"/>
                      <w:sz w:val="16"/>
                      <w:szCs w:val="16"/>
                      <w:lang w:val="es-CO" w:eastAsia="es-CO"/>
                    </w:rPr>
                  </w:pPr>
                  <w:r w:rsidRPr="004842C0">
                    <w:rPr>
                      <w:rFonts w:ascii="Arial" w:hAnsi="Arial" w:cs="Arial"/>
                      <w:b/>
                      <w:bCs/>
                      <w:color w:val="000000"/>
                      <w:sz w:val="16"/>
                      <w:szCs w:val="16"/>
                      <w:lang w:val="es-CO" w:eastAsia="es-CO"/>
                    </w:rPr>
                    <w:t>CONTRATO  </w:t>
                  </w:r>
                </w:p>
              </w:tc>
              <w:tc>
                <w:tcPr>
                  <w:tcW w:w="0" w:type="auto"/>
                  <w:tcBorders>
                    <w:top w:val="single" w:sz="6" w:space="0" w:color="auto"/>
                    <w:left w:val="nil"/>
                    <w:bottom w:val="single" w:sz="6" w:space="0" w:color="auto"/>
                    <w:right w:val="single" w:sz="6" w:space="0" w:color="auto"/>
                  </w:tcBorders>
                  <w:shd w:val="clear" w:color="auto" w:fill="D0CECE"/>
                  <w:vAlign w:val="center"/>
                  <w:hideMark/>
                </w:tcPr>
                <w:p w14:paraId="63D770E8" w14:textId="77777777" w:rsidR="008E17D1" w:rsidRPr="004842C0" w:rsidRDefault="008E17D1" w:rsidP="002F1B10">
                  <w:pPr>
                    <w:jc w:val="center"/>
                    <w:rPr>
                      <w:rFonts w:ascii="Arial" w:hAnsi="Arial" w:cs="Arial"/>
                      <w:b/>
                      <w:bCs/>
                      <w:color w:val="000000"/>
                      <w:sz w:val="16"/>
                      <w:szCs w:val="16"/>
                      <w:lang w:val="es-CO" w:eastAsia="es-CO"/>
                    </w:rPr>
                  </w:pPr>
                  <w:r w:rsidRPr="004842C0">
                    <w:rPr>
                      <w:rFonts w:ascii="Arial" w:hAnsi="Arial" w:cs="Arial"/>
                      <w:b/>
                      <w:bCs/>
                      <w:color w:val="000000"/>
                      <w:sz w:val="16"/>
                      <w:szCs w:val="16"/>
                      <w:lang w:val="es-CO" w:eastAsia="es-CO"/>
                    </w:rPr>
                    <w:t>OBJETO </w:t>
                  </w:r>
                </w:p>
              </w:tc>
              <w:tc>
                <w:tcPr>
                  <w:tcW w:w="0" w:type="auto"/>
                  <w:tcBorders>
                    <w:top w:val="single" w:sz="6" w:space="0" w:color="auto"/>
                    <w:left w:val="nil"/>
                    <w:bottom w:val="single" w:sz="6" w:space="0" w:color="auto"/>
                    <w:right w:val="single" w:sz="6" w:space="0" w:color="auto"/>
                  </w:tcBorders>
                  <w:shd w:val="clear" w:color="auto" w:fill="D0CECE"/>
                  <w:vAlign w:val="center"/>
                  <w:hideMark/>
                </w:tcPr>
                <w:p w14:paraId="5B135935" w14:textId="77777777" w:rsidR="008E17D1" w:rsidRPr="004842C0" w:rsidRDefault="008E17D1" w:rsidP="002F1B10">
                  <w:pPr>
                    <w:jc w:val="center"/>
                    <w:rPr>
                      <w:rFonts w:ascii="Arial" w:hAnsi="Arial" w:cs="Arial"/>
                      <w:b/>
                      <w:bCs/>
                      <w:color w:val="000000"/>
                      <w:sz w:val="16"/>
                      <w:szCs w:val="16"/>
                      <w:lang w:val="es-CO" w:eastAsia="es-CO"/>
                    </w:rPr>
                  </w:pPr>
                  <w:r w:rsidRPr="004842C0">
                    <w:rPr>
                      <w:rFonts w:ascii="Arial" w:hAnsi="Arial" w:cs="Arial"/>
                      <w:b/>
                      <w:bCs/>
                      <w:color w:val="000000"/>
                      <w:sz w:val="16"/>
                      <w:szCs w:val="16"/>
                      <w:lang w:val="es-CO" w:eastAsia="es-CO"/>
                    </w:rPr>
                    <w:t>VALOR </w:t>
                  </w:r>
                </w:p>
              </w:tc>
            </w:tr>
            <w:tr w:rsidR="008E17D1" w:rsidRPr="004842C0" w14:paraId="2ECAB9EF" w14:textId="77777777" w:rsidTr="082E6A8E">
              <w:trPr>
                <w:trHeight w:val="331"/>
                <w:jc w:val="center"/>
              </w:trPr>
              <w:tc>
                <w:tcPr>
                  <w:tcW w:w="0" w:type="auto"/>
                  <w:tcBorders>
                    <w:top w:val="single" w:sz="6" w:space="0" w:color="auto"/>
                    <w:left w:val="single" w:sz="6" w:space="0" w:color="auto"/>
                    <w:bottom w:val="single" w:sz="6" w:space="0" w:color="auto"/>
                    <w:right w:val="single" w:sz="6" w:space="0" w:color="auto"/>
                  </w:tcBorders>
                  <w:vAlign w:val="center"/>
                  <w:hideMark/>
                </w:tcPr>
                <w:p w14:paraId="3D7FFE08" w14:textId="77777777" w:rsidR="008E17D1" w:rsidRPr="004842C0" w:rsidRDefault="00F311D9" w:rsidP="002F1B10">
                  <w:pPr>
                    <w:jc w:val="center"/>
                    <w:textAlignment w:val="baseline"/>
                    <w:rPr>
                      <w:rFonts w:ascii="Arial" w:hAnsi="Arial" w:cs="Arial"/>
                      <w:sz w:val="16"/>
                      <w:szCs w:val="16"/>
                      <w:lang w:val="es-CO" w:eastAsia="es-CO"/>
                    </w:rPr>
                  </w:pPr>
                  <w:r w:rsidRPr="004842C0">
                    <w:rPr>
                      <w:rFonts w:ascii="Arial" w:hAnsi="Arial" w:cs="Arial"/>
                      <w:color w:val="000000"/>
                      <w:sz w:val="16"/>
                      <w:szCs w:val="16"/>
                      <w:lang w:val="es-CO" w:eastAsia="es-CO"/>
                    </w:rPr>
                    <w:t>ASOU-MIC-OP-001-2024</w:t>
                  </w:r>
                </w:p>
              </w:tc>
              <w:tc>
                <w:tcPr>
                  <w:tcW w:w="0" w:type="auto"/>
                  <w:tcBorders>
                    <w:top w:val="single" w:sz="6" w:space="0" w:color="auto"/>
                    <w:left w:val="nil"/>
                    <w:bottom w:val="single" w:sz="6" w:space="0" w:color="auto"/>
                    <w:right w:val="single" w:sz="6" w:space="0" w:color="auto"/>
                  </w:tcBorders>
                  <w:vAlign w:val="center"/>
                  <w:hideMark/>
                </w:tcPr>
                <w:p w14:paraId="72415836" w14:textId="77777777" w:rsidR="008E17D1" w:rsidRPr="004842C0" w:rsidRDefault="00F311D9" w:rsidP="002F1B10">
                  <w:pPr>
                    <w:jc w:val="both"/>
                    <w:textAlignment w:val="baseline"/>
                    <w:rPr>
                      <w:rFonts w:ascii="Arial" w:hAnsi="Arial" w:cs="Arial"/>
                      <w:sz w:val="16"/>
                      <w:szCs w:val="16"/>
                      <w:lang w:val="es-CO" w:eastAsia="es-CO"/>
                    </w:rPr>
                  </w:pPr>
                  <w:r w:rsidRPr="004842C0">
                    <w:rPr>
                      <w:rFonts w:ascii="Arial" w:hAnsi="Arial" w:cs="Arial"/>
                      <w:color w:val="000000"/>
                      <w:sz w:val="16"/>
                      <w:szCs w:val="16"/>
                      <w:lang w:val="es-CO" w:eastAsia="es-CO"/>
                    </w:rPr>
                    <w:t>CONSTRUCCION Y MANTENIMIENTO DE ESCENARIOS DEPORTIVOS EN EL MUNICIPIO DE LLORÓ DEPARTAMENTO DEL CHOCÓ</w:t>
                  </w:r>
                  <w:r w:rsidR="008C6C02">
                    <w:rPr>
                      <w:rFonts w:ascii="Arial" w:hAnsi="Arial" w:cs="Arial"/>
                      <w:color w:val="000000"/>
                      <w:sz w:val="16"/>
                      <w:szCs w:val="16"/>
                      <w:lang w:val="es-CO" w:eastAsia="es-CO"/>
                    </w:rPr>
                    <w:t>.</w:t>
                  </w:r>
                </w:p>
              </w:tc>
              <w:tc>
                <w:tcPr>
                  <w:tcW w:w="0" w:type="auto"/>
                  <w:tcBorders>
                    <w:top w:val="single" w:sz="6" w:space="0" w:color="auto"/>
                    <w:left w:val="nil"/>
                    <w:bottom w:val="single" w:sz="6" w:space="0" w:color="auto"/>
                    <w:right w:val="single" w:sz="6" w:space="0" w:color="auto"/>
                  </w:tcBorders>
                  <w:vAlign w:val="center"/>
                  <w:hideMark/>
                </w:tcPr>
                <w:p w14:paraId="4FE2119E" w14:textId="77777777" w:rsidR="008E17D1" w:rsidRPr="004842C0" w:rsidRDefault="008C6C02" w:rsidP="00F311D9">
                  <w:pPr>
                    <w:jc w:val="center"/>
                    <w:textAlignment w:val="baseline"/>
                    <w:rPr>
                      <w:rFonts w:ascii="Arial" w:hAnsi="Arial" w:cs="Arial"/>
                      <w:sz w:val="16"/>
                      <w:szCs w:val="16"/>
                      <w:lang w:val="es-CO" w:eastAsia="es-CO"/>
                    </w:rPr>
                  </w:pPr>
                  <w:r>
                    <w:rPr>
                      <w:rFonts w:ascii="Arial" w:hAnsi="Arial" w:cs="Arial"/>
                      <w:color w:val="000000"/>
                      <w:sz w:val="16"/>
                      <w:szCs w:val="16"/>
                      <w:lang w:val="es-CO" w:eastAsia="es-CO"/>
                    </w:rPr>
                    <w:t xml:space="preserve">$ </w:t>
                  </w:r>
                  <w:r w:rsidR="00F311D9" w:rsidRPr="004842C0">
                    <w:rPr>
                      <w:rFonts w:ascii="Arial" w:hAnsi="Arial" w:cs="Arial"/>
                      <w:color w:val="000000"/>
                      <w:sz w:val="16"/>
                      <w:szCs w:val="16"/>
                      <w:lang w:val="es-CO" w:eastAsia="es-CO"/>
                    </w:rPr>
                    <w:t>220.833.000</w:t>
                  </w:r>
                </w:p>
              </w:tc>
            </w:tr>
            <w:tr w:rsidR="00080B3C" w:rsidRPr="004842C0" w14:paraId="3835EF8B" w14:textId="77777777" w:rsidTr="082E6A8E">
              <w:trPr>
                <w:trHeight w:val="59"/>
                <w:jc w:val="center"/>
              </w:trPr>
              <w:tc>
                <w:tcPr>
                  <w:tcW w:w="0" w:type="auto"/>
                  <w:tcBorders>
                    <w:top w:val="single" w:sz="6" w:space="0" w:color="auto"/>
                    <w:left w:val="single" w:sz="6" w:space="0" w:color="auto"/>
                    <w:bottom w:val="single" w:sz="6" w:space="0" w:color="auto"/>
                    <w:right w:val="single" w:sz="6" w:space="0" w:color="auto"/>
                  </w:tcBorders>
                  <w:vAlign w:val="center"/>
                </w:tcPr>
                <w:p w14:paraId="324BD001" w14:textId="77777777" w:rsidR="00080B3C" w:rsidRPr="004842C0" w:rsidRDefault="00080B3C" w:rsidP="00541CF1">
                  <w:pPr>
                    <w:jc w:val="center"/>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LP-SIN-0010-2024</w:t>
                  </w:r>
                </w:p>
              </w:tc>
              <w:tc>
                <w:tcPr>
                  <w:tcW w:w="0" w:type="auto"/>
                  <w:tcBorders>
                    <w:top w:val="single" w:sz="6" w:space="0" w:color="auto"/>
                    <w:left w:val="nil"/>
                    <w:bottom w:val="single" w:sz="6" w:space="0" w:color="auto"/>
                    <w:right w:val="single" w:sz="6" w:space="0" w:color="auto"/>
                  </w:tcBorders>
                  <w:vAlign w:val="center"/>
                </w:tcPr>
                <w:p w14:paraId="21778976" w14:textId="77777777" w:rsidR="00080B3C" w:rsidRPr="004842C0" w:rsidRDefault="00080B3C" w:rsidP="00541CF1">
                  <w:pPr>
                    <w:jc w:val="both"/>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CONSTRUCCION DE ESCENARIOS DEPORTIVOS: PARQUE ARCHBOLD EN EL DEPARTAMENTO ARCHIPIELAGO DE SAN ANDRES, PROVIDENCIA Y SANTA CATALINA</w:t>
                  </w:r>
                  <w:r w:rsidR="008C6C02">
                    <w:rPr>
                      <w:rFonts w:ascii="Arial" w:hAnsi="Arial" w:cs="Arial"/>
                      <w:color w:val="000000"/>
                      <w:sz w:val="16"/>
                      <w:szCs w:val="16"/>
                      <w:shd w:val="clear" w:color="auto" w:fill="FFFFFF"/>
                    </w:rPr>
                    <w:t>.</w:t>
                  </w:r>
                </w:p>
              </w:tc>
              <w:tc>
                <w:tcPr>
                  <w:tcW w:w="0" w:type="auto"/>
                  <w:tcBorders>
                    <w:top w:val="single" w:sz="6" w:space="0" w:color="auto"/>
                    <w:left w:val="nil"/>
                    <w:bottom w:val="single" w:sz="6" w:space="0" w:color="auto"/>
                    <w:right w:val="single" w:sz="6" w:space="0" w:color="auto"/>
                  </w:tcBorders>
                  <w:vAlign w:val="center"/>
                </w:tcPr>
                <w:p w14:paraId="01E13835" w14:textId="77777777" w:rsidR="00080B3C" w:rsidRPr="004842C0" w:rsidRDefault="008C6C02" w:rsidP="008C6C02">
                  <w:pPr>
                    <w:textAlignment w:val="baseline"/>
                    <w:rPr>
                      <w:rFonts w:ascii="Arial" w:hAnsi="Arial" w:cs="Arial"/>
                      <w:color w:val="000000"/>
                      <w:sz w:val="16"/>
                      <w:szCs w:val="16"/>
                      <w:lang w:val="es-CO" w:eastAsia="es-CO"/>
                    </w:rPr>
                  </w:pPr>
                  <w:r>
                    <w:rPr>
                      <w:rFonts w:ascii="Arial" w:hAnsi="Arial" w:cs="Arial"/>
                      <w:color w:val="000000"/>
                      <w:sz w:val="16"/>
                      <w:szCs w:val="16"/>
                      <w:lang w:eastAsia="es-CO"/>
                    </w:rPr>
                    <w:t>$</w:t>
                  </w:r>
                  <w:r w:rsidR="00080B3C" w:rsidRPr="00080B3C">
                    <w:rPr>
                      <w:rFonts w:ascii="Arial" w:hAnsi="Arial" w:cs="Arial"/>
                      <w:color w:val="000000"/>
                      <w:sz w:val="16"/>
                      <w:szCs w:val="16"/>
                      <w:lang w:eastAsia="es-CO"/>
                    </w:rPr>
                    <w:t>13.950.088.350</w:t>
                  </w:r>
                </w:p>
              </w:tc>
            </w:tr>
            <w:tr w:rsidR="00080B3C" w:rsidRPr="004842C0" w14:paraId="69D3CBDB" w14:textId="77777777" w:rsidTr="082E6A8E">
              <w:trPr>
                <w:trHeight w:val="59"/>
                <w:jc w:val="center"/>
              </w:trPr>
              <w:tc>
                <w:tcPr>
                  <w:tcW w:w="0" w:type="auto"/>
                  <w:tcBorders>
                    <w:top w:val="single" w:sz="6" w:space="0" w:color="auto"/>
                    <w:left w:val="single" w:sz="6" w:space="0" w:color="auto"/>
                    <w:bottom w:val="single" w:sz="6" w:space="0" w:color="auto"/>
                    <w:right w:val="single" w:sz="6" w:space="0" w:color="auto"/>
                  </w:tcBorders>
                  <w:vAlign w:val="center"/>
                </w:tcPr>
                <w:p w14:paraId="08337A5F" w14:textId="77777777" w:rsidR="00080B3C" w:rsidRPr="004842C0" w:rsidRDefault="00080B3C" w:rsidP="00541CF1">
                  <w:pPr>
                    <w:jc w:val="center"/>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FDLU-LP-006-2024</w:t>
                  </w:r>
                </w:p>
              </w:tc>
              <w:tc>
                <w:tcPr>
                  <w:tcW w:w="0" w:type="auto"/>
                  <w:tcBorders>
                    <w:top w:val="single" w:sz="6" w:space="0" w:color="auto"/>
                    <w:left w:val="nil"/>
                    <w:bottom w:val="single" w:sz="6" w:space="0" w:color="auto"/>
                    <w:right w:val="single" w:sz="6" w:space="0" w:color="auto"/>
                  </w:tcBorders>
                  <w:vAlign w:val="center"/>
                </w:tcPr>
                <w:p w14:paraId="39EA54F2" w14:textId="77777777" w:rsidR="00080B3C" w:rsidRPr="004842C0" w:rsidRDefault="00080B3C" w:rsidP="00541CF1">
                  <w:pPr>
                    <w:jc w:val="both"/>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CONTRATAR MEDIANTE EL SISTEMA DE PRECIOS UNITARIOS A MONTO AGOTABLE, LAS OBRAS DE REHABILITACIÓN Y/O CONSERVACIÓN Y/O MEJORAMIENTO Y/O MANTENIMIENTO DE PARQUES DE PROXIMIDAD DE LA LOCALIDAD DE USME</w:t>
                  </w:r>
                  <w:r w:rsidR="008C6C02">
                    <w:rPr>
                      <w:rFonts w:ascii="Arial" w:hAnsi="Arial" w:cs="Arial"/>
                      <w:color w:val="000000"/>
                      <w:sz w:val="16"/>
                      <w:szCs w:val="16"/>
                      <w:shd w:val="clear" w:color="auto" w:fill="FFFFFF"/>
                    </w:rPr>
                    <w:t>.</w:t>
                  </w:r>
                </w:p>
              </w:tc>
              <w:tc>
                <w:tcPr>
                  <w:tcW w:w="0" w:type="auto"/>
                  <w:tcBorders>
                    <w:top w:val="single" w:sz="6" w:space="0" w:color="auto"/>
                    <w:left w:val="nil"/>
                    <w:bottom w:val="single" w:sz="6" w:space="0" w:color="auto"/>
                    <w:right w:val="single" w:sz="6" w:space="0" w:color="auto"/>
                  </w:tcBorders>
                  <w:vAlign w:val="center"/>
                </w:tcPr>
                <w:p w14:paraId="6DC997DC" w14:textId="77777777" w:rsidR="00080B3C" w:rsidRPr="004842C0" w:rsidRDefault="008C6C02" w:rsidP="00541CF1">
                  <w:pPr>
                    <w:jc w:val="center"/>
                    <w:textAlignment w:val="baseline"/>
                    <w:rPr>
                      <w:rFonts w:ascii="Arial" w:hAnsi="Arial" w:cs="Arial"/>
                      <w:color w:val="000000"/>
                      <w:sz w:val="16"/>
                      <w:szCs w:val="16"/>
                      <w:lang w:val="es-CO" w:eastAsia="es-CO"/>
                    </w:rPr>
                  </w:pPr>
                  <w:r>
                    <w:rPr>
                      <w:rFonts w:ascii="Arial" w:hAnsi="Arial" w:cs="Arial"/>
                      <w:color w:val="000000"/>
                      <w:sz w:val="16"/>
                      <w:szCs w:val="16"/>
                      <w:lang w:eastAsia="es-CO"/>
                    </w:rPr>
                    <w:t>$</w:t>
                  </w:r>
                  <w:r w:rsidR="00080B3C" w:rsidRPr="00080B3C">
                    <w:rPr>
                      <w:rFonts w:ascii="Arial" w:hAnsi="Arial" w:cs="Arial"/>
                      <w:color w:val="000000"/>
                      <w:sz w:val="16"/>
                      <w:szCs w:val="16"/>
                      <w:lang w:eastAsia="es-CO"/>
                    </w:rPr>
                    <w:t>3.108.643.000</w:t>
                  </w:r>
                </w:p>
              </w:tc>
            </w:tr>
            <w:tr w:rsidR="00080B3C" w:rsidRPr="004842C0" w14:paraId="37E2512E" w14:textId="77777777" w:rsidTr="082E6A8E">
              <w:trPr>
                <w:trHeight w:val="59"/>
                <w:jc w:val="center"/>
              </w:trPr>
              <w:tc>
                <w:tcPr>
                  <w:tcW w:w="0" w:type="auto"/>
                  <w:tcBorders>
                    <w:top w:val="single" w:sz="6" w:space="0" w:color="auto"/>
                    <w:left w:val="single" w:sz="6" w:space="0" w:color="auto"/>
                    <w:bottom w:val="single" w:sz="6" w:space="0" w:color="auto"/>
                    <w:right w:val="single" w:sz="6" w:space="0" w:color="auto"/>
                  </w:tcBorders>
                  <w:vAlign w:val="center"/>
                </w:tcPr>
                <w:p w14:paraId="7D4070FD" w14:textId="77777777" w:rsidR="00080B3C" w:rsidRPr="004842C0" w:rsidRDefault="00080B3C" w:rsidP="00541CF1">
                  <w:pPr>
                    <w:jc w:val="center"/>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FDLAN-LP-001-2024</w:t>
                  </w:r>
                </w:p>
              </w:tc>
              <w:tc>
                <w:tcPr>
                  <w:tcW w:w="0" w:type="auto"/>
                  <w:tcBorders>
                    <w:top w:val="single" w:sz="6" w:space="0" w:color="auto"/>
                    <w:left w:val="nil"/>
                    <w:bottom w:val="single" w:sz="6" w:space="0" w:color="auto"/>
                    <w:right w:val="single" w:sz="6" w:space="0" w:color="auto"/>
                  </w:tcBorders>
                  <w:vAlign w:val="center"/>
                </w:tcPr>
                <w:p w14:paraId="2C3B9159" w14:textId="77777777" w:rsidR="00080B3C" w:rsidRPr="004842C0" w:rsidRDefault="00080B3C" w:rsidP="00541CF1">
                  <w:pPr>
                    <w:jc w:val="both"/>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OBRAS DE REHABILITACIÓN Y/O CONSERVACIÓN Y/O MEJORAMIENTO Y/O MANTENIMIENTO DE PARQUES</w:t>
                  </w:r>
                  <w:r w:rsidR="008C6C02">
                    <w:rPr>
                      <w:rFonts w:ascii="Arial" w:hAnsi="Arial" w:cs="Arial"/>
                      <w:color w:val="000000"/>
                      <w:sz w:val="16"/>
                      <w:szCs w:val="16"/>
                      <w:shd w:val="clear" w:color="auto" w:fill="FFFFFF"/>
                    </w:rPr>
                    <w:t>.</w:t>
                  </w:r>
                </w:p>
              </w:tc>
              <w:tc>
                <w:tcPr>
                  <w:tcW w:w="0" w:type="auto"/>
                  <w:tcBorders>
                    <w:top w:val="single" w:sz="6" w:space="0" w:color="auto"/>
                    <w:left w:val="nil"/>
                    <w:bottom w:val="single" w:sz="6" w:space="0" w:color="auto"/>
                    <w:right w:val="single" w:sz="6" w:space="0" w:color="auto"/>
                  </w:tcBorders>
                  <w:vAlign w:val="center"/>
                </w:tcPr>
                <w:p w14:paraId="0443CB7E" w14:textId="77777777" w:rsidR="00080B3C" w:rsidRPr="004842C0" w:rsidRDefault="008C6C02" w:rsidP="00541CF1">
                  <w:pPr>
                    <w:jc w:val="center"/>
                    <w:textAlignment w:val="baseline"/>
                    <w:rPr>
                      <w:rFonts w:ascii="Arial" w:hAnsi="Arial" w:cs="Arial"/>
                      <w:color w:val="000000"/>
                      <w:sz w:val="16"/>
                      <w:szCs w:val="16"/>
                      <w:lang w:val="es-CO" w:eastAsia="es-CO"/>
                    </w:rPr>
                  </w:pPr>
                  <w:r>
                    <w:rPr>
                      <w:rFonts w:ascii="Arial" w:hAnsi="Arial" w:cs="Arial"/>
                      <w:color w:val="000000"/>
                      <w:sz w:val="16"/>
                      <w:szCs w:val="16"/>
                      <w:lang w:eastAsia="es-CO"/>
                    </w:rPr>
                    <w:t>$</w:t>
                  </w:r>
                  <w:r w:rsidR="00080B3C" w:rsidRPr="00080B3C">
                    <w:rPr>
                      <w:rFonts w:ascii="Arial" w:hAnsi="Arial" w:cs="Arial"/>
                      <w:color w:val="000000"/>
                      <w:sz w:val="16"/>
                      <w:szCs w:val="16"/>
                      <w:lang w:eastAsia="es-CO"/>
                    </w:rPr>
                    <w:t>1.609.410.005 </w:t>
                  </w:r>
                </w:p>
              </w:tc>
            </w:tr>
            <w:tr w:rsidR="00080B3C" w:rsidRPr="004842C0" w14:paraId="683E6734" w14:textId="77777777" w:rsidTr="082E6A8E">
              <w:trPr>
                <w:trHeight w:val="59"/>
                <w:jc w:val="center"/>
              </w:trPr>
              <w:tc>
                <w:tcPr>
                  <w:tcW w:w="0" w:type="auto"/>
                  <w:tcBorders>
                    <w:top w:val="single" w:sz="6" w:space="0" w:color="auto"/>
                    <w:left w:val="single" w:sz="6" w:space="0" w:color="auto"/>
                    <w:bottom w:val="single" w:sz="6" w:space="0" w:color="auto"/>
                    <w:right w:val="single" w:sz="6" w:space="0" w:color="auto"/>
                  </w:tcBorders>
                  <w:vAlign w:val="center"/>
                </w:tcPr>
                <w:p w14:paraId="0051123A" w14:textId="77777777" w:rsidR="00080B3C" w:rsidRPr="00080B3C" w:rsidRDefault="00080B3C" w:rsidP="00541CF1">
                  <w:pPr>
                    <w:jc w:val="center"/>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LOP-SOP-002-2024</w:t>
                  </w:r>
                </w:p>
              </w:tc>
              <w:tc>
                <w:tcPr>
                  <w:tcW w:w="0" w:type="auto"/>
                  <w:tcBorders>
                    <w:top w:val="single" w:sz="6" w:space="0" w:color="auto"/>
                    <w:left w:val="nil"/>
                    <w:bottom w:val="single" w:sz="6" w:space="0" w:color="auto"/>
                    <w:right w:val="single" w:sz="6" w:space="0" w:color="auto"/>
                  </w:tcBorders>
                  <w:vAlign w:val="center"/>
                </w:tcPr>
                <w:p w14:paraId="4134FD9B" w14:textId="77777777" w:rsidR="00080B3C" w:rsidRPr="00080B3C" w:rsidRDefault="00080B3C" w:rsidP="00541CF1">
                  <w:pPr>
                    <w:jc w:val="both"/>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MANTENIMIENTO Y ADECUACIÓN DE DIFERENTES PARQUES RECREO-DEPORTIVOS Y BIOSALUDABLES UBICADOS EN EL MUNICIPIO DE VALLEDUPAR, CESAR</w:t>
                  </w:r>
                  <w:r w:rsidR="008C6C02">
                    <w:rPr>
                      <w:rFonts w:ascii="Arial" w:hAnsi="Arial" w:cs="Arial"/>
                      <w:color w:val="000000"/>
                      <w:sz w:val="16"/>
                      <w:szCs w:val="16"/>
                      <w:shd w:val="clear" w:color="auto" w:fill="FFFFFF"/>
                    </w:rPr>
                    <w:t>.</w:t>
                  </w:r>
                </w:p>
              </w:tc>
              <w:tc>
                <w:tcPr>
                  <w:tcW w:w="0" w:type="auto"/>
                  <w:tcBorders>
                    <w:top w:val="single" w:sz="6" w:space="0" w:color="auto"/>
                    <w:left w:val="nil"/>
                    <w:bottom w:val="single" w:sz="6" w:space="0" w:color="auto"/>
                    <w:right w:val="single" w:sz="6" w:space="0" w:color="auto"/>
                  </w:tcBorders>
                  <w:vAlign w:val="center"/>
                </w:tcPr>
                <w:p w14:paraId="28F2088A" w14:textId="77777777" w:rsidR="00080B3C" w:rsidRPr="00080B3C" w:rsidRDefault="008C6C02" w:rsidP="00541CF1">
                  <w:pPr>
                    <w:jc w:val="center"/>
                    <w:textAlignment w:val="baseline"/>
                    <w:rPr>
                      <w:rFonts w:ascii="Arial" w:hAnsi="Arial" w:cs="Arial"/>
                      <w:color w:val="000000"/>
                      <w:sz w:val="16"/>
                      <w:szCs w:val="16"/>
                      <w:lang w:eastAsia="es-CO"/>
                    </w:rPr>
                  </w:pPr>
                  <w:r>
                    <w:rPr>
                      <w:rFonts w:ascii="Arial" w:hAnsi="Arial" w:cs="Arial"/>
                      <w:color w:val="000000"/>
                      <w:sz w:val="16"/>
                      <w:szCs w:val="16"/>
                      <w:lang w:eastAsia="es-CO"/>
                    </w:rPr>
                    <w:t>$</w:t>
                  </w:r>
                  <w:r w:rsidR="00080B3C" w:rsidRPr="00080B3C">
                    <w:rPr>
                      <w:rFonts w:ascii="Arial" w:hAnsi="Arial" w:cs="Arial"/>
                      <w:color w:val="000000"/>
                      <w:sz w:val="16"/>
                      <w:szCs w:val="16"/>
                      <w:lang w:eastAsia="es-CO"/>
                    </w:rPr>
                    <w:t>8.527.615.923</w:t>
                  </w:r>
                </w:p>
              </w:tc>
            </w:tr>
            <w:tr w:rsidR="00080B3C" w:rsidRPr="004842C0" w14:paraId="267879D0" w14:textId="77777777" w:rsidTr="082E6A8E">
              <w:trPr>
                <w:trHeight w:val="59"/>
                <w:jc w:val="center"/>
              </w:trPr>
              <w:tc>
                <w:tcPr>
                  <w:tcW w:w="0" w:type="auto"/>
                  <w:tcBorders>
                    <w:top w:val="single" w:sz="6" w:space="0" w:color="auto"/>
                    <w:left w:val="single" w:sz="6" w:space="0" w:color="auto"/>
                    <w:bottom w:val="single" w:sz="6" w:space="0" w:color="auto"/>
                    <w:right w:val="single" w:sz="6" w:space="0" w:color="auto"/>
                  </w:tcBorders>
                  <w:vAlign w:val="center"/>
                </w:tcPr>
                <w:p w14:paraId="3D0A2443" w14:textId="77777777" w:rsidR="00080B3C" w:rsidRPr="00080B3C" w:rsidRDefault="00080B3C" w:rsidP="00541CF1">
                  <w:pPr>
                    <w:jc w:val="center"/>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IDRD-SG-LP-017-2024</w:t>
                  </w:r>
                </w:p>
              </w:tc>
              <w:tc>
                <w:tcPr>
                  <w:tcW w:w="0" w:type="auto"/>
                  <w:tcBorders>
                    <w:top w:val="single" w:sz="6" w:space="0" w:color="auto"/>
                    <w:left w:val="nil"/>
                    <w:bottom w:val="single" w:sz="6" w:space="0" w:color="auto"/>
                    <w:right w:val="single" w:sz="6" w:space="0" w:color="auto"/>
                  </w:tcBorders>
                  <w:vAlign w:val="center"/>
                </w:tcPr>
                <w:p w14:paraId="491DE72B" w14:textId="77777777" w:rsidR="00080B3C" w:rsidRPr="00080B3C" w:rsidRDefault="00080B3C" w:rsidP="00541CF1">
                  <w:pPr>
                    <w:jc w:val="both"/>
                    <w:textAlignment w:val="baseline"/>
                    <w:rPr>
                      <w:rFonts w:ascii="Arial" w:hAnsi="Arial" w:cs="Arial"/>
                      <w:color w:val="000000"/>
                      <w:sz w:val="16"/>
                      <w:szCs w:val="16"/>
                      <w:shd w:val="clear" w:color="auto" w:fill="FFFFFF"/>
                    </w:rPr>
                  </w:pPr>
                  <w:r w:rsidRPr="00080B3C">
                    <w:rPr>
                      <w:rFonts w:ascii="Arial" w:hAnsi="Arial" w:cs="Arial"/>
                      <w:color w:val="000000"/>
                      <w:sz w:val="16"/>
                      <w:szCs w:val="16"/>
                      <w:shd w:val="clear" w:color="auto" w:fill="FFFFFF"/>
                    </w:rPr>
                    <w:t>CONTRATAR MEDIANTE EL SISTEMA DE PRECIOS UNITARIOS Y A MONTO AGOTABLE, EL MANTENIMIENTO, ADECUACIÓN, REPARACIÓN Y RECUPERACIÓN DE PARQUES Y CAMPOS DEPORTIVOS</w:t>
                  </w:r>
                  <w:r w:rsidR="008C6C02">
                    <w:rPr>
                      <w:rFonts w:ascii="Arial" w:hAnsi="Arial" w:cs="Arial"/>
                      <w:color w:val="000000"/>
                      <w:sz w:val="16"/>
                      <w:szCs w:val="16"/>
                      <w:shd w:val="clear" w:color="auto" w:fill="FFFFFF"/>
                    </w:rPr>
                    <w:t>.</w:t>
                  </w:r>
                </w:p>
              </w:tc>
              <w:tc>
                <w:tcPr>
                  <w:tcW w:w="0" w:type="auto"/>
                  <w:tcBorders>
                    <w:top w:val="single" w:sz="6" w:space="0" w:color="auto"/>
                    <w:left w:val="nil"/>
                    <w:bottom w:val="single" w:sz="6" w:space="0" w:color="auto"/>
                    <w:right w:val="single" w:sz="6" w:space="0" w:color="auto"/>
                  </w:tcBorders>
                  <w:vAlign w:val="center"/>
                </w:tcPr>
                <w:p w14:paraId="1B3A4BBE" w14:textId="77777777" w:rsidR="00080B3C" w:rsidRPr="00080B3C" w:rsidRDefault="008C6C02" w:rsidP="00541CF1">
                  <w:pPr>
                    <w:jc w:val="center"/>
                    <w:textAlignment w:val="baseline"/>
                    <w:rPr>
                      <w:rFonts w:ascii="Arial" w:hAnsi="Arial" w:cs="Arial"/>
                      <w:color w:val="000000"/>
                      <w:sz w:val="16"/>
                      <w:szCs w:val="16"/>
                      <w:lang w:eastAsia="es-CO"/>
                    </w:rPr>
                  </w:pPr>
                  <w:r>
                    <w:rPr>
                      <w:rFonts w:ascii="Arial" w:hAnsi="Arial" w:cs="Arial"/>
                      <w:color w:val="000000"/>
                      <w:sz w:val="16"/>
                      <w:szCs w:val="16"/>
                      <w:lang w:eastAsia="es-CO"/>
                    </w:rPr>
                    <w:t>$</w:t>
                  </w:r>
                  <w:r w:rsidR="00080B3C" w:rsidRPr="00080B3C">
                    <w:rPr>
                      <w:rFonts w:ascii="Arial" w:hAnsi="Arial" w:cs="Arial"/>
                      <w:color w:val="000000"/>
                      <w:sz w:val="16"/>
                      <w:szCs w:val="16"/>
                      <w:lang w:eastAsia="es-CO"/>
                    </w:rPr>
                    <w:t>18.100.349.807 </w:t>
                  </w:r>
                </w:p>
              </w:tc>
            </w:tr>
            <w:tr w:rsidR="005856C3" w:rsidRPr="004842C0" w14:paraId="1DE541C1" w14:textId="77777777" w:rsidTr="082E6A8E">
              <w:trPr>
                <w:trHeight w:val="59"/>
                <w:jc w:val="center"/>
              </w:trPr>
              <w:tc>
                <w:tcPr>
                  <w:tcW w:w="0" w:type="auto"/>
                  <w:tcBorders>
                    <w:top w:val="single" w:sz="6" w:space="0" w:color="auto"/>
                    <w:left w:val="single" w:sz="6" w:space="0" w:color="auto"/>
                    <w:bottom w:val="single" w:sz="6" w:space="0" w:color="auto"/>
                    <w:right w:val="single" w:sz="6" w:space="0" w:color="auto"/>
                  </w:tcBorders>
                  <w:vAlign w:val="center"/>
                </w:tcPr>
                <w:p w14:paraId="76E5E678" w14:textId="77777777" w:rsidR="005856C3" w:rsidRPr="00080B3C" w:rsidRDefault="005856C3" w:rsidP="00541CF1">
                  <w:pPr>
                    <w:jc w:val="center"/>
                    <w:textAlignment w:val="baseline"/>
                    <w:rPr>
                      <w:rFonts w:ascii="Arial" w:hAnsi="Arial" w:cs="Arial"/>
                      <w:color w:val="000000"/>
                      <w:sz w:val="16"/>
                      <w:szCs w:val="16"/>
                      <w:shd w:val="clear" w:color="auto" w:fill="FFFFFF"/>
                    </w:rPr>
                  </w:pPr>
                  <w:r w:rsidRPr="005856C3">
                    <w:rPr>
                      <w:rFonts w:ascii="Arial" w:hAnsi="Arial" w:cs="Arial"/>
                      <w:color w:val="000000"/>
                      <w:sz w:val="16"/>
                      <w:szCs w:val="16"/>
                      <w:shd w:val="clear" w:color="auto" w:fill="FFFFFF"/>
                    </w:rPr>
                    <w:t>LP-011-2025</w:t>
                  </w:r>
                </w:p>
              </w:tc>
              <w:tc>
                <w:tcPr>
                  <w:tcW w:w="0" w:type="auto"/>
                  <w:tcBorders>
                    <w:top w:val="single" w:sz="6" w:space="0" w:color="auto"/>
                    <w:left w:val="nil"/>
                    <w:bottom w:val="single" w:sz="6" w:space="0" w:color="auto"/>
                    <w:right w:val="single" w:sz="6" w:space="0" w:color="auto"/>
                  </w:tcBorders>
                  <w:vAlign w:val="center"/>
                </w:tcPr>
                <w:p w14:paraId="6CC7757D" w14:textId="77777777" w:rsidR="005856C3" w:rsidRPr="00080B3C" w:rsidRDefault="005856C3" w:rsidP="00541CF1">
                  <w:pPr>
                    <w:jc w:val="both"/>
                    <w:textAlignment w:val="baseline"/>
                    <w:rPr>
                      <w:rFonts w:ascii="Arial" w:hAnsi="Arial" w:cs="Arial"/>
                      <w:color w:val="000000"/>
                      <w:sz w:val="16"/>
                      <w:szCs w:val="16"/>
                      <w:shd w:val="clear" w:color="auto" w:fill="FFFFFF"/>
                    </w:rPr>
                  </w:pPr>
                  <w:r w:rsidRPr="005856C3">
                    <w:rPr>
                      <w:rFonts w:ascii="Arial" w:hAnsi="Arial" w:cs="Arial"/>
                      <w:color w:val="000000"/>
                      <w:sz w:val="16"/>
                      <w:szCs w:val="16"/>
                      <w:shd w:val="clear" w:color="auto" w:fill="FFFFFF"/>
                    </w:rPr>
                    <w:t>ADECUACIÓN Y/O MEJORAMIENTO DE LOS ESCENARIOS DEPORTIVOS UBICADOS EN LA ZONA URBANA DEL MUNICIPIO DE PIEDECUESTA, SANTANDER</w:t>
                  </w:r>
                  <w:r w:rsidR="008C6C02">
                    <w:rPr>
                      <w:rFonts w:ascii="Arial" w:hAnsi="Arial" w:cs="Arial"/>
                      <w:color w:val="000000"/>
                      <w:sz w:val="16"/>
                      <w:szCs w:val="16"/>
                      <w:shd w:val="clear" w:color="auto" w:fill="FFFFFF"/>
                    </w:rPr>
                    <w:t>.</w:t>
                  </w:r>
                </w:p>
              </w:tc>
              <w:tc>
                <w:tcPr>
                  <w:tcW w:w="0" w:type="auto"/>
                  <w:tcBorders>
                    <w:top w:val="single" w:sz="6" w:space="0" w:color="auto"/>
                    <w:left w:val="nil"/>
                    <w:bottom w:val="single" w:sz="6" w:space="0" w:color="auto"/>
                    <w:right w:val="single" w:sz="6" w:space="0" w:color="auto"/>
                  </w:tcBorders>
                  <w:vAlign w:val="center"/>
                </w:tcPr>
                <w:p w14:paraId="3AF32BD4" w14:textId="77777777" w:rsidR="005856C3" w:rsidRPr="00080B3C" w:rsidRDefault="008C6C02" w:rsidP="00541CF1">
                  <w:pPr>
                    <w:jc w:val="center"/>
                    <w:textAlignment w:val="baseline"/>
                    <w:rPr>
                      <w:rFonts w:ascii="Arial" w:hAnsi="Arial" w:cs="Arial"/>
                      <w:color w:val="000000"/>
                      <w:sz w:val="16"/>
                      <w:szCs w:val="16"/>
                      <w:lang w:eastAsia="es-CO"/>
                    </w:rPr>
                  </w:pPr>
                  <w:r>
                    <w:rPr>
                      <w:rFonts w:ascii="Arial" w:hAnsi="Arial" w:cs="Arial"/>
                      <w:color w:val="000000"/>
                      <w:sz w:val="16"/>
                      <w:szCs w:val="16"/>
                      <w:lang w:eastAsia="es-CO"/>
                    </w:rPr>
                    <w:t>$</w:t>
                  </w:r>
                  <w:r w:rsidR="005856C3" w:rsidRPr="005856C3">
                    <w:rPr>
                      <w:rFonts w:ascii="Arial" w:hAnsi="Arial" w:cs="Arial"/>
                      <w:color w:val="000000"/>
                      <w:sz w:val="16"/>
                      <w:szCs w:val="16"/>
                      <w:lang w:eastAsia="es-CO"/>
                    </w:rPr>
                    <w:t>10.521.819.568</w:t>
                  </w:r>
                </w:p>
              </w:tc>
            </w:tr>
            <w:tr w:rsidR="005856C3" w:rsidRPr="004842C0" w14:paraId="4DED8A8C" w14:textId="77777777" w:rsidTr="082E6A8E">
              <w:trPr>
                <w:trHeight w:val="59"/>
                <w:jc w:val="center"/>
              </w:trPr>
              <w:tc>
                <w:tcPr>
                  <w:tcW w:w="0" w:type="auto"/>
                  <w:tcBorders>
                    <w:top w:val="single" w:sz="6" w:space="0" w:color="auto"/>
                    <w:left w:val="single" w:sz="6" w:space="0" w:color="auto"/>
                    <w:bottom w:val="single" w:sz="6" w:space="0" w:color="auto"/>
                    <w:right w:val="single" w:sz="6" w:space="0" w:color="auto"/>
                  </w:tcBorders>
                  <w:vAlign w:val="center"/>
                </w:tcPr>
                <w:p w14:paraId="7F184581" w14:textId="77777777" w:rsidR="005856C3" w:rsidRPr="00080B3C" w:rsidRDefault="005856C3" w:rsidP="00541CF1">
                  <w:pPr>
                    <w:jc w:val="center"/>
                    <w:textAlignment w:val="baseline"/>
                    <w:rPr>
                      <w:rFonts w:ascii="Arial" w:hAnsi="Arial" w:cs="Arial"/>
                      <w:color w:val="000000"/>
                      <w:sz w:val="16"/>
                      <w:szCs w:val="16"/>
                      <w:shd w:val="clear" w:color="auto" w:fill="FFFFFF"/>
                    </w:rPr>
                  </w:pPr>
                  <w:r w:rsidRPr="005856C3">
                    <w:rPr>
                      <w:rFonts w:ascii="Arial" w:hAnsi="Arial" w:cs="Arial"/>
                      <w:color w:val="000000"/>
                      <w:sz w:val="16"/>
                      <w:szCs w:val="16"/>
                      <w:shd w:val="clear" w:color="auto" w:fill="FFFFFF"/>
                    </w:rPr>
                    <w:t>IDRD-SG-LP-008-2025</w:t>
                  </w:r>
                </w:p>
              </w:tc>
              <w:tc>
                <w:tcPr>
                  <w:tcW w:w="0" w:type="auto"/>
                  <w:tcBorders>
                    <w:top w:val="single" w:sz="6" w:space="0" w:color="auto"/>
                    <w:left w:val="nil"/>
                    <w:bottom w:val="single" w:sz="6" w:space="0" w:color="auto"/>
                    <w:right w:val="single" w:sz="6" w:space="0" w:color="auto"/>
                  </w:tcBorders>
                  <w:vAlign w:val="center"/>
                </w:tcPr>
                <w:p w14:paraId="612F4F23" w14:textId="77777777" w:rsidR="005856C3" w:rsidRPr="00080B3C" w:rsidRDefault="005856C3" w:rsidP="00541CF1">
                  <w:pPr>
                    <w:jc w:val="both"/>
                    <w:textAlignment w:val="baseline"/>
                    <w:rPr>
                      <w:rFonts w:ascii="Arial" w:hAnsi="Arial" w:cs="Arial"/>
                      <w:color w:val="000000"/>
                      <w:sz w:val="16"/>
                      <w:szCs w:val="16"/>
                      <w:shd w:val="clear" w:color="auto" w:fill="FFFFFF"/>
                    </w:rPr>
                  </w:pPr>
                  <w:r w:rsidRPr="005856C3">
                    <w:rPr>
                      <w:rFonts w:ascii="Arial" w:hAnsi="Arial" w:cs="Arial"/>
                      <w:color w:val="000000"/>
                      <w:sz w:val="16"/>
                      <w:szCs w:val="16"/>
                      <w:shd w:val="clear" w:color="auto" w:fill="FFFFFF"/>
                    </w:rPr>
                    <w:t>CONTRATAR MEDIANTE EL SISTEMA DE PRECIOS UNITARIOS Y A MONTO AGOTABLE EL MEJORAMIENTO Y/O MANTENIMIENTO Y/O ADECUACIÓN DE LOS ESCENARIOS DEPORTIVOS IMPLEMENTANDO COMPONENTES DE DESARROLLO SOSTENIBLE</w:t>
                  </w:r>
                  <w:r w:rsidR="008C6C02">
                    <w:rPr>
                      <w:rFonts w:ascii="Arial" w:hAnsi="Arial" w:cs="Arial"/>
                      <w:color w:val="000000"/>
                      <w:sz w:val="16"/>
                      <w:szCs w:val="16"/>
                      <w:shd w:val="clear" w:color="auto" w:fill="FFFFFF"/>
                    </w:rPr>
                    <w:t>.</w:t>
                  </w:r>
                </w:p>
              </w:tc>
              <w:tc>
                <w:tcPr>
                  <w:tcW w:w="0" w:type="auto"/>
                  <w:tcBorders>
                    <w:top w:val="single" w:sz="6" w:space="0" w:color="auto"/>
                    <w:left w:val="nil"/>
                    <w:bottom w:val="single" w:sz="6" w:space="0" w:color="auto"/>
                    <w:right w:val="single" w:sz="6" w:space="0" w:color="auto"/>
                  </w:tcBorders>
                  <w:vAlign w:val="center"/>
                </w:tcPr>
                <w:p w14:paraId="6EFBD37E" w14:textId="77777777" w:rsidR="005856C3" w:rsidRPr="00080B3C" w:rsidRDefault="008C6C02" w:rsidP="00541CF1">
                  <w:pPr>
                    <w:jc w:val="center"/>
                    <w:textAlignment w:val="baseline"/>
                    <w:rPr>
                      <w:rFonts w:ascii="Arial" w:hAnsi="Arial" w:cs="Arial"/>
                      <w:color w:val="000000"/>
                      <w:sz w:val="16"/>
                      <w:szCs w:val="16"/>
                      <w:lang w:eastAsia="es-CO"/>
                    </w:rPr>
                  </w:pPr>
                  <w:r>
                    <w:rPr>
                      <w:rFonts w:ascii="Arial" w:hAnsi="Arial" w:cs="Arial"/>
                      <w:color w:val="000000"/>
                      <w:sz w:val="16"/>
                      <w:szCs w:val="16"/>
                      <w:lang w:eastAsia="es-CO"/>
                    </w:rPr>
                    <w:t>$</w:t>
                  </w:r>
                  <w:r w:rsidR="005856C3" w:rsidRPr="005856C3">
                    <w:rPr>
                      <w:rFonts w:ascii="Arial" w:hAnsi="Arial" w:cs="Arial"/>
                      <w:color w:val="000000"/>
                      <w:sz w:val="16"/>
                      <w:szCs w:val="16"/>
                      <w:lang w:eastAsia="es-CO"/>
                    </w:rPr>
                    <w:t>52.089.272.500</w:t>
                  </w:r>
                </w:p>
              </w:tc>
            </w:tr>
            <w:tr w:rsidR="005856C3" w:rsidRPr="004842C0" w14:paraId="68CF638C" w14:textId="77777777" w:rsidTr="082E6A8E">
              <w:trPr>
                <w:trHeight w:val="59"/>
                <w:jc w:val="center"/>
              </w:trPr>
              <w:tc>
                <w:tcPr>
                  <w:tcW w:w="0" w:type="auto"/>
                  <w:tcBorders>
                    <w:top w:val="single" w:sz="6" w:space="0" w:color="auto"/>
                    <w:left w:val="single" w:sz="6" w:space="0" w:color="auto"/>
                    <w:bottom w:val="single" w:sz="6" w:space="0" w:color="auto"/>
                    <w:right w:val="single" w:sz="6" w:space="0" w:color="auto"/>
                  </w:tcBorders>
                  <w:vAlign w:val="center"/>
                </w:tcPr>
                <w:p w14:paraId="2CE90DC7" w14:textId="77777777" w:rsidR="005856C3" w:rsidRPr="00080B3C" w:rsidRDefault="003F79F9" w:rsidP="00541CF1">
                  <w:pPr>
                    <w:jc w:val="center"/>
                    <w:textAlignment w:val="baseline"/>
                    <w:rPr>
                      <w:rFonts w:ascii="Arial" w:hAnsi="Arial" w:cs="Arial"/>
                      <w:color w:val="000000"/>
                      <w:sz w:val="16"/>
                      <w:szCs w:val="16"/>
                      <w:shd w:val="clear" w:color="auto" w:fill="FFFFFF"/>
                    </w:rPr>
                  </w:pPr>
                  <w:r w:rsidRPr="003F79F9">
                    <w:rPr>
                      <w:rFonts w:ascii="Arial" w:hAnsi="Arial" w:cs="Arial"/>
                      <w:color w:val="000000"/>
                      <w:sz w:val="16"/>
                      <w:szCs w:val="16"/>
                      <w:shd w:val="clear" w:color="auto" w:fill="FFFFFF"/>
                    </w:rPr>
                    <w:t>SA-02-2025</w:t>
                  </w:r>
                </w:p>
              </w:tc>
              <w:tc>
                <w:tcPr>
                  <w:tcW w:w="0" w:type="auto"/>
                  <w:tcBorders>
                    <w:top w:val="single" w:sz="6" w:space="0" w:color="auto"/>
                    <w:left w:val="nil"/>
                    <w:bottom w:val="single" w:sz="6" w:space="0" w:color="auto"/>
                    <w:right w:val="single" w:sz="6" w:space="0" w:color="auto"/>
                  </w:tcBorders>
                  <w:vAlign w:val="center"/>
                </w:tcPr>
                <w:p w14:paraId="03C25ADF" w14:textId="77777777" w:rsidR="005856C3" w:rsidRPr="00080B3C" w:rsidRDefault="003F79F9" w:rsidP="00541CF1">
                  <w:pPr>
                    <w:jc w:val="both"/>
                    <w:textAlignment w:val="baseline"/>
                    <w:rPr>
                      <w:rFonts w:ascii="Arial" w:hAnsi="Arial" w:cs="Arial"/>
                      <w:color w:val="000000"/>
                      <w:sz w:val="16"/>
                      <w:szCs w:val="16"/>
                      <w:shd w:val="clear" w:color="auto" w:fill="FFFFFF"/>
                    </w:rPr>
                  </w:pPr>
                  <w:r w:rsidRPr="003F79F9">
                    <w:rPr>
                      <w:rFonts w:ascii="Arial" w:hAnsi="Arial" w:cs="Arial"/>
                      <w:color w:val="000000"/>
                      <w:sz w:val="16"/>
                      <w:szCs w:val="16"/>
                      <w:shd w:val="clear" w:color="auto" w:fill="FFFFFF"/>
                    </w:rPr>
                    <w:t>ADECUACIÓN Y/O RECONSTRUCCIÓN Y/O MANTENIMIENTO A LOS ESCENARIOS DEPORTIVOS LOTES I Y II, DEL DISTRITO DE BARRANQUILLA</w:t>
                  </w:r>
                  <w:r w:rsidR="008C6C02">
                    <w:rPr>
                      <w:rFonts w:ascii="Arial" w:hAnsi="Arial" w:cs="Arial"/>
                      <w:color w:val="000000"/>
                      <w:sz w:val="16"/>
                      <w:szCs w:val="16"/>
                      <w:shd w:val="clear" w:color="auto" w:fill="FFFFFF"/>
                    </w:rPr>
                    <w:t>.</w:t>
                  </w:r>
                </w:p>
              </w:tc>
              <w:tc>
                <w:tcPr>
                  <w:tcW w:w="0" w:type="auto"/>
                  <w:tcBorders>
                    <w:top w:val="single" w:sz="6" w:space="0" w:color="auto"/>
                    <w:left w:val="nil"/>
                    <w:bottom w:val="single" w:sz="6" w:space="0" w:color="auto"/>
                    <w:right w:val="single" w:sz="6" w:space="0" w:color="auto"/>
                  </w:tcBorders>
                  <w:vAlign w:val="center"/>
                </w:tcPr>
                <w:p w14:paraId="5224CCBE" w14:textId="77777777" w:rsidR="005856C3" w:rsidRPr="00080B3C" w:rsidRDefault="008C6C02" w:rsidP="00541CF1">
                  <w:pPr>
                    <w:jc w:val="center"/>
                    <w:textAlignment w:val="baseline"/>
                    <w:rPr>
                      <w:rFonts w:ascii="Arial" w:hAnsi="Arial" w:cs="Arial"/>
                      <w:color w:val="000000"/>
                      <w:sz w:val="16"/>
                      <w:szCs w:val="16"/>
                      <w:lang w:eastAsia="es-CO"/>
                    </w:rPr>
                  </w:pPr>
                  <w:r>
                    <w:rPr>
                      <w:rFonts w:ascii="Arial" w:hAnsi="Arial" w:cs="Arial"/>
                      <w:color w:val="000000"/>
                      <w:sz w:val="16"/>
                      <w:szCs w:val="16"/>
                      <w:lang w:eastAsia="es-CO"/>
                    </w:rPr>
                    <w:t>$</w:t>
                  </w:r>
                  <w:r w:rsidR="003F79F9" w:rsidRPr="003F79F9">
                    <w:rPr>
                      <w:rFonts w:ascii="Arial" w:hAnsi="Arial" w:cs="Arial"/>
                      <w:color w:val="000000"/>
                      <w:sz w:val="16"/>
                      <w:szCs w:val="16"/>
                      <w:lang w:eastAsia="es-CO"/>
                    </w:rPr>
                    <w:t>2.402.708.100</w:t>
                  </w:r>
                </w:p>
              </w:tc>
            </w:tr>
            <w:tr w:rsidR="005856C3" w:rsidRPr="004842C0" w14:paraId="408F7326" w14:textId="77777777" w:rsidTr="082E6A8E">
              <w:trPr>
                <w:trHeight w:val="59"/>
                <w:jc w:val="center"/>
              </w:trPr>
              <w:tc>
                <w:tcPr>
                  <w:tcW w:w="0" w:type="auto"/>
                  <w:tcBorders>
                    <w:top w:val="single" w:sz="6" w:space="0" w:color="auto"/>
                    <w:left w:val="single" w:sz="6" w:space="0" w:color="auto"/>
                    <w:bottom w:val="single" w:sz="6" w:space="0" w:color="auto"/>
                    <w:right w:val="single" w:sz="6" w:space="0" w:color="auto"/>
                  </w:tcBorders>
                  <w:vAlign w:val="center"/>
                </w:tcPr>
                <w:p w14:paraId="772AD97B" w14:textId="77777777" w:rsidR="005856C3" w:rsidRPr="00080B3C" w:rsidRDefault="003F79F9" w:rsidP="00541CF1">
                  <w:pPr>
                    <w:jc w:val="center"/>
                    <w:textAlignment w:val="baseline"/>
                    <w:rPr>
                      <w:rFonts w:ascii="Arial" w:hAnsi="Arial" w:cs="Arial"/>
                      <w:color w:val="000000"/>
                      <w:sz w:val="16"/>
                      <w:szCs w:val="16"/>
                      <w:shd w:val="clear" w:color="auto" w:fill="FFFFFF"/>
                    </w:rPr>
                  </w:pPr>
                  <w:r w:rsidRPr="003F79F9">
                    <w:rPr>
                      <w:rFonts w:ascii="Arial" w:hAnsi="Arial" w:cs="Arial"/>
                      <w:color w:val="000000"/>
                      <w:sz w:val="16"/>
                      <w:szCs w:val="16"/>
                      <w:shd w:val="clear" w:color="auto" w:fill="FFFFFF"/>
                    </w:rPr>
                    <w:t>4L-010-2025</w:t>
                  </w:r>
                </w:p>
              </w:tc>
              <w:tc>
                <w:tcPr>
                  <w:tcW w:w="0" w:type="auto"/>
                  <w:tcBorders>
                    <w:top w:val="single" w:sz="6" w:space="0" w:color="auto"/>
                    <w:left w:val="nil"/>
                    <w:bottom w:val="single" w:sz="6" w:space="0" w:color="auto"/>
                    <w:right w:val="single" w:sz="6" w:space="0" w:color="auto"/>
                  </w:tcBorders>
                  <w:vAlign w:val="center"/>
                </w:tcPr>
                <w:p w14:paraId="41E64BE7" w14:textId="34CFC322" w:rsidR="005856C3" w:rsidRPr="00080B3C" w:rsidRDefault="003F79F9" w:rsidP="082E6A8E">
                  <w:pPr>
                    <w:jc w:val="both"/>
                    <w:textAlignment w:val="baseline"/>
                    <w:rPr>
                      <w:rFonts w:ascii="Arial" w:hAnsi="Arial" w:cs="Arial"/>
                      <w:color w:val="000000"/>
                      <w:sz w:val="16"/>
                      <w:szCs w:val="16"/>
                      <w:shd w:val="clear" w:color="auto" w:fill="FFFFFF"/>
                      <w:lang w:val="es-ES"/>
                    </w:rPr>
                  </w:pPr>
                  <w:r w:rsidRPr="082E6A8E">
                    <w:rPr>
                      <w:rFonts w:ascii="Arial" w:hAnsi="Arial" w:cs="Arial"/>
                      <w:color w:val="000000"/>
                      <w:sz w:val="16"/>
                      <w:szCs w:val="16"/>
                      <w:shd w:val="clear" w:color="auto" w:fill="FFFFFF"/>
                      <w:lang w:val="es-ES"/>
                    </w:rPr>
                    <w:t>ADECUACIÓN Y MEJORAMIENTO DE ESCENARIOS DEPORTIVOS EN EL MUNICIPIO DE ARAUCA, DEPARTAMENTO DE ARAUCA</w:t>
                  </w:r>
                  <w:r w:rsidR="00B92CE9">
                    <w:rPr>
                      <w:rFonts w:ascii="Arial" w:hAnsi="Arial" w:cs="Arial"/>
                      <w:color w:val="000000"/>
                      <w:sz w:val="16"/>
                      <w:szCs w:val="16"/>
                      <w:shd w:val="clear" w:color="auto" w:fill="FFFFFF"/>
                      <w:lang w:val="es-ES"/>
                    </w:rPr>
                    <w:t>.</w:t>
                  </w:r>
                </w:p>
              </w:tc>
              <w:tc>
                <w:tcPr>
                  <w:tcW w:w="0" w:type="auto"/>
                  <w:tcBorders>
                    <w:top w:val="single" w:sz="6" w:space="0" w:color="auto"/>
                    <w:left w:val="nil"/>
                    <w:bottom w:val="single" w:sz="6" w:space="0" w:color="auto"/>
                    <w:right w:val="single" w:sz="6" w:space="0" w:color="auto"/>
                  </w:tcBorders>
                  <w:vAlign w:val="center"/>
                </w:tcPr>
                <w:p w14:paraId="3AFABF73" w14:textId="77777777" w:rsidR="005856C3" w:rsidRPr="00080B3C" w:rsidRDefault="008C6C02" w:rsidP="00541CF1">
                  <w:pPr>
                    <w:jc w:val="center"/>
                    <w:textAlignment w:val="baseline"/>
                    <w:rPr>
                      <w:rFonts w:ascii="Arial" w:hAnsi="Arial" w:cs="Arial"/>
                      <w:color w:val="000000"/>
                      <w:sz w:val="16"/>
                      <w:szCs w:val="16"/>
                      <w:lang w:eastAsia="es-CO"/>
                    </w:rPr>
                  </w:pPr>
                  <w:r>
                    <w:rPr>
                      <w:rFonts w:ascii="Arial" w:hAnsi="Arial" w:cs="Arial"/>
                      <w:color w:val="000000"/>
                      <w:sz w:val="16"/>
                      <w:szCs w:val="16"/>
                      <w:lang w:eastAsia="es-CO"/>
                    </w:rPr>
                    <w:t>$</w:t>
                  </w:r>
                  <w:r w:rsidR="003F79F9" w:rsidRPr="003F79F9">
                    <w:rPr>
                      <w:rFonts w:ascii="Arial" w:hAnsi="Arial" w:cs="Arial"/>
                      <w:color w:val="000000"/>
                      <w:sz w:val="16"/>
                      <w:szCs w:val="16"/>
                      <w:lang w:eastAsia="es-CO"/>
                    </w:rPr>
                    <w:t>992.641.440 </w:t>
                  </w:r>
                </w:p>
              </w:tc>
            </w:tr>
          </w:tbl>
          <w:p w14:paraId="5A414083" w14:textId="77777777" w:rsidR="009973CE" w:rsidRPr="004842C0" w:rsidRDefault="009973CE" w:rsidP="002F1B10">
            <w:pPr>
              <w:ind w:left="90" w:right="585"/>
              <w:jc w:val="both"/>
              <w:textAlignment w:val="baseline"/>
              <w:rPr>
                <w:rFonts w:ascii="Arial" w:hAnsi="Arial" w:cs="Arial"/>
                <w:sz w:val="22"/>
                <w:szCs w:val="22"/>
                <w:lang w:val="es-CO" w:eastAsia="es-CO"/>
              </w:rPr>
            </w:pPr>
          </w:p>
          <w:p w14:paraId="1454B4EA" w14:textId="77777777" w:rsidR="000C16E4" w:rsidRPr="004842C0" w:rsidRDefault="000C16E4" w:rsidP="002F1B10">
            <w:pPr>
              <w:jc w:val="both"/>
              <w:textAlignment w:val="baseline"/>
              <w:rPr>
                <w:rFonts w:ascii="Arial" w:hAnsi="Arial" w:cs="Arial"/>
                <w:sz w:val="22"/>
                <w:szCs w:val="22"/>
                <w:lang w:val="es-CO" w:eastAsia="es-CO"/>
              </w:rPr>
            </w:pPr>
            <w:r w:rsidRPr="004842C0">
              <w:rPr>
                <w:rFonts w:ascii="Arial" w:hAnsi="Arial" w:cs="Arial"/>
                <w:sz w:val="22"/>
                <w:szCs w:val="22"/>
                <w:lang w:val="es-CO" w:eastAsia="es-CO"/>
              </w:rPr>
              <w:t xml:space="preserve">De los procesos consultados, se puede concluir que para la vigencia </w:t>
            </w:r>
            <w:r w:rsidR="003B1982">
              <w:rPr>
                <w:rFonts w:ascii="Arial" w:hAnsi="Arial" w:cs="Arial"/>
                <w:sz w:val="22"/>
                <w:szCs w:val="22"/>
                <w:lang w:val="es-CO" w:eastAsia="es-CO"/>
              </w:rPr>
              <w:t>2024</w:t>
            </w:r>
            <w:r w:rsidR="003F79F9">
              <w:rPr>
                <w:rFonts w:ascii="Arial" w:hAnsi="Arial" w:cs="Arial"/>
                <w:sz w:val="22"/>
                <w:szCs w:val="22"/>
                <w:lang w:val="es-CO" w:eastAsia="es-CO"/>
              </w:rPr>
              <w:t xml:space="preserve"> </w:t>
            </w:r>
            <w:r w:rsidR="008C6C02">
              <w:rPr>
                <w:rFonts w:ascii="Arial" w:hAnsi="Arial" w:cs="Arial"/>
                <w:sz w:val="22"/>
                <w:szCs w:val="22"/>
                <w:lang w:val="es-CO" w:eastAsia="es-CO"/>
              </w:rPr>
              <w:t>y</w:t>
            </w:r>
            <w:r w:rsidR="003F79F9">
              <w:rPr>
                <w:rFonts w:ascii="Arial" w:hAnsi="Arial" w:cs="Arial"/>
                <w:sz w:val="22"/>
                <w:szCs w:val="22"/>
                <w:lang w:val="es-CO" w:eastAsia="es-CO"/>
              </w:rPr>
              <w:t xml:space="preserve"> 2025</w:t>
            </w:r>
            <w:r w:rsidRPr="004842C0">
              <w:rPr>
                <w:rFonts w:ascii="Arial" w:hAnsi="Arial" w:cs="Arial"/>
                <w:sz w:val="22"/>
                <w:szCs w:val="22"/>
                <w:lang w:val="es-CO" w:eastAsia="es-CO"/>
              </w:rPr>
              <w:t xml:space="preserve"> se adelantaron por parte de varias entidades procesos con objetos </w:t>
            </w:r>
            <w:r w:rsidR="00663B1A" w:rsidRPr="004842C0">
              <w:rPr>
                <w:rFonts w:ascii="Arial" w:hAnsi="Arial" w:cs="Arial"/>
                <w:sz w:val="22"/>
                <w:szCs w:val="22"/>
                <w:lang w:val="es-CO" w:eastAsia="es-CO"/>
              </w:rPr>
              <w:t>s</w:t>
            </w:r>
            <w:r w:rsidRPr="004842C0">
              <w:rPr>
                <w:rFonts w:ascii="Arial" w:hAnsi="Arial" w:cs="Arial"/>
                <w:sz w:val="22"/>
                <w:szCs w:val="22"/>
                <w:lang w:val="es-CO" w:eastAsia="es-CO"/>
              </w:rPr>
              <w:t xml:space="preserve">imilares, estos adjudicados mediante la modalidad aplicable de acuerdo con la </w:t>
            </w:r>
            <w:r w:rsidR="00663B1A" w:rsidRPr="004842C0">
              <w:rPr>
                <w:rFonts w:ascii="Arial" w:hAnsi="Arial" w:cs="Arial"/>
                <w:sz w:val="22"/>
                <w:szCs w:val="22"/>
                <w:lang w:val="es-CO" w:eastAsia="es-CO"/>
              </w:rPr>
              <w:t>cuantía</w:t>
            </w:r>
            <w:r w:rsidR="008C6C02">
              <w:rPr>
                <w:rFonts w:ascii="Arial" w:hAnsi="Arial" w:cs="Arial"/>
                <w:sz w:val="22"/>
                <w:szCs w:val="22"/>
                <w:lang w:val="es-CO" w:eastAsia="es-CO"/>
              </w:rPr>
              <w:t xml:space="preserve"> y la especificación del proyecto, en su mayoría, la modalidad aplicable corresponde a la Licitación de Obra Pública</w:t>
            </w:r>
            <w:r w:rsidR="00663B1A" w:rsidRPr="004842C0">
              <w:rPr>
                <w:rFonts w:ascii="Arial" w:hAnsi="Arial" w:cs="Arial"/>
                <w:sz w:val="22"/>
                <w:szCs w:val="22"/>
                <w:lang w:val="es-CO" w:eastAsia="es-CO"/>
              </w:rPr>
              <w:t>.</w:t>
            </w:r>
            <w:r w:rsidRPr="004842C0">
              <w:rPr>
                <w:rFonts w:ascii="Arial" w:hAnsi="Arial" w:cs="Arial"/>
                <w:sz w:val="22"/>
                <w:szCs w:val="22"/>
                <w:lang w:val="es-CO" w:eastAsia="es-CO"/>
              </w:rPr>
              <w:t xml:space="preserve"> </w:t>
            </w:r>
          </w:p>
          <w:p w14:paraId="10AD27E3" w14:textId="77777777" w:rsidR="000C16E4" w:rsidRPr="004842C0" w:rsidRDefault="000C16E4" w:rsidP="002F1B10">
            <w:pPr>
              <w:ind w:left="90" w:right="585"/>
              <w:jc w:val="both"/>
              <w:textAlignment w:val="baseline"/>
              <w:rPr>
                <w:rFonts w:ascii="Arial" w:hAnsi="Arial" w:cs="Arial"/>
                <w:sz w:val="22"/>
                <w:szCs w:val="22"/>
                <w:lang w:val="es-CO" w:eastAsia="es-CO"/>
              </w:rPr>
            </w:pPr>
          </w:p>
          <w:p w14:paraId="5DDFEFC0" w14:textId="77777777" w:rsidR="008E17D1" w:rsidRDefault="000C16E4" w:rsidP="002F1B10">
            <w:pPr>
              <w:jc w:val="both"/>
              <w:textAlignment w:val="baseline"/>
              <w:rPr>
                <w:rFonts w:ascii="Arial" w:hAnsi="Arial" w:cs="Arial"/>
                <w:sz w:val="22"/>
                <w:szCs w:val="22"/>
                <w:lang w:val="es-CO" w:eastAsia="es-CO"/>
              </w:rPr>
            </w:pPr>
            <w:r w:rsidRPr="004842C0">
              <w:rPr>
                <w:rFonts w:ascii="Arial" w:hAnsi="Arial" w:cs="Arial"/>
                <w:sz w:val="22"/>
                <w:szCs w:val="22"/>
                <w:lang w:val="es-CO" w:eastAsia="es-CO"/>
              </w:rPr>
              <w:t>Por otro lado, si bien son procesos con objeto similar</w:t>
            </w:r>
            <w:r w:rsidR="00663B1A" w:rsidRPr="004842C0">
              <w:rPr>
                <w:rFonts w:ascii="Arial" w:hAnsi="Arial" w:cs="Arial"/>
                <w:sz w:val="22"/>
                <w:szCs w:val="22"/>
                <w:lang w:val="es-CO" w:eastAsia="es-CO"/>
              </w:rPr>
              <w:t>,</w:t>
            </w:r>
            <w:r w:rsidRPr="004842C0">
              <w:rPr>
                <w:rFonts w:ascii="Arial" w:hAnsi="Arial" w:cs="Arial"/>
                <w:sz w:val="22"/>
                <w:szCs w:val="22"/>
                <w:lang w:val="es-CO" w:eastAsia="es-CO"/>
              </w:rPr>
              <w:t xml:space="preserve"> </w:t>
            </w:r>
            <w:r w:rsidR="00663B1A" w:rsidRPr="004842C0">
              <w:rPr>
                <w:rFonts w:ascii="Arial" w:hAnsi="Arial" w:cs="Arial"/>
                <w:sz w:val="22"/>
                <w:szCs w:val="22"/>
                <w:lang w:val="es-CO" w:eastAsia="es-CO"/>
              </w:rPr>
              <w:t>las</w:t>
            </w:r>
            <w:r w:rsidRPr="004842C0">
              <w:rPr>
                <w:rFonts w:ascii="Arial" w:hAnsi="Arial" w:cs="Arial"/>
                <w:sz w:val="22"/>
                <w:szCs w:val="22"/>
                <w:lang w:val="es-CO" w:eastAsia="es-CO"/>
              </w:rPr>
              <w:t xml:space="preserve"> cuantía</w:t>
            </w:r>
            <w:r w:rsidR="00663B1A" w:rsidRPr="004842C0">
              <w:rPr>
                <w:rFonts w:ascii="Arial" w:hAnsi="Arial" w:cs="Arial"/>
                <w:sz w:val="22"/>
                <w:szCs w:val="22"/>
                <w:lang w:val="es-CO" w:eastAsia="es-CO"/>
              </w:rPr>
              <w:t>s</w:t>
            </w:r>
            <w:r w:rsidR="003F79F9">
              <w:rPr>
                <w:rFonts w:ascii="Arial" w:hAnsi="Arial" w:cs="Arial"/>
                <w:sz w:val="22"/>
                <w:szCs w:val="22"/>
                <w:lang w:val="es-CO" w:eastAsia="es-CO"/>
              </w:rPr>
              <w:t>, especificaciones técnicas,</w:t>
            </w:r>
            <w:r w:rsidRPr="004842C0">
              <w:rPr>
                <w:rFonts w:ascii="Arial" w:hAnsi="Arial" w:cs="Arial"/>
                <w:sz w:val="22"/>
                <w:szCs w:val="22"/>
                <w:lang w:val="es-CO" w:eastAsia="es-CO"/>
              </w:rPr>
              <w:t xml:space="preserve"> </w:t>
            </w:r>
            <w:r w:rsidR="003F79F9">
              <w:rPr>
                <w:rFonts w:ascii="Arial" w:hAnsi="Arial" w:cs="Arial"/>
                <w:sz w:val="22"/>
                <w:szCs w:val="22"/>
                <w:lang w:val="es-CO" w:eastAsia="es-CO"/>
              </w:rPr>
              <w:t>y cantidad de escenarios a intervenir varían, por lo que</w:t>
            </w:r>
            <w:r w:rsidR="00663B1A" w:rsidRPr="004842C0">
              <w:rPr>
                <w:rFonts w:ascii="Arial" w:hAnsi="Arial" w:cs="Arial"/>
                <w:sz w:val="22"/>
                <w:szCs w:val="22"/>
                <w:lang w:val="es-CO" w:eastAsia="es-CO"/>
              </w:rPr>
              <w:t xml:space="preserve"> </w:t>
            </w:r>
            <w:r w:rsidRPr="004842C0">
              <w:rPr>
                <w:rFonts w:ascii="Arial" w:hAnsi="Arial" w:cs="Arial"/>
                <w:sz w:val="22"/>
                <w:szCs w:val="22"/>
                <w:lang w:val="es-CO" w:eastAsia="es-CO"/>
              </w:rPr>
              <w:t xml:space="preserve">no </w:t>
            </w:r>
            <w:r w:rsidR="000B494E">
              <w:rPr>
                <w:rFonts w:ascii="Arial" w:hAnsi="Arial" w:cs="Arial"/>
                <w:sz w:val="22"/>
                <w:szCs w:val="22"/>
                <w:lang w:val="es-CO" w:eastAsia="es-CO"/>
              </w:rPr>
              <w:t>es posible</w:t>
            </w:r>
            <w:r w:rsidRPr="004842C0">
              <w:rPr>
                <w:rFonts w:ascii="Arial" w:hAnsi="Arial" w:cs="Arial"/>
                <w:sz w:val="22"/>
                <w:szCs w:val="22"/>
                <w:lang w:val="es-CO" w:eastAsia="es-CO"/>
              </w:rPr>
              <w:t xml:space="preserve"> tomar como referencia</w:t>
            </w:r>
            <w:r w:rsidR="009928B7">
              <w:rPr>
                <w:rFonts w:ascii="Arial" w:hAnsi="Arial" w:cs="Arial"/>
                <w:sz w:val="22"/>
                <w:szCs w:val="22"/>
                <w:lang w:val="es-CO" w:eastAsia="es-CO"/>
              </w:rPr>
              <w:t xml:space="preserve"> las condiciones de los </w:t>
            </w:r>
            <w:r w:rsidR="003F79F9">
              <w:rPr>
                <w:rFonts w:ascii="Arial" w:hAnsi="Arial" w:cs="Arial"/>
                <w:sz w:val="22"/>
                <w:szCs w:val="22"/>
                <w:lang w:val="es-CO" w:eastAsia="es-CO"/>
              </w:rPr>
              <w:t>procesos</w:t>
            </w:r>
            <w:r w:rsidR="003F79F9" w:rsidRPr="004842C0">
              <w:rPr>
                <w:rFonts w:ascii="Arial" w:hAnsi="Arial" w:cs="Arial"/>
                <w:sz w:val="22"/>
                <w:szCs w:val="22"/>
                <w:lang w:val="es-CO" w:eastAsia="es-CO"/>
              </w:rPr>
              <w:t xml:space="preserve"> </w:t>
            </w:r>
            <w:r w:rsidR="00663B1A" w:rsidRPr="004842C0">
              <w:rPr>
                <w:rFonts w:ascii="Arial" w:hAnsi="Arial" w:cs="Arial"/>
                <w:sz w:val="22"/>
                <w:szCs w:val="22"/>
                <w:lang w:val="es-CO" w:eastAsia="es-CO"/>
              </w:rPr>
              <w:t>listados</w:t>
            </w:r>
            <w:r w:rsidRPr="004842C0">
              <w:rPr>
                <w:rFonts w:ascii="Arial" w:hAnsi="Arial" w:cs="Arial"/>
                <w:sz w:val="22"/>
                <w:szCs w:val="22"/>
                <w:lang w:val="es-CO" w:eastAsia="es-CO"/>
              </w:rPr>
              <w:t>.</w:t>
            </w:r>
          </w:p>
          <w:p w14:paraId="72FD931B" w14:textId="77777777" w:rsidR="008C6C02" w:rsidRPr="004842C0" w:rsidRDefault="008C6C02" w:rsidP="002F1B10">
            <w:pPr>
              <w:jc w:val="both"/>
              <w:textAlignment w:val="baseline"/>
              <w:rPr>
                <w:rFonts w:ascii="Arial" w:hAnsi="Arial" w:cs="Arial"/>
                <w:sz w:val="22"/>
                <w:szCs w:val="22"/>
                <w:lang w:val="es-CO" w:eastAsia="es-CO"/>
              </w:rPr>
            </w:pPr>
          </w:p>
          <w:p w14:paraId="05016467" w14:textId="77777777" w:rsidR="008E17D1" w:rsidRPr="004842C0" w:rsidRDefault="008E17D1" w:rsidP="002F1B10">
            <w:pPr>
              <w:pStyle w:val="Prrafodelista"/>
              <w:ind w:left="0"/>
              <w:contextualSpacing/>
              <w:rPr>
                <w:rFonts w:ascii="Arial" w:hAnsi="Arial" w:cs="Arial"/>
                <w:b/>
                <w:bCs/>
                <w:iCs/>
                <w:sz w:val="22"/>
                <w:szCs w:val="22"/>
                <w:lang w:val="es-MX"/>
              </w:rPr>
            </w:pPr>
            <w:r w:rsidRPr="004842C0">
              <w:rPr>
                <w:rFonts w:ascii="Arial" w:hAnsi="Arial" w:cs="Arial"/>
                <w:b/>
                <w:bCs/>
                <w:iCs/>
                <w:sz w:val="22"/>
                <w:szCs w:val="22"/>
                <w:lang w:val="es-MX"/>
              </w:rPr>
              <w:t>Gasto a nivel nacional durante la</w:t>
            </w:r>
            <w:r w:rsidR="003F79F9">
              <w:rPr>
                <w:rFonts w:ascii="Arial" w:hAnsi="Arial" w:cs="Arial"/>
                <w:b/>
                <w:bCs/>
                <w:iCs/>
                <w:sz w:val="22"/>
                <w:szCs w:val="22"/>
                <w:lang w:val="es-MX"/>
              </w:rPr>
              <w:t>s</w:t>
            </w:r>
            <w:r w:rsidRPr="004842C0">
              <w:rPr>
                <w:rFonts w:ascii="Arial" w:hAnsi="Arial" w:cs="Arial"/>
                <w:b/>
                <w:bCs/>
                <w:iCs/>
                <w:sz w:val="22"/>
                <w:szCs w:val="22"/>
                <w:lang w:val="es-MX"/>
              </w:rPr>
              <w:t xml:space="preserve"> vigencia</w:t>
            </w:r>
            <w:r w:rsidR="003F79F9">
              <w:rPr>
                <w:rFonts w:ascii="Arial" w:hAnsi="Arial" w:cs="Arial"/>
                <w:b/>
                <w:bCs/>
                <w:iCs/>
                <w:sz w:val="22"/>
                <w:szCs w:val="22"/>
                <w:lang w:val="es-MX"/>
              </w:rPr>
              <w:t>s</w:t>
            </w:r>
            <w:r w:rsidRPr="004842C0">
              <w:rPr>
                <w:rFonts w:ascii="Arial" w:hAnsi="Arial" w:cs="Arial"/>
                <w:b/>
                <w:bCs/>
                <w:iCs/>
                <w:sz w:val="22"/>
                <w:szCs w:val="22"/>
                <w:lang w:val="es-MX"/>
              </w:rPr>
              <w:t xml:space="preserve"> 202</w:t>
            </w:r>
            <w:r w:rsidR="00CD7E44" w:rsidRPr="004842C0">
              <w:rPr>
                <w:rFonts w:ascii="Arial" w:hAnsi="Arial" w:cs="Arial"/>
                <w:b/>
                <w:bCs/>
                <w:iCs/>
                <w:sz w:val="22"/>
                <w:szCs w:val="22"/>
                <w:lang w:val="es-MX"/>
              </w:rPr>
              <w:t>4</w:t>
            </w:r>
            <w:r w:rsidR="003F79F9">
              <w:rPr>
                <w:rFonts w:ascii="Arial" w:hAnsi="Arial" w:cs="Arial"/>
                <w:b/>
                <w:bCs/>
                <w:iCs/>
                <w:sz w:val="22"/>
                <w:szCs w:val="22"/>
                <w:lang w:val="es-MX"/>
              </w:rPr>
              <w:t xml:space="preserve"> y 2025</w:t>
            </w:r>
            <w:r w:rsidR="00307846" w:rsidRPr="004842C0">
              <w:rPr>
                <w:rFonts w:ascii="Arial" w:hAnsi="Arial" w:cs="Arial"/>
                <w:b/>
                <w:bCs/>
                <w:iCs/>
                <w:sz w:val="22"/>
                <w:szCs w:val="22"/>
                <w:lang w:val="es-MX"/>
              </w:rPr>
              <w:t>:</w:t>
            </w:r>
          </w:p>
          <w:p w14:paraId="217584FB" w14:textId="77777777" w:rsidR="008E17D1" w:rsidRPr="004842C0" w:rsidRDefault="008E17D1" w:rsidP="002F1B10">
            <w:pPr>
              <w:pStyle w:val="Prrafodelista"/>
              <w:ind w:left="0"/>
              <w:contextualSpacing/>
              <w:rPr>
                <w:rFonts w:ascii="Arial" w:hAnsi="Arial" w:cs="Arial"/>
                <w:iCs/>
                <w:sz w:val="22"/>
                <w:szCs w:val="22"/>
                <w:lang w:val="es-MX"/>
              </w:rPr>
            </w:pPr>
          </w:p>
          <w:p w14:paraId="347B688D" w14:textId="77777777" w:rsidR="008E17D1" w:rsidRDefault="008E17D1" w:rsidP="002F1B10">
            <w:pPr>
              <w:tabs>
                <w:tab w:val="left" w:pos="709"/>
              </w:tabs>
              <w:contextualSpacing/>
              <w:jc w:val="both"/>
              <w:rPr>
                <w:rFonts w:ascii="Arial" w:hAnsi="Arial" w:cs="Arial"/>
                <w:iCs/>
                <w:sz w:val="22"/>
                <w:szCs w:val="22"/>
                <w:lang w:val="es-MX"/>
              </w:rPr>
            </w:pPr>
            <w:r w:rsidRPr="004842C0">
              <w:rPr>
                <w:rFonts w:ascii="Arial" w:hAnsi="Arial" w:cs="Arial"/>
                <w:iCs/>
                <w:sz w:val="22"/>
                <w:szCs w:val="22"/>
                <w:lang w:val="es-MX"/>
              </w:rPr>
              <w:t xml:space="preserve">A través de la herramienta MAE - Modelo de Abastecimiento Estratégico para el Análisis de la Demanda, se logró identificar la dinámica de contratación por parte de las diferentes entidades estatales en lo que refiere </w:t>
            </w:r>
            <w:r w:rsidR="00F12068" w:rsidRPr="004842C0">
              <w:rPr>
                <w:rFonts w:ascii="Arial" w:hAnsi="Arial" w:cs="Arial"/>
                <w:iCs/>
                <w:sz w:val="22"/>
                <w:szCs w:val="22"/>
                <w:lang w:val="es-MX"/>
              </w:rPr>
              <w:t xml:space="preserve">a la construcción, adecuación y </w:t>
            </w:r>
            <w:r w:rsidR="00A40C34" w:rsidRPr="004842C0">
              <w:rPr>
                <w:rFonts w:ascii="Arial" w:hAnsi="Arial" w:cs="Arial"/>
                <w:iCs/>
                <w:sz w:val="22"/>
                <w:szCs w:val="22"/>
                <w:lang w:val="es-CO"/>
              </w:rPr>
              <w:t xml:space="preserve">mantenimiento </w:t>
            </w:r>
            <w:r w:rsidR="00F12068" w:rsidRPr="004842C0">
              <w:rPr>
                <w:rFonts w:ascii="Arial" w:hAnsi="Arial" w:cs="Arial"/>
                <w:iCs/>
                <w:sz w:val="22"/>
                <w:szCs w:val="22"/>
                <w:lang w:val="es-CO"/>
              </w:rPr>
              <w:t xml:space="preserve">de </w:t>
            </w:r>
            <w:r w:rsidR="00A40C34" w:rsidRPr="004842C0">
              <w:rPr>
                <w:rFonts w:ascii="Arial" w:hAnsi="Arial" w:cs="Arial"/>
                <w:iCs/>
                <w:sz w:val="22"/>
                <w:szCs w:val="22"/>
                <w:lang w:val="es-CO"/>
              </w:rPr>
              <w:t>escenarios deportivos y recreativos</w:t>
            </w:r>
            <w:r w:rsidRPr="004842C0">
              <w:rPr>
                <w:rFonts w:ascii="Arial" w:hAnsi="Arial" w:cs="Arial"/>
                <w:iCs/>
                <w:sz w:val="22"/>
                <w:szCs w:val="22"/>
                <w:lang w:val="es-MX"/>
              </w:rPr>
              <w:t>, con el fin de identificar los aspectos más característicos y relevantes que compone</w:t>
            </w:r>
            <w:r w:rsidR="00134034" w:rsidRPr="004842C0">
              <w:rPr>
                <w:rFonts w:ascii="Arial" w:hAnsi="Arial" w:cs="Arial"/>
                <w:iCs/>
                <w:sz w:val="22"/>
                <w:szCs w:val="22"/>
                <w:lang w:val="es-MX"/>
              </w:rPr>
              <w:t>n</w:t>
            </w:r>
            <w:r w:rsidRPr="004842C0">
              <w:rPr>
                <w:rFonts w:ascii="Arial" w:hAnsi="Arial" w:cs="Arial"/>
                <w:iCs/>
                <w:sz w:val="22"/>
                <w:szCs w:val="22"/>
                <w:lang w:val="es-MX"/>
              </w:rPr>
              <w:t xml:space="preserve"> el mercado objeto de contratación, por lo que se filtró la información considerando los siguientes parámetros: </w:t>
            </w:r>
          </w:p>
          <w:p w14:paraId="7D66BB1E" w14:textId="77777777" w:rsidR="00C03CDF" w:rsidRDefault="00C03CDF" w:rsidP="002F1B10">
            <w:pPr>
              <w:tabs>
                <w:tab w:val="left" w:pos="709"/>
              </w:tabs>
              <w:contextualSpacing/>
              <w:jc w:val="both"/>
              <w:rPr>
                <w:rFonts w:ascii="Arial" w:hAnsi="Arial" w:cs="Arial"/>
                <w:iCs/>
                <w:sz w:val="22"/>
                <w:szCs w:val="22"/>
                <w:lang w:val="es-MX"/>
              </w:rPr>
            </w:pPr>
          </w:p>
          <w:p w14:paraId="69255C31" w14:textId="1F370D74" w:rsidR="00C03CDF" w:rsidRPr="004842C0" w:rsidRDefault="00C03CDF" w:rsidP="00C03CDF">
            <w:pPr>
              <w:jc w:val="both"/>
              <w:rPr>
                <w:rFonts w:ascii="Arial" w:hAnsi="Arial" w:cs="Arial"/>
                <w:iCs/>
                <w:sz w:val="22"/>
                <w:szCs w:val="22"/>
                <w:lang w:val="es-MX"/>
              </w:rPr>
            </w:pPr>
            <w:r w:rsidRPr="004842C0">
              <w:rPr>
                <w:rFonts w:ascii="Arial" w:hAnsi="Arial" w:cs="Arial"/>
                <w:iCs/>
                <w:sz w:val="22"/>
                <w:szCs w:val="22"/>
                <w:lang w:val="es-MX"/>
              </w:rPr>
              <w:t>Vigencias: 01/01/</w:t>
            </w:r>
            <w:r w:rsidR="00DB55C0" w:rsidRPr="004842C0">
              <w:rPr>
                <w:rFonts w:ascii="Arial" w:hAnsi="Arial" w:cs="Arial"/>
                <w:iCs/>
                <w:sz w:val="22"/>
                <w:szCs w:val="22"/>
                <w:lang w:val="es-MX"/>
              </w:rPr>
              <w:t>202</w:t>
            </w:r>
            <w:r w:rsidR="00DB55C0">
              <w:rPr>
                <w:rFonts w:ascii="Arial" w:hAnsi="Arial" w:cs="Arial"/>
                <w:iCs/>
                <w:sz w:val="22"/>
                <w:szCs w:val="22"/>
                <w:lang w:val="es-MX"/>
              </w:rPr>
              <w:t>5</w:t>
            </w:r>
            <w:r w:rsidR="00DB55C0" w:rsidRPr="004842C0">
              <w:rPr>
                <w:rFonts w:ascii="Arial" w:hAnsi="Arial" w:cs="Arial"/>
                <w:iCs/>
                <w:sz w:val="22"/>
                <w:szCs w:val="22"/>
                <w:lang w:val="es-MX"/>
              </w:rPr>
              <w:t xml:space="preserve"> </w:t>
            </w:r>
            <w:r w:rsidRPr="004842C0">
              <w:rPr>
                <w:rFonts w:ascii="Arial" w:hAnsi="Arial" w:cs="Arial"/>
                <w:iCs/>
                <w:sz w:val="22"/>
                <w:szCs w:val="22"/>
                <w:lang w:val="es-MX"/>
              </w:rPr>
              <w:t xml:space="preserve">al </w:t>
            </w:r>
            <w:r w:rsidR="00DB55C0">
              <w:rPr>
                <w:rFonts w:ascii="Arial" w:hAnsi="Arial" w:cs="Arial"/>
                <w:iCs/>
                <w:sz w:val="22"/>
                <w:szCs w:val="22"/>
                <w:lang w:val="es-MX"/>
              </w:rPr>
              <w:t>29</w:t>
            </w:r>
            <w:r w:rsidRPr="004842C0">
              <w:rPr>
                <w:rFonts w:ascii="Arial" w:hAnsi="Arial" w:cs="Arial"/>
                <w:iCs/>
                <w:sz w:val="22"/>
                <w:szCs w:val="22"/>
                <w:lang w:val="es-MX"/>
              </w:rPr>
              <w:t>/</w:t>
            </w:r>
            <w:r w:rsidR="00DB55C0">
              <w:rPr>
                <w:rFonts w:ascii="Arial" w:hAnsi="Arial" w:cs="Arial"/>
                <w:iCs/>
                <w:sz w:val="22"/>
                <w:szCs w:val="22"/>
                <w:lang w:val="es-MX"/>
              </w:rPr>
              <w:t>01</w:t>
            </w:r>
            <w:r w:rsidRPr="004842C0">
              <w:rPr>
                <w:rFonts w:ascii="Arial" w:hAnsi="Arial" w:cs="Arial"/>
                <w:iCs/>
                <w:sz w:val="22"/>
                <w:szCs w:val="22"/>
                <w:lang w:val="es-MX"/>
              </w:rPr>
              <w:t>/202</w:t>
            </w:r>
            <w:r w:rsidR="00DB55C0">
              <w:rPr>
                <w:rFonts w:ascii="Arial" w:hAnsi="Arial" w:cs="Arial"/>
                <w:iCs/>
                <w:sz w:val="22"/>
                <w:szCs w:val="22"/>
                <w:lang w:val="es-MX"/>
              </w:rPr>
              <w:t>6</w:t>
            </w:r>
            <w:r w:rsidRPr="004842C0">
              <w:rPr>
                <w:rFonts w:ascii="Arial" w:hAnsi="Arial" w:cs="Arial"/>
                <w:iCs/>
                <w:sz w:val="22"/>
                <w:szCs w:val="22"/>
                <w:lang w:val="es-MX"/>
              </w:rPr>
              <w:t xml:space="preserve"> </w:t>
            </w:r>
          </w:p>
          <w:p w14:paraId="594EAC06" w14:textId="77777777" w:rsidR="00C03CDF" w:rsidRPr="004842C0" w:rsidRDefault="00C03CDF" w:rsidP="00C03CDF">
            <w:pPr>
              <w:jc w:val="both"/>
              <w:rPr>
                <w:rFonts w:ascii="Arial" w:hAnsi="Arial" w:cs="Arial"/>
                <w:iCs/>
                <w:sz w:val="22"/>
                <w:szCs w:val="22"/>
                <w:lang w:val="es-MX"/>
              </w:rPr>
            </w:pPr>
            <w:r w:rsidRPr="004842C0">
              <w:rPr>
                <w:rFonts w:ascii="Arial" w:hAnsi="Arial" w:cs="Arial"/>
                <w:iCs/>
                <w:sz w:val="22"/>
                <w:szCs w:val="22"/>
                <w:lang w:val="es-MX"/>
              </w:rPr>
              <w:lastRenderedPageBreak/>
              <w:t>Códigos UNSPCS: Los señalados al inicio del documento</w:t>
            </w:r>
          </w:p>
          <w:p w14:paraId="3A2A556C" w14:textId="77777777" w:rsidR="00C03CDF" w:rsidRPr="004842C0" w:rsidRDefault="00C03CDF" w:rsidP="00C03CDF">
            <w:pPr>
              <w:jc w:val="both"/>
              <w:rPr>
                <w:rFonts w:ascii="Arial" w:hAnsi="Arial" w:cs="Arial"/>
                <w:iCs/>
                <w:sz w:val="22"/>
                <w:szCs w:val="22"/>
                <w:lang w:val="es-MX"/>
              </w:rPr>
            </w:pPr>
            <w:r w:rsidRPr="004842C0">
              <w:rPr>
                <w:rFonts w:ascii="Arial" w:hAnsi="Arial" w:cs="Arial"/>
                <w:iCs/>
                <w:sz w:val="22"/>
                <w:szCs w:val="22"/>
                <w:lang w:val="es-MX"/>
              </w:rPr>
              <w:t>Ubicación: Todo el territorio nacional.</w:t>
            </w:r>
          </w:p>
          <w:p w14:paraId="051BD1A7" w14:textId="77777777" w:rsidR="00C03CDF" w:rsidRPr="004842C0" w:rsidRDefault="00C03CDF" w:rsidP="00C03CDF">
            <w:pPr>
              <w:jc w:val="both"/>
              <w:rPr>
                <w:rFonts w:ascii="Arial" w:hAnsi="Arial" w:cs="Arial"/>
                <w:iCs/>
                <w:sz w:val="22"/>
                <w:szCs w:val="22"/>
                <w:lang w:val="es-MX"/>
              </w:rPr>
            </w:pPr>
            <w:r w:rsidRPr="004842C0">
              <w:rPr>
                <w:rFonts w:ascii="Arial" w:hAnsi="Arial" w:cs="Arial"/>
                <w:iCs/>
                <w:sz w:val="22"/>
                <w:szCs w:val="22"/>
                <w:lang w:val="es-MX"/>
              </w:rPr>
              <w:t>Plataforma: SECOP II</w:t>
            </w:r>
          </w:p>
          <w:p w14:paraId="174696BD" w14:textId="77777777" w:rsidR="00C03CDF" w:rsidRPr="004842C0" w:rsidRDefault="00C03CDF" w:rsidP="00C03CDF">
            <w:pPr>
              <w:ind w:right="48"/>
              <w:jc w:val="both"/>
              <w:rPr>
                <w:rFonts w:ascii="Arial" w:hAnsi="Arial" w:cs="Arial"/>
                <w:iCs/>
                <w:sz w:val="22"/>
                <w:szCs w:val="22"/>
                <w:lang w:val="es-MX"/>
              </w:rPr>
            </w:pPr>
            <w:r w:rsidRPr="004842C0">
              <w:rPr>
                <w:rFonts w:ascii="Arial" w:hAnsi="Arial" w:cs="Arial"/>
                <w:iCs/>
                <w:sz w:val="22"/>
                <w:szCs w:val="22"/>
                <w:lang w:val="es-MX"/>
              </w:rPr>
              <w:t>Modalidad: Competitiva.</w:t>
            </w:r>
          </w:p>
          <w:p w14:paraId="0A118470" w14:textId="77777777" w:rsidR="008E17D1" w:rsidRPr="004842C0" w:rsidRDefault="008E17D1" w:rsidP="002F1B10">
            <w:pPr>
              <w:ind w:right="48"/>
              <w:jc w:val="both"/>
              <w:rPr>
                <w:rFonts w:ascii="Arial" w:hAnsi="Arial" w:cs="Arial"/>
                <w:iCs/>
                <w:sz w:val="22"/>
                <w:szCs w:val="22"/>
                <w:lang w:val="es-MX"/>
              </w:rPr>
            </w:pPr>
          </w:p>
          <w:p w14:paraId="5D1283DE" w14:textId="1E0BDDC1" w:rsidR="00E82CC7" w:rsidRDefault="00E82CC7" w:rsidP="00E82CC7">
            <w:pPr>
              <w:tabs>
                <w:tab w:val="left" w:pos="709"/>
              </w:tabs>
              <w:jc w:val="both"/>
              <w:rPr>
                <w:rFonts w:ascii="Arial" w:hAnsi="Arial" w:cs="Arial"/>
                <w:iCs/>
                <w:sz w:val="22"/>
                <w:szCs w:val="22"/>
                <w:lang w:val="es-CO"/>
              </w:rPr>
            </w:pPr>
            <w:r>
              <w:rPr>
                <w:rFonts w:ascii="Arial" w:hAnsi="Arial" w:cs="Arial"/>
                <w:iCs/>
                <w:sz w:val="22"/>
                <w:szCs w:val="22"/>
                <w:lang w:val="es-CO"/>
              </w:rPr>
              <w:t xml:space="preserve">De acuerdo con los </w:t>
            </w:r>
            <w:r w:rsidR="008C6C02">
              <w:rPr>
                <w:rFonts w:ascii="Arial" w:hAnsi="Arial" w:cs="Arial"/>
                <w:iCs/>
                <w:sz w:val="22"/>
                <w:szCs w:val="22"/>
                <w:lang w:val="es-CO"/>
              </w:rPr>
              <w:t>resultados</w:t>
            </w:r>
            <w:r>
              <w:rPr>
                <w:rFonts w:ascii="Arial" w:hAnsi="Arial" w:cs="Arial"/>
                <w:iCs/>
                <w:sz w:val="22"/>
                <w:szCs w:val="22"/>
                <w:lang w:val="es-CO"/>
              </w:rPr>
              <w:t>, se puede concluir que durante la vigencia 2024, las Entidades Estatales a nivel nacional han llevado a cabo contrataciones para obras de construcción, servicios de mantenimiento y reparación de infraestructura de escenarios deportivos por un valor aproximado de $</w:t>
            </w:r>
            <w:r w:rsidR="00DB55C0">
              <w:rPr>
                <w:rFonts w:ascii="Arial" w:hAnsi="Arial" w:cs="Arial"/>
                <w:iCs/>
                <w:sz w:val="22"/>
                <w:szCs w:val="22"/>
                <w:lang w:val="es-CO"/>
              </w:rPr>
              <w:t>4.1</w:t>
            </w:r>
            <w:r w:rsidR="007C6E7A">
              <w:rPr>
                <w:rFonts w:ascii="Arial" w:hAnsi="Arial" w:cs="Arial"/>
                <w:iCs/>
                <w:sz w:val="22"/>
                <w:szCs w:val="22"/>
                <w:lang w:val="es-CO"/>
              </w:rPr>
              <w:t>66.809.025.587</w:t>
            </w:r>
            <w:r>
              <w:rPr>
                <w:rFonts w:ascii="Arial" w:hAnsi="Arial" w:cs="Arial"/>
                <w:iCs/>
                <w:sz w:val="22"/>
                <w:szCs w:val="22"/>
                <w:lang w:val="es-CO"/>
              </w:rPr>
              <w:t xml:space="preserve">. </w:t>
            </w:r>
          </w:p>
          <w:p w14:paraId="2A59CAEB" w14:textId="77777777" w:rsidR="00E82CC7" w:rsidRDefault="00E82CC7" w:rsidP="00E82CC7">
            <w:pPr>
              <w:tabs>
                <w:tab w:val="left" w:pos="709"/>
              </w:tabs>
              <w:jc w:val="both"/>
              <w:rPr>
                <w:rFonts w:ascii="Arial" w:hAnsi="Arial" w:cs="Arial"/>
                <w:iCs/>
                <w:sz w:val="22"/>
                <w:szCs w:val="22"/>
                <w:lang w:val="es-CO"/>
              </w:rPr>
            </w:pPr>
          </w:p>
          <w:p w14:paraId="51CA6918" w14:textId="4846FAF2" w:rsidR="00E82CC7" w:rsidRDefault="004A674A" w:rsidP="00E82CC7">
            <w:pPr>
              <w:ind w:right="585"/>
              <w:jc w:val="center"/>
              <w:textAlignment w:val="baseline"/>
              <w:rPr>
                <w:rFonts w:ascii="Arial" w:hAnsi="Arial" w:cs="Arial"/>
                <w:iCs/>
                <w:sz w:val="22"/>
                <w:szCs w:val="22"/>
              </w:rPr>
            </w:pPr>
            <w:r>
              <w:rPr>
                <w:noProof/>
              </w:rPr>
              <w:t xml:space="preserve"> </w:t>
            </w:r>
            <w:r w:rsidR="009C5A64">
              <w:rPr>
                <w:noProof/>
              </w:rPr>
              <w:t xml:space="preserve"> </w:t>
            </w:r>
            <w:r w:rsidR="009C5A64" w:rsidRPr="009C5A64">
              <w:rPr>
                <w:noProof/>
              </w:rPr>
              <w:drawing>
                <wp:inline distT="0" distB="0" distL="0" distR="0" wp14:anchorId="5C33DE75" wp14:editId="4B6C494F">
                  <wp:extent cx="4918075" cy="1894905"/>
                  <wp:effectExtent l="0" t="0" r="0" b="0"/>
                  <wp:docPr id="18929905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990540" name=""/>
                          <pic:cNvPicPr/>
                        </pic:nvPicPr>
                        <pic:blipFill>
                          <a:blip r:embed="rId47"/>
                          <a:stretch>
                            <a:fillRect/>
                          </a:stretch>
                        </pic:blipFill>
                        <pic:spPr>
                          <a:xfrm>
                            <a:off x="0" y="0"/>
                            <a:ext cx="4930142" cy="1899554"/>
                          </a:xfrm>
                          <a:prstGeom prst="rect">
                            <a:avLst/>
                          </a:prstGeom>
                        </pic:spPr>
                      </pic:pic>
                    </a:graphicData>
                  </a:graphic>
                </wp:inline>
              </w:drawing>
            </w:r>
          </w:p>
          <w:p w14:paraId="5D2EA1BF" w14:textId="77777777" w:rsidR="00E82CC7" w:rsidRDefault="008C6C02" w:rsidP="00E82CC7">
            <w:pPr>
              <w:tabs>
                <w:tab w:val="left" w:pos="709"/>
              </w:tabs>
              <w:jc w:val="center"/>
            </w:pPr>
            <w:r>
              <w:rPr>
                <w:rStyle w:val="Hipervnculo"/>
                <w:sz w:val="16"/>
                <w:szCs w:val="16"/>
                <w:lang w:val="es-CO"/>
              </w:rPr>
              <w:t>F</w:t>
            </w:r>
            <w:r>
              <w:rPr>
                <w:rStyle w:val="Hipervnculo"/>
                <w:sz w:val="16"/>
                <w:szCs w:val="16"/>
              </w:rPr>
              <w:t xml:space="preserve">uente: </w:t>
            </w:r>
            <w:hyperlink r:id="rId48" w:history="1">
              <w:r w:rsidRPr="00B65E02">
                <w:rPr>
                  <w:rStyle w:val="Hipervnculo"/>
                  <w:sz w:val="16"/>
                  <w:szCs w:val="16"/>
                  <w:lang w:val="es-CO"/>
                </w:rPr>
                <w:t>https://www.colombiacompra.gov.co/content/herramienta-de-visualizacion-para-el-analisis-de-la-demanda-y-de-la-oferta</w:t>
              </w:r>
            </w:hyperlink>
          </w:p>
          <w:p w14:paraId="641AC234" w14:textId="77777777" w:rsidR="00EE522A" w:rsidRDefault="00EE522A" w:rsidP="00E82CC7">
            <w:pPr>
              <w:tabs>
                <w:tab w:val="left" w:pos="709"/>
              </w:tabs>
              <w:jc w:val="center"/>
              <w:rPr>
                <w:rFonts w:ascii="Arial" w:hAnsi="Arial" w:cs="Arial"/>
                <w:iCs/>
                <w:sz w:val="22"/>
                <w:szCs w:val="22"/>
                <w:lang w:val="es-CO"/>
              </w:rPr>
            </w:pPr>
          </w:p>
          <w:p w14:paraId="61000908" w14:textId="6615FAD7" w:rsidR="00E82CC7" w:rsidRDefault="00E82CC7" w:rsidP="00E82CC7">
            <w:pPr>
              <w:tabs>
                <w:tab w:val="left" w:pos="709"/>
              </w:tabs>
              <w:jc w:val="both"/>
              <w:rPr>
                <w:rFonts w:ascii="Arial" w:hAnsi="Arial" w:cs="Arial"/>
                <w:iCs/>
                <w:sz w:val="22"/>
                <w:szCs w:val="22"/>
                <w:lang w:val="es-CO"/>
              </w:rPr>
            </w:pPr>
            <w:r>
              <w:rPr>
                <w:rFonts w:ascii="Arial" w:hAnsi="Arial" w:cs="Arial"/>
                <w:iCs/>
                <w:sz w:val="22"/>
                <w:szCs w:val="22"/>
                <w:lang w:val="es-CO"/>
              </w:rPr>
              <w:t xml:space="preserve">Adicional a lo anterior, si se consideran la cantidad de contratos celebrados, es posible observar que se han acreditado un total de </w:t>
            </w:r>
            <w:r w:rsidR="007C6E7A">
              <w:rPr>
                <w:rFonts w:ascii="Arial" w:hAnsi="Arial" w:cs="Arial"/>
                <w:iCs/>
                <w:sz w:val="22"/>
                <w:szCs w:val="22"/>
                <w:lang w:val="es-CO"/>
              </w:rPr>
              <w:t>4.205</w:t>
            </w:r>
            <w:r>
              <w:rPr>
                <w:rFonts w:ascii="Arial" w:hAnsi="Arial" w:cs="Arial"/>
                <w:iCs/>
                <w:sz w:val="22"/>
                <w:szCs w:val="22"/>
                <w:lang w:val="es-CO"/>
              </w:rPr>
              <w:t xml:space="preserve"> contratos a nivel nacional para la</w:t>
            </w:r>
            <w:r w:rsidR="004A674A">
              <w:rPr>
                <w:rFonts w:ascii="Arial" w:hAnsi="Arial" w:cs="Arial"/>
                <w:iCs/>
                <w:sz w:val="22"/>
                <w:szCs w:val="22"/>
                <w:lang w:val="es-CO"/>
              </w:rPr>
              <w:t>s</w:t>
            </w:r>
            <w:r>
              <w:rPr>
                <w:rFonts w:ascii="Arial" w:hAnsi="Arial" w:cs="Arial"/>
                <w:iCs/>
                <w:sz w:val="22"/>
                <w:szCs w:val="22"/>
                <w:lang w:val="es-CO"/>
              </w:rPr>
              <w:t xml:space="preserve"> vigencia</w:t>
            </w:r>
            <w:r w:rsidR="004A674A">
              <w:rPr>
                <w:rFonts w:ascii="Arial" w:hAnsi="Arial" w:cs="Arial"/>
                <w:iCs/>
                <w:sz w:val="22"/>
                <w:szCs w:val="22"/>
                <w:lang w:val="es-CO"/>
              </w:rPr>
              <w:t>s</w:t>
            </w:r>
            <w:r>
              <w:rPr>
                <w:rFonts w:ascii="Arial" w:hAnsi="Arial" w:cs="Arial"/>
                <w:iCs/>
                <w:sz w:val="22"/>
                <w:szCs w:val="22"/>
                <w:lang w:val="es-CO"/>
              </w:rPr>
              <w:t xml:space="preserve"> 2024</w:t>
            </w:r>
            <w:r w:rsidR="004A674A">
              <w:rPr>
                <w:rFonts w:ascii="Arial" w:hAnsi="Arial" w:cs="Arial"/>
                <w:iCs/>
                <w:sz w:val="22"/>
                <w:szCs w:val="22"/>
                <w:lang w:val="es-CO"/>
              </w:rPr>
              <w:t xml:space="preserve"> y 2025</w:t>
            </w:r>
            <w:r>
              <w:rPr>
                <w:rFonts w:ascii="Arial" w:hAnsi="Arial" w:cs="Arial"/>
                <w:iCs/>
                <w:sz w:val="22"/>
                <w:szCs w:val="22"/>
                <w:lang w:val="es-CO"/>
              </w:rPr>
              <w:t xml:space="preserve">. </w:t>
            </w:r>
          </w:p>
          <w:p w14:paraId="59676048" w14:textId="77777777" w:rsidR="00E82CC7" w:rsidRDefault="00E82CC7" w:rsidP="00E82CC7">
            <w:pPr>
              <w:tabs>
                <w:tab w:val="left" w:pos="709"/>
              </w:tabs>
              <w:jc w:val="both"/>
              <w:rPr>
                <w:rFonts w:ascii="Arial" w:hAnsi="Arial" w:cs="Arial"/>
                <w:iCs/>
                <w:sz w:val="22"/>
                <w:szCs w:val="22"/>
                <w:lang w:val="es-CO"/>
              </w:rPr>
            </w:pPr>
          </w:p>
          <w:p w14:paraId="6DE584F8" w14:textId="7444FDA4" w:rsidR="00E82CC7" w:rsidRDefault="004A674A" w:rsidP="00E82CC7">
            <w:pPr>
              <w:ind w:right="585"/>
              <w:jc w:val="center"/>
              <w:textAlignment w:val="baseline"/>
              <w:rPr>
                <w:rFonts w:ascii="Arial" w:hAnsi="Arial" w:cs="Arial"/>
                <w:iCs/>
                <w:sz w:val="22"/>
                <w:szCs w:val="22"/>
                <w:lang w:val="es-CO"/>
              </w:rPr>
            </w:pPr>
            <w:r>
              <w:rPr>
                <w:noProof/>
              </w:rPr>
              <w:t xml:space="preserve"> </w:t>
            </w:r>
            <w:r w:rsidR="0044380B">
              <w:rPr>
                <w:noProof/>
              </w:rPr>
              <w:t xml:space="preserve"> </w:t>
            </w:r>
            <w:r w:rsidR="0044380B" w:rsidRPr="0044380B">
              <w:rPr>
                <w:noProof/>
              </w:rPr>
              <w:drawing>
                <wp:inline distT="0" distB="0" distL="0" distR="0" wp14:anchorId="0A4150A6" wp14:editId="75986D2F">
                  <wp:extent cx="5210175" cy="1985053"/>
                  <wp:effectExtent l="0" t="0" r="0" b="0"/>
                  <wp:docPr id="8625283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528360" name=""/>
                          <pic:cNvPicPr/>
                        </pic:nvPicPr>
                        <pic:blipFill>
                          <a:blip r:embed="rId49"/>
                          <a:stretch>
                            <a:fillRect/>
                          </a:stretch>
                        </pic:blipFill>
                        <pic:spPr>
                          <a:xfrm>
                            <a:off x="0" y="0"/>
                            <a:ext cx="5212797" cy="1986052"/>
                          </a:xfrm>
                          <a:prstGeom prst="rect">
                            <a:avLst/>
                          </a:prstGeom>
                        </pic:spPr>
                      </pic:pic>
                    </a:graphicData>
                  </a:graphic>
                </wp:inline>
              </w:drawing>
            </w:r>
          </w:p>
          <w:p w14:paraId="192AFDA1" w14:textId="77777777" w:rsidR="00E82CC7" w:rsidRDefault="008C6C02" w:rsidP="00E82CC7">
            <w:pPr>
              <w:tabs>
                <w:tab w:val="left" w:pos="709"/>
              </w:tabs>
              <w:jc w:val="center"/>
              <w:rPr>
                <w:rFonts w:ascii="Arial" w:hAnsi="Arial" w:cs="Arial"/>
                <w:iCs/>
                <w:sz w:val="22"/>
                <w:szCs w:val="22"/>
                <w:lang w:val="es-CO"/>
              </w:rPr>
            </w:pPr>
            <w:r>
              <w:rPr>
                <w:rStyle w:val="Hipervnculo"/>
                <w:sz w:val="16"/>
                <w:szCs w:val="16"/>
                <w:lang w:val="es-CO"/>
              </w:rPr>
              <w:t>F</w:t>
            </w:r>
            <w:r>
              <w:rPr>
                <w:rStyle w:val="Hipervnculo"/>
                <w:sz w:val="16"/>
                <w:szCs w:val="16"/>
              </w:rPr>
              <w:t xml:space="preserve">uente: </w:t>
            </w:r>
            <w:hyperlink r:id="rId50" w:history="1">
              <w:r w:rsidRPr="00B65E02">
                <w:rPr>
                  <w:rStyle w:val="Hipervnculo"/>
                  <w:sz w:val="16"/>
                  <w:szCs w:val="16"/>
                  <w:lang w:val="es-CO"/>
                </w:rPr>
                <w:t>https://www.colombiacompra.gov.co/content/herramienta-de-visualizacion-para-el-analisis-de-la-demanda-y-de-la-oferta</w:t>
              </w:r>
            </w:hyperlink>
          </w:p>
          <w:p w14:paraId="2150D3BF" w14:textId="77777777" w:rsidR="00E82CC7" w:rsidRDefault="00E82CC7" w:rsidP="00E82CC7">
            <w:pPr>
              <w:tabs>
                <w:tab w:val="left" w:pos="709"/>
              </w:tabs>
              <w:ind w:right="380"/>
              <w:contextualSpacing/>
              <w:jc w:val="center"/>
              <w:rPr>
                <w:rStyle w:val="Hipervnculo"/>
                <w:sz w:val="16"/>
                <w:szCs w:val="16"/>
              </w:rPr>
            </w:pPr>
          </w:p>
          <w:p w14:paraId="34D7FA17" w14:textId="77777777" w:rsidR="00E82CC7" w:rsidRDefault="00E82CC7" w:rsidP="00E82CC7">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val="es-CO" w:eastAsia="es-CO"/>
              </w:rPr>
              <w:t>De igual forma, en la siguiente imagen es posible visualizar los códigos UNSPC y su participación en el valor de los contratos celebrados:</w:t>
            </w:r>
          </w:p>
          <w:p w14:paraId="5CA20491" w14:textId="77777777" w:rsidR="00E82CC7" w:rsidRDefault="00E82CC7" w:rsidP="00E82CC7">
            <w:pPr>
              <w:tabs>
                <w:tab w:val="left" w:pos="709"/>
              </w:tabs>
              <w:ind w:right="380"/>
              <w:contextualSpacing/>
              <w:jc w:val="center"/>
              <w:rPr>
                <w:rStyle w:val="Hipervnculo"/>
                <w:sz w:val="16"/>
                <w:szCs w:val="16"/>
              </w:rPr>
            </w:pPr>
          </w:p>
          <w:p w14:paraId="4E962211" w14:textId="15C3803B" w:rsidR="00E82CC7" w:rsidRDefault="004A674A" w:rsidP="00E82CC7">
            <w:pPr>
              <w:tabs>
                <w:tab w:val="left" w:pos="709"/>
              </w:tabs>
              <w:ind w:right="380"/>
              <w:contextualSpacing/>
              <w:jc w:val="center"/>
              <w:rPr>
                <w:noProof/>
              </w:rPr>
            </w:pPr>
            <w:r>
              <w:rPr>
                <w:noProof/>
              </w:rPr>
              <w:lastRenderedPageBreak/>
              <w:t xml:space="preserve"> </w:t>
            </w:r>
            <w:r w:rsidR="0044380B">
              <w:rPr>
                <w:noProof/>
              </w:rPr>
              <w:t xml:space="preserve"> </w:t>
            </w:r>
            <w:r w:rsidR="0044380B" w:rsidRPr="0044380B">
              <w:rPr>
                <w:noProof/>
              </w:rPr>
              <w:drawing>
                <wp:inline distT="0" distB="0" distL="0" distR="0" wp14:anchorId="0C8FBCF5" wp14:editId="7C4AFEF7">
                  <wp:extent cx="4660900" cy="2259798"/>
                  <wp:effectExtent l="0" t="0" r="6350" b="7620"/>
                  <wp:docPr id="12684050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405095" name=""/>
                          <pic:cNvPicPr/>
                        </pic:nvPicPr>
                        <pic:blipFill>
                          <a:blip r:embed="rId51"/>
                          <a:stretch>
                            <a:fillRect/>
                          </a:stretch>
                        </pic:blipFill>
                        <pic:spPr>
                          <a:xfrm>
                            <a:off x="0" y="0"/>
                            <a:ext cx="4664019" cy="2261310"/>
                          </a:xfrm>
                          <a:prstGeom prst="rect">
                            <a:avLst/>
                          </a:prstGeom>
                        </pic:spPr>
                      </pic:pic>
                    </a:graphicData>
                  </a:graphic>
                </wp:inline>
              </w:drawing>
            </w:r>
          </w:p>
          <w:p w14:paraId="2391AF97" w14:textId="77777777" w:rsidR="00B92CE9" w:rsidRDefault="00B92CE9" w:rsidP="00B92CE9">
            <w:pPr>
              <w:tabs>
                <w:tab w:val="left" w:pos="709"/>
              </w:tabs>
              <w:jc w:val="center"/>
              <w:rPr>
                <w:rFonts w:ascii="Arial" w:hAnsi="Arial" w:cs="Arial"/>
                <w:iCs/>
                <w:sz w:val="22"/>
                <w:szCs w:val="22"/>
              </w:rPr>
            </w:pPr>
            <w:r>
              <w:rPr>
                <w:rStyle w:val="Hipervnculo"/>
                <w:sz w:val="16"/>
                <w:szCs w:val="16"/>
                <w:lang w:val="es-CO"/>
              </w:rPr>
              <w:t>F</w:t>
            </w:r>
            <w:r>
              <w:rPr>
                <w:rStyle w:val="Hipervnculo"/>
                <w:sz w:val="16"/>
                <w:szCs w:val="16"/>
              </w:rPr>
              <w:t xml:space="preserve">uente: </w:t>
            </w:r>
            <w:hyperlink r:id="rId52" w:history="1">
              <w:r w:rsidRPr="00B65E02">
                <w:rPr>
                  <w:rStyle w:val="Hipervnculo"/>
                  <w:sz w:val="16"/>
                  <w:szCs w:val="16"/>
                  <w:lang w:val="es-CO"/>
                </w:rPr>
                <w:t>https://www.colombiacompra.gov.co/content/herramienta-de-visualizacion-para-el-analisis-de-la-demanda-y-de-la-oferta</w:t>
              </w:r>
            </w:hyperlink>
          </w:p>
          <w:p w14:paraId="5F538E94" w14:textId="77777777" w:rsidR="00B92CE9" w:rsidRDefault="00B92CE9" w:rsidP="00E82CC7">
            <w:pPr>
              <w:tabs>
                <w:tab w:val="left" w:pos="709"/>
              </w:tabs>
              <w:ind w:right="380"/>
              <w:contextualSpacing/>
              <w:jc w:val="center"/>
              <w:rPr>
                <w:rStyle w:val="Hipervnculo"/>
                <w:noProof/>
                <w:sz w:val="16"/>
                <w:szCs w:val="16"/>
                <w:lang w:val="es-CO" w:eastAsia="es-CO"/>
              </w:rPr>
            </w:pPr>
          </w:p>
          <w:p w14:paraId="70A5B586" w14:textId="081B1075" w:rsidR="004A674A" w:rsidRDefault="006A1C0C" w:rsidP="00E82CC7">
            <w:pPr>
              <w:tabs>
                <w:tab w:val="left" w:pos="709"/>
              </w:tabs>
              <w:ind w:right="380"/>
              <w:contextualSpacing/>
              <w:jc w:val="center"/>
              <w:rPr>
                <w:rStyle w:val="Hipervnculo"/>
                <w:sz w:val="16"/>
                <w:szCs w:val="16"/>
                <w:lang w:val="es-CO"/>
              </w:rPr>
            </w:pPr>
            <w:r>
              <w:rPr>
                <w:noProof/>
              </w:rPr>
              <w:t xml:space="preserve"> </w:t>
            </w:r>
            <w:r w:rsidRPr="006A1C0C">
              <w:rPr>
                <w:rStyle w:val="Hipervnculo"/>
                <w:noProof/>
                <w:sz w:val="16"/>
                <w:szCs w:val="16"/>
                <w:lang w:val="es-CO"/>
              </w:rPr>
              <w:drawing>
                <wp:inline distT="0" distB="0" distL="0" distR="0" wp14:anchorId="77555268" wp14:editId="1F476A2D">
                  <wp:extent cx="5613400" cy="789305"/>
                  <wp:effectExtent l="0" t="0" r="6350" b="0"/>
                  <wp:docPr id="4284191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419105" name=""/>
                          <pic:cNvPicPr/>
                        </pic:nvPicPr>
                        <pic:blipFill>
                          <a:blip r:embed="rId53"/>
                          <a:stretch>
                            <a:fillRect/>
                          </a:stretch>
                        </pic:blipFill>
                        <pic:spPr>
                          <a:xfrm>
                            <a:off x="0" y="0"/>
                            <a:ext cx="5613400" cy="789305"/>
                          </a:xfrm>
                          <a:prstGeom prst="rect">
                            <a:avLst/>
                          </a:prstGeom>
                        </pic:spPr>
                      </pic:pic>
                    </a:graphicData>
                  </a:graphic>
                </wp:inline>
              </w:drawing>
            </w:r>
          </w:p>
          <w:p w14:paraId="2031BD3C" w14:textId="77777777" w:rsidR="00E82CC7" w:rsidRDefault="008C6C02" w:rsidP="00E82CC7">
            <w:pPr>
              <w:tabs>
                <w:tab w:val="left" w:pos="709"/>
              </w:tabs>
              <w:jc w:val="center"/>
              <w:rPr>
                <w:rFonts w:ascii="Arial" w:hAnsi="Arial" w:cs="Arial"/>
                <w:iCs/>
                <w:sz w:val="22"/>
                <w:szCs w:val="22"/>
              </w:rPr>
            </w:pPr>
            <w:r>
              <w:rPr>
                <w:rStyle w:val="Hipervnculo"/>
                <w:sz w:val="16"/>
                <w:szCs w:val="16"/>
                <w:lang w:val="es-CO"/>
              </w:rPr>
              <w:t>F</w:t>
            </w:r>
            <w:r>
              <w:rPr>
                <w:rStyle w:val="Hipervnculo"/>
                <w:sz w:val="16"/>
                <w:szCs w:val="16"/>
              </w:rPr>
              <w:t xml:space="preserve">uente: </w:t>
            </w:r>
            <w:hyperlink r:id="rId54" w:history="1">
              <w:r w:rsidRPr="00B65E02">
                <w:rPr>
                  <w:rStyle w:val="Hipervnculo"/>
                  <w:sz w:val="16"/>
                  <w:szCs w:val="16"/>
                  <w:lang w:val="es-CO"/>
                </w:rPr>
                <w:t>https://www.colombiacompra.gov.co/content/herramienta-de-visualizacion-para-el-analisis-de-la-demanda-y-de-la-oferta</w:t>
              </w:r>
            </w:hyperlink>
          </w:p>
          <w:p w14:paraId="2F355B79" w14:textId="77777777" w:rsidR="00E82CC7" w:rsidRDefault="00E82CC7" w:rsidP="00E82CC7">
            <w:pPr>
              <w:tabs>
                <w:tab w:val="left" w:pos="709"/>
              </w:tabs>
              <w:jc w:val="both"/>
              <w:rPr>
                <w:rFonts w:ascii="Arial" w:hAnsi="Arial" w:cs="Arial"/>
                <w:iCs/>
                <w:sz w:val="22"/>
                <w:szCs w:val="22"/>
                <w:lang w:val="es-CO"/>
              </w:rPr>
            </w:pPr>
          </w:p>
          <w:p w14:paraId="2D02FF09" w14:textId="77777777" w:rsidR="00E82CC7" w:rsidRDefault="00E82CC7" w:rsidP="00E82CC7">
            <w:pPr>
              <w:tabs>
                <w:tab w:val="left" w:pos="709"/>
              </w:tabs>
              <w:jc w:val="both"/>
              <w:rPr>
                <w:rFonts w:ascii="Arial" w:hAnsi="Arial" w:cs="Arial"/>
                <w:iCs/>
                <w:sz w:val="22"/>
                <w:szCs w:val="22"/>
                <w:lang w:val="es-CO"/>
              </w:rPr>
            </w:pPr>
            <w:r>
              <w:rPr>
                <w:rFonts w:ascii="Arial" w:hAnsi="Arial" w:cs="Arial"/>
                <w:iCs/>
                <w:sz w:val="22"/>
                <w:szCs w:val="22"/>
                <w:lang w:val="es-CO"/>
              </w:rPr>
              <w:t xml:space="preserve">Dentro de la información arrojada por la herramienta de análisis de demanda, es posible observar la ubicación de los proveedores a nivel nacional que hacen parte del mercado relacionado con los códigos filtrados, evidenciando que los proveedores se encuentran distribuidos a lo largo del territorio nacional y se cuenta con </w:t>
            </w:r>
            <w:r w:rsidR="008C6C02">
              <w:rPr>
                <w:rFonts w:ascii="Arial" w:hAnsi="Arial" w:cs="Arial"/>
                <w:iCs/>
                <w:sz w:val="22"/>
                <w:szCs w:val="22"/>
                <w:lang w:val="es-CO"/>
              </w:rPr>
              <w:t xml:space="preserve">una minoría </w:t>
            </w:r>
            <w:r>
              <w:rPr>
                <w:rFonts w:ascii="Arial" w:hAnsi="Arial" w:cs="Arial"/>
                <w:iCs/>
                <w:sz w:val="22"/>
                <w:szCs w:val="22"/>
                <w:lang w:val="es-CO"/>
              </w:rPr>
              <w:t>de proveedores de origen extranjero, tal y como puede evidenciarse en la siguiente gráfica:</w:t>
            </w:r>
          </w:p>
          <w:p w14:paraId="66FEBA15" w14:textId="77777777" w:rsidR="00E82CC7" w:rsidRDefault="00E82CC7" w:rsidP="00E82CC7">
            <w:pPr>
              <w:tabs>
                <w:tab w:val="left" w:pos="709"/>
              </w:tabs>
              <w:jc w:val="both"/>
              <w:rPr>
                <w:rFonts w:ascii="Arial" w:hAnsi="Arial" w:cs="Arial"/>
                <w:iCs/>
                <w:sz w:val="22"/>
                <w:szCs w:val="22"/>
                <w:lang w:val="es-CO"/>
              </w:rPr>
            </w:pPr>
          </w:p>
          <w:p w14:paraId="5535B236" w14:textId="3B4FBEBA" w:rsidR="00E82CC7" w:rsidRDefault="0088515A" w:rsidP="009A7318">
            <w:pPr>
              <w:pStyle w:val="Sangradetextonormal"/>
              <w:spacing w:after="0"/>
              <w:ind w:left="0"/>
              <w:jc w:val="center"/>
              <w:rPr>
                <w:rFonts w:ascii="Arial" w:hAnsi="Arial" w:cs="Arial"/>
                <w:noProof/>
                <w:sz w:val="22"/>
                <w:szCs w:val="22"/>
              </w:rPr>
            </w:pPr>
            <w:r>
              <w:rPr>
                <w:noProof/>
              </w:rPr>
              <w:t xml:space="preserve"> </w:t>
            </w:r>
            <w:r w:rsidRPr="0088515A">
              <w:rPr>
                <w:rFonts w:ascii="Arial" w:hAnsi="Arial" w:cs="Arial"/>
                <w:noProof/>
                <w:sz w:val="22"/>
                <w:szCs w:val="22"/>
                <w:lang w:val="es-CO" w:eastAsia="es-CO"/>
              </w:rPr>
              <w:drawing>
                <wp:inline distT="0" distB="0" distL="0" distR="0" wp14:anchorId="2E8F30F4" wp14:editId="449CCBA1">
                  <wp:extent cx="2628900" cy="2202815"/>
                  <wp:effectExtent l="0" t="0" r="0" b="6985"/>
                  <wp:docPr id="2460913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091389" name=""/>
                          <pic:cNvPicPr/>
                        </pic:nvPicPr>
                        <pic:blipFill>
                          <a:blip r:embed="rId55"/>
                          <a:stretch>
                            <a:fillRect/>
                          </a:stretch>
                        </pic:blipFill>
                        <pic:spPr>
                          <a:xfrm>
                            <a:off x="0" y="0"/>
                            <a:ext cx="2661480" cy="2230115"/>
                          </a:xfrm>
                          <a:prstGeom prst="rect">
                            <a:avLst/>
                          </a:prstGeom>
                        </pic:spPr>
                      </pic:pic>
                    </a:graphicData>
                  </a:graphic>
                </wp:inline>
              </w:drawing>
            </w:r>
            <w:r w:rsidR="004A674A" w:rsidRPr="004A674A" w:rsidDel="004A674A">
              <w:rPr>
                <w:rFonts w:ascii="Arial" w:hAnsi="Arial" w:cs="Arial"/>
                <w:noProof/>
                <w:sz w:val="22"/>
                <w:szCs w:val="22"/>
                <w:lang w:val="es-CO" w:eastAsia="es-CO"/>
              </w:rPr>
              <w:t xml:space="preserve"> </w:t>
            </w:r>
            <w:r>
              <w:rPr>
                <w:noProof/>
              </w:rPr>
              <w:t xml:space="preserve"> </w:t>
            </w:r>
            <w:r w:rsidRPr="0088515A">
              <w:rPr>
                <w:rFonts w:ascii="Arial" w:hAnsi="Arial" w:cs="Arial"/>
                <w:noProof/>
                <w:sz w:val="22"/>
                <w:szCs w:val="22"/>
                <w:lang w:val="es-CO" w:eastAsia="es-CO"/>
              </w:rPr>
              <w:drawing>
                <wp:inline distT="0" distB="0" distL="0" distR="0" wp14:anchorId="01B15828" wp14:editId="6FCFDB6A">
                  <wp:extent cx="2606675" cy="2219325"/>
                  <wp:effectExtent l="0" t="0" r="3175" b="9525"/>
                  <wp:docPr id="17983790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379002" name=""/>
                          <pic:cNvPicPr/>
                        </pic:nvPicPr>
                        <pic:blipFill>
                          <a:blip r:embed="rId56"/>
                          <a:stretch>
                            <a:fillRect/>
                          </a:stretch>
                        </pic:blipFill>
                        <pic:spPr>
                          <a:xfrm>
                            <a:off x="0" y="0"/>
                            <a:ext cx="2607039" cy="2219635"/>
                          </a:xfrm>
                          <a:prstGeom prst="rect">
                            <a:avLst/>
                          </a:prstGeom>
                        </pic:spPr>
                      </pic:pic>
                    </a:graphicData>
                  </a:graphic>
                </wp:inline>
              </w:drawing>
            </w:r>
          </w:p>
          <w:p w14:paraId="0802A1C1" w14:textId="77777777" w:rsidR="00E82CC7" w:rsidRDefault="00E82CC7" w:rsidP="00E82CC7">
            <w:pPr>
              <w:tabs>
                <w:tab w:val="left" w:pos="709"/>
              </w:tabs>
              <w:jc w:val="center"/>
              <w:rPr>
                <w:rFonts w:ascii="Arial" w:hAnsi="Arial" w:cs="Arial"/>
                <w:iCs/>
                <w:sz w:val="22"/>
                <w:szCs w:val="22"/>
                <w:lang w:val="es-CO"/>
              </w:rPr>
            </w:pPr>
            <w:hyperlink r:id="rId57" w:history="1">
              <w:r>
                <w:rPr>
                  <w:rStyle w:val="Hipervnculo"/>
                  <w:sz w:val="16"/>
                  <w:szCs w:val="16"/>
                  <w:lang w:val="es-CO"/>
                </w:rPr>
                <w:t>https://www.colombiacompra.gov.co/content/herramienta-de-visualizacion-para-el-analisis-de-la-demanda-y-de-la-oferta</w:t>
              </w:r>
            </w:hyperlink>
          </w:p>
          <w:p w14:paraId="68041E4F" w14:textId="77777777" w:rsidR="00E82CC7" w:rsidRDefault="00E82CC7" w:rsidP="00E82CC7">
            <w:pPr>
              <w:pStyle w:val="Sangradetextonormal"/>
              <w:spacing w:after="0"/>
              <w:ind w:left="0"/>
              <w:jc w:val="center"/>
              <w:rPr>
                <w:rFonts w:ascii="Arial" w:hAnsi="Arial" w:cs="Arial"/>
                <w:iCs/>
                <w:noProof/>
                <w:sz w:val="22"/>
                <w:szCs w:val="22"/>
              </w:rPr>
            </w:pPr>
          </w:p>
          <w:p w14:paraId="2CAB6C24" w14:textId="77777777" w:rsidR="00B92267" w:rsidRDefault="00E82CC7" w:rsidP="00E82CC7">
            <w:pPr>
              <w:tabs>
                <w:tab w:val="left" w:pos="709"/>
              </w:tabs>
              <w:jc w:val="both"/>
              <w:rPr>
                <w:rFonts w:ascii="Arial" w:hAnsi="Arial" w:cs="Arial"/>
                <w:iCs/>
                <w:sz w:val="22"/>
                <w:szCs w:val="22"/>
                <w:lang w:val="es-CO"/>
              </w:rPr>
            </w:pPr>
            <w:r>
              <w:rPr>
                <w:rFonts w:ascii="Arial" w:hAnsi="Arial" w:cs="Arial"/>
                <w:iCs/>
                <w:sz w:val="22"/>
                <w:szCs w:val="22"/>
                <w:lang w:val="es-CO"/>
              </w:rPr>
              <w:t xml:space="preserve">La modalidad más utilizada y en la cual se ha adjudicado </w:t>
            </w:r>
            <w:r w:rsidR="004A674A">
              <w:rPr>
                <w:rFonts w:ascii="Arial" w:hAnsi="Arial" w:cs="Arial"/>
                <w:iCs/>
                <w:sz w:val="22"/>
                <w:szCs w:val="22"/>
                <w:lang w:val="es-CO"/>
              </w:rPr>
              <w:t xml:space="preserve">la </w:t>
            </w:r>
            <w:r>
              <w:rPr>
                <w:rFonts w:ascii="Arial" w:hAnsi="Arial" w:cs="Arial"/>
                <w:iCs/>
                <w:sz w:val="22"/>
                <w:szCs w:val="22"/>
                <w:lang w:val="es-CO"/>
              </w:rPr>
              <w:t xml:space="preserve">mayor </w:t>
            </w:r>
            <w:r w:rsidR="004A674A">
              <w:rPr>
                <w:rFonts w:ascii="Arial" w:hAnsi="Arial" w:cs="Arial"/>
                <w:iCs/>
                <w:sz w:val="22"/>
                <w:szCs w:val="22"/>
                <w:lang w:val="es-CO"/>
              </w:rPr>
              <w:t xml:space="preserve">parte del </w:t>
            </w:r>
            <w:r>
              <w:rPr>
                <w:rFonts w:ascii="Arial" w:hAnsi="Arial" w:cs="Arial"/>
                <w:iCs/>
                <w:sz w:val="22"/>
                <w:szCs w:val="22"/>
                <w:lang w:val="es-CO"/>
              </w:rPr>
              <w:t xml:space="preserve">presupuesto </w:t>
            </w:r>
            <w:r w:rsidR="004A674A">
              <w:rPr>
                <w:rFonts w:ascii="Arial" w:hAnsi="Arial" w:cs="Arial"/>
                <w:iCs/>
                <w:sz w:val="22"/>
                <w:szCs w:val="22"/>
                <w:lang w:val="es-CO"/>
              </w:rPr>
              <w:t>corresponde a la</w:t>
            </w:r>
            <w:r>
              <w:rPr>
                <w:rFonts w:ascii="Arial" w:hAnsi="Arial" w:cs="Arial"/>
                <w:iCs/>
                <w:sz w:val="22"/>
                <w:szCs w:val="22"/>
                <w:lang w:val="es-CO"/>
              </w:rPr>
              <w:t xml:space="preserve"> modalidad de LICITACIÓN</w:t>
            </w:r>
            <w:r w:rsidR="004A674A">
              <w:rPr>
                <w:rFonts w:ascii="Arial" w:hAnsi="Arial" w:cs="Arial"/>
                <w:iCs/>
                <w:sz w:val="22"/>
                <w:szCs w:val="22"/>
                <w:lang w:val="es-CO"/>
              </w:rPr>
              <w:t xml:space="preserve"> DE</w:t>
            </w:r>
            <w:r>
              <w:rPr>
                <w:rFonts w:ascii="Arial" w:hAnsi="Arial" w:cs="Arial"/>
                <w:iCs/>
                <w:sz w:val="22"/>
                <w:szCs w:val="22"/>
                <w:lang w:val="es-CO"/>
              </w:rPr>
              <w:t xml:space="preserve"> OBRA PÚBLICA, seguido por la SELECCIÓN ABREVIADA DE MENOR CUANTÍA y en tercer lugar la MINIMA CUANTIA.</w:t>
            </w:r>
          </w:p>
          <w:p w14:paraId="763B681B" w14:textId="7D54A927" w:rsidR="00B92267" w:rsidRDefault="00B92267" w:rsidP="00E82CC7">
            <w:pPr>
              <w:tabs>
                <w:tab w:val="left" w:pos="709"/>
              </w:tabs>
              <w:jc w:val="both"/>
              <w:rPr>
                <w:rFonts w:ascii="Arial" w:hAnsi="Arial" w:cs="Arial"/>
                <w:iCs/>
                <w:sz w:val="22"/>
                <w:szCs w:val="22"/>
                <w:lang w:val="es-CO"/>
              </w:rPr>
            </w:pPr>
          </w:p>
          <w:p w14:paraId="010BBB8F" w14:textId="48F4E67F" w:rsidR="00E82CC7" w:rsidRDefault="00E82CC7" w:rsidP="00E82CC7">
            <w:pPr>
              <w:tabs>
                <w:tab w:val="left" w:pos="709"/>
              </w:tabs>
              <w:jc w:val="both"/>
              <w:rPr>
                <w:rFonts w:ascii="Arial" w:eastAsia="Arial Narrow" w:hAnsi="Arial" w:cs="Arial"/>
                <w:sz w:val="22"/>
                <w:szCs w:val="22"/>
              </w:rPr>
            </w:pPr>
            <w:r>
              <w:rPr>
                <w:rFonts w:ascii="Arial" w:hAnsi="Arial" w:cs="Arial"/>
                <w:iCs/>
                <w:sz w:val="22"/>
                <w:szCs w:val="22"/>
                <w:lang w:val="es-CO"/>
              </w:rPr>
              <w:t>Es importante considerar que la modalidad de contratación depende de la necesidad puntual de la Entidad y del presupuesto asignado para la vigencia.</w:t>
            </w:r>
          </w:p>
          <w:p w14:paraId="3A26FDEB" w14:textId="77777777" w:rsidR="00E82CC7" w:rsidRDefault="00E82CC7" w:rsidP="00E82CC7">
            <w:pPr>
              <w:pStyle w:val="Sangradetextonormal"/>
              <w:spacing w:after="0"/>
              <w:ind w:left="0"/>
              <w:jc w:val="center"/>
              <w:rPr>
                <w:rFonts w:ascii="Arial" w:hAnsi="Arial" w:cs="Arial"/>
                <w:iCs/>
                <w:noProof/>
                <w:sz w:val="22"/>
                <w:szCs w:val="22"/>
                <w:lang w:val="es-ES_tradnl"/>
              </w:rPr>
            </w:pPr>
          </w:p>
          <w:p w14:paraId="04E7F738" w14:textId="33EA373A" w:rsidR="00E82CC7" w:rsidRDefault="004A674A" w:rsidP="00E82CC7">
            <w:pPr>
              <w:pStyle w:val="Sangradetextonormal"/>
              <w:spacing w:after="0"/>
              <w:ind w:left="0"/>
              <w:jc w:val="center"/>
              <w:rPr>
                <w:rFonts w:ascii="Arial" w:hAnsi="Arial" w:cs="Arial"/>
                <w:noProof/>
                <w:sz w:val="22"/>
                <w:szCs w:val="22"/>
              </w:rPr>
            </w:pPr>
            <w:r>
              <w:rPr>
                <w:noProof/>
              </w:rPr>
              <w:t xml:space="preserve"> </w:t>
            </w:r>
            <w:r w:rsidR="00B97C8F">
              <w:rPr>
                <w:noProof/>
              </w:rPr>
              <w:t xml:space="preserve"> </w:t>
            </w:r>
            <w:r w:rsidR="00B97C8F" w:rsidRPr="00B97C8F">
              <w:rPr>
                <w:noProof/>
              </w:rPr>
              <w:drawing>
                <wp:inline distT="0" distB="0" distL="0" distR="0" wp14:anchorId="58967521" wp14:editId="48DB53E0">
                  <wp:extent cx="5048250" cy="2031506"/>
                  <wp:effectExtent l="0" t="0" r="0" b="6985"/>
                  <wp:docPr id="13454125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412546" name=""/>
                          <pic:cNvPicPr/>
                        </pic:nvPicPr>
                        <pic:blipFill>
                          <a:blip r:embed="rId58"/>
                          <a:stretch>
                            <a:fillRect/>
                          </a:stretch>
                        </pic:blipFill>
                        <pic:spPr>
                          <a:xfrm>
                            <a:off x="0" y="0"/>
                            <a:ext cx="5055850" cy="2034564"/>
                          </a:xfrm>
                          <a:prstGeom prst="rect">
                            <a:avLst/>
                          </a:prstGeom>
                        </pic:spPr>
                      </pic:pic>
                    </a:graphicData>
                  </a:graphic>
                </wp:inline>
              </w:drawing>
            </w:r>
          </w:p>
          <w:p w14:paraId="5203CBED" w14:textId="77777777" w:rsidR="00C7700D" w:rsidRPr="002F1B10" w:rsidRDefault="008C6C02" w:rsidP="009A7318">
            <w:pPr>
              <w:tabs>
                <w:tab w:val="left" w:pos="709"/>
              </w:tabs>
              <w:contextualSpacing/>
              <w:jc w:val="center"/>
              <w:rPr>
                <w:rFonts w:ascii="Arial" w:hAnsi="Arial" w:cs="Arial"/>
                <w:iCs/>
                <w:sz w:val="22"/>
                <w:szCs w:val="22"/>
                <w:lang w:val="es-MX"/>
              </w:rPr>
            </w:pPr>
            <w:r>
              <w:rPr>
                <w:rStyle w:val="Hipervnculo"/>
                <w:sz w:val="16"/>
                <w:szCs w:val="16"/>
                <w:lang w:val="es-CO"/>
              </w:rPr>
              <w:t>F</w:t>
            </w:r>
            <w:r>
              <w:rPr>
                <w:rStyle w:val="Hipervnculo"/>
                <w:sz w:val="16"/>
                <w:szCs w:val="16"/>
              </w:rPr>
              <w:t xml:space="preserve">uente: </w:t>
            </w:r>
            <w:hyperlink r:id="rId59" w:history="1">
              <w:r w:rsidRPr="00B65E02">
                <w:rPr>
                  <w:rStyle w:val="Hipervnculo"/>
                  <w:sz w:val="16"/>
                  <w:szCs w:val="16"/>
                  <w:lang w:val="es-CO"/>
                </w:rPr>
                <w:t>https://www.colombiacompra.gov.co/content/herramienta-de-visualizacion-para-el-analisis-de-la-demanda-y-de-la-oferta</w:t>
              </w:r>
            </w:hyperlink>
          </w:p>
        </w:tc>
      </w:tr>
      <w:bookmarkEnd w:id="0"/>
    </w:tbl>
    <w:p w14:paraId="50DA0FD1" w14:textId="77777777" w:rsidR="007C6902" w:rsidRPr="002F1B10" w:rsidRDefault="007C6902" w:rsidP="002F1B10">
      <w:pPr>
        <w:pStyle w:val="Sangradetextonormal"/>
        <w:spacing w:after="0"/>
        <w:ind w:left="0"/>
        <w:jc w:val="both"/>
        <w:rPr>
          <w:rFonts w:ascii="Arial" w:hAnsi="Arial" w:cs="Arial"/>
          <w:iCs/>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542B8D" w:rsidRPr="002F1B10" w14:paraId="27A78CBD" w14:textId="77777777" w:rsidTr="082E6A8E">
        <w:tc>
          <w:tcPr>
            <w:tcW w:w="9039" w:type="dxa"/>
          </w:tcPr>
          <w:p w14:paraId="589D971F" w14:textId="77777777" w:rsidR="00542B8D" w:rsidRPr="002F1B10" w:rsidRDefault="00542B8D" w:rsidP="002F1B10">
            <w:pPr>
              <w:pStyle w:val="Sangradetextonormal"/>
              <w:spacing w:after="0"/>
              <w:ind w:left="0"/>
              <w:jc w:val="both"/>
              <w:rPr>
                <w:rFonts w:ascii="Arial" w:hAnsi="Arial" w:cs="Arial"/>
                <w:b/>
                <w:iCs/>
                <w:sz w:val="22"/>
                <w:szCs w:val="22"/>
                <w:lang w:val="es-MX"/>
              </w:rPr>
            </w:pPr>
            <w:r w:rsidRPr="002F1B10">
              <w:rPr>
                <w:rFonts w:ascii="Arial" w:hAnsi="Arial" w:cs="Arial"/>
                <w:b/>
                <w:iCs/>
                <w:sz w:val="22"/>
                <w:szCs w:val="22"/>
                <w:lang w:val="es-MX"/>
              </w:rPr>
              <w:t>3. Análisis de la oferta</w:t>
            </w:r>
            <w:r w:rsidR="00307846">
              <w:rPr>
                <w:rFonts w:ascii="Arial" w:hAnsi="Arial" w:cs="Arial"/>
                <w:b/>
                <w:iCs/>
                <w:sz w:val="22"/>
                <w:szCs w:val="22"/>
                <w:lang w:val="es-MX"/>
              </w:rPr>
              <w:t>:</w:t>
            </w:r>
          </w:p>
          <w:p w14:paraId="30BB6411" w14:textId="77777777" w:rsidR="00542B8D" w:rsidRPr="002F1B10" w:rsidRDefault="00542B8D" w:rsidP="002F1B10">
            <w:pPr>
              <w:pStyle w:val="Sangradetextonormal"/>
              <w:spacing w:after="0"/>
              <w:ind w:left="0"/>
              <w:jc w:val="both"/>
              <w:rPr>
                <w:rFonts w:ascii="Arial" w:hAnsi="Arial" w:cs="Arial"/>
                <w:iCs/>
                <w:sz w:val="22"/>
                <w:szCs w:val="22"/>
                <w:lang w:val="es-MX"/>
              </w:rPr>
            </w:pPr>
          </w:p>
          <w:p w14:paraId="1FFAB7EB" w14:textId="77777777" w:rsidR="00542B8D" w:rsidRDefault="00542B8D" w:rsidP="002F1B10">
            <w:pPr>
              <w:pStyle w:val="Sangradetextonormal"/>
              <w:spacing w:after="0"/>
              <w:ind w:left="0"/>
              <w:jc w:val="both"/>
              <w:rPr>
                <w:rFonts w:ascii="Arial" w:hAnsi="Arial" w:cs="Arial"/>
                <w:b/>
                <w:iCs/>
                <w:sz w:val="22"/>
                <w:szCs w:val="22"/>
                <w:lang w:val="es-MX"/>
              </w:rPr>
            </w:pPr>
            <w:r w:rsidRPr="002F1B10">
              <w:rPr>
                <w:rFonts w:ascii="Arial" w:hAnsi="Arial" w:cs="Arial"/>
                <w:b/>
                <w:iCs/>
                <w:sz w:val="22"/>
                <w:szCs w:val="22"/>
                <w:lang w:val="es-MX"/>
              </w:rPr>
              <w:t>3.1. ¿Quién vende?</w:t>
            </w:r>
            <w:r w:rsidR="00307846">
              <w:rPr>
                <w:rFonts w:ascii="Arial" w:hAnsi="Arial" w:cs="Arial"/>
                <w:b/>
                <w:iCs/>
                <w:sz w:val="22"/>
                <w:szCs w:val="22"/>
                <w:lang w:val="es-MX"/>
              </w:rPr>
              <w:t>:</w:t>
            </w:r>
          </w:p>
          <w:p w14:paraId="706E80BE" w14:textId="77777777" w:rsidR="00E82CC7" w:rsidRDefault="00E82CC7" w:rsidP="002F1B10">
            <w:pPr>
              <w:pStyle w:val="Sangradetextonormal"/>
              <w:spacing w:after="0"/>
              <w:ind w:left="0"/>
              <w:jc w:val="both"/>
              <w:rPr>
                <w:rFonts w:ascii="Arial" w:hAnsi="Arial" w:cs="Arial"/>
                <w:b/>
                <w:iCs/>
                <w:sz w:val="22"/>
                <w:szCs w:val="22"/>
                <w:lang w:val="es-MX"/>
              </w:rPr>
            </w:pPr>
          </w:p>
          <w:p w14:paraId="5A4DF913" w14:textId="77777777" w:rsidR="00A05DFD" w:rsidRDefault="00A05DFD" w:rsidP="002F1B10">
            <w:pPr>
              <w:pStyle w:val="paragraph"/>
              <w:spacing w:before="0" w:beforeAutospacing="0" w:after="0" w:afterAutospacing="0"/>
              <w:jc w:val="both"/>
              <w:textAlignment w:val="baseline"/>
              <w:rPr>
                <w:rStyle w:val="normaltextrun"/>
                <w:rFonts w:ascii="Arial" w:hAnsi="Arial" w:cs="Arial"/>
                <w:b/>
                <w:sz w:val="22"/>
                <w:szCs w:val="22"/>
                <w:u w:val="single"/>
                <w:lang w:val="es-MX"/>
              </w:rPr>
            </w:pPr>
            <w:r w:rsidRPr="006B77A5">
              <w:rPr>
                <w:rStyle w:val="normaltextrun"/>
                <w:rFonts w:ascii="Arial" w:hAnsi="Arial" w:cs="Arial"/>
                <w:b/>
                <w:sz w:val="22"/>
                <w:szCs w:val="22"/>
                <w:u w:val="single"/>
                <w:lang w:val="es-MX"/>
              </w:rPr>
              <w:t>Identificación de proveedores en el mercado nacional</w:t>
            </w:r>
            <w:r w:rsidR="00307846" w:rsidRPr="006B77A5">
              <w:rPr>
                <w:rStyle w:val="normaltextrun"/>
                <w:rFonts w:ascii="Arial" w:hAnsi="Arial" w:cs="Arial"/>
                <w:b/>
                <w:sz w:val="22"/>
                <w:szCs w:val="22"/>
                <w:u w:val="single"/>
                <w:lang w:val="es-MX"/>
              </w:rPr>
              <w:t>:</w:t>
            </w:r>
          </w:p>
          <w:p w14:paraId="1B7FA402" w14:textId="77777777" w:rsidR="000E2124" w:rsidRDefault="000E2124" w:rsidP="002F1B10">
            <w:pPr>
              <w:pStyle w:val="paragraph"/>
              <w:spacing w:before="0" w:beforeAutospacing="0" w:after="0" w:afterAutospacing="0"/>
              <w:jc w:val="both"/>
              <w:textAlignment w:val="baseline"/>
              <w:rPr>
                <w:rStyle w:val="normaltextrun"/>
                <w:rFonts w:ascii="Arial" w:hAnsi="Arial" w:cs="Arial"/>
                <w:sz w:val="22"/>
                <w:szCs w:val="22"/>
                <w:lang w:val="es-MX"/>
              </w:rPr>
            </w:pPr>
          </w:p>
          <w:p w14:paraId="05C91982" w14:textId="7600E5DF" w:rsidR="000B1D3C" w:rsidRDefault="000B1D3C" w:rsidP="002F1B10">
            <w:pPr>
              <w:pStyle w:val="paragraph"/>
              <w:spacing w:before="0" w:beforeAutospacing="0" w:after="0" w:afterAutospacing="0"/>
              <w:jc w:val="both"/>
              <w:textAlignment w:val="baseline"/>
              <w:rPr>
                <w:rStyle w:val="normaltextrun"/>
                <w:rFonts w:ascii="Arial" w:hAnsi="Arial" w:cs="Arial"/>
                <w:sz w:val="22"/>
                <w:szCs w:val="22"/>
                <w:lang w:val="es-MX"/>
              </w:rPr>
            </w:pPr>
            <w:r w:rsidRPr="002F1B10">
              <w:rPr>
                <w:rStyle w:val="normaltextrun"/>
                <w:rFonts w:ascii="Arial" w:hAnsi="Arial" w:cs="Arial"/>
                <w:sz w:val="22"/>
                <w:szCs w:val="22"/>
                <w:lang w:val="es-MX"/>
              </w:rPr>
              <w:t>La Entidad realizó búsqueda de procesos en el SECOP II, histórico de contratos de la Entidad, de igual forma se acudió a la herramienta MAE (Modelo de Abastecimiento Estratégico) de Colombia Compra Eficiente, identificando como proveedores del servicio a las siguientes empresas:</w:t>
            </w:r>
          </w:p>
          <w:p w14:paraId="55060E96" w14:textId="77777777" w:rsidR="0037109F" w:rsidRDefault="0037109F" w:rsidP="002F1B10">
            <w:pPr>
              <w:pStyle w:val="paragraph"/>
              <w:spacing w:before="0" w:beforeAutospacing="0" w:after="0" w:afterAutospacing="0"/>
              <w:jc w:val="both"/>
              <w:textAlignment w:val="baseline"/>
              <w:rPr>
                <w:rStyle w:val="normaltextrun"/>
                <w:rFonts w:ascii="Arial" w:hAnsi="Arial" w:cs="Arial"/>
                <w:sz w:val="22"/>
                <w:szCs w:val="22"/>
                <w:lang w:val="es-MX"/>
              </w:rPr>
            </w:pPr>
          </w:p>
          <w:p w14:paraId="638DBE83" w14:textId="77777777" w:rsidR="000B1D3C" w:rsidRDefault="000B1D3C" w:rsidP="002F1B10">
            <w:pPr>
              <w:pStyle w:val="paragraph"/>
              <w:spacing w:before="0" w:beforeAutospacing="0" w:after="0" w:afterAutospacing="0"/>
              <w:jc w:val="both"/>
              <w:textAlignment w:val="baseline"/>
              <w:rPr>
                <w:rStyle w:val="normaltextrun"/>
                <w:rFonts w:ascii="Arial" w:hAnsi="Arial" w:cs="Arial"/>
                <w:i/>
                <w:sz w:val="22"/>
                <w:szCs w:val="22"/>
                <w:lang w:val="es-MX"/>
              </w:rPr>
            </w:pPr>
            <w:r w:rsidRPr="006B77A5">
              <w:rPr>
                <w:rStyle w:val="normaltextrun"/>
                <w:rFonts w:ascii="Arial" w:hAnsi="Arial" w:cs="Arial"/>
                <w:i/>
                <w:sz w:val="22"/>
                <w:szCs w:val="22"/>
                <w:lang w:val="es-MX"/>
              </w:rPr>
              <w:t>Proveedores identificados en histórico de contratos S</w:t>
            </w:r>
            <w:r w:rsidR="003955D7" w:rsidRPr="006B77A5">
              <w:rPr>
                <w:rStyle w:val="normaltextrun"/>
                <w:rFonts w:ascii="Arial" w:hAnsi="Arial" w:cs="Arial"/>
                <w:i/>
                <w:sz w:val="22"/>
                <w:szCs w:val="22"/>
                <w:lang w:val="es-MX"/>
              </w:rPr>
              <w:t>ECOP</w:t>
            </w:r>
            <w:r w:rsidRPr="006B77A5">
              <w:rPr>
                <w:rStyle w:val="normaltextrun"/>
                <w:rFonts w:ascii="Arial" w:hAnsi="Arial" w:cs="Arial"/>
                <w:i/>
                <w:sz w:val="22"/>
                <w:szCs w:val="22"/>
                <w:lang w:val="es-MX"/>
              </w:rPr>
              <w:t>:</w:t>
            </w:r>
          </w:p>
          <w:p w14:paraId="2E87B925" w14:textId="0238C044" w:rsidR="003D7B8E" w:rsidRDefault="003D7B8E" w:rsidP="002F1B10">
            <w:pPr>
              <w:pStyle w:val="paragraph"/>
              <w:spacing w:before="0" w:beforeAutospacing="0" w:after="0" w:afterAutospacing="0"/>
              <w:jc w:val="both"/>
              <w:textAlignment w:val="baseline"/>
              <w:rPr>
                <w:rStyle w:val="normaltextrun"/>
                <w:rFonts w:ascii="Arial" w:hAnsi="Arial" w:cs="Arial"/>
                <w:i/>
                <w:sz w:val="22"/>
                <w:szCs w:val="22"/>
                <w:lang w:val="es-MX"/>
              </w:rPr>
            </w:pPr>
          </w:p>
          <w:tbl>
            <w:tblPr>
              <w:tblW w:w="8604" w:type="dxa"/>
              <w:tblCellMar>
                <w:left w:w="70" w:type="dxa"/>
                <w:right w:w="70" w:type="dxa"/>
              </w:tblCellMar>
              <w:tblLook w:val="04A0" w:firstRow="1" w:lastRow="0" w:firstColumn="1" w:lastColumn="0" w:noHBand="0" w:noVBand="1"/>
            </w:tblPr>
            <w:tblGrid>
              <w:gridCol w:w="331"/>
              <w:gridCol w:w="4094"/>
              <w:gridCol w:w="458"/>
              <w:gridCol w:w="341"/>
              <w:gridCol w:w="3380"/>
            </w:tblGrid>
            <w:tr w:rsidR="00B97823" w:rsidRPr="00EC1746" w14:paraId="1FA10F7A" w14:textId="77777777" w:rsidTr="004B42CE">
              <w:trPr>
                <w:trHeight w:val="191"/>
                <w:tblHeader/>
              </w:trPr>
              <w:tc>
                <w:tcPr>
                  <w:tcW w:w="8604"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DF9B4FC" w14:textId="77777777" w:rsidR="00B97823" w:rsidRPr="00EC1746" w:rsidRDefault="00B97823" w:rsidP="00B97823">
                  <w:pPr>
                    <w:jc w:val="center"/>
                    <w:rPr>
                      <w:rFonts w:ascii="Arial" w:hAnsi="Arial" w:cs="Arial"/>
                      <w:b/>
                      <w:bCs/>
                      <w:color w:val="000000"/>
                      <w:sz w:val="12"/>
                      <w:szCs w:val="12"/>
                      <w:lang w:val="es-CO" w:eastAsia="es-CO"/>
                    </w:rPr>
                  </w:pPr>
                  <w:r w:rsidRPr="00EC1746">
                    <w:rPr>
                      <w:rFonts w:ascii="Arial" w:hAnsi="Arial" w:cs="Arial"/>
                      <w:b/>
                      <w:bCs/>
                      <w:color w:val="000000"/>
                      <w:sz w:val="12"/>
                      <w:szCs w:val="12"/>
                      <w:lang w:val="es-CO" w:eastAsia="es-CO"/>
                    </w:rPr>
                    <w:lastRenderedPageBreak/>
                    <w:t>PROVEEDORES MERCADO NACIONAL</w:t>
                  </w:r>
                </w:p>
              </w:tc>
            </w:tr>
            <w:tr w:rsidR="00B97823" w:rsidRPr="00EC1746" w14:paraId="206117EA" w14:textId="77777777" w:rsidTr="004B42CE">
              <w:trPr>
                <w:trHeight w:val="222"/>
                <w:tblHeader/>
              </w:trPr>
              <w:tc>
                <w:tcPr>
                  <w:tcW w:w="331" w:type="dxa"/>
                  <w:tcBorders>
                    <w:top w:val="nil"/>
                    <w:left w:val="single" w:sz="4" w:space="0" w:color="auto"/>
                    <w:bottom w:val="single" w:sz="4" w:space="0" w:color="auto"/>
                    <w:right w:val="single" w:sz="4" w:space="0" w:color="auto"/>
                  </w:tcBorders>
                  <w:noWrap/>
                  <w:vAlign w:val="center"/>
                  <w:hideMark/>
                </w:tcPr>
                <w:p w14:paraId="00DB6C67" w14:textId="77777777" w:rsidR="00B97823" w:rsidRPr="00EC1746" w:rsidRDefault="00B97823" w:rsidP="00B97823">
                  <w:pPr>
                    <w:jc w:val="center"/>
                    <w:rPr>
                      <w:rFonts w:ascii="Arial" w:hAnsi="Arial" w:cs="Arial"/>
                      <w:b/>
                      <w:bCs/>
                      <w:color w:val="000000"/>
                      <w:sz w:val="12"/>
                      <w:szCs w:val="12"/>
                      <w:lang w:val="es-CO" w:eastAsia="es-CO"/>
                    </w:rPr>
                  </w:pPr>
                  <w:r w:rsidRPr="00EC1746">
                    <w:rPr>
                      <w:rFonts w:ascii="Arial" w:hAnsi="Arial" w:cs="Arial"/>
                      <w:b/>
                      <w:bCs/>
                      <w:color w:val="000000"/>
                      <w:sz w:val="12"/>
                      <w:szCs w:val="12"/>
                      <w:lang w:val="es-CO" w:eastAsia="es-CO"/>
                    </w:rPr>
                    <w:t>N.</w:t>
                  </w:r>
                </w:p>
              </w:tc>
              <w:tc>
                <w:tcPr>
                  <w:tcW w:w="4094" w:type="dxa"/>
                  <w:tcBorders>
                    <w:top w:val="nil"/>
                    <w:left w:val="nil"/>
                    <w:bottom w:val="single" w:sz="4" w:space="0" w:color="auto"/>
                    <w:right w:val="single" w:sz="4" w:space="0" w:color="auto"/>
                  </w:tcBorders>
                  <w:noWrap/>
                  <w:vAlign w:val="center"/>
                  <w:hideMark/>
                </w:tcPr>
                <w:p w14:paraId="7CDA5DEB" w14:textId="77777777" w:rsidR="00B97823" w:rsidRPr="00EC1746" w:rsidRDefault="00B97823" w:rsidP="00B97823">
                  <w:pPr>
                    <w:jc w:val="center"/>
                    <w:rPr>
                      <w:rFonts w:ascii="Arial" w:hAnsi="Arial" w:cs="Arial"/>
                      <w:b/>
                      <w:bCs/>
                      <w:color w:val="000000"/>
                      <w:sz w:val="12"/>
                      <w:szCs w:val="12"/>
                      <w:lang w:val="es-CO" w:eastAsia="es-CO"/>
                    </w:rPr>
                  </w:pPr>
                  <w:r w:rsidRPr="00EC1746">
                    <w:rPr>
                      <w:rFonts w:ascii="Arial" w:hAnsi="Arial" w:cs="Arial"/>
                      <w:b/>
                      <w:bCs/>
                      <w:color w:val="000000"/>
                      <w:sz w:val="12"/>
                      <w:szCs w:val="12"/>
                      <w:lang w:val="es-CO" w:eastAsia="es-CO"/>
                    </w:rPr>
                    <w:t>NOMBRE</w:t>
                  </w:r>
                </w:p>
              </w:tc>
              <w:tc>
                <w:tcPr>
                  <w:tcW w:w="458" w:type="dxa"/>
                  <w:vMerge w:val="restart"/>
                  <w:tcBorders>
                    <w:top w:val="nil"/>
                    <w:left w:val="single" w:sz="4" w:space="0" w:color="auto"/>
                    <w:bottom w:val="single" w:sz="4" w:space="0" w:color="000000"/>
                    <w:right w:val="single" w:sz="4" w:space="0" w:color="auto"/>
                  </w:tcBorders>
                  <w:noWrap/>
                  <w:vAlign w:val="center"/>
                  <w:hideMark/>
                </w:tcPr>
                <w:p w14:paraId="6051EA8B" w14:textId="77777777" w:rsidR="00B97823" w:rsidRPr="00EC1746" w:rsidRDefault="00B97823" w:rsidP="00B97823">
                  <w:pPr>
                    <w:jc w:val="center"/>
                    <w:rPr>
                      <w:rFonts w:ascii="Arial" w:hAnsi="Arial" w:cs="Arial"/>
                      <w:b/>
                      <w:bCs/>
                      <w:color w:val="000000"/>
                      <w:sz w:val="12"/>
                      <w:szCs w:val="12"/>
                      <w:lang w:val="es-CO" w:eastAsia="es-CO"/>
                    </w:rPr>
                  </w:pPr>
                  <w:r w:rsidRPr="00EC1746">
                    <w:rPr>
                      <w:rFonts w:ascii="Arial" w:hAnsi="Arial" w:cs="Arial"/>
                      <w:b/>
                      <w:bCs/>
                      <w:color w:val="000000"/>
                      <w:sz w:val="12"/>
                      <w:szCs w:val="12"/>
                      <w:lang w:val="es-CO" w:eastAsia="es-CO"/>
                    </w:rPr>
                    <w:t> </w:t>
                  </w:r>
                </w:p>
              </w:tc>
              <w:tc>
                <w:tcPr>
                  <w:tcW w:w="341" w:type="dxa"/>
                  <w:tcBorders>
                    <w:top w:val="nil"/>
                    <w:left w:val="nil"/>
                    <w:bottom w:val="single" w:sz="4" w:space="0" w:color="auto"/>
                    <w:right w:val="single" w:sz="4" w:space="0" w:color="auto"/>
                  </w:tcBorders>
                  <w:noWrap/>
                  <w:vAlign w:val="center"/>
                  <w:hideMark/>
                </w:tcPr>
                <w:p w14:paraId="419FCAB6" w14:textId="77777777" w:rsidR="00B97823" w:rsidRPr="00EC1746" w:rsidRDefault="00B97823" w:rsidP="00B97823">
                  <w:pPr>
                    <w:jc w:val="center"/>
                    <w:rPr>
                      <w:rFonts w:ascii="Arial" w:hAnsi="Arial" w:cs="Arial"/>
                      <w:b/>
                      <w:bCs/>
                      <w:color w:val="000000"/>
                      <w:sz w:val="12"/>
                      <w:szCs w:val="12"/>
                      <w:lang w:val="es-CO" w:eastAsia="es-CO"/>
                    </w:rPr>
                  </w:pPr>
                  <w:r w:rsidRPr="00EC1746">
                    <w:rPr>
                      <w:rFonts w:ascii="Arial" w:hAnsi="Arial" w:cs="Arial"/>
                      <w:b/>
                      <w:bCs/>
                      <w:color w:val="000000"/>
                      <w:sz w:val="12"/>
                      <w:szCs w:val="12"/>
                      <w:lang w:val="es-CO" w:eastAsia="es-CO"/>
                    </w:rPr>
                    <w:t>N.</w:t>
                  </w:r>
                </w:p>
              </w:tc>
              <w:tc>
                <w:tcPr>
                  <w:tcW w:w="3380" w:type="dxa"/>
                  <w:tcBorders>
                    <w:top w:val="nil"/>
                    <w:left w:val="nil"/>
                    <w:bottom w:val="single" w:sz="4" w:space="0" w:color="auto"/>
                    <w:right w:val="single" w:sz="4" w:space="0" w:color="auto"/>
                  </w:tcBorders>
                  <w:noWrap/>
                  <w:vAlign w:val="center"/>
                  <w:hideMark/>
                </w:tcPr>
                <w:p w14:paraId="2A307765" w14:textId="77777777" w:rsidR="00B97823" w:rsidRPr="00EC1746" w:rsidRDefault="00B97823" w:rsidP="00B97823">
                  <w:pPr>
                    <w:jc w:val="center"/>
                    <w:rPr>
                      <w:rFonts w:ascii="Arial" w:hAnsi="Arial" w:cs="Arial"/>
                      <w:b/>
                      <w:bCs/>
                      <w:color w:val="000000"/>
                      <w:sz w:val="12"/>
                      <w:szCs w:val="12"/>
                      <w:lang w:val="es-CO" w:eastAsia="es-CO"/>
                    </w:rPr>
                  </w:pPr>
                  <w:r w:rsidRPr="00EC1746">
                    <w:rPr>
                      <w:rFonts w:ascii="Arial" w:hAnsi="Arial" w:cs="Arial"/>
                      <w:b/>
                      <w:bCs/>
                      <w:color w:val="000000"/>
                      <w:sz w:val="12"/>
                      <w:szCs w:val="12"/>
                      <w:lang w:val="es-CO" w:eastAsia="es-CO"/>
                    </w:rPr>
                    <w:t>NOMBRE</w:t>
                  </w:r>
                </w:p>
              </w:tc>
            </w:tr>
            <w:tr w:rsidR="00B97823" w:rsidRPr="00EC1746" w14:paraId="27E33359"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47DF24A7"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w:t>
                  </w:r>
                </w:p>
              </w:tc>
              <w:tc>
                <w:tcPr>
                  <w:tcW w:w="4094" w:type="dxa"/>
                  <w:tcBorders>
                    <w:top w:val="nil"/>
                    <w:left w:val="nil"/>
                    <w:bottom w:val="single" w:sz="4" w:space="0" w:color="auto"/>
                    <w:right w:val="single" w:sz="4" w:space="0" w:color="auto"/>
                  </w:tcBorders>
                  <w:vAlign w:val="center"/>
                  <w:hideMark/>
                </w:tcPr>
                <w:p w14:paraId="568E00CB"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GONZALEZ VELEZ JUAN FELIPE</w:t>
                  </w:r>
                </w:p>
              </w:tc>
              <w:tc>
                <w:tcPr>
                  <w:tcW w:w="458" w:type="dxa"/>
                  <w:vMerge/>
                  <w:tcBorders>
                    <w:top w:val="nil"/>
                    <w:left w:val="single" w:sz="4" w:space="0" w:color="auto"/>
                    <w:bottom w:val="single" w:sz="4" w:space="0" w:color="000000"/>
                    <w:right w:val="single" w:sz="4" w:space="0" w:color="auto"/>
                  </w:tcBorders>
                  <w:vAlign w:val="center"/>
                  <w:hideMark/>
                </w:tcPr>
                <w:p w14:paraId="20C15BB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4E75704"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77</w:t>
                  </w:r>
                </w:p>
              </w:tc>
              <w:tc>
                <w:tcPr>
                  <w:tcW w:w="3380" w:type="dxa"/>
                  <w:tcBorders>
                    <w:top w:val="nil"/>
                    <w:left w:val="nil"/>
                    <w:bottom w:val="single" w:sz="4" w:space="0" w:color="auto"/>
                    <w:right w:val="single" w:sz="4" w:space="0" w:color="auto"/>
                  </w:tcBorders>
                  <w:vAlign w:val="center"/>
                  <w:hideMark/>
                </w:tcPr>
                <w:p w14:paraId="2A01F36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CONSTRUCCIONES DISEÑOS Y OBRAS CIVILES S.A.S</w:t>
                  </w:r>
                </w:p>
              </w:tc>
            </w:tr>
            <w:tr w:rsidR="00B97823" w:rsidRPr="00EC1746" w14:paraId="540BDF1C"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5235A603"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w:t>
                  </w:r>
                </w:p>
              </w:tc>
              <w:tc>
                <w:tcPr>
                  <w:tcW w:w="4094" w:type="dxa"/>
                  <w:tcBorders>
                    <w:top w:val="nil"/>
                    <w:left w:val="nil"/>
                    <w:bottom w:val="single" w:sz="4" w:space="0" w:color="auto"/>
                    <w:right w:val="single" w:sz="4" w:space="0" w:color="auto"/>
                  </w:tcBorders>
                  <w:vAlign w:val="center"/>
                  <w:hideMark/>
                </w:tcPr>
                <w:p w14:paraId="6F2EA24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URBESUR S.A.S</w:t>
                  </w:r>
                </w:p>
              </w:tc>
              <w:tc>
                <w:tcPr>
                  <w:tcW w:w="458" w:type="dxa"/>
                  <w:vMerge/>
                  <w:tcBorders>
                    <w:top w:val="nil"/>
                    <w:left w:val="single" w:sz="4" w:space="0" w:color="auto"/>
                    <w:bottom w:val="single" w:sz="4" w:space="0" w:color="000000"/>
                    <w:right w:val="single" w:sz="4" w:space="0" w:color="auto"/>
                  </w:tcBorders>
                  <w:vAlign w:val="center"/>
                  <w:hideMark/>
                </w:tcPr>
                <w:p w14:paraId="6B142175"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7E54710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78</w:t>
                  </w:r>
                </w:p>
              </w:tc>
              <w:tc>
                <w:tcPr>
                  <w:tcW w:w="3380" w:type="dxa"/>
                  <w:tcBorders>
                    <w:top w:val="nil"/>
                    <w:left w:val="nil"/>
                    <w:bottom w:val="single" w:sz="4" w:space="0" w:color="auto"/>
                    <w:right w:val="single" w:sz="4" w:space="0" w:color="auto"/>
                  </w:tcBorders>
                  <w:vAlign w:val="center"/>
                  <w:hideMark/>
                </w:tcPr>
                <w:p w14:paraId="0880E633"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INFRAESTRUCTURA DE COLOMBIA S.A.S</w:t>
                  </w:r>
                </w:p>
              </w:tc>
            </w:tr>
            <w:tr w:rsidR="00B97823" w:rsidRPr="00EC1746" w14:paraId="1AED4049"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667B11E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w:t>
                  </w:r>
                </w:p>
              </w:tc>
              <w:tc>
                <w:tcPr>
                  <w:tcW w:w="4094" w:type="dxa"/>
                  <w:tcBorders>
                    <w:top w:val="nil"/>
                    <w:left w:val="nil"/>
                    <w:bottom w:val="single" w:sz="4" w:space="0" w:color="auto"/>
                    <w:right w:val="single" w:sz="4" w:space="0" w:color="auto"/>
                  </w:tcBorders>
                  <w:vAlign w:val="center"/>
                  <w:hideMark/>
                </w:tcPr>
                <w:p w14:paraId="1A6BD2B8"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VALSAN CONSTRUCCIONES S.A.S.</w:t>
                  </w:r>
                </w:p>
              </w:tc>
              <w:tc>
                <w:tcPr>
                  <w:tcW w:w="458" w:type="dxa"/>
                  <w:vMerge/>
                  <w:tcBorders>
                    <w:top w:val="nil"/>
                    <w:left w:val="single" w:sz="4" w:space="0" w:color="auto"/>
                    <w:bottom w:val="single" w:sz="4" w:space="0" w:color="000000"/>
                    <w:right w:val="single" w:sz="4" w:space="0" w:color="auto"/>
                  </w:tcBorders>
                  <w:vAlign w:val="center"/>
                  <w:hideMark/>
                </w:tcPr>
                <w:p w14:paraId="357FAEF7"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7E681690"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79</w:t>
                  </w:r>
                </w:p>
              </w:tc>
              <w:tc>
                <w:tcPr>
                  <w:tcW w:w="3380" w:type="dxa"/>
                  <w:tcBorders>
                    <w:top w:val="nil"/>
                    <w:left w:val="nil"/>
                    <w:bottom w:val="single" w:sz="4" w:space="0" w:color="auto"/>
                    <w:right w:val="single" w:sz="4" w:space="0" w:color="auto"/>
                  </w:tcBorders>
                  <w:vAlign w:val="center"/>
                  <w:hideMark/>
                </w:tcPr>
                <w:p w14:paraId="7A36948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MLG INGENIERIA S.A.S</w:t>
                  </w:r>
                </w:p>
              </w:tc>
            </w:tr>
            <w:tr w:rsidR="00B97823" w:rsidRPr="00EC1746" w14:paraId="46D7EE5F"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1AC7F56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w:t>
                  </w:r>
                </w:p>
              </w:tc>
              <w:tc>
                <w:tcPr>
                  <w:tcW w:w="4094" w:type="dxa"/>
                  <w:tcBorders>
                    <w:top w:val="nil"/>
                    <w:left w:val="nil"/>
                    <w:bottom w:val="single" w:sz="4" w:space="0" w:color="auto"/>
                    <w:right w:val="single" w:sz="4" w:space="0" w:color="auto"/>
                  </w:tcBorders>
                  <w:vAlign w:val="center"/>
                  <w:hideMark/>
                </w:tcPr>
                <w:p w14:paraId="041D614F"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INARCCOL INGENIEROS ARQUITECTOS Y CONSULTORES DE COLOMBIA S.A.S.</w:t>
                  </w:r>
                </w:p>
              </w:tc>
              <w:tc>
                <w:tcPr>
                  <w:tcW w:w="458" w:type="dxa"/>
                  <w:vMerge/>
                  <w:tcBorders>
                    <w:top w:val="nil"/>
                    <w:left w:val="single" w:sz="4" w:space="0" w:color="auto"/>
                    <w:bottom w:val="single" w:sz="4" w:space="0" w:color="000000"/>
                    <w:right w:val="single" w:sz="4" w:space="0" w:color="auto"/>
                  </w:tcBorders>
                  <w:vAlign w:val="center"/>
                  <w:hideMark/>
                </w:tcPr>
                <w:p w14:paraId="762AC9B8"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6289969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80</w:t>
                  </w:r>
                </w:p>
              </w:tc>
              <w:tc>
                <w:tcPr>
                  <w:tcW w:w="3380" w:type="dxa"/>
                  <w:tcBorders>
                    <w:top w:val="nil"/>
                    <w:left w:val="nil"/>
                    <w:bottom w:val="single" w:sz="4" w:space="0" w:color="auto"/>
                    <w:right w:val="single" w:sz="4" w:space="0" w:color="auto"/>
                  </w:tcBorders>
                  <w:vAlign w:val="center"/>
                  <w:hideMark/>
                </w:tcPr>
                <w:p w14:paraId="5364387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JALGAVI INGENIEROS SAS</w:t>
                  </w:r>
                </w:p>
              </w:tc>
            </w:tr>
            <w:tr w:rsidR="00B97823" w:rsidRPr="00EC1746" w14:paraId="002475D2"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64E09FFB"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w:t>
                  </w:r>
                </w:p>
              </w:tc>
              <w:tc>
                <w:tcPr>
                  <w:tcW w:w="4094" w:type="dxa"/>
                  <w:tcBorders>
                    <w:top w:val="nil"/>
                    <w:left w:val="nil"/>
                    <w:bottom w:val="single" w:sz="4" w:space="0" w:color="auto"/>
                    <w:right w:val="single" w:sz="4" w:space="0" w:color="auto"/>
                  </w:tcBorders>
                  <w:vAlign w:val="center"/>
                  <w:hideMark/>
                </w:tcPr>
                <w:p w14:paraId="1866487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BASA DISEÑO S.A.S</w:t>
                  </w:r>
                </w:p>
              </w:tc>
              <w:tc>
                <w:tcPr>
                  <w:tcW w:w="458" w:type="dxa"/>
                  <w:vMerge/>
                  <w:tcBorders>
                    <w:top w:val="nil"/>
                    <w:left w:val="single" w:sz="4" w:space="0" w:color="auto"/>
                    <w:bottom w:val="single" w:sz="4" w:space="0" w:color="000000"/>
                    <w:right w:val="single" w:sz="4" w:space="0" w:color="auto"/>
                  </w:tcBorders>
                  <w:vAlign w:val="center"/>
                  <w:hideMark/>
                </w:tcPr>
                <w:p w14:paraId="26F790E5"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27E5E7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81</w:t>
                  </w:r>
                </w:p>
              </w:tc>
              <w:tc>
                <w:tcPr>
                  <w:tcW w:w="3380" w:type="dxa"/>
                  <w:tcBorders>
                    <w:top w:val="nil"/>
                    <w:left w:val="nil"/>
                    <w:bottom w:val="single" w:sz="4" w:space="0" w:color="auto"/>
                    <w:right w:val="single" w:sz="4" w:space="0" w:color="auto"/>
                  </w:tcBorders>
                  <w:vAlign w:val="center"/>
                  <w:hideMark/>
                </w:tcPr>
                <w:p w14:paraId="44FB84DA"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HINCA S.A.S</w:t>
                  </w:r>
                </w:p>
              </w:tc>
            </w:tr>
            <w:tr w:rsidR="00B97823" w:rsidRPr="00EC1746" w14:paraId="7987CD1C"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11C89C8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w:t>
                  </w:r>
                </w:p>
              </w:tc>
              <w:tc>
                <w:tcPr>
                  <w:tcW w:w="4094" w:type="dxa"/>
                  <w:tcBorders>
                    <w:top w:val="nil"/>
                    <w:left w:val="nil"/>
                    <w:bottom w:val="single" w:sz="4" w:space="0" w:color="auto"/>
                    <w:right w:val="single" w:sz="4" w:space="0" w:color="auto"/>
                  </w:tcBorders>
                  <w:vAlign w:val="center"/>
                  <w:hideMark/>
                </w:tcPr>
                <w:p w14:paraId="5828E8F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INGENIERIA PARA EL DESARROLLO ECONOMICO S.A.S</w:t>
                  </w:r>
                </w:p>
              </w:tc>
              <w:tc>
                <w:tcPr>
                  <w:tcW w:w="458" w:type="dxa"/>
                  <w:vMerge/>
                  <w:tcBorders>
                    <w:top w:val="nil"/>
                    <w:left w:val="single" w:sz="4" w:space="0" w:color="auto"/>
                    <w:bottom w:val="single" w:sz="4" w:space="0" w:color="000000"/>
                    <w:right w:val="single" w:sz="4" w:space="0" w:color="auto"/>
                  </w:tcBorders>
                  <w:vAlign w:val="center"/>
                  <w:hideMark/>
                </w:tcPr>
                <w:p w14:paraId="347D32DC"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4214EEA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82</w:t>
                  </w:r>
                </w:p>
              </w:tc>
              <w:tc>
                <w:tcPr>
                  <w:tcW w:w="3380" w:type="dxa"/>
                  <w:tcBorders>
                    <w:top w:val="nil"/>
                    <w:left w:val="nil"/>
                    <w:bottom w:val="single" w:sz="4" w:space="0" w:color="auto"/>
                    <w:right w:val="single" w:sz="4" w:space="0" w:color="auto"/>
                  </w:tcBorders>
                  <w:vAlign w:val="center"/>
                  <w:hideMark/>
                </w:tcPr>
                <w:p w14:paraId="3814302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PROCIVING S.A.S</w:t>
                  </w:r>
                </w:p>
              </w:tc>
            </w:tr>
            <w:tr w:rsidR="00B97823" w:rsidRPr="00EC1746" w14:paraId="349462D0"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69D4AAEC"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w:t>
                  </w:r>
                </w:p>
              </w:tc>
              <w:tc>
                <w:tcPr>
                  <w:tcW w:w="4094" w:type="dxa"/>
                  <w:tcBorders>
                    <w:top w:val="nil"/>
                    <w:left w:val="nil"/>
                    <w:bottom w:val="single" w:sz="4" w:space="0" w:color="auto"/>
                    <w:right w:val="single" w:sz="4" w:space="0" w:color="auto"/>
                  </w:tcBorders>
                  <w:vAlign w:val="center"/>
                  <w:hideMark/>
                </w:tcPr>
                <w:p w14:paraId="1EAE1466"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7G7 S.A.S.</w:t>
                  </w:r>
                </w:p>
              </w:tc>
              <w:tc>
                <w:tcPr>
                  <w:tcW w:w="458" w:type="dxa"/>
                  <w:vMerge/>
                  <w:tcBorders>
                    <w:top w:val="nil"/>
                    <w:left w:val="single" w:sz="4" w:space="0" w:color="auto"/>
                    <w:bottom w:val="single" w:sz="4" w:space="0" w:color="000000"/>
                    <w:right w:val="single" w:sz="4" w:space="0" w:color="auto"/>
                  </w:tcBorders>
                  <w:vAlign w:val="center"/>
                  <w:hideMark/>
                </w:tcPr>
                <w:p w14:paraId="17515FC7"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7D41D27"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83</w:t>
                  </w:r>
                </w:p>
              </w:tc>
              <w:tc>
                <w:tcPr>
                  <w:tcW w:w="3380" w:type="dxa"/>
                  <w:tcBorders>
                    <w:top w:val="nil"/>
                    <w:left w:val="nil"/>
                    <w:bottom w:val="single" w:sz="4" w:space="0" w:color="auto"/>
                    <w:right w:val="single" w:sz="4" w:space="0" w:color="auto"/>
                  </w:tcBorders>
                  <w:vAlign w:val="center"/>
                  <w:hideMark/>
                </w:tcPr>
                <w:p w14:paraId="0F6F1C1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OSCAR ANDRÉS CUERVO ACOSTA</w:t>
                  </w:r>
                </w:p>
              </w:tc>
            </w:tr>
            <w:tr w:rsidR="00B97823" w:rsidRPr="00EC1746" w14:paraId="08887D1D"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3B9F869A"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w:t>
                  </w:r>
                </w:p>
              </w:tc>
              <w:tc>
                <w:tcPr>
                  <w:tcW w:w="4094" w:type="dxa"/>
                  <w:tcBorders>
                    <w:top w:val="nil"/>
                    <w:left w:val="nil"/>
                    <w:bottom w:val="single" w:sz="4" w:space="0" w:color="auto"/>
                    <w:right w:val="single" w:sz="4" w:space="0" w:color="auto"/>
                  </w:tcBorders>
                  <w:vAlign w:val="center"/>
                  <w:hideMark/>
                </w:tcPr>
                <w:p w14:paraId="71FB8EE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FLEXOCOM S.A.S.</w:t>
                  </w:r>
                </w:p>
              </w:tc>
              <w:tc>
                <w:tcPr>
                  <w:tcW w:w="458" w:type="dxa"/>
                  <w:vMerge/>
                  <w:tcBorders>
                    <w:top w:val="nil"/>
                    <w:left w:val="single" w:sz="4" w:space="0" w:color="auto"/>
                    <w:bottom w:val="single" w:sz="4" w:space="0" w:color="000000"/>
                    <w:right w:val="single" w:sz="4" w:space="0" w:color="auto"/>
                  </w:tcBorders>
                  <w:vAlign w:val="center"/>
                  <w:hideMark/>
                </w:tcPr>
                <w:p w14:paraId="5AA5D5EF"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70D1DA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84</w:t>
                  </w:r>
                </w:p>
              </w:tc>
              <w:tc>
                <w:tcPr>
                  <w:tcW w:w="3380" w:type="dxa"/>
                  <w:tcBorders>
                    <w:top w:val="nil"/>
                    <w:left w:val="nil"/>
                    <w:bottom w:val="single" w:sz="4" w:space="0" w:color="auto"/>
                    <w:right w:val="single" w:sz="4" w:space="0" w:color="auto"/>
                  </w:tcBorders>
                  <w:vAlign w:val="center"/>
                  <w:hideMark/>
                </w:tcPr>
                <w:p w14:paraId="3D372B64"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CONSTRUCCIONES CIVILES ACOSTA INGENIERÍA SAS</w:t>
                  </w:r>
                </w:p>
              </w:tc>
            </w:tr>
            <w:tr w:rsidR="00B97823" w:rsidRPr="00EC1746" w14:paraId="7D944A05"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7734769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w:t>
                  </w:r>
                </w:p>
              </w:tc>
              <w:tc>
                <w:tcPr>
                  <w:tcW w:w="4094" w:type="dxa"/>
                  <w:tcBorders>
                    <w:top w:val="nil"/>
                    <w:left w:val="nil"/>
                    <w:bottom w:val="single" w:sz="4" w:space="0" w:color="auto"/>
                    <w:right w:val="single" w:sz="4" w:space="0" w:color="auto"/>
                  </w:tcBorders>
                  <w:vAlign w:val="center"/>
                  <w:hideMark/>
                </w:tcPr>
                <w:p w14:paraId="32B6230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INFRAESTRUCTURA S.A.S.</w:t>
                  </w:r>
                </w:p>
              </w:tc>
              <w:tc>
                <w:tcPr>
                  <w:tcW w:w="458" w:type="dxa"/>
                  <w:vMerge/>
                  <w:tcBorders>
                    <w:top w:val="nil"/>
                    <w:left w:val="single" w:sz="4" w:space="0" w:color="auto"/>
                    <w:bottom w:val="single" w:sz="4" w:space="0" w:color="000000"/>
                    <w:right w:val="single" w:sz="4" w:space="0" w:color="auto"/>
                  </w:tcBorders>
                  <w:vAlign w:val="center"/>
                  <w:hideMark/>
                </w:tcPr>
                <w:p w14:paraId="106B5303"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05C50CB"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85</w:t>
                  </w:r>
                </w:p>
              </w:tc>
              <w:tc>
                <w:tcPr>
                  <w:tcW w:w="3380" w:type="dxa"/>
                  <w:tcBorders>
                    <w:top w:val="nil"/>
                    <w:left w:val="nil"/>
                    <w:bottom w:val="single" w:sz="4" w:space="0" w:color="auto"/>
                    <w:right w:val="single" w:sz="4" w:space="0" w:color="auto"/>
                  </w:tcBorders>
                  <w:vAlign w:val="center"/>
                  <w:hideMark/>
                </w:tcPr>
                <w:p w14:paraId="70941FC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BRUNEL GROUP SAS</w:t>
                  </w:r>
                </w:p>
              </w:tc>
            </w:tr>
            <w:tr w:rsidR="00B97823" w:rsidRPr="00EC1746" w14:paraId="7AE08353"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3CE88E8A"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w:t>
                  </w:r>
                </w:p>
              </w:tc>
              <w:tc>
                <w:tcPr>
                  <w:tcW w:w="4094" w:type="dxa"/>
                  <w:tcBorders>
                    <w:top w:val="nil"/>
                    <w:left w:val="nil"/>
                    <w:bottom w:val="single" w:sz="4" w:space="0" w:color="auto"/>
                    <w:right w:val="single" w:sz="4" w:space="0" w:color="auto"/>
                  </w:tcBorders>
                  <w:vAlign w:val="center"/>
                  <w:hideMark/>
                </w:tcPr>
                <w:p w14:paraId="40B10D3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REDONDO MOLINA NICOLAS RAFAEL</w:t>
                  </w:r>
                </w:p>
              </w:tc>
              <w:tc>
                <w:tcPr>
                  <w:tcW w:w="458" w:type="dxa"/>
                  <w:vMerge/>
                  <w:tcBorders>
                    <w:top w:val="nil"/>
                    <w:left w:val="single" w:sz="4" w:space="0" w:color="auto"/>
                    <w:bottom w:val="single" w:sz="4" w:space="0" w:color="000000"/>
                    <w:right w:val="single" w:sz="4" w:space="0" w:color="auto"/>
                  </w:tcBorders>
                  <w:vAlign w:val="center"/>
                  <w:hideMark/>
                </w:tcPr>
                <w:p w14:paraId="6353C819"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03042D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86</w:t>
                  </w:r>
                </w:p>
              </w:tc>
              <w:tc>
                <w:tcPr>
                  <w:tcW w:w="3380" w:type="dxa"/>
                  <w:tcBorders>
                    <w:top w:val="nil"/>
                    <w:left w:val="nil"/>
                    <w:bottom w:val="single" w:sz="4" w:space="0" w:color="auto"/>
                    <w:right w:val="single" w:sz="4" w:space="0" w:color="auto"/>
                  </w:tcBorders>
                  <w:vAlign w:val="center"/>
                  <w:hideMark/>
                </w:tcPr>
                <w:p w14:paraId="76822C0A"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PROINCO AYV INGENIERIA S.A.S</w:t>
                  </w:r>
                </w:p>
              </w:tc>
            </w:tr>
            <w:tr w:rsidR="00B97823" w:rsidRPr="00EC1746" w14:paraId="51B009BC"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121B058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w:t>
                  </w:r>
                </w:p>
              </w:tc>
              <w:tc>
                <w:tcPr>
                  <w:tcW w:w="4094" w:type="dxa"/>
                  <w:tcBorders>
                    <w:top w:val="nil"/>
                    <w:left w:val="nil"/>
                    <w:bottom w:val="single" w:sz="4" w:space="0" w:color="auto"/>
                    <w:right w:val="single" w:sz="4" w:space="0" w:color="auto"/>
                  </w:tcBorders>
                  <w:vAlign w:val="center"/>
                  <w:hideMark/>
                </w:tcPr>
                <w:p w14:paraId="31B102E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NRT INGENIEROS S.A.S.</w:t>
                  </w:r>
                </w:p>
              </w:tc>
              <w:tc>
                <w:tcPr>
                  <w:tcW w:w="458" w:type="dxa"/>
                  <w:vMerge/>
                  <w:tcBorders>
                    <w:top w:val="nil"/>
                    <w:left w:val="single" w:sz="4" w:space="0" w:color="auto"/>
                    <w:bottom w:val="single" w:sz="4" w:space="0" w:color="000000"/>
                    <w:right w:val="single" w:sz="4" w:space="0" w:color="auto"/>
                  </w:tcBorders>
                  <w:vAlign w:val="center"/>
                  <w:hideMark/>
                </w:tcPr>
                <w:p w14:paraId="6EC974D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41935D67"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87</w:t>
                  </w:r>
                </w:p>
              </w:tc>
              <w:tc>
                <w:tcPr>
                  <w:tcW w:w="3380" w:type="dxa"/>
                  <w:tcBorders>
                    <w:top w:val="nil"/>
                    <w:left w:val="nil"/>
                    <w:bottom w:val="single" w:sz="4" w:space="0" w:color="auto"/>
                    <w:right w:val="single" w:sz="4" w:space="0" w:color="auto"/>
                  </w:tcBorders>
                  <w:vAlign w:val="center"/>
                  <w:hideMark/>
                </w:tcPr>
                <w:p w14:paraId="4D730C6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CONSTRUSERVICIOS SAS</w:t>
                  </w:r>
                </w:p>
              </w:tc>
            </w:tr>
            <w:tr w:rsidR="00B97823" w:rsidRPr="00EC1746" w14:paraId="0B3C5AD2"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6972593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w:t>
                  </w:r>
                </w:p>
              </w:tc>
              <w:tc>
                <w:tcPr>
                  <w:tcW w:w="4094" w:type="dxa"/>
                  <w:tcBorders>
                    <w:top w:val="nil"/>
                    <w:left w:val="nil"/>
                    <w:bottom w:val="single" w:sz="4" w:space="0" w:color="auto"/>
                    <w:right w:val="single" w:sz="4" w:space="0" w:color="auto"/>
                  </w:tcBorders>
                  <w:vAlign w:val="center"/>
                  <w:hideMark/>
                </w:tcPr>
                <w:p w14:paraId="62D5B712"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COMPAÑIA ABC S.A.S</w:t>
                  </w:r>
                </w:p>
              </w:tc>
              <w:tc>
                <w:tcPr>
                  <w:tcW w:w="458" w:type="dxa"/>
                  <w:vMerge/>
                  <w:tcBorders>
                    <w:top w:val="nil"/>
                    <w:left w:val="single" w:sz="4" w:space="0" w:color="auto"/>
                    <w:bottom w:val="single" w:sz="4" w:space="0" w:color="000000"/>
                    <w:right w:val="single" w:sz="4" w:space="0" w:color="auto"/>
                  </w:tcBorders>
                  <w:vAlign w:val="center"/>
                  <w:hideMark/>
                </w:tcPr>
                <w:p w14:paraId="3BDD25CD"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DFFF16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88</w:t>
                  </w:r>
                </w:p>
              </w:tc>
              <w:tc>
                <w:tcPr>
                  <w:tcW w:w="3380" w:type="dxa"/>
                  <w:tcBorders>
                    <w:top w:val="nil"/>
                    <w:left w:val="nil"/>
                    <w:bottom w:val="single" w:sz="4" w:space="0" w:color="auto"/>
                    <w:right w:val="single" w:sz="4" w:space="0" w:color="auto"/>
                  </w:tcBorders>
                  <w:vAlign w:val="center"/>
                  <w:hideMark/>
                </w:tcPr>
                <w:p w14:paraId="4EDCE4A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JUAN CARLOS ORTIZ BEJARANO</w:t>
                  </w:r>
                </w:p>
              </w:tc>
            </w:tr>
            <w:tr w:rsidR="00B97823" w:rsidRPr="00CB2538" w14:paraId="76F38FCB"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2574EBB4"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w:t>
                  </w:r>
                </w:p>
              </w:tc>
              <w:tc>
                <w:tcPr>
                  <w:tcW w:w="4094" w:type="dxa"/>
                  <w:tcBorders>
                    <w:top w:val="nil"/>
                    <w:left w:val="nil"/>
                    <w:bottom w:val="single" w:sz="4" w:space="0" w:color="auto"/>
                    <w:right w:val="single" w:sz="4" w:space="0" w:color="auto"/>
                  </w:tcBorders>
                  <w:vAlign w:val="center"/>
                  <w:hideMark/>
                </w:tcPr>
                <w:p w14:paraId="118321D3"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CONSTRUYENDO IMPACTO E INGENIERIA SAS</w:t>
                  </w:r>
                </w:p>
              </w:tc>
              <w:tc>
                <w:tcPr>
                  <w:tcW w:w="458" w:type="dxa"/>
                  <w:vMerge/>
                  <w:tcBorders>
                    <w:top w:val="nil"/>
                    <w:left w:val="single" w:sz="4" w:space="0" w:color="auto"/>
                    <w:bottom w:val="single" w:sz="4" w:space="0" w:color="000000"/>
                    <w:right w:val="single" w:sz="4" w:space="0" w:color="auto"/>
                  </w:tcBorders>
                  <w:vAlign w:val="center"/>
                  <w:hideMark/>
                </w:tcPr>
                <w:p w14:paraId="6EB54F6D"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CB4F62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89</w:t>
                  </w:r>
                </w:p>
              </w:tc>
              <w:tc>
                <w:tcPr>
                  <w:tcW w:w="3380" w:type="dxa"/>
                  <w:tcBorders>
                    <w:top w:val="nil"/>
                    <w:left w:val="nil"/>
                    <w:bottom w:val="single" w:sz="4" w:space="0" w:color="auto"/>
                    <w:right w:val="single" w:sz="4" w:space="0" w:color="auto"/>
                  </w:tcBorders>
                  <w:vAlign w:val="center"/>
                  <w:hideMark/>
                </w:tcPr>
                <w:p w14:paraId="0553B280" w14:textId="54AD77E1" w:rsidR="00B97823" w:rsidRPr="00A725F2" w:rsidRDefault="00B97823" w:rsidP="00B97823">
                  <w:pPr>
                    <w:rPr>
                      <w:rFonts w:ascii="Arial" w:hAnsi="Arial" w:cs="Arial"/>
                      <w:color w:val="000000"/>
                      <w:sz w:val="12"/>
                      <w:szCs w:val="12"/>
                      <w:lang w:val="en-US" w:eastAsia="es-CO"/>
                    </w:rPr>
                  </w:pPr>
                  <w:r w:rsidRPr="00A725F2">
                    <w:rPr>
                      <w:rFonts w:ascii="Arial" w:hAnsi="Arial" w:cs="Arial"/>
                      <w:color w:val="000000"/>
                      <w:sz w:val="12"/>
                      <w:szCs w:val="12"/>
                      <w:lang w:val="en-US" w:eastAsia="es-CO"/>
                    </w:rPr>
                    <w:t>ORBE ENGINEERING S.</w:t>
                  </w:r>
                  <w:r w:rsidR="004F13C7" w:rsidRPr="00A725F2">
                    <w:rPr>
                      <w:rFonts w:ascii="Arial" w:hAnsi="Arial" w:cs="Arial"/>
                      <w:color w:val="000000"/>
                      <w:sz w:val="12"/>
                      <w:szCs w:val="12"/>
                      <w:lang w:val="en-US" w:eastAsia="es-CO"/>
                    </w:rPr>
                    <w:t>A. S</w:t>
                  </w:r>
                </w:p>
              </w:tc>
            </w:tr>
            <w:tr w:rsidR="00B97823" w:rsidRPr="00EC1746" w14:paraId="2B48431C"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78E060E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w:t>
                  </w:r>
                </w:p>
              </w:tc>
              <w:tc>
                <w:tcPr>
                  <w:tcW w:w="4094" w:type="dxa"/>
                  <w:tcBorders>
                    <w:top w:val="nil"/>
                    <w:left w:val="nil"/>
                    <w:bottom w:val="single" w:sz="4" w:space="0" w:color="auto"/>
                    <w:right w:val="single" w:sz="4" w:space="0" w:color="auto"/>
                  </w:tcBorders>
                  <w:vAlign w:val="center"/>
                  <w:hideMark/>
                </w:tcPr>
                <w:p w14:paraId="52F21EA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ALIANZA MUNDIAL SOCIEDAD POR ACCIONES SIMPLIFICADA</w:t>
                  </w:r>
                </w:p>
              </w:tc>
              <w:tc>
                <w:tcPr>
                  <w:tcW w:w="458" w:type="dxa"/>
                  <w:vMerge/>
                  <w:tcBorders>
                    <w:top w:val="nil"/>
                    <w:left w:val="single" w:sz="4" w:space="0" w:color="auto"/>
                    <w:bottom w:val="single" w:sz="4" w:space="0" w:color="000000"/>
                    <w:right w:val="single" w:sz="4" w:space="0" w:color="auto"/>
                  </w:tcBorders>
                  <w:vAlign w:val="center"/>
                  <w:hideMark/>
                </w:tcPr>
                <w:p w14:paraId="2D8F21C5"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670F5D61"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90</w:t>
                  </w:r>
                </w:p>
              </w:tc>
              <w:tc>
                <w:tcPr>
                  <w:tcW w:w="3380" w:type="dxa"/>
                  <w:tcBorders>
                    <w:top w:val="nil"/>
                    <w:left w:val="nil"/>
                    <w:bottom w:val="single" w:sz="4" w:space="0" w:color="auto"/>
                    <w:right w:val="single" w:sz="4" w:space="0" w:color="auto"/>
                  </w:tcBorders>
                  <w:vAlign w:val="center"/>
                  <w:hideMark/>
                </w:tcPr>
                <w:p w14:paraId="537E31C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ESTRUCTECNIA S.A.S</w:t>
                  </w:r>
                </w:p>
              </w:tc>
            </w:tr>
            <w:tr w:rsidR="00B97823" w:rsidRPr="00CB2538" w14:paraId="29910CF2"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0E435C4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15</w:t>
                  </w:r>
                </w:p>
              </w:tc>
              <w:tc>
                <w:tcPr>
                  <w:tcW w:w="4094" w:type="dxa"/>
                  <w:tcBorders>
                    <w:top w:val="nil"/>
                    <w:left w:val="nil"/>
                    <w:bottom w:val="single" w:sz="4" w:space="0" w:color="auto"/>
                    <w:right w:val="single" w:sz="4" w:space="0" w:color="auto"/>
                  </w:tcBorders>
                  <w:vAlign w:val="center"/>
                  <w:hideMark/>
                </w:tcPr>
                <w:p w14:paraId="49378767"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JULIO CESAR TORRECILLA</w:t>
                  </w:r>
                </w:p>
              </w:tc>
              <w:tc>
                <w:tcPr>
                  <w:tcW w:w="458" w:type="dxa"/>
                  <w:vMerge/>
                  <w:tcBorders>
                    <w:top w:val="nil"/>
                    <w:left w:val="single" w:sz="4" w:space="0" w:color="auto"/>
                    <w:bottom w:val="single" w:sz="4" w:space="0" w:color="000000"/>
                    <w:right w:val="single" w:sz="4" w:space="0" w:color="auto"/>
                  </w:tcBorders>
                  <w:vAlign w:val="center"/>
                  <w:hideMark/>
                </w:tcPr>
                <w:p w14:paraId="7252471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597D506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91</w:t>
                  </w:r>
                </w:p>
              </w:tc>
              <w:tc>
                <w:tcPr>
                  <w:tcW w:w="3380" w:type="dxa"/>
                  <w:tcBorders>
                    <w:top w:val="nil"/>
                    <w:left w:val="nil"/>
                    <w:bottom w:val="single" w:sz="4" w:space="0" w:color="auto"/>
                    <w:right w:val="single" w:sz="4" w:space="0" w:color="auto"/>
                  </w:tcBorders>
                  <w:vAlign w:val="center"/>
                  <w:hideMark/>
                </w:tcPr>
                <w:p w14:paraId="3782A217" w14:textId="77777777" w:rsidR="00B97823" w:rsidRPr="00A725F2" w:rsidRDefault="00B97823" w:rsidP="00B97823">
                  <w:pPr>
                    <w:rPr>
                      <w:rFonts w:ascii="Arial" w:hAnsi="Arial" w:cs="Arial"/>
                      <w:color w:val="000000"/>
                      <w:sz w:val="12"/>
                      <w:szCs w:val="12"/>
                      <w:lang w:val="pt-BR" w:eastAsia="es-CO"/>
                    </w:rPr>
                  </w:pPr>
                  <w:r w:rsidRPr="00A725F2">
                    <w:rPr>
                      <w:rFonts w:ascii="Arial" w:hAnsi="Arial" w:cs="Arial"/>
                      <w:color w:val="000000"/>
                      <w:sz w:val="12"/>
                      <w:szCs w:val="12"/>
                      <w:lang w:val="pt-BR" w:eastAsia="es-CO"/>
                    </w:rPr>
                    <w:t>AZ CIVIL S.A.S.</w:t>
                  </w:r>
                </w:p>
              </w:tc>
            </w:tr>
            <w:tr w:rsidR="00B97823" w:rsidRPr="00EC1746" w14:paraId="41F7D8F8"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3CAA696B"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16</w:t>
                  </w:r>
                </w:p>
              </w:tc>
              <w:tc>
                <w:tcPr>
                  <w:tcW w:w="4094" w:type="dxa"/>
                  <w:tcBorders>
                    <w:top w:val="nil"/>
                    <w:left w:val="nil"/>
                    <w:bottom w:val="single" w:sz="4" w:space="0" w:color="auto"/>
                    <w:right w:val="single" w:sz="4" w:space="0" w:color="auto"/>
                  </w:tcBorders>
                  <w:vAlign w:val="center"/>
                  <w:hideMark/>
                </w:tcPr>
                <w:p w14:paraId="709B0EFA"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DISTRIBUCIONES PBB S.A.S</w:t>
                  </w:r>
                </w:p>
              </w:tc>
              <w:tc>
                <w:tcPr>
                  <w:tcW w:w="458" w:type="dxa"/>
                  <w:vMerge/>
                  <w:tcBorders>
                    <w:top w:val="nil"/>
                    <w:left w:val="single" w:sz="4" w:space="0" w:color="auto"/>
                    <w:bottom w:val="single" w:sz="4" w:space="0" w:color="000000"/>
                    <w:right w:val="single" w:sz="4" w:space="0" w:color="auto"/>
                  </w:tcBorders>
                  <w:vAlign w:val="center"/>
                  <w:hideMark/>
                </w:tcPr>
                <w:p w14:paraId="079A7640"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4BB7183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92</w:t>
                  </w:r>
                </w:p>
              </w:tc>
              <w:tc>
                <w:tcPr>
                  <w:tcW w:w="3380" w:type="dxa"/>
                  <w:tcBorders>
                    <w:top w:val="nil"/>
                    <w:left w:val="nil"/>
                    <w:bottom w:val="single" w:sz="4" w:space="0" w:color="auto"/>
                    <w:right w:val="single" w:sz="4" w:space="0" w:color="auto"/>
                  </w:tcBorders>
                  <w:vAlign w:val="center"/>
                  <w:hideMark/>
                </w:tcPr>
                <w:p w14:paraId="4A29D5B2"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LOAR INGENIEROS S.A.S</w:t>
                  </w:r>
                </w:p>
              </w:tc>
            </w:tr>
            <w:tr w:rsidR="00B97823" w:rsidRPr="00EC1746" w14:paraId="556CD5E1"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5C4B6A9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17</w:t>
                  </w:r>
                </w:p>
              </w:tc>
              <w:tc>
                <w:tcPr>
                  <w:tcW w:w="4094" w:type="dxa"/>
                  <w:tcBorders>
                    <w:top w:val="nil"/>
                    <w:left w:val="nil"/>
                    <w:bottom w:val="single" w:sz="4" w:space="0" w:color="auto"/>
                    <w:right w:val="single" w:sz="4" w:space="0" w:color="auto"/>
                  </w:tcBorders>
                  <w:vAlign w:val="center"/>
                  <w:hideMark/>
                </w:tcPr>
                <w:p w14:paraId="54464F5F"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LYD PROYECTOS S.A.S</w:t>
                  </w:r>
                </w:p>
              </w:tc>
              <w:tc>
                <w:tcPr>
                  <w:tcW w:w="458" w:type="dxa"/>
                  <w:vMerge/>
                  <w:tcBorders>
                    <w:top w:val="nil"/>
                    <w:left w:val="single" w:sz="4" w:space="0" w:color="auto"/>
                    <w:bottom w:val="single" w:sz="4" w:space="0" w:color="000000"/>
                    <w:right w:val="single" w:sz="4" w:space="0" w:color="auto"/>
                  </w:tcBorders>
                  <w:vAlign w:val="center"/>
                  <w:hideMark/>
                </w:tcPr>
                <w:p w14:paraId="285FC1C9"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7C9A006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93</w:t>
                  </w:r>
                </w:p>
              </w:tc>
              <w:tc>
                <w:tcPr>
                  <w:tcW w:w="3380" w:type="dxa"/>
                  <w:tcBorders>
                    <w:top w:val="nil"/>
                    <w:left w:val="nil"/>
                    <w:bottom w:val="single" w:sz="4" w:space="0" w:color="auto"/>
                    <w:right w:val="single" w:sz="4" w:space="0" w:color="auto"/>
                  </w:tcBorders>
                  <w:vAlign w:val="center"/>
                  <w:hideMark/>
                </w:tcPr>
                <w:p w14:paraId="3B0F4F9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SOLUCIONES INTEGRALES EN INGENIERIA TECNOLOGIA Y COMERCIO SAS</w:t>
                  </w:r>
                </w:p>
              </w:tc>
            </w:tr>
            <w:tr w:rsidR="00B97823" w:rsidRPr="00EC1746" w14:paraId="5317699B" w14:textId="77777777" w:rsidTr="004B42CE">
              <w:trPr>
                <w:trHeight w:val="60"/>
              </w:trPr>
              <w:tc>
                <w:tcPr>
                  <w:tcW w:w="331" w:type="dxa"/>
                  <w:tcBorders>
                    <w:top w:val="nil"/>
                    <w:left w:val="single" w:sz="4" w:space="0" w:color="auto"/>
                    <w:bottom w:val="single" w:sz="4" w:space="0" w:color="auto"/>
                    <w:right w:val="single" w:sz="4" w:space="0" w:color="auto"/>
                  </w:tcBorders>
                  <w:noWrap/>
                  <w:vAlign w:val="center"/>
                  <w:hideMark/>
                </w:tcPr>
                <w:p w14:paraId="4B55EEE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18</w:t>
                  </w:r>
                </w:p>
              </w:tc>
              <w:tc>
                <w:tcPr>
                  <w:tcW w:w="4094" w:type="dxa"/>
                  <w:tcBorders>
                    <w:top w:val="nil"/>
                    <w:left w:val="nil"/>
                    <w:bottom w:val="single" w:sz="4" w:space="0" w:color="auto"/>
                    <w:right w:val="single" w:sz="4" w:space="0" w:color="auto"/>
                  </w:tcBorders>
                  <w:vAlign w:val="center"/>
                  <w:hideMark/>
                </w:tcPr>
                <w:p w14:paraId="3ABB0FC6"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ICSSA S.A.S.</w:t>
                  </w:r>
                </w:p>
              </w:tc>
              <w:tc>
                <w:tcPr>
                  <w:tcW w:w="458" w:type="dxa"/>
                  <w:vMerge/>
                  <w:tcBorders>
                    <w:top w:val="nil"/>
                    <w:left w:val="single" w:sz="4" w:space="0" w:color="auto"/>
                    <w:bottom w:val="single" w:sz="4" w:space="0" w:color="000000"/>
                    <w:right w:val="single" w:sz="4" w:space="0" w:color="auto"/>
                  </w:tcBorders>
                  <w:vAlign w:val="center"/>
                  <w:hideMark/>
                </w:tcPr>
                <w:p w14:paraId="3559026F"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2BF3E8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94</w:t>
                  </w:r>
                </w:p>
              </w:tc>
              <w:tc>
                <w:tcPr>
                  <w:tcW w:w="3380" w:type="dxa"/>
                  <w:tcBorders>
                    <w:top w:val="nil"/>
                    <w:left w:val="nil"/>
                    <w:bottom w:val="single" w:sz="4" w:space="0" w:color="auto"/>
                    <w:right w:val="single" w:sz="4" w:space="0" w:color="auto"/>
                  </w:tcBorders>
                  <w:vAlign w:val="center"/>
                  <w:hideMark/>
                </w:tcPr>
                <w:p w14:paraId="6DCFAC7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COMPAÑÍA DE CONSTRUCCIÓN E INGENIERÍA C.C.I S.A.S</w:t>
                  </w:r>
                </w:p>
              </w:tc>
            </w:tr>
            <w:tr w:rsidR="00B97823" w:rsidRPr="00EC1746" w14:paraId="09A4112E"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443B313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19</w:t>
                  </w:r>
                </w:p>
              </w:tc>
              <w:tc>
                <w:tcPr>
                  <w:tcW w:w="4094" w:type="dxa"/>
                  <w:tcBorders>
                    <w:top w:val="nil"/>
                    <w:left w:val="nil"/>
                    <w:bottom w:val="single" w:sz="4" w:space="0" w:color="auto"/>
                    <w:right w:val="single" w:sz="4" w:space="0" w:color="auto"/>
                  </w:tcBorders>
                  <w:vAlign w:val="center"/>
                  <w:hideMark/>
                </w:tcPr>
                <w:p w14:paraId="2DDB863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CARDENAS GARCIA RODRIGO</w:t>
                  </w:r>
                </w:p>
              </w:tc>
              <w:tc>
                <w:tcPr>
                  <w:tcW w:w="458" w:type="dxa"/>
                  <w:vMerge/>
                  <w:tcBorders>
                    <w:top w:val="nil"/>
                    <w:left w:val="single" w:sz="4" w:space="0" w:color="auto"/>
                    <w:bottom w:val="single" w:sz="4" w:space="0" w:color="000000"/>
                    <w:right w:val="single" w:sz="4" w:space="0" w:color="auto"/>
                  </w:tcBorders>
                  <w:vAlign w:val="center"/>
                  <w:hideMark/>
                </w:tcPr>
                <w:p w14:paraId="59B7A14C"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74B3D3D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95</w:t>
                  </w:r>
                </w:p>
              </w:tc>
              <w:tc>
                <w:tcPr>
                  <w:tcW w:w="3380" w:type="dxa"/>
                  <w:tcBorders>
                    <w:top w:val="nil"/>
                    <w:left w:val="nil"/>
                    <w:bottom w:val="single" w:sz="4" w:space="0" w:color="auto"/>
                    <w:right w:val="single" w:sz="4" w:space="0" w:color="auto"/>
                  </w:tcBorders>
                  <w:vAlign w:val="center"/>
                  <w:hideMark/>
                </w:tcPr>
                <w:p w14:paraId="31D3139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LUIS IGNACIO CARO NIÑO</w:t>
                  </w:r>
                </w:p>
              </w:tc>
            </w:tr>
            <w:tr w:rsidR="00B97823" w:rsidRPr="00EC1746" w14:paraId="78C46C91"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7633CC74"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20</w:t>
                  </w:r>
                </w:p>
              </w:tc>
              <w:tc>
                <w:tcPr>
                  <w:tcW w:w="4094" w:type="dxa"/>
                  <w:tcBorders>
                    <w:top w:val="nil"/>
                    <w:left w:val="nil"/>
                    <w:bottom w:val="single" w:sz="4" w:space="0" w:color="auto"/>
                    <w:right w:val="single" w:sz="4" w:space="0" w:color="auto"/>
                  </w:tcBorders>
                  <w:vAlign w:val="center"/>
                  <w:hideMark/>
                </w:tcPr>
                <w:p w14:paraId="3C37679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CIVIL ABS CONSTRUCCIONES S.A.S.</w:t>
                  </w:r>
                </w:p>
              </w:tc>
              <w:tc>
                <w:tcPr>
                  <w:tcW w:w="458" w:type="dxa"/>
                  <w:vMerge/>
                  <w:tcBorders>
                    <w:top w:val="nil"/>
                    <w:left w:val="single" w:sz="4" w:space="0" w:color="auto"/>
                    <w:bottom w:val="single" w:sz="4" w:space="0" w:color="000000"/>
                    <w:right w:val="single" w:sz="4" w:space="0" w:color="auto"/>
                  </w:tcBorders>
                  <w:vAlign w:val="center"/>
                  <w:hideMark/>
                </w:tcPr>
                <w:p w14:paraId="348CEF08"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1DBAD914"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96</w:t>
                  </w:r>
                </w:p>
              </w:tc>
              <w:tc>
                <w:tcPr>
                  <w:tcW w:w="3380" w:type="dxa"/>
                  <w:tcBorders>
                    <w:top w:val="nil"/>
                    <w:left w:val="nil"/>
                    <w:bottom w:val="single" w:sz="4" w:space="0" w:color="auto"/>
                    <w:right w:val="single" w:sz="4" w:space="0" w:color="auto"/>
                  </w:tcBorders>
                  <w:vAlign w:val="center"/>
                  <w:hideMark/>
                </w:tcPr>
                <w:p w14:paraId="24269F92"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ESTRUVIAS S.A.S ESTRUCTURAS Y VIAS</w:t>
                  </w:r>
                </w:p>
              </w:tc>
            </w:tr>
            <w:tr w:rsidR="00B97823" w:rsidRPr="00EC1746" w14:paraId="461696E8"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2285F04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21</w:t>
                  </w:r>
                </w:p>
              </w:tc>
              <w:tc>
                <w:tcPr>
                  <w:tcW w:w="4094" w:type="dxa"/>
                  <w:tcBorders>
                    <w:top w:val="nil"/>
                    <w:left w:val="nil"/>
                    <w:bottom w:val="single" w:sz="4" w:space="0" w:color="auto"/>
                    <w:right w:val="single" w:sz="4" w:space="0" w:color="auto"/>
                  </w:tcBorders>
                  <w:vAlign w:val="center"/>
                  <w:hideMark/>
                </w:tcPr>
                <w:p w14:paraId="075FF2DF"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APPIANTICA S.A.S.</w:t>
                  </w:r>
                </w:p>
              </w:tc>
              <w:tc>
                <w:tcPr>
                  <w:tcW w:w="458" w:type="dxa"/>
                  <w:vMerge/>
                  <w:tcBorders>
                    <w:top w:val="nil"/>
                    <w:left w:val="single" w:sz="4" w:space="0" w:color="auto"/>
                    <w:bottom w:val="single" w:sz="4" w:space="0" w:color="000000"/>
                    <w:right w:val="single" w:sz="4" w:space="0" w:color="auto"/>
                  </w:tcBorders>
                  <w:vAlign w:val="center"/>
                  <w:hideMark/>
                </w:tcPr>
                <w:p w14:paraId="06F4FA08"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7F28AE0A"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97</w:t>
                  </w:r>
                </w:p>
              </w:tc>
              <w:tc>
                <w:tcPr>
                  <w:tcW w:w="3380" w:type="dxa"/>
                  <w:tcBorders>
                    <w:top w:val="nil"/>
                    <w:left w:val="nil"/>
                    <w:bottom w:val="single" w:sz="4" w:space="0" w:color="auto"/>
                    <w:right w:val="single" w:sz="4" w:space="0" w:color="auto"/>
                  </w:tcBorders>
                  <w:vAlign w:val="center"/>
                  <w:hideMark/>
                </w:tcPr>
                <w:p w14:paraId="56A9AB1F"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TODICO S.A.S</w:t>
                  </w:r>
                </w:p>
              </w:tc>
            </w:tr>
            <w:tr w:rsidR="00B97823" w:rsidRPr="00A725F2" w14:paraId="1B83DA29"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6BA8298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22</w:t>
                  </w:r>
                </w:p>
              </w:tc>
              <w:tc>
                <w:tcPr>
                  <w:tcW w:w="4094" w:type="dxa"/>
                  <w:tcBorders>
                    <w:top w:val="nil"/>
                    <w:left w:val="nil"/>
                    <w:bottom w:val="single" w:sz="4" w:space="0" w:color="auto"/>
                    <w:right w:val="single" w:sz="4" w:space="0" w:color="auto"/>
                  </w:tcBorders>
                  <w:vAlign w:val="center"/>
                  <w:hideMark/>
                </w:tcPr>
                <w:p w14:paraId="2D4E2BC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INGENIERÍA Y CONSTRUCCIÓN PALACIO BAENA S.A.S.</w:t>
                  </w:r>
                </w:p>
              </w:tc>
              <w:tc>
                <w:tcPr>
                  <w:tcW w:w="458" w:type="dxa"/>
                  <w:vMerge/>
                  <w:tcBorders>
                    <w:top w:val="nil"/>
                    <w:left w:val="single" w:sz="4" w:space="0" w:color="auto"/>
                    <w:bottom w:val="single" w:sz="4" w:space="0" w:color="000000"/>
                    <w:right w:val="single" w:sz="4" w:space="0" w:color="auto"/>
                  </w:tcBorders>
                  <w:vAlign w:val="center"/>
                  <w:hideMark/>
                </w:tcPr>
                <w:p w14:paraId="2AF28EB8"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659F45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98</w:t>
                  </w:r>
                </w:p>
              </w:tc>
              <w:tc>
                <w:tcPr>
                  <w:tcW w:w="3380" w:type="dxa"/>
                  <w:tcBorders>
                    <w:top w:val="nil"/>
                    <w:left w:val="nil"/>
                    <w:bottom w:val="single" w:sz="4" w:space="0" w:color="auto"/>
                    <w:right w:val="single" w:sz="4" w:space="0" w:color="auto"/>
                  </w:tcBorders>
                  <w:vAlign w:val="center"/>
                  <w:hideMark/>
                </w:tcPr>
                <w:p w14:paraId="3400BDF3" w14:textId="7332B93B" w:rsidR="00B97823" w:rsidRPr="00A725F2" w:rsidRDefault="00B97823" w:rsidP="00B97823">
                  <w:pPr>
                    <w:rPr>
                      <w:rFonts w:ascii="Arial" w:hAnsi="Arial" w:cs="Arial"/>
                      <w:color w:val="000000"/>
                      <w:sz w:val="12"/>
                      <w:szCs w:val="12"/>
                      <w:lang w:val="fr-FR" w:eastAsia="es-CO"/>
                    </w:rPr>
                  </w:pPr>
                  <w:r w:rsidRPr="00A725F2">
                    <w:rPr>
                      <w:rFonts w:ascii="Arial" w:hAnsi="Arial" w:cs="Arial"/>
                      <w:color w:val="000000"/>
                      <w:sz w:val="12"/>
                      <w:szCs w:val="12"/>
                      <w:lang w:val="fr-FR" w:eastAsia="es-CO"/>
                    </w:rPr>
                    <w:t>RHINO INFRASTRUCTURE S.</w:t>
                  </w:r>
                  <w:r w:rsidR="004F13C7" w:rsidRPr="00A725F2">
                    <w:rPr>
                      <w:rFonts w:ascii="Arial" w:hAnsi="Arial" w:cs="Arial"/>
                      <w:color w:val="000000"/>
                      <w:sz w:val="12"/>
                      <w:szCs w:val="12"/>
                      <w:lang w:val="fr-FR" w:eastAsia="es-CO"/>
                    </w:rPr>
                    <w:t>A. S</w:t>
                  </w:r>
                </w:p>
              </w:tc>
            </w:tr>
            <w:tr w:rsidR="00B97823" w:rsidRPr="00EC1746" w14:paraId="0171A91A"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2C552A4B"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23</w:t>
                  </w:r>
                </w:p>
              </w:tc>
              <w:tc>
                <w:tcPr>
                  <w:tcW w:w="4094" w:type="dxa"/>
                  <w:tcBorders>
                    <w:top w:val="nil"/>
                    <w:left w:val="nil"/>
                    <w:bottom w:val="single" w:sz="4" w:space="0" w:color="auto"/>
                    <w:right w:val="single" w:sz="4" w:space="0" w:color="auto"/>
                  </w:tcBorders>
                  <w:vAlign w:val="center"/>
                  <w:hideMark/>
                </w:tcPr>
                <w:p w14:paraId="5A443917"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CONSTRUCTORA DE INFRAESTRUCTURA COLOMBIANA COINCO S.A.S</w:t>
                  </w:r>
                </w:p>
              </w:tc>
              <w:tc>
                <w:tcPr>
                  <w:tcW w:w="458" w:type="dxa"/>
                  <w:vMerge/>
                  <w:tcBorders>
                    <w:top w:val="nil"/>
                    <w:left w:val="single" w:sz="4" w:space="0" w:color="auto"/>
                    <w:bottom w:val="single" w:sz="4" w:space="0" w:color="000000"/>
                    <w:right w:val="single" w:sz="4" w:space="0" w:color="auto"/>
                  </w:tcBorders>
                  <w:vAlign w:val="center"/>
                  <w:hideMark/>
                </w:tcPr>
                <w:p w14:paraId="064F09E4"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13B1DD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99</w:t>
                  </w:r>
                </w:p>
              </w:tc>
              <w:tc>
                <w:tcPr>
                  <w:tcW w:w="3380" w:type="dxa"/>
                  <w:tcBorders>
                    <w:top w:val="nil"/>
                    <w:left w:val="nil"/>
                    <w:bottom w:val="single" w:sz="4" w:space="0" w:color="auto"/>
                    <w:right w:val="single" w:sz="4" w:space="0" w:color="auto"/>
                  </w:tcBorders>
                  <w:vAlign w:val="center"/>
                  <w:hideMark/>
                </w:tcPr>
                <w:p w14:paraId="73F46272"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HRZ INGENIERÍA S.A.S</w:t>
                  </w:r>
                </w:p>
              </w:tc>
            </w:tr>
            <w:tr w:rsidR="00B97823" w:rsidRPr="00EC1746" w14:paraId="093FCD2F"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0070FD53"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24</w:t>
                  </w:r>
                </w:p>
              </w:tc>
              <w:tc>
                <w:tcPr>
                  <w:tcW w:w="4094" w:type="dxa"/>
                  <w:tcBorders>
                    <w:top w:val="nil"/>
                    <w:left w:val="nil"/>
                    <w:bottom w:val="single" w:sz="4" w:space="0" w:color="auto"/>
                    <w:right w:val="single" w:sz="4" w:space="0" w:color="auto"/>
                  </w:tcBorders>
                  <w:vAlign w:val="center"/>
                  <w:hideMark/>
                </w:tcPr>
                <w:p w14:paraId="09B31972"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DESARROLLOS URBANOS Y OBRAS CIVILES S.A.S.</w:t>
                  </w:r>
                </w:p>
              </w:tc>
              <w:tc>
                <w:tcPr>
                  <w:tcW w:w="458" w:type="dxa"/>
                  <w:vMerge/>
                  <w:tcBorders>
                    <w:top w:val="nil"/>
                    <w:left w:val="single" w:sz="4" w:space="0" w:color="auto"/>
                    <w:bottom w:val="single" w:sz="4" w:space="0" w:color="000000"/>
                    <w:right w:val="single" w:sz="4" w:space="0" w:color="auto"/>
                  </w:tcBorders>
                  <w:vAlign w:val="center"/>
                  <w:hideMark/>
                </w:tcPr>
                <w:p w14:paraId="36E3E38C"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5F9D34B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100</w:t>
                  </w:r>
                </w:p>
              </w:tc>
              <w:tc>
                <w:tcPr>
                  <w:tcW w:w="3380" w:type="dxa"/>
                  <w:tcBorders>
                    <w:top w:val="nil"/>
                    <w:left w:val="nil"/>
                    <w:bottom w:val="single" w:sz="4" w:space="0" w:color="auto"/>
                    <w:right w:val="single" w:sz="4" w:space="0" w:color="auto"/>
                  </w:tcBorders>
                  <w:vAlign w:val="center"/>
                  <w:hideMark/>
                </w:tcPr>
                <w:p w14:paraId="2CFD375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HAROLD FERNANDO ROZO ZAPATA</w:t>
                  </w:r>
                </w:p>
              </w:tc>
            </w:tr>
            <w:tr w:rsidR="00B97823" w:rsidRPr="00EC1746" w14:paraId="4B1A8E7B"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6FAF44BC"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25</w:t>
                  </w:r>
                </w:p>
              </w:tc>
              <w:tc>
                <w:tcPr>
                  <w:tcW w:w="4094" w:type="dxa"/>
                  <w:tcBorders>
                    <w:top w:val="nil"/>
                    <w:left w:val="nil"/>
                    <w:bottom w:val="single" w:sz="4" w:space="0" w:color="auto"/>
                    <w:right w:val="single" w:sz="4" w:space="0" w:color="auto"/>
                  </w:tcBorders>
                  <w:vAlign w:val="center"/>
                  <w:hideMark/>
                </w:tcPr>
                <w:p w14:paraId="31ECD722" w14:textId="77777777" w:rsidR="00B97823" w:rsidRPr="00A725F2" w:rsidRDefault="00B97823" w:rsidP="00B97823">
                  <w:pPr>
                    <w:rPr>
                      <w:rFonts w:ascii="Arial" w:hAnsi="Arial" w:cs="Arial"/>
                      <w:color w:val="000000"/>
                      <w:sz w:val="12"/>
                      <w:szCs w:val="12"/>
                      <w:lang w:val="pt-BR" w:eastAsia="es-CO"/>
                    </w:rPr>
                  </w:pPr>
                  <w:r w:rsidRPr="00A725F2">
                    <w:rPr>
                      <w:rFonts w:ascii="Arial" w:hAnsi="Arial" w:cs="Arial"/>
                      <w:color w:val="000000"/>
                      <w:sz w:val="12"/>
                      <w:szCs w:val="12"/>
                      <w:lang w:val="pt-BR" w:eastAsia="es-CO"/>
                    </w:rPr>
                    <w:t>GRUPO TITANIUM S.A.S.</w:t>
                  </w:r>
                </w:p>
              </w:tc>
              <w:tc>
                <w:tcPr>
                  <w:tcW w:w="458" w:type="dxa"/>
                  <w:vMerge/>
                  <w:tcBorders>
                    <w:top w:val="nil"/>
                    <w:left w:val="single" w:sz="4" w:space="0" w:color="auto"/>
                    <w:bottom w:val="single" w:sz="4" w:space="0" w:color="000000"/>
                    <w:right w:val="single" w:sz="4" w:space="0" w:color="auto"/>
                  </w:tcBorders>
                  <w:vAlign w:val="center"/>
                  <w:hideMark/>
                </w:tcPr>
                <w:p w14:paraId="6606107C" w14:textId="77777777" w:rsidR="00B97823" w:rsidRPr="00A725F2" w:rsidRDefault="00B97823" w:rsidP="00B97823">
                  <w:pPr>
                    <w:rPr>
                      <w:rFonts w:ascii="Arial" w:hAnsi="Arial" w:cs="Arial"/>
                      <w:b/>
                      <w:bCs/>
                      <w:color w:val="000000"/>
                      <w:sz w:val="12"/>
                      <w:szCs w:val="12"/>
                      <w:lang w:val="pt-BR" w:eastAsia="es-CO"/>
                    </w:rPr>
                  </w:pPr>
                </w:p>
              </w:tc>
              <w:tc>
                <w:tcPr>
                  <w:tcW w:w="341" w:type="dxa"/>
                  <w:tcBorders>
                    <w:top w:val="nil"/>
                    <w:left w:val="nil"/>
                    <w:bottom w:val="single" w:sz="4" w:space="0" w:color="auto"/>
                    <w:right w:val="single" w:sz="4" w:space="0" w:color="auto"/>
                  </w:tcBorders>
                  <w:noWrap/>
                  <w:vAlign w:val="center"/>
                  <w:hideMark/>
                </w:tcPr>
                <w:p w14:paraId="11B35CC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101</w:t>
                  </w:r>
                </w:p>
              </w:tc>
              <w:tc>
                <w:tcPr>
                  <w:tcW w:w="3380" w:type="dxa"/>
                  <w:tcBorders>
                    <w:top w:val="nil"/>
                    <w:left w:val="nil"/>
                    <w:bottom w:val="single" w:sz="4" w:space="0" w:color="auto"/>
                    <w:right w:val="single" w:sz="4" w:space="0" w:color="auto"/>
                  </w:tcBorders>
                  <w:vAlign w:val="center"/>
                  <w:hideMark/>
                </w:tcPr>
                <w:p w14:paraId="28FB488A"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CONESTRUCTURA INGENIERIA S.A.S</w:t>
                  </w:r>
                </w:p>
              </w:tc>
            </w:tr>
            <w:tr w:rsidR="00B97823" w:rsidRPr="00EC1746" w14:paraId="1F8A0299"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54D8CEF0"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26</w:t>
                  </w:r>
                </w:p>
              </w:tc>
              <w:tc>
                <w:tcPr>
                  <w:tcW w:w="4094" w:type="dxa"/>
                  <w:tcBorders>
                    <w:top w:val="nil"/>
                    <w:left w:val="nil"/>
                    <w:bottom w:val="single" w:sz="4" w:space="0" w:color="auto"/>
                    <w:right w:val="single" w:sz="4" w:space="0" w:color="auto"/>
                  </w:tcBorders>
                  <w:vAlign w:val="center"/>
                  <w:hideMark/>
                </w:tcPr>
                <w:p w14:paraId="1C87A741" w14:textId="0A71DB65" w:rsidR="00B97823" w:rsidRPr="00A725F2" w:rsidRDefault="00B97823" w:rsidP="00B97823">
                  <w:pPr>
                    <w:rPr>
                      <w:rFonts w:ascii="Arial" w:hAnsi="Arial" w:cs="Arial"/>
                      <w:color w:val="000000"/>
                      <w:sz w:val="12"/>
                      <w:szCs w:val="12"/>
                      <w:lang w:val="pt-BR" w:eastAsia="es-CO"/>
                    </w:rPr>
                  </w:pPr>
                  <w:r w:rsidRPr="00A725F2">
                    <w:rPr>
                      <w:rFonts w:ascii="Arial" w:hAnsi="Arial" w:cs="Arial"/>
                      <w:color w:val="000000"/>
                      <w:sz w:val="12"/>
                      <w:szCs w:val="12"/>
                      <w:lang w:val="pt-BR" w:eastAsia="es-CO"/>
                    </w:rPr>
                    <w:t>DOMO ACUSTICA S.</w:t>
                  </w:r>
                  <w:r w:rsidR="004F13C7" w:rsidRPr="00A725F2">
                    <w:rPr>
                      <w:rFonts w:ascii="Arial" w:hAnsi="Arial" w:cs="Arial"/>
                      <w:color w:val="000000"/>
                      <w:sz w:val="12"/>
                      <w:szCs w:val="12"/>
                      <w:lang w:val="pt-BR" w:eastAsia="es-CO"/>
                    </w:rPr>
                    <w:t>A. S</w:t>
                  </w:r>
                </w:p>
              </w:tc>
              <w:tc>
                <w:tcPr>
                  <w:tcW w:w="458" w:type="dxa"/>
                  <w:vMerge/>
                  <w:tcBorders>
                    <w:top w:val="nil"/>
                    <w:left w:val="single" w:sz="4" w:space="0" w:color="auto"/>
                    <w:bottom w:val="single" w:sz="4" w:space="0" w:color="000000"/>
                    <w:right w:val="single" w:sz="4" w:space="0" w:color="auto"/>
                  </w:tcBorders>
                  <w:vAlign w:val="center"/>
                  <w:hideMark/>
                </w:tcPr>
                <w:p w14:paraId="1B2828D4" w14:textId="77777777" w:rsidR="00B97823" w:rsidRPr="00A725F2" w:rsidRDefault="00B97823" w:rsidP="00B97823">
                  <w:pPr>
                    <w:rPr>
                      <w:rFonts w:ascii="Arial" w:hAnsi="Arial" w:cs="Arial"/>
                      <w:b/>
                      <w:bCs/>
                      <w:color w:val="000000"/>
                      <w:sz w:val="12"/>
                      <w:szCs w:val="12"/>
                      <w:lang w:val="pt-BR" w:eastAsia="es-CO"/>
                    </w:rPr>
                  </w:pPr>
                </w:p>
              </w:tc>
              <w:tc>
                <w:tcPr>
                  <w:tcW w:w="341" w:type="dxa"/>
                  <w:tcBorders>
                    <w:top w:val="nil"/>
                    <w:left w:val="nil"/>
                    <w:bottom w:val="single" w:sz="4" w:space="0" w:color="auto"/>
                    <w:right w:val="single" w:sz="4" w:space="0" w:color="auto"/>
                  </w:tcBorders>
                  <w:noWrap/>
                  <w:vAlign w:val="center"/>
                  <w:hideMark/>
                </w:tcPr>
                <w:p w14:paraId="6EB31A0A"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102</w:t>
                  </w:r>
                </w:p>
              </w:tc>
              <w:tc>
                <w:tcPr>
                  <w:tcW w:w="3380" w:type="dxa"/>
                  <w:tcBorders>
                    <w:top w:val="nil"/>
                    <w:left w:val="nil"/>
                    <w:bottom w:val="single" w:sz="4" w:space="0" w:color="auto"/>
                    <w:right w:val="single" w:sz="4" w:space="0" w:color="auto"/>
                  </w:tcBorders>
                  <w:vAlign w:val="center"/>
                  <w:hideMark/>
                </w:tcPr>
                <w:p w14:paraId="67FAE758"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GERMAN RAMIREZ BARBOSA</w:t>
                  </w:r>
                </w:p>
              </w:tc>
            </w:tr>
            <w:tr w:rsidR="00B97823" w:rsidRPr="00EC1746" w14:paraId="71A93CE1"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0C926314"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27</w:t>
                  </w:r>
                </w:p>
              </w:tc>
              <w:tc>
                <w:tcPr>
                  <w:tcW w:w="4094" w:type="dxa"/>
                  <w:tcBorders>
                    <w:top w:val="nil"/>
                    <w:left w:val="nil"/>
                    <w:bottom w:val="single" w:sz="4" w:space="0" w:color="auto"/>
                    <w:right w:val="single" w:sz="4" w:space="0" w:color="auto"/>
                  </w:tcBorders>
                  <w:vAlign w:val="center"/>
                  <w:hideMark/>
                </w:tcPr>
                <w:p w14:paraId="66EFB248"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CONVIAS S.A.S.</w:t>
                  </w:r>
                </w:p>
              </w:tc>
              <w:tc>
                <w:tcPr>
                  <w:tcW w:w="458" w:type="dxa"/>
                  <w:vMerge/>
                  <w:tcBorders>
                    <w:top w:val="nil"/>
                    <w:left w:val="single" w:sz="4" w:space="0" w:color="auto"/>
                    <w:bottom w:val="single" w:sz="4" w:space="0" w:color="000000"/>
                    <w:right w:val="single" w:sz="4" w:space="0" w:color="auto"/>
                  </w:tcBorders>
                  <w:vAlign w:val="center"/>
                  <w:hideMark/>
                </w:tcPr>
                <w:p w14:paraId="149760F5"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E6F409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103</w:t>
                  </w:r>
                </w:p>
              </w:tc>
              <w:tc>
                <w:tcPr>
                  <w:tcW w:w="3380" w:type="dxa"/>
                  <w:tcBorders>
                    <w:top w:val="nil"/>
                    <w:left w:val="nil"/>
                    <w:bottom w:val="single" w:sz="4" w:space="0" w:color="auto"/>
                    <w:right w:val="single" w:sz="4" w:space="0" w:color="auto"/>
                  </w:tcBorders>
                  <w:vAlign w:val="center"/>
                  <w:hideMark/>
                </w:tcPr>
                <w:p w14:paraId="5D0DB36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INGENIERIA CONVEXA S.A.S</w:t>
                  </w:r>
                </w:p>
              </w:tc>
            </w:tr>
            <w:tr w:rsidR="00B97823" w:rsidRPr="00EC1746" w14:paraId="22BFC657"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04916D3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28</w:t>
                  </w:r>
                </w:p>
              </w:tc>
              <w:tc>
                <w:tcPr>
                  <w:tcW w:w="4094" w:type="dxa"/>
                  <w:tcBorders>
                    <w:top w:val="nil"/>
                    <w:left w:val="nil"/>
                    <w:bottom w:val="single" w:sz="4" w:space="0" w:color="auto"/>
                    <w:right w:val="single" w:sz="4" w:space="0" w:color="auto"/>
                  </w:tcBorders>
                  <w:vAlign w:val="center"/>
                  <w:hideMark/>
                </w:tcPr>
                <w:p w14:paraId="5A188D68"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INGE ALZATE S.A.S.</w:t>
                  </w:r>
                </w:p>
              </w:tc>
              <w:tc>
                <w:tcPr>
                  <w:tcW w:w="458" w:type="dxa"/>
                  <w:vMerge/>
                  <w:tcBorders>
                    <w:top w:val="nil"/>
                    <w:left w:val="single" w:sz="4" w:space="0" w:color="auto"/>
                    <w:bottom w:val="single" w:sz="4" w:space="0" w:color="000000"/>
                    <w:right w:val="single" w:sz="4" w:space="0" w:color="auto"/>
                  </w:tcBorders>
                  <w:vAlign w:val="center"/>
                  <w:hideMark/>
                </w:tcPr>
                <w:p w14:paraId="7AF5BD39"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406929D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104</w:t>
                  </w:r>
                </w:p>
              </w:tc>
              <w:tc>
                <w:tcPr>
                  <w:tcW w:w="3380" w:type="dxa"/>
                  <w:tcBorders>
                    <w:top w:val="nil"/>
                    <w:left w:val="nil"/>
                    <w:bottom w:val="single" w:sz="4" w:space="0" w:color="auto"/>
                    <w:right w:val="single" w:sz="4" w:space="0" w:color="auto"/>
                  </w:tcBorders>
                  <w:vAlign w:val="center"/>
                  <w:hideMark/>
                </w:tcPr>
                <w:p w14:paraId="1D7814B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CONSTRUCCIONES AZIMUT S.A.S</w:t>
                  </w:r>
                </w:p>
              </w:tc>
            </w:tr>
            <w:tr w:rsidR="00B97823" w:rsidRPr="00EC1746" w14:paraId="0171660D"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3228B5D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29</w:t>
                  </w:r>
                </w:p>
              </w:tc>
              <w:tc>
                <w:tcPr>
                  <w:tcW w:w="4094" w:type="dxa"/>
                  <w:tcBorders>
                    <w:top w:val="nil"/>
                    <w:left w:val="nil"/>
                    <w:bottom w:val="single" w:sz="4" w:space="0" w:color="auto"/>
                    <w:right w:val="single" w:sz="4" w:space="0" w:color="auto"/>
                  </w:tcBorders>
                  <w:vAlign w:val="center"/>
                  <w:hideMark/>
                </w:tcPr>
                <w:p w14:paraId="5ED603A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FF CONSTRUCCIONES Y CONSULTORIA S.A.S.</w:t>
                  </w:r>
                </w:p>
              </w:tc>
              <w:tc>
                <w:tcPr>
                  <w:tcW w:w="458" w:type="dxa"/>
                  <w:vMerge/>
                  <w:tcBorders>
                    <w:top w:val="nil"/>
                    <w:left w:val="single" w:sz="4" w:space="0" w:color="auto"/>
                    <w:bottom w:val="single" w:sz="4" w:space="0" w:color="000000"/>
                    <w:right w:val="single" w:sz="4" w:space="0" w:color="auto"/>
                  </w:tcBorders>
                  <w:vAlign w:val="center"/>
                  <w:hideMark/>
                </w:tcPr>
                <w:p w14:paraId="5357F19E"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6FDD183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105</w:t>
                  </w:r>
                </w:p>
              </w:tc>
              <w:tc>
                <w:tcPr>
                  <w:tcW w:w="3380" w:type="dxa"/>
                  <w:tcBorders>
                    <w:top w:val="nil"/>
                    <w:left w:val="nil"/>
                    <w:bottom w:val="single" w:sz="4" w:space="0" w:color="auto"/>
                    <w:right w:val="single" w:sz="4" w:space="0" w:color="auto"/>
                  </w:tcBorders>
                  <w:vAlign w:val="center"/>
                  <w:hideMark/>
                </w:tcPr>
                <w:p w14:paraId="0FF692FB"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INCOMAZ PROYECTOS S.A.S</w:t>
                  </w:r>
                </w:p>
              </w:tc>
            </w:tr>
            <w:tr w:rsidR="00B97823" w:rsidRPr="00EC1746" w14:paraId="42E1D9A8"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7664C36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30</w:t>
                  </w:r>
                </w:p>
              </w:tc>
              <w:tc>
                <w:tcPr>
                  <w:tcW w:w="4094" w:type="dxa"/>
                  <w:tcBorders>
                    <w:top w:val="nil"/>
                    <w:left w:val="nil"/>
                    <w:bottom w:val="single" w:sz="4" w:space="0" w:color="auto"/>
                    <w:right w:val="single" w:sz="4" w:space="0" w:color="auto"/>
                  </w:tcBorders>
                  <w:vAlign w:val="center"/>
                  <w:hideMark/>
                </w:tcPr>
                <w:p w14:paraId="12A95FF3"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PROYECTOS INTEGRALES DE INGENIERIAS S.A.S.</w:t>
                  </w:r>
                </w:p>
              </w:tc>
              <w:tc>
                <w:tcPr>
                  <w:tcW w:w="458" w:type="dxa"/>
                  <w:vMerge/>
                  <w:tcBorders>
                    <w:top w:val="nil"/>
                    <w:left w:val="single" w:sz="4" w:space="0" w:color="auto"/>
                    <w:bottom w:val="single" w:sz="4" w:space="0" w:color="000000"/>
                    <w:right w:val="single" w:sz="4" w:space="0" w:color="auto"/>
                  </w:tcBorders>
                  <w:vAlign w:val="center"/>
                  <w:hideMark/>
                </w:tcPr>
                <w:p w14:paraId="06D2B357"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5C36BDB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106</w:t>
                  </w:r>
                </w:p>
              </w:tc>
              <w:tc>
                <w:tcPr>
                  <w:tcW w:w="3380" w:type="dxa"/>
                  <w:tcBorders>
                    <w:top w:val="nil"/>
                    <w:left w:val="nil"/>
                    <w:bottom w:val="single" w:sz="4" w:space="0" w:color="auto"/>
                    <w:right w:val="single" w:sz="4" w:space="0" w:color="auto"/>
                  </w:tcBorders>
                  <w:vAlign w:val="center"/>
                  <w:hideMark/>
                </w:tcPr>
                <w:p w14:paraId="3B18D64B"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MONARKA PROYECTOS E INGENIERIA SAS</w:t>
                  </w:r>
                </w:p>
              </w:tc>
            </w:tr>
            <w:tr w:rsidR="00B97823" w:rsidRPr="00EC1746" w14:paraId="47FB2139"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6D67D6C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31</w:t>
                  </w:r>
                </w:p>
              </w:tc>
              <w:tc>
                <w:tcPr>
                  <w:tcW w:w="4094" w:type="dxa"/>
                  <w:tcBorders>
                    <w:top w:val="nil"/>
                    <w:left w:val="nil"/>
                    <w:bottom w:val="single" w:sz="4" w:space="0" w:color="auto"/>
                    <w:right w:val="single" w:sz="4" w:space="0" w:color="auto"/>
                  </w:tcBorders>
                  <w:vAlign w:val="center"/>
                  <w:hideMark/>
                </w:tcPr>
                <w:p w14:paraId="43A7547A"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SAFRID INGENIERIA S.A.S.</w:t>
                  </w:r>
                </w:p>
              </w:tc>
              <w:tc>
                <w:tcPr>
                  <w:tcW w:w="458" w:type="dxa"/>
                  <w:vMerge/>
                  <w:tcBorders>
                    <w:top w:val="nil"/>
                    <w:left w:val="single" w:sz="4" w:space="0" w:color="auto"/>
                    <w:bottom w:val="single" w:sz="4" w:space="0" w:color="000000"/>
                    <w:right w:val="single" w:sz="4" w:space="0" w:color="auto"/>
                  </w:tcBorders>
                  <w:vAlign w:val="center"/>
                  <w:hideMark/>
                </w:tcPr>
                <w:p w14:paraId="0560B18D"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698830E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107</w:t>
                  </w:r>
                </w:p>
              </w:tc>
              <w:tc>
                <w:tcPr>
                  <w:tcW w:w="3380" w:type="dxa"/>
                  <w:tcBorders>
                    <w:top w:val="nil"/>
                    <w:left w:val="nil"/>
                    <w:bottom w:val="single" w:sz="4" w:space="0" w:color="auto"/>
                    <w:right w:val="single" w:sz="4" w:space="0" w:color="auto"/>
                  </w:tcBorders>
                  <w:vAlign w:val="center"/>
                  <w:hideMark/>
                </w:tcPr>
                <w:p w14:paraId="28C92773"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 xml:space="preserve">JAC INGENIERIA S.A.S </w:t>
                  </w:r>
                </w:p>
              </w:tc>
            </w:tr>
            <w:tr w:rsidR="00B97823" w:rsidRPr="00EC1746" w14:paraId="5EFC36F5"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08365543"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32</w:t>
                  </w:r>
                </w:p>
              </w:tc>
              <w:tc>
                <w:tcPr>
                  <w:tcW w:w="4094" w:type="dxa"/>
                  <w:tcBorders>
                    <w:top w:val="nil"/>
                    <w:left w:val="nil"/>
                    <w:bottom w:val="single" w:sz="4" w:space="0" w:color="auto"/>
                    <w:right w:val="single" w:sz="4" w:space="0" w:color="auto"/>
                  </w:tcBorders>
                  <w:vAlign w:val="center"/>
                  <w:hideMark/>
                </w:tcPr>
                <w:p w14:paraId="27719EBE"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CONSTRUCTORA KASAF S.A.S.</w:t>
                  </w:r>
                </w:p>
              </w:tc>
              <w:tc>
                <w:tcPr>
                  <w:tcW w:w="458" w:type="dxa"/>
                  <w:vMerge/>
                  <w:tcBorders>
                    <w:top w:val="nil"/>
                    <w:left w:val="single" w:sz="4" w:space="0" w:color="auto"/>
                    <w:bottom w:val="single" w:sz="4" w:space="0" w:color="000000"/>
                    <w:right w:val="single" w:sz="4" w:space="0" w:color="auto"/>
                  </w:tcBorders>
                  <w:vAlign w:val="center"/>
                  <w:hideMark/>
                </w:tcPr>
                <w:p w14:paraId="4CE3A9BA"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54F32214"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108</w:t>
                  </w:r>
                </w:p>
              </w:tc>
              <w:tc>
                <w:tcPr>
                  <w:tcW w:w="3380" w:type="dxa"/>
                  <w:tcBorders>
                    <w:top w:val="nil"/>
                    <w:left w:val="nil"/>
                    <w:bottom w:val="single" w:sz="4" w:space="0" w:color="auto"/>
                    <w:right w:val="single" w:sz="4" w:space="0" w:color="auto"/>
                  </w:tcBorders>
                  <w:vAlign w:val="center"/>
                  <w:hideMark/>
                </w:tcPr>
                <w:p w14:paraId="0E6F4D7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CONSTRUCOLING S.A.S</w:t>
                  </w:r>
                </w:p>
              </w:tc>
            </w:tr>
            <w:tr w:rsidR="00B97823" w:rsidRPr="00EC1746" w14:paraId="6FE2788D"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0CD53597"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33</w:t>
                  </w:r>
                </w:p>
              </w:tc>
              <w:tc>
                <w:tcPr>
                  <w:tcW w:w="4094" w:type="dxa"/>
                  <w:tcBorders>
                    <w:top w:val="nil"/>
                    <w:left w:val="nil"/>
                    <w:bottom w:val="single" w:sz="4" w:space="0" w:color="auto"/>
                    <w:right w:val="single" w:sz="4" w:space="0" w:color="auto"/>
                  </w:tcBorders>
                  <w:vAlign w:val="center"/>
                  <w:hideMark/>
                </w:tcPr>
                <w:p w14:paraId="6A759A8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PROYECTOS Y VIAS S&amp;J S.A.S</w:t>
                  </w:r>
                </w:p>
              </w:tc>
              <w:tc>
                <w:tcPr>
                  <w:tcW w:w="458" w:type="dxa"/>
                  <w:vMerge/>
                  <w:tcBorders>
                    <w:top w:val="nil"/>
                    <w:left w:val="single" w:sz="4" w:space="0" w:color="auto"/>
                    <w:bottom w:val="single" w:sz="4" w:space="0" w:color="000000"/>
                    <w:right w:val="single" w:sz="4" w:space="0" w:color="auto"/>
                  </w:tcBorders>
                  <w:vAlign w:val="center"/>
                  <w:hideMark/>
                </w:tcPr>
                <w:p w14:paraId="3CB506A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7CC181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109</w:t>
                  </w:r>
                </w:p>
              </w:tc>
              <w:tc>
                <w:tcPr>
                  <w:tcW w:w="3380" w:type="dxa"/>
                  <w:tcBorders>
                    <w:top w:val="nil"/>
                    <w:left w:val="nil"/>
                    <w:bottom w:val="single" w:sz="4" w:space="0" w:color="auto"/>
                    <w:right w:val="single" w:sz="4" w:space="0" w:color="auto"/>
                  </w:tcBorders>
                  <w:vAlign w:val="center"/>
                  <w:hideMark/>
                </w:tcPr>
                <w:p w14:paraId="3BC42C4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 xml:space="preserve">CLS INGENIERIA S.A.S </w:t>
                  </w:r>
                </w:p>
              </w:tc>
            </w:tr>
            <w:tr w:rsidR="00B97823" w:rsidRPr="00EC1746" w14:paraId="288D0E7F"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5E37A93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34</w:t>
                  </w:r>
                </w:p>
              </w:tc>
              <w:tc>
                <w:tcPr>
                  <w:tcW w:w="4094" w:type="dxa"/>
                  <w:tcBorders>
                    <w:top w:val="nil"/>
                    <w:left w:val="nil"/>
                    <w:bottom w:val="single" w:sz="4" w:space="0" w:color="auto"/>
                    <w:right w:val="single" w:sz="4" w:space="0" w:color="auto"/>
                  </w:tcBorders>
                  <w:vAlign w:val="center"/>
                  <w:hideMark/>
                </w:tcPr>
                <w:p w14:paraId="18647848"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DIRECCION TECNICA DE CONSTRUCCIONES S.A.S.</w:t>
                  </w:r>
                </w:p>
              </w:tc>
              <w:tc>
                <w:tcPr>
                  <w:tcW w:w="458" w:type="dxa"/>
                  <w:vMerge/>
                  <w:tcBorders>
                    <w:top w:val="nil"/>
                    <w:left w:val="single" w:sz="4" w:space="0" w:color="auto"/>
                    <w:bottom w:val="single" w:sz="4" w:space="0" w:color="000000"/>
                    <w:right w:val="single" w:sz="4" w:space="0" w:color="auto"/>
                  </w:tcBorders>
                  <w:vAlign w:val="center"/>
                  <w:hideMark/>
                </w:tcPr>
                <w:p w14:paraId="616723F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4CDAC0D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110</w:t>
                  </w:r>
                </w:p>
              </w:tc>
              <w:tc>
                <w:tcPr>
                  <w:tcW w:w="3380" w:type="dxa"/>
                  <w:tcBorders>
                    <w:top w:val="nil"/>
                    <w:left w:val="nil"/>
                    <w:bottom w:val="single" w:sz="4" w:space="0" w:color="auto"/>
                    <w:right w:val="single" w:sz="4" w:space="0" w:color="auto"/>
                  </w:tcBorders>
                  <w:vAlign w:val="center"/>
                  <w:hideMark/>
                </w:tcPr>
                <w:p w14:paraId="7F24242F"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INVERDICO- INVERSIONES DISEÑOS Y CONSTRUCCIONES S.A.S</w:t>
                  </w:r>
                </w:p>
              </w:tc>
            </w:tr>
            <w:tr w:rsidR="00B97823" w:rsidRPr="00EC1746" w14:paraId="3525E690"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4671D58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35</w:t>
                  </w:r>
                </w:p>
              </w:tc>
              <w:tc>
                <w:tcPr>
                  <w:tcW w:w="4094" w:type="dxa"/>
                  <w:tcBorders>
                    <w:top w:val="nil"/>
                    <w:left w:val="nil"/>
                    <w:bottom w:val="single" w:sz="4" w:space="0" w:color="auto"/>
                    <w:right w:val="single" w:sz="4" w:space="0" w:color="auto"/>
                  </w:tcBorders>
                  <w:vAlign w:val="center"/>
                  <w:hideMark/>
                </w:tcPr>
                <w:p w14:paraId="1818BEF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HECTOR MAURICIO GUTIERREZ TRUJILLO</w:t>
                  </w:r>
                </w:p>
              </w:tc>
              <w:tc>
                <w:tcPr>
                  <w:tcW w:w="458" w:type="dxa"/>
                  <w:vMerge/>
                  <w:tcBorders>
                    <w:top w:val="nil"/>
                    <w:left w:val="single" w:sz="4" w:space="0" w:color="auto"/>
                    <w:bottom w:val="single" w:sz="4" w:space="0" w:color="000000"/>
                    <w:right w:val="single" w:sz="4" w:space="0" w:color="auto"/>
                  </w:tcBorders>
                  <w:vAlign w:val="center"/>
                  <w:hideMark/>
                </w:tcPr>
                <w:p w14:paraId="08638C76"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6E10463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111</w:t>
                  </w:r>
                </w:p>
              </w:tc>
              <w:tc>
                <w:tcPr>
                  <w:tcW w:w="3380" w:type="dxa"/>
                  <w:tcBorders>
                    <w:top w:val="nil"/>
                    <w:left w:val="nil"/>
                    <w:bottom w:val="single" w:sz="4" w:space="0" w:color="auto"/>
                    <w:right w:val="single" w:sz="4" w:space="0" w:color="auto"/>
                  </w:tcBorders>
                  <w:vAlign w:val="center"/>
                  <w:hideMark/>
                </w:tcPr>
                <w:p w14:paraId="01625A1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INGEPROC - INGENIERIA PROYECTOS Y CONSTRUCCIONES S.A.S</w:t>
                  </w:r>
                </w:p>
              </w:tc>
            </w:tr>
            <w:tr w:rsidR="00B97823" w:rsidRPr="00CB2538" w14:paraId="6AF128E3"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0A0AF87C"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36</w:t>
                  </w:r>
                </w:p>
              </w:tc>
              <w:tc>
                <w:tcPr>
                  <w:tcW w:w="4094" w:type="dxa"/>
                  <w:tcBorders>
                    <w:top w:val="nil"/>
                    <w:left w:val="nil"/>
                    <w:bottom w:val="single" w:sz="4" w:space="0" w:color="auto"/>
                    <w:right w:val="single" w:sz="4" w:space="0" w:color="auto"/>
                  </w:tcBorders>
                  <w:vAlign w:val="center"/>
                  <w:hideMark/>
                </w:tcPr>
                <w:p w14:paraId="61EB67A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CIMAG S.A.S</w:t>
                  </w:r>
                </w:p>
              </w:tc>
              <w:tc>
                <w:tcPr>
                  <w:tcW w:w="458" w:type="dxa"/>
                  <w:vMerge/>
                  <w:tcBorders>
                    <w:top w:val="nil"/>
                    <w:left w:val="single" w:sz="4" w:space="0" w:color="auto"/>
                    <w:bottom w:val="single" w:sz="4" w:space="0" w:color="000000"/>
                    <w:right w:val="single" w:sz="4" w:space="0" w:color="auto"/>
                  </w:tcBorders>
                  <w:vAlign w:val="center"/>
                  <w:hideMark/>
                </w:tcPr>
                <w:p w14:paraId="1EF54A0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4324C49B"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112</w:t>
                  </w:r>
                </w:p>
              </w:tc>
              <w:tc>
                <w:tcPr>
                  <w:tcW w:w="3380" w:type="dxa"/>
                  <w:tcBorders>
                    <w:top w:val="nil"/>
                    <w:left w:val="nil"/>
                    <w:bottom w:val="single" w:sz="4" w:space="0" w:color="auto"/>
                    <w:right w:val="single" w:sz="4" w:space="0" w:color="auto"/>
                  </w:tcBorders>
                  <w:vAlign w:val="center"/>
                  <w:hideMark/>
                </w:tcPr>
                <w:p w14:paraId="749749A5" w14:textId="77777777" w:rsidR="00B97823" w:rsidRPr="00A725F2" w:rsidRDefault="00B97823" w:rsidP="00B97823">
                  <w:pPr>
                    <w:rPr>
                      <w:rFonts w:ascii="Arial" w:hAnsi="Arial" w:cs="Arial"/>
                      <w:color w:val="000000"/>
                      <w:sz w:val="12"/>
                      <w:szCs w:val="12"/>
                      <w:lang w:val="pt-BR" w:eastAsia="es-CO"/>
                    </w:rPr>
                  </w:pPr>
                  <w:r w:rsidRPr="00A725F2">
                    <w:rPr>
                      <w:rFonts w:ascii="Arial" w:hAnsi="Arial" w:cs="Arial"/>
                      <w:color w:val="000000"/>
                      <w:sz w:val="12"/>
                      <w:szCs w:val="12"/>
                      <w:lang w:val="pt-BR" w:eastAsia="es-CO"/>
                    </w:rPr>
                    <w:t>O &amp; L PROYECTOS DE INGENIERIA S A S BIC</w:t>
                  </w:r>
                </w:p>
              </w:tc>
            </w:tr>
            <w:tr w:rsidR="00B97823" w:rsidRPr="00CB2538" w14:paraId="3743B22B"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40BA86AC"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37</w:t>
                  </w:r>
                </w:p>
              </w:tc>
              <w:tc>
                <w:tcPr>
                  <w:tcW w:w="4094" w:type="dxa"/>
                  <w:tcBorders>
                    <w:top w:val="nil"/>
                    <w:left w:val="nil"/>
                    <w:bottom w:val="single" w:sz="4" w:space="0" w:color="auto"/>
                    <w:right w:val="single" w:sz="4" w:space="0" w:color="auto"/>
                  </w:tcBorders>
                  <w:vAlign w:val="center"/>
                  <w:hideMark/>
                </w:tcPr>
                <w:p w14:paraId="4ECD5837"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A&amp;J INGENIERIA S.A.S</w:t>
                  </w:r>
                </w:p>
              </w:tc>
              <w:tc>
                <w:tcPr>
                  <w:tcW w:w="458" w:type="dxa"/>
                  <w:vMerge/>
                  <w:tcBorders>
                    <w:top w:val="nil"/>
                    <w:left w:val="single" w:sz="4" w:space="0" w:color="auto"/>
                    <w:bottom w:val="single" w:sz="4" w:space="0" w:color="000000"/>
                    <w:right w:val="single" w:sz="4" w:space="0" w:color="auto"/>
                  </w:tcBorders>
                  <w:vAlign w:val="center"/>
                  <w:hideMark/>
                </w:tcPr>
                <w:p w14:paraId="36BE06C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315EC9C"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113</w:t>
                  </w:r>
                </w:p>
              </w:tc>
              <w:tc>
                <w:tcPr>
                  <w:tcW w:w="3380" w:type="dxa"/>
                  <w:tcBorders>
                    <w:top w:val="nil"/>
                    <w:left w:val="nil"/>
                    <w:bottom w:val="single" w:sz="4" w:space="0" w:color="auto"/>
                    <w:right w:val="single" w:sz="4" w:space="0" w:color="auto"/>
                  </w:tcBorders>
                  <w:vAlign w:val="center"/>
                  <w:hideMark/>
                </w:tcPr>
                <w:p w14:paraId="6B22F5FC" w14:textId="77777777" w:rsidR="00B97823" w:rsidRPr="00A725F2" w:rsidRDefault="00B97823" w:rsidP="00B97823">
                  <w:pPr>
                    <w:rPr>
                      <w:rFonts w:ascii="Arial" w:hAnsi="Arial" w:cs="Arial"/>
                      <w:color w:val="000000"/>
                      <w:sz w:val="12"/>
                      <w:szCs w:val="12"/>
                      <w:lang w:val="pt-BR" w:eastAsia="es-CO"/>
                    </w:rPr>
                  </w:pPr>
                  <w:r w:rsidRPr="00A725F2">
                    <w:rPr>
                      <w:rFonts w:ascii="Arial" w:hAnsi="Arial" w:cs="Arial"/>
                      <w:color w:val="000000"/>
                      <w:sz w:val="12"/>
                      <w:szCs w:val="12"/>
                      <w:lang w:val="pt-BR" w:eastAsia="es-CO"/>
                    </w:rPr>
                    <w:t>C H M INGENIERIA S A S</w:t>
                  </w:r>
                </w:p>
              </w:tc>
            </w:tr>
            <w:tr w:rsidR="00B97823" w:rsidRPr="00EC1746" w14:paraId="539FC57D"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3B16EB9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38</w:t>
                  </w:r>
                </w:p>
              </w:tc>
              <w:tc>
                <w:tcPr>
                  <w:tcW w:w="4094" w:type="dxa"/>
                  <w:tcBorders>
                    <w:top w:val="nil"/>
                    <w:left w:val="nil"/>
                    <w:bottom w:val="single" w:sz="4" w:space="0" w:color="auto"/>
                    <w:right w:val="single" w:sz="4" w:space="0" w:color="auto"/>
                  </w:tcBorders>
                  <w:vAlign w:val="center"/>
                  <w:hideMark/>
                </w:tcPr>
                <w:p w14:paraId="7958129B"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VIAS Y EDIFICACIONES JS S.A.S</w:t>
                  </w:r>
                </w:p>
              </w:tc>
              <w:tc>
                <w:tcPr>
                  <w:tcW w:w="458" w:type="dxa"/>
                  <w:vMerge/>
                  <w:tcBorders>
                    <w:top w:val="nil"/>
                    <w:left w:val="single" w:sz="4" w:space="0" w:color="auto"/>
                    <w:bottom w:val="single" w:sz="4" w:space="0" w:color="000000"/>
                    <w:right w:val="single" w:sz="4" w:space="0" w:color="auto"/>
                  </w:tcBorders>
                  <w:vAlign w:val="center"/>
                  <w:hideMark/>
                </w:tcPr>
                <w:p w14:paraId="42CECAF4"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124CDC3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114</w:t>
                  </w:r>
                </w:p>
              </w:tc>
              <w:tc>
                <w:tcPr>
                  <w:tcW w:w="3380" w:type="dxa"/>
                  <w:tcBorders>
                    <w:top w:val="nil"/>
                    <w:left w:val="nil"/>
                    <w:bottom w:val="single" w:sz="4" w:space="0" w:color="auto"/>
                    <w:right w:val="single" w:sz="4" w:space="0" w:color="auto"/>
                  </w:tcBorders>
                  <w:vAlign w:val="center"/>
                  <w:hideMark/>
                </w:tcPr>
                <w:p w14:paraId="29A90133"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PROYECTOS - CR S.A.S BIC</w:t>
                  </w:r>
                </w:p>
              </w:tc>
            </w:tr>
            <w:tr w:rsidR="00B97823" w:rsidRPr="00EC1746" w14:paraId="34D6A753"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33681C9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39</w:t>
                  </w:r>
                </w:p>
              </w:tc>
              <w:tc>
                <w:tcPr>
                  <w:tcW w:w="4094" w:type="dxa"/>
                  <w:tcBorders>
                    <w:top w:val="nil"/>
                    <w:left w:val="nil"/>
                    <w:bottom w:val="single" w:sz="4" w:space="0" w:color="auto"/>
                    <w:right w:val="single" w:sz="4" w:space="0" w:color="auto"/>
                  </w:tcBorders>
                  <w:vAlign w:val="center"/>
                  <w:hideMark/>
                </w:tcPr>
                <w:p w14:paraId="3C1D679B"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PROMAQCO S.A.S.</w:t>
                  </w:r>
                </w:p>
              </w:tc>
              <w:tc>
                <w:tcPr>
                  <w:tcW w:w="458" w:type="dxa"/>
                  <w:vMerge/>
                  <w:tcBorders>
                    <w:top w:val="nil"/>
                    <w:left w:val="single" w:sz="4" w:space="0" w:color="auto"/>
                    <w:bottom w:val="single" w:sz="4" w:space="0" w:color="000000"/>
                    <w:right w:val="single" w:sz="4" w:space="0" w:color="auto"/>
                  </w:tcBorders>
                  <w:vAlign w:val="center"/>
                  <w:hideMark/>
                </w:tcPr>
                <w:p w14:paraId="4F1C793A"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126390B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115</w:t>
                  </w:r>
                </w:p>
              </w:tc>
              <w:tc>
                <w:tcPr>
                  <w:tcW w:w="3380" w:type="dxa"/>
                  <w:tcBorders>
                    <w:top w:val="nil"/>
                    <w:left w:val="nil"/>
                    <w:bottom w:val="single" w:sz="4" w:space="0" w:color="auto"/>
                    <w:right w:val="single" w:sz="4" w:space="0" w:color="auto"/>
                  </w:tcBorders>
                  <w:vAlign w:val="center"/>
                  <w:hideMark/>
                </w:tcPr>
                <w:p w14:paraId="10B2C25A"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HARCOL INGENIERIA S.A.S</w:t>
                  </w:r>
                </w:p>
              </w:tc>
            </w:tr>
            <w:tr w:rsidR="00B97823" w:rsidRPr="00EC1746" w14:paraId="72D4E0AC"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29DDF093"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40</w:t>
                  </w:r>
                </w:p>
              </w:tc>
              <w:tc>
                <w:tcPr>
                  <w:tcW w:w="4094" w:type="dxa"/>
                  <w:tcBorders>
                    <w:top w:val="nil"/>
                    <w:left w:val="nil"/>
                    <w:bottom w:val="single" w:sz="4" w:space="0" w:color="auto"/>
                    <w:right w:val="single" w:sz="4" w:space="0" w:color="auto"/>
                  </w:tcBorders>
                  <w:vAlign w:val="center"/>
                  <w:hideMark/>
                </w:tcPr>
                <w:p w14:paraId="4262ED93"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CONSTRUCTORA GT INGENIEROS S.A.S.</w:t>
                  </w:r>
                </w:p>
              </w:tc>
              <w:tc>
                <w:tcPr>
                  <w:tcW w:w="458" w:type="dxa"/>
                  <w:vMerge/>
                  <w:tcBorders>
                    <w:top w:val="nil"/>
                    <w:left w:val="single" w:sz="4" w:space="0" w:color="auto"/>
                    <w:bottom w:val="single" w:sz="4" w:space="0" w:color="000000"/>
                    <w:right w:val="single" w:sz="4" w:space="0" w:color="auto"/>
                  </w:tcBorders>
                  <w:vAlign w:val="center"/>
                  <w:hideMark/>
                </w:tcPr>
                <w:p w14:paraId="684106C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1ACF89A"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116</w:t>
                  </w:r>
                </w:p>
              </w:tc>
              <w:tc>
                <w:tcPr>
                  <w:tcW w:w="3380" w:type="dxa"/>
                  <w:tcBorders>
                    <w:top w:val="nil"/>
                    <w:left w:val="nil"/>
                    <w:bottom w:val="single" w:sz="4" w:space="0" w:color="auto"/>
                    <w:right w:val="single" w:sz="4" w:space="0" w:color="auto"/>
                  </w:tcBorders>
                  <w:vAlign w:val="center"/>
                  <w:hideMark/>
                </w:tcPr>
                <w:p w14:paraId="03C9E14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CONSORCIO INTERNACIONAL DE SOLUCIONES INTEGRALES S.A.S. B.I.C</w:t>
                  </w:r>
                </w:p>
              </w:tc>
            </w:tr>
            <w:tr w:rsidR="00B97823" w:rsidRPr="00EC1746" w14:paraId="5C87B748"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6BBC0BE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41</w:t>
                  </w:r>
                </w:p>
              </w:tc>
              <w:tc>
                <w:tcPr>
                  <w:tcW w:w="4094" w:type="dxa"/>
                  <w:tcBorders>
                    <w:top w:val="nil"/>
                    <w:left w:val="nil"/>
                    <w:bottom w:val="single" w:sz="4" w:space="0" w:color="auto"/>
                    <w:right w:val="single" w:sz="4" w:space="0" w:color="auto"/>
                  </w:tcBorders>
                  <w:vAlign w:val="center"/>
                  <w:hideMark/>
                </w:tcPr>
                <w:p w14:paraId="2822CDEE"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GUSTAVO ADOLFO TORRES DUARTE</w:t>
                  </w:r>
                </w:p>
              </w:tc>
              <w:tc>
                <w:tcPr>
                  <w:tcW w:w="458" w:type="dxa"/>
                  <w:vMerge/>
                  <w:tcBorders>
                    <w:top w:val="nil"/>
                    <w:left w:val="single" w:sz="4" w:space="0" w:color="auto"/>
                    <w:bottom w:val="single" w:sz="4" w:space="0" w:color="000000"/>
                    <w:right w:val="single" w:sz="4" w:space="0" w:color="auto"/>
                  </w:tcBorders>
                  <w:vAlign w:val="center"/>
                  <w:hideMark/>
                </w:tcPr>
                <w:p w14:paraId="5A42F1E9"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5547584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117</w:t>
                  </w:r>
                </w:p>
              </w:tc>
              <w:tc>
                <w:tcPr>
                  <w:tcW w:w="3380" w:type="dxa"/>
                  <w:tcBorders>
                    <w:top w:val="nil"/>
                    <w:left w:val="nil"/>
                    <w:bottom w:val="single" w:sz="4" w:space="0" w:color="auto"/>
                    <w:right w:val="single" w:sz="4" w:space="0" w:color="auto"/>
                  </w:tcBorders>
                  <w:vAlign w:val="center"/>
                  <w:hideMark/>
                </w:tcPr>
                <w:p w14:paraId="2D1367F4"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FEXXA S.A.S</w:t>
                  </w:r>
                </w:p>
              </w:tc>
            </w:tr>
            <w:tr w:rsidR="00B97823" w:rsidRPr="00EC1746" w14:paraId="3DC75303"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5D8F357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42</w:t>
                  </w:r>
                </w:p>
              </w:tc>
              <w:tc>
                <w:tcPr>
                  <w:tcW w:w="4094" w:type="dxa"/>
                  <w:tcBorders>
                    <w:top w:val="nil"/>
                    <w:left w:val="nil"/>
                    <w:bottom w:val="single" w:sz="4" w:space="0" w:color="auto"/>
                    <w:right w:val="single" w:sz="4" w:space="0" w:color="auto"/>
                  </w:tcBorders>
                  <w:vAlign w:val="center"/>
                  <w:hideMark/>
                </w:tcPr>
                <w:p w14:paraId="5A034782" w14:textId="3EBA00C4"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 xml:space="preserve">INGENIERIA DE </w:t>
                  </w:r>
                  <w:r w:rsidR="004F13C7" w:rsidRPr="00EC1746">
                    <w:rPr>
                      <w:rFonts w:ascii="Arial" w:hAnsi="Arial" w:cs="Arial"/>
                      <w:color w:val="000000"/>
                      <w:sz w:val="12"/>
                      <w:szCs w:val="12"/>
                      <w:lang w:val="es-CO" w:eastAsia="es-CO"/>
                    </w:rPr>
                    <w:t>PROYECTOS,</w:t>
                  </w:r>
                  <w:r w:rsidRPr="00EC1746">
                    <w:rPr>
                      <w:rFonts w:ascii="Arial" w:hAnsi="Arial" w:cs="Arial"/>
                      <w:color w:val="000000"/>
                      <w:sz w:val="12"/>
                      <w:szCs w:val="12"/>
                      <w:lang w:val="es-CO" w:eastAsia="es-CO"/>
                    </w:rPr>
                    <w:t xml:space="preserve"> ESTUDIOS Y LICITACIONES - IPEL SAS</w:t>
                  </w:r>
                </w:p>
              </w:tc>
              <w:tc>
                <w:tcPr>
                  <w:tcW w:w="458" w:type="dxa"/>
                  <w:vMerge/>
                  <w:tcBorders>
                    <w:top w:val="nil"/>
                    <w:left w:val="single" w:sz="4" w:space="0" w:color="auto"/>
                    <w:bottom w:val="single" w:sz="4" w:space="0" w:color="000000"/>
                    <w:right w:val="single" w:sz="4" w:space="0" w:color="auto"/>
                  </w:tcBorders>
                  <w:vAlign w:val="center"/>
                  <w:hideMark/>
                </w:tcPr>
                <w:p w14:paraId="4ADB3D4A"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57CB0B6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118</w:t>
                  </w:r>
                </w:p>
              </w:tc>
              <w:tc>
                <w:tcPr>
                  <w:tcW w:w="3380" w:type="dxa"/>
                  <w:tcBorders>
                    <w:top w:val="nil"/>
                    <w:left w:val="nil"/>
                    <w:bottom w:val="single" w:sz="4" w:space="0" w:color="auto"/>
                    <w:right w:val="single" w:sz="4" w:space="0" w:color="auto"/>
                  </w:tcBorders>
                  <w:vAlign w:val="center"/>
                  <w:hideMark/>
                </w:tcPr>
                <w:p w14:paraId="2381989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METSAP S.A.S</w:t>
                  </w:r>
                </w:p>
              </w:tc>
            </w:tr>
            <w:tr w:rsidR="00B97823" w:rsidRPr="00EC1746" w14:paraId="1BC20048"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22C86D7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43</w:t>
                  </w:r>
                </w:p>
              </w:tc>
              <w:tc>
                <w:tcPr>
                  <w:tcW w:w="4094" w:type="dxa"/>
                  <w:tcBorders>
                    <w:top w:val="nil"/>
                    <w:left w:val="nil"/>
                    <w:bottom w:val="single" w:sz="4" w:space="0" w:color="auto"/>
                    <w:right w:val="single" w:sz="4" w:space="0" w:color="auto"/>
                  </w:tcBorders>
                  <w:vAlign w:val="center"/>
                  <w:hideMark/>
                </w:tcPr>
                <w:p w14:paraId="7E1D0E4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IC INGENIEROS CONSTRUCTORES S.A.S</w:t>
                  </w:r>
                </w:p>
              </w:tc>
              <w:tc>
                <w:tcPr>
                  <w:tcW w:w="458" w:type="dxa"/>
                  <w:vMerge/>
                  <w:tcBorders>
                    <w:top w:val="nil"/>
                    <w:left w:val="single" w:sz="4" w:space="0" w:color="auto"/>
                    <w:bottom w:val="single" w:sz="4" w:space="0" w:color="000000"/>
                    <w:right w:val="single" w:sz="4" w:space="0" w:color="auto"/>
                  </w:tcBorders>
                  <w:vAlign w:val="center"/>
                  <w:hideMark/>
                </w:tcPr>
                <w:p w14:paraId="3BB8B625"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8307DE3"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119</w:t>
                  </w:r>
                </w:p>
              </w:tc>
              <w:tc>
                <w:tcPr>
                  <w:tcW w:w="3380" w:type="dxa"/>
                  <w:tcBorders>
                    <w:top w:val="nil"/>
                    <w:left w:val="nil"/>
                    <w:bottom w:val="single" w:sz="4" w:space="0" w:color="auto"/>
                    <w:right w:val="single" w:sz="4" w:space="0" w:color="auto"/>
                  </w:tcBorders>
                  <w:vAlign w:val="center"/>
                  <w:hideMark/>
                </w:tcPr>
                <w:p w14:paraId="375A3C24"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RENOSTER S.A.S</w:t>
                  </w:r>
                </w:p>
              </w:tc>
            </w:tr>
            <w:tr w:rsidR="00B97823" w:rsidRPr="00EC1746" w14:paraId="26CC2D5B" w14:textId="77777777" w:rsidTr="004B42CE">
              <w:trPr>
                <w:trHeight w:val="230"/>
              </w:trPr>
              <w:tc>
                <w:tcPr>
                  <w:tcW w:w="331" w:type="dxa"/>
                  <w:tcBorders>
                    <w:top w:val="nil"/>
                    <w:left w:val="single" w:sz="4" w:space="0" w:color="auto"/>
                    <w:bottom w:val="single" w:sz="4" w:space="0" w:color="auto"/>
                    <w:right w:val="single" w:sz="4" w:space="0" w:color="auto"/>
                  </w:tcBorders>
                  <w:noWrap/>
                  <w:vAlign w:val="center"/>
                  <w:hideMark/>
                </w:tcPr>
                <w:p w14:paraId="7C917D67"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44</w:t>
                  </w:r>
                </w:p>
              </w:tc>
              <w:tc>
                <w:tcPr>
                  <w:tcW w:w="4094" w:type="dxa"/>
                  <w:tcBorders>
                    <w:top w:val="nil"/>
                    <w:left w:val="nil"/>
                    <w:bottom w:val="single" w:sz="4" w:space="0" w:color="auto"/>
                    <w:right w:val="single" w:sz="4" w:space="0" w:color="auto"/>
                  </w:tcBorders>
                  <w:vAlign w:val="center"/>
                  <w:hideMark/>
                </w:tcPr>
                <w:p w14:paraId="7484E1E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GRANDES CONSTRUCCIONES DE OBRA S.A.S.</w:t>
                  </w:r>
                </w:p>
              </w:tc>
              <w:tc>
                <w:tcPr>
                  <w:tcW w:w="458" w:type="dxa"/>
                  <w:vMerge/>
                  <w:tcBorders>
                    <w:top w:val="nil"/>
                    <w:left w:val="single" w:sz="4" w:space="0" w:color="auto"/>
                    <w:bottom w:val="single" w:sz="4" w:space="0" w:color="000000"/>
                    <w:right w:val="single" w:sz="4" w:space="0" w:color="auto"/>
                  </w:tcBorders>
                  <w:vAlign w:val="center"/>
                  <w:hideMark/>
                </w:tcPr>
                <w:p w14:paraId="28DB8D79"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9CF2F1B"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120</w:t>
                  </w:r>
                </w:p>
              </w:tc>
              <w:tc>
                <w:tcPr>
                  <w:tcW w:w="3380" w:type="dxa"/>
                  <w:tcBorders>
                    <w:top w:val="nil"/>
                    <w:left w:val="nil"/>
                    <w:bottom w:val="single" w:sz="4" w:space="0" w:color="auto"/>
                    <w:right w:val="single" w:sz="4" w:space="0" w:color="auto"/>
                  </w:tcBorders>
                  <w:vAlign w:val="center"/>
                  <w:hideMark/>
                </w:tcPr>
                <w:p w14:paraId="6C4ED19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COMPAÑIA DE INVERSIONES Y SERVICIOS SOCIEDAD POR ACCIONES SIMPLIFICADA</w:t>
                  </w:r>
                </w:p>
              </w:tc>
            </w:tr>
            <w:tr w:rsidR="00B97823" w:rsidRPr="00EC1746" w14:paraId="48161F6D" w14:textId="77777777" w:rsidTr="004B42CE">
              <w:trPr>
                <w:trHeight w:val="230"/>
              </w:trPr>
              <w:tc>
                <w:tcPr>
                  <w:tcW w:w="331" w:type="dxa"/>
                  <w:tcBorders>
                    <w:top w:val="nil"/>
                    <w:left w:val="single" w:sz="4" w:space="0" w:color="auto"/>
                    <w:bottom w:val="single" w:sz="4" w:space="0" w:color="auto"/>
                    <w:right w:val="single" w:sz="4" w:space="0" w:color="auto"/>
                  </w:tcBorders>
                  <w:noWrap/>
                  <w:vAlign w:val="center"/>
                  <w:hideMark/>
                </w:tcPr>
                <w:p w14:paraId="01F4D441"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45</w:t>
                  </w:r>
                </w:p>
              </w:tc>
              <w:tc>
                <w:tcPr>
                  <w:tcW w:w="4094" w:type="dxa"/>
                  <w:tcBorders>
                    <w:top w:val="nil"/>
                    <w:left w:val="nil"/>
                    <w:bottom w:val="single" w:sz="4" w:space="0" w:color="auto"/>
                    <w:right w:val="single" w:sz="4" w:space="0" w:color="auto"/>
                  </w:tcBorders>
                  <w:vAlign w:val="center"/>
                  <w:hideMark/>
                </w:tcPr>
                <w:p w14:paraId="287F6D13"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M &amp; M INGENIEROS ASOCIADOS S.A.S.</w:t>
                  </w:r>
                </w:p>
              </w:tc>
              <w:tc>
                <w:tcPr>
                  <w:tcW w:w="458" w:type="dxa"/>
                  <w:vMerge/>
                  <w:tcBorders>
                    <w:top w:val="nil"/>
                    <w:left w:val="single" w:sz="4" w:space="0" w:color="auto"/>
                    <w:bottom w:val="single" w:sz="4" w:space="0" w:color="000000"/>
                    <w:right w:val="single" w:sz="4" w:space="0" w:color="auto"/>
                  </w:tcBorders>
                  <w:vAlign w:val="center"/>
                  <w:hideMark/>
                </w:tcPr>
                <w:p w14:paraId="3B8832DE"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73144BA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121</w:t>
                  </w:r>
                </w:p>
              </w:tc>
              <w:tc>
                <w:tcPr>
                  <w:tcW w:w="3380" w:type="dxa"/>
                  <w:tcBorders>
                    <w:top w:val="nil"/>
                    <w:left w:val="nil"/>
                    <w:bottom w:val="single" w:sz="4" w:space="0" w:color="auto"/>
                    <w:right w:val="single" w:sz="4" w:space="0" w:color="auto"/>
                  </w:tcBorders>
                  <w:vAlign w:val="center"/>
                  <w:hideMark/>
                </w:tcPr>
                <w:p w14:paraId="6CA66FA6"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CORPORACION PARA LA ALIANZA ESTRATEGICA EMPRESARIAL - CORALES</w:t>
                  </w:r>
                </w:p>
              </w:tc>
            </w:tr>
            <w:tr w:rsidR="00B97823" w:rsidRPr="00EC1746" w14:paraId="090EC975"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13C076A3"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46</w:t>
                  </w:r>
                </w:p>
              </w:tc>
              <w:tc>
                <w:tcPr>
                  <w:tcW w:w="4094" w:type="dxa"/>
                  <w:tcBorders>
                    <w:top w:val="nil"/>
                    <w:left w:val="nil"/>
                    <w:bottom w:val="single" w:sz="4" w:space="0" w:color="auto"/>
                    <w:right w:val="single" w:sz="4" w:space="0" w:color="auto"/>
                  </w:tcBorders>
                  <w:vAlign w:val="center"/>
                  <w:hideMark/>
                </w:tcPr>
                <w:p w14:paraId="5993FD1E"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V &amp; M INGENIERIA S.A.S.</w:t>
                  </w:r>
                </w:p>
              </w:tc>
              <w:tc>
                <w:tcPr>
                  <w:tcW w:w="458" w:type="dxa"/>
                  <w:vMerge/>
                  <w:tcBorders>
                    <w:top w:val="nil"/>
                    <w:left w:val="single" w:sz="4" w:space="0" w:color="auto"/>
                    <w:bottom w:val="single" w:sz="4" w:space="0" w:color="000000"/>
                    <w:right w:val="single" w:sz="4" w:space="0" w:color="auto"/>
                  </w:tcBorders>
                  <w:vAlign w:val="center"/>
                  <w:hideMark/>
                </w:tcPr>
                <w:p w14:paraId="1D6240B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5D588324"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122</w:t>
                  </w:r>
                </w:p>
              </w:tc>
              <w:tc>
                <w:tcPr>
                  <w:tcW w:w="3380" w:type="dxa"/>
                  <w:tcBorders>
                    <w:top w:val="nil"/>
                    <w:left w:val="nil"/>
                    <w:bottom w:val="single" w:sz="4" w:space="0" w:color="auto"/>
                    <w:right w:val="single" w:sz="4" w:space="0" w:color="auto"/>
                  </w:tcBorders>
                  <w:vAlign w:val="center"/>
                  <w:hideMark/>
                </w:tcPr>
                <w:p w14:paraId="27ABE8C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INGENIERA DE PROYECTOS GLOBALES SAS</w:t>
                  </w:r>
                </w:p>
              </w:tc>
            </w:tr>
            <w:tr w:rsidR="00B97823" w:rsidRPr="00EC1746" w14:paraId="0C40E133"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17533DD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47</w:t>
                  </w:r>
                </w:p>
              </w:tc>
              <w:tc>
                <w:tcPr>
                  <w:tcW w:w="4094" w:type="dxa"/>
                  <w:tcBorders>
                    <w:top w:val="nil"/>
                    <w:left w:val="nil"/>
                    <w:bottom w:val="single" w:sz="4" w:space="0" w:color="auto"/>
                    <w:right w:val="single" w:sz="4" w:space="0" w:color="auto"/>
                  </w:tcBorders>
                  <w:vAlign w:val="center"/>
                  <w:hideMark/>
                </w:tcPr>
                <w:p w14:paraId="6F77F44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CIDIC CONSTRUCCIONES S.A.S.</w:t>
                  </w:r>
                </w:p>
              </w:tc>
              <w:tc>
                <w:tcPr>
                  <w:tcW w:w="458" w:type="dxa"/>
                  <w:vMerge/>
                  <w:tcBorders>
                    <w:top w:val="nil"/>
                    <w:left w:val="single" w:sz="4" w:space="0" w:color="auto"/>
                    <w:bottom w:val="single" w:sz="4" w:space="0" w:color="000000"/>
                    <w:right w:val="single" w:sz="4" w:space="0" w:color="auto"/>
                  </w:tcBorders>
                  <w:vAlign w:val="center"/>
                  <w:hideMark/>
                </w:tcPr>
                <w:p w14:paraId="67E3818A"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1DED7010"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123</w:t>
                  </w:r>
                </w:p>
              </w:tc>
              <w:tc>
                <w:tcPr>
                  <w:tcW w:w="3380" w:type="dxa"/>
                  <w:tcBorders>
                    <w:top w:val="nil"/>
                    <w:left w:val="nil"/>
                    <w:bottom w:val="single" w:sz="4" w:space="0" w:color="auto"/>
                    <w:right w:val="single" w:sz="4" w:space="0" w:color="auto"/>
                  </w:tcBorders>
                  <w:vAlign w:val="center"/>
                  <w:hideMark/>
                </w:tcPr>
                <w:p w14:paraId="38F0E2F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CIVILAGS S.A.S</w:t>
                  </w:r>
                </w:p>
              </w:tc>
            </w:tr>
            <w:tr w:rsidR="00B97823" w:rsidRPr="00CB2538" w14:paraId="64CF3719"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300C1A7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48</w:t>
                  </w:r>
                </w:p>
              </w:tc>
              <w:tc>
                <w:tcPr>
                  <w:tcW w:w="4094" w:type="dxa"/>
                  <w:tcBorders>
                    <w:top w:val="nil"/>
                    <w:left w:val="nil"/>
                    <w:bottom w:val="single" w:sz="4" w:space="0" w:color="auto"/>
                    <w:right w:val="single" w:sz="4" w:space="0" w:color="auto"/>
                  </w:tcBorders>
                  <w:vAlign w:val="center"/>
                  <w:hideMark/>
                </w:tcPr>
                <w:p w14:paraId="5B606F98"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CONSTRUCTORA ARTEPCO S.A.S</w:t>
                  </w:r>
                </w:p>
              </w:tc>
              <w:tc>
                <w:tcPr>
                  <w:tcW w:w="458" w:type="dxa"/>
                  <w:vMerge/>
                  <w:tcBorders>
                    <w:top w:val="nil"/>
                    <w:left w:val="single" w:sz="4" w:space="0" w:color="auto"/>
                    <w:bottom w:val="single" w:sz="4" w:space="0" w:color="000000"/>
                    <w:right w:val="single" w:sz="4" w:space="0" w:color="auto"/>
                  </w:tcBorders>
                  <w:vAlign w:val="center"/>
                  <w:hideMark/>
                </w:tcPr>
                <w:p w14:paraId="1DA5F9AE"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3684B6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124</w:t>
                  </w:r>
                </w:p>
              </w:tc>
              <w:tc>
                <w:tcPr>
                  <w:tcW w:w="3380" w:type="dxa"/>
                  <w:tcBorders>
                    <w:top w:val="nil"/>
                    <w:left w:val="nil"/>
                    <w:bottom w:val="single" w:sz="4" w:space="0" w:color="auto"/>
                    <w:right w:val="single" w:sz="4" w:space="0" w:color="auto"/>
                  </w:tcBorders>
                  <w:vAlign w:val="center"/>
                  <w:hideMark/>
                </w:tcPr>
                <w:p w14:paraId="53224573" w14:textId="77777777" w:rsidR="00B97823" w:rsidRPr="00A725F2" w:rsidRDefault="00B97823" w:rsidP="00B97823">
                  <w:pPr>
                    <w:rPr>
                      <w:rFonts w:ascii="Arial" w:hAnsi="Arial" w:cs="Arial"/>
                      <w:color w:val="000000"/>
                      <w:sz w:val="12"/>
                      <w:szCs w:val="12"/>
                      <w:lang w:val="pt-BR" w:eastAsia="es-CO"/>
                    </w:rPr>
                  </w:pPr>
                  <w:r w:rsidRPr="00A725F2">
                    <w:rPr>
                      <w:rFonts w:ascii="Arial" w:hAnsi="Arial" w:cs="Arial"/>
                      <w:color w:val="000000"/>
                      <w:sz w:val="12"/>
                      <w:szCs w:val="12"/>
                      <w:lang w:val="pt-BR" w:eastAsia="es-CO"/>
                    </w:rPr>
                    <w:t>3G INGENIERIA AVANZADA S A S</w:t>
                  </w:r>
                </w:p>
              </w:tc>
            </w:tr>
            <w:tr w:rsidR="00B97823" w:rsidRPr="00EC1746" w14:paraId="14A59FF0"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7C81B09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49</w:t>
                  </w:r>
                </w:p>
              </w:tc>
              <w:tc>
                <w:tcPr>
                  <w:tcW w:w="4094" w:type="dxa"/>
                  <w:tcBorders>
                    <w:top w:val="nil"/>
                    <w:left w:val="nil"/>
                    <w:bottom w:val="single" w:sz="4" w:space="0" w:color="auto"/>
                    <w:right w:val="single" w:sz="4" w:space="0" w:color="auto"/>
                  </w:tcBorders>
                  <w:vAlign w:val="center"/>
                  <w:hideMark/>
                </w:tcPr>
                <w:p w14:paraId="166184E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ANDRES HERNAN AVELLA NOSSA</w:t>
                  </w:r>
                </w:p>
              </w:tc>
              <w:tc>
                <w:tcPr>
                  <w:tcW w:w="458" w:type="dxa"/>
                  <w:vMerge/>
                  <w:tcBorders>
                    <w:top w:val="nil"/>
                    <w:left w:val="single" w:sz="4" w:space="0" w:color="auto"/>
                    <w:bottom w:val="single" w:sz="4" w:space="0" w:color="000000"/>
                    <w:right w:val="single" w:sz="4" w:space="0" w:color="auto"/>
                  </w:tcBorders>
                  <w:vAlign w:val="center"/>
                  <w:hideMark/>
                </w:tcPr>
                <w:p w14:paraId="3633595F"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6AF85CB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125</w:t>
                  </w:r>
                </w:p>
              </w:tc>
              <w:tc>
                <w:tcPr>
                  <w:tcW w:w="3380" w:type="dxa"/>
                  <w:tcBorders>
                    <w:top w:val="nil"/>
                    <w:left w:val="nil"/>
                    <w:bottom w:val="single" w:sz="4" w:space="0" w:color="auto"/>
                    <w:right w:val="single" w:sz="4" w:space="0" w:color="auto"/>
                  </w:tcBorders>
                  <w:vAlign w:val="center"/>
                  <w:hideMark/>
                </w:tcPr>
                <w:p w14:paraId="550AA696"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ICOD CONSTRUCCIONES Y PROYECTOS SAS</w:t>
                  </w:r>
                </w:p>
              </w:tc>
            </w:tr>
            <w:tr w:rsidR="00B97823" w:rsidRPr="00EC1746" w14:paraId="7376049B"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30F56CB1"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50</w:t>
                  </w:r>
                </w:p>
              </w:tc>
              <w:tc>
                <w:tcPr>
                  <w:tcW w:w="4094" w:type="dxa"/>
                  <w:tcBorders>
                    <w:top w:val="nil"/>
                    <w:left w:val="nil"/>
                    <w:bottom w:val="single" w:sz="4" w:space="0" w:color="auto"/>
                    <w:right w:val="single" w:sz="4" w:space="0" w:color="auto"/>
                  </w:tcBorders>
                  <w:vAlign w:val="center"/>
                  <w:hideMark/>
                </w:tcPr>
                <w:p w14:paraId="5257861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NIO GRUPP S.A.S.</w:t>
                  </w:r>
                </w:p>
              </w:tc>
              <w:tc>
                <w:tcPr>
                  <w:tcW w:w="458" w:type="dxa"/>
                  <w:vMerge/>
                  <w:tcBorders>
                    <w:top w:val="nil"/>
                    <w:left w:val="single" w:sz="4" w:space="0" w:color="auto"/>
                    <w:bottom w:val="single" w:sz="4" w:space="0" w:color="000000"/>
                    <w:right w:val="single" w:sz="4" w:space="0" w:color="auto"/>
                  </w:tcBorders>
                  <w:vAlign w:val="center"/>
                  <w:hideMark/>
                </w:tcPr>
                <w:p w14:paraId="02C0C8C7"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8E31D4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126</w:t>
                  </w:r>
                </w:p>
              </w:tc>
              <w:tc>
                <w:tcPr>
                  <w:tcW w:w="3380" w:type="dxa"/>
                  <w:tcBorders>
                    <w:top w:val="nil"/>
                    <w:left w:val="nil"/>
                    <w:bottom w:val="single" w:sz="4" w:space="0" w:color="auto"/>
                    <w:right w:val="single" w:sz="4" w:space="0" w:color="auto"/>
                  </w:tcBorders>
                  <w:vAlign w:val="center"/>
                  <w:hideMark/>
                </w:tcPr>
                <w:p w14:paraId="7BE74CB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CONSTRUCCIÓN E INGENIERIA GLOBAL SAS BYGGER SAS</w:t>
                  </w:r>
                </w:p>
              </w:tc>
            </w:tr>
            <w:tr w:rsidR="00B97823" w:rsidRPr="00EC1746" w14:paraId="58B39095"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119B9424"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51</w:t>
                  </w:r>
                </w:p>
              </w:tc>
              <w:tc>
                <w:tcPr>
                  <w:tcW w:w="4094" w:type="dxa"/>
                  <w:tcBorders>
                    <w:top w:val="nil"/>
                    <w:left w:val="nil"/>
                    <w:bottom w:val="single" w:sz="4" w:space="0" w:color="auto"/>
                    <w:right w:val="single" w:sz="4" w:space="0" w:color="auto"/>
                  </w:tcBorders>
                  <w:vAlign w:val="center"/>
                  <w:hideMark/>
                </w:tcPr>
                <w:p w14:paraId="188ED6D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INTACK S.A.S.</w:t>
                  </w:r>
                </w:p>
              </w:tc>
              <w:tc>
                <w:tcPr>
                  <w:tcW w:w="458" w:type="dxa"/>
                  <w:vMerge/>
                  <w:tcBorders>
                    <w:top w:val="nil"/>
                    <w:left w:val="single" w:sz="4" w:space="0" w:color="auto"/>
                    <w:bottom w:val="single" w:sz="4" w:space="0" w:color="000000"/>
                    <w:right w:val="single" w:sz="4" w:space="0" w:color="auto"/>
                  </w:tcBorders>
                  <w:vAlign w:val="center"/>
                  <w:hideMark/>
                </w:tcPr>
                <w:p w14:paraId="3AD58F16"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DDF1EA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127</w:t>
                  </w:r>
                </w:p>
              </w:tc>
              <w:tc>
                <w:tcPr>
                  <w:tcW w:w="3380" w:type="dxa"/>
                  <w:tcBorders>
                    <w:top w:val="nil"/>
                    <w:left w:val="nil"/>
                    <w:bottom w:val="single" w:sz="4" w:space="0" w:color="auto"/>
                    <w:right w:val="single" w:sz="4" w:space="0" w:color="auto"/>
                  </w:tcBorders>
                  <w:vAlign w:val="center"/>
                  <w:hideMark/>
                </w:tcPr>
                <w:p w14:paraId="63A8AAF6"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JARE INGENIERIA SAS</w:t>
                  </w:r>
                </w:p>
              </w:tc>
            </w:tr>
            <w:tr w:rsidR="00B97823" w:rsidRPr="00EC1746" w14:paraId="60F46ED0"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7BBE8F93"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52</w:t>
                  </w:r>
                </w:p>
              </w:tc>
              <w:tc>
                <w:tcPr>
                  <w:tcW w:w="4094" w:type="dxa"/>
                  <w:tcBorders>
                    <w:top w:val="nil"/>
                    <w:left w:val="nil"/>
                    <w:bottom w:val="single" w:sz="4" w:space="0" w:color="auto"/>
                    <w:right w:val="single" w:sz="4" w:space="0" w:color="auto"/>
                  </w:tcBorders>
                  <w:vAlign w:val="center"/>
                  <w:hideMark/>
                </w:tcPr>
                <w:p w14:paraId="5896E65F"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GUERRA INGENIEROS CONTRATISTAS S.A.S</w:t>
                  </w:r>
                </w:p>
              </w:tc>
              <w:tc>
                <w:tcPr>
                  <w:tcW w:w="458" w:type="dxa"/>
                  <w:vMerge/>
                  <w:tcBorders>
                    <w:top w:val="nil"/>
                    <w:left w:val="single" w:sz="4" w:space="0" w:color="auto"/>
                    <w:bottom w:val="single" w:sz="4" w:space="0" w:color="000000"/>
                    <w:right w:val="single" w:sz="4" w:space="0" w:color="auto"/>
                  </w:tcBorders>
                  <w:vAlign w:val="center"/>
                  <w:hideMark/>
                </w:tcPr>
                <w:p w14:paraId="3010C0FA"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DC7F0F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128</w:t>
                  </w:r>
                </w:p>
              </w:tc>
              <w:tc>
                <w:tcPr>
                  <w:tcW w:w="3380" w:type="dxa"/>
                  <w:tcBorders>
                    <w:top w:val="nil"/>
                    <w:left w:val="nil"/>
                    <w:bottom w:val="single" w:sz="4" w:space="0" w:color="auto"/>
                    <w:right w:val="single" w:sz="4" w:space="0" w:color="auto"/>
                  </w:tcBorders>
                  <w:vAlign w:val="center"/>
                  <w:hideMark/>
                </w:tcPr>
                <w:p w14:paraId="4A740BC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GPR CONSTRUCTORA INGENIERIA &amp; ARQUTECTURA SAS</w:t>
                  </w:r>
                </w:p>
              </w:tc>
            </w:tr>
            <w:tr w:rsidR="00B97823" w:rsidRPr="00EC1746" w14:paraId="672D223A"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1C4C112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53</w:t>
                  </w:r>
                </w:p>
              </w:tc>
              <w:tc>
                <w:tcPr>
                  <w:tcW w:w="4094" w:type="dxa"/>
                  <w:tcBorders>
                    <w:top w:val="nil"/>
                    <w:left w:val="nil"/>
                    <w:bottom w:val="single" w:sz="4" w:space="0" w:color="auto"/>
                    <w:right w:val="single" w:sz="4" w:space="0" w:color="auto"/>
                  </w:tcBorders>
                  <w:vAlign w:val="center"/>
                  <w:hideMark/>
                </w:tcPr>
                <w:p w14:paraId="2D3A0A96"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SOTARCO S.A.S.</w:t>
                  </w:r>
                </w:p>
              </w:tc>
              <w:tc>
                <w:tcPr>
                  <w:tcW w:w="458" w:type="dxa"/>
                  <w:vMerge/>
                  <w:tcBorders>
                    <w:top w:val="nil"/>
                    <w:left w:val="single" w:sz="4" w:space="0" w:color="auto"/>
                    <w:bottom w:val="single" w:sz="4" w:space="0" w:color="000000"/>
                    <w:right w:val="single" w:sz="4" w:space="0" w:color="auto"/>
                  </w:tcBorders>
                  <w:vAlign w:val="center"/>
                  <w:hideMark/>
                </w:tcPr>
                <w:p w14:paraId="26B4F00A"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669776B"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129</w:t>
                  </w:r>
                </w:p>
              </w:tc>
              <w:tc>
                <w:tcPr>
                  <w:tcW w:w="3380" w:type="dxa"/>
                  <w:tcBorders>
                    <w:top w:val="nil"/>
                    <w:left w:val="nil"/>
                    <w:bottom w:val="single" w:sz="4" w:space="0" w:color="auto"/>
                    <w:right w:val="single" w:sz="4" w:space="0" w:color="auto"/>
                  </w:tcBorders>
                  <w:vAlign w:val="center"/>
                  <w:hideMark/>
                </w:tcPr>
                <w:p w14:paraId="1716F7C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CONSICIVIL SAS</w:t>
                  </w:r>
                </w:p>
              </w:tc>
            </w:tr>
            <w:tr w:rsidR="00B97823" w:rsidRPr="00EC1746" w14:paraId="0504FC40"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4986F21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54</w:t>
                  </w:r>
                </w:p>
              </w:tc>
              <w:tc>
                <w:tcPr>
                  <w:tcW w:w="4094" w:type="dxa"/>
                  <w:tcBorders>
                    <w:top w:val="nil"/>
                    <w:left w:val="nil"/>
                    <w:bottom w:val="single" w:sz="4" w:space="0" w:color="auto"/>
                    <w:right w:val="single" w:sz="4" w:space="0" w:color="auto"/>
                  </w:tcBorders>
                  <w:vAlign w:val="center"/>
                  <w:hideMark/>
                </w:tcPr>
                <w:p w14:paraId="5902798E"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CONSTRUSANTANDER S.A.S</w:t>
                  </w:r>
                </w:p>
              </w:tc>
              <w:tc>
                <w:tcPr>
                  <w:tcW w:w="458" w:type="dxa"/>
                  <w:vMerge/>
                  <w:tcBorders>
                    <w:top w:val="nil"/>
                    <w:left w:val="single" w:sz="4" w:space="0" w:color="auto"/>
                    <w:bottom w:val="single" w:sz="4" w:space="0" w:color="000000"/>
                    <w:right w:val="single" w:sz="4" w:space="0" w:color="auto"/>
                  </w:tcBorders>
                  <w:vAlign w:val="center"/>
                  <w:hideMark/>
                </w:tcPr>
                <w:p w14:paraId="4EFE1992"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527DFD7"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130</w:t>
                  </w:r>
                </w:p>
              </w:tc>
              <w:tc>
                <w:tcPr>
                  <w:tcW w:w="3380" w:type="dxa"/>
                  <w:tcBorders>
                    <w:top w:val="nil"/>
                    <w:left w:val="nil"/>
                    <w:bottom w:val="single" w:sz="4" w:space="0" w:color="auto"/>
                    <w:right w:val="single" w:sz="4" w:space="0" w:color="auto"/>
                  </w:tcBorders>
                  <w:vAlign w:val="center"/>
                  <w:hideMark/>
                </w:tcPr>
                <w:p w14:paraId="65C300D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INFRAESTRUCTURA Y CONSULTORÍA S.A.S.</w:t>
                  </w:r>
                </w:p>
              </w:tc>
            </w:tr>
            <w:tr w:rsidR="00B97823" w:rsidRPr="00EC1746" w14:paraId="0CFE8BDF"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2B4DCE2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55</w:t>
                  </w:r>
                </w:p>
              </w:tc>
              <w:tc>
                <w:tcPr>
                  <w:tcW w:w="4094" w:type="dxa"/>
                  <w:tcBorders>
                    <w:top w:val="nil"/>
                    <w:left w:val="nil"/>
                    <w:bottom w:val="single" w:sz="4" w:space="0" w:color="auto"/>
                    <w:right w:val="single" w:sz="4" w:space="0" w:color="auto"/>
                  </w:tcBorders>
                  <w:vAlign w:val="center"/>
                  <w:hideMark/>
                </w:tcPr>
                <w:p w14:paraId="62EBBDF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RIOCA INGENIERIA S.A.S</w:t>
                  </w:r>
                </w:p>
              </w:tc>
              <w:tc>
                <w:tcPr>
                  <w:tcW w:w="458" w:type="dxa"/>
                  <w:vMerge/>
                  <w:tcBorders>
                    <w:top w:val="nil"/>
                    <w:left w:val="single" w:sz="4" w:space="0" w:color="auto"/>
                    <w:bottom w:val="single" w:sz="4" w:space="0" w:color="000000"/>
                    <w:right w:val="single" w:sz="4" w:space="0" w:color="auto"/>
                  </w:tcBorders>
                  <w:vAlign w:val="center"/>
                  <w:hideMark/>
                </w:tcPr>
                <w:p w14:paraId="08E44F62"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9C6061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131</w:t>
                  </w:r>
                </w:p>
              </w:tc>
              <w:tc>
                <w:tcPr>
                  <w:tcW w:w="3380" w:type="dxa"/>
                  <w:tcBorders>
                    <w:top w:val="nil"/>
                    <w:left w:val="nil"/>
                    <w:bottom w:val="single" w:sz="4" w:space="0" w:color="auto"/>
                    <w:right w:val="single" w:sz="4" w:space="0" w:color="auto"/>
                  </w:tcBorders>
                  <w:vAlign w:val="center"/>
                  <w:hideMark/>
                </w:tcPr>
                <w:p w14:paraId="7CE58A7B"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CONCEPTOS DE INGENIERÍA S.A.S</w:t>
                  </w:r>
                </w:p>
              </w:tc>
            </w:tr>
            <w:tr w:rsidR="00B97823" w:rsidRPr="00EC1746" w14:paraId="39E85411"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1C488EC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56</w:t>
                  </w:r>
                </w:p>
              </w:tc>
              <w:tc>
                <w:tcPr>
                  <w:tcW w:w="4094" w:type="dxa"/>
                  <w:tcBorders>
                    <w:top w:val="nil"/>
                    <w:left w:val="nil"/>
                    <w:bottom w:val="single" w:sz="4" w:space="0" w:color="auto"/>
                    <w:right w:val="single" w:sz="4" w:space="0" w:color="auto"/>
                  </w:tcBorders>
                  <w:vAlign w:val="center"/>
                  <w:hideMark/>
                </w:tcPr>
                <w:p w14:paraId="269B2F6F" w14:textId="63343C85" w:rsidR="00B97823" w:rsidRPr="00A725F2" w:rsidRDefault="00B97823" w:rsidP="00B97823">
                  <w:pPr>
                    <w:rPr>
                      <w:rFonts w:ascii="Arial" w:hAnsi="Arial" w:cs="Arial"/>
                      <w:color w:val="000000"/>
                      <w:sz w:val="12"/>
                      <w:szCs w:val="12"/>
                      <w:lang w:val="pt-BR" w:eastAsia="es-CO"/>
                    </w:rPr>
                  </w:pPr>
                  <w:r w:rsidRPr="00A725F2">
                    <w:rPr>
                      <w:rFonts w:ascii="Arial" w:hAnsi="Arial" w:cs="Arial"/>
                      <w:color w:val="000000"/>
                      <w:sz w:val="12"/>
                      <w:szCs w:val="12"/>
                      <w:lang w:val="pt-BR" w:eastAsia="es-CO"/>
                    </w:rPr>
                    <w:t>3S INGENIERIA ESPECIALIZADA S.</w:t>
                  </w:r>
                  <w:r w:rsidR="004F13C7" w:rsidRPr="00A725F2">
                    <w:rPr>
                      <w:rFonts w:ascii="Arial" w:hAnsi="Arial" w:cs="Arial"/>
                      <w:color w:val="000000"/>
                      <w:sz w:val="12"/>
                      <w:szCs w:val="12"/>
                      <w:lang w:val="pt-BR" w:eastAsia="es-CO"/>
                    </w:rPr>
                    <w:t>A. S</w:t>
                  </w:r>
                </w:p>
              </w:tc>
              <w:tc>
                <w:tcPr>
                  <w:tcW w:w="458" w:type="dxa"/>
                  <w:vMerge/>
                  <w:tcBorders>
                    <w:top w:val="nil"/>
                    <w:left w:val="single" w:sz="4" w:space="0" w:color="auto"/>
                    <w:bottom w:val="single" w:sz="4" w:space="0" w:color="000000"/>
                    <w:right w:val="single" w:sz="4" w:space="0" w:color="auto"/>
                  </w:tcBorders>
                  <w:vAlign w:val="center"/>
                  <w:hideMark/>
                </w:tcPr>
                <w:p w14:paraId="2A776A73" w14:textId="77777777" w:rsidR="00B97823" w:rsidRPr="00A725F2" w:rsidRDefault="00B97823" w:rsidP="00B97823">
                  <w:pPr>
                    <w:rPr>
                      <w:rFonts w:ascii="Arial" w:hAnsi="Arial" w:cs="Arial"/>
                      <w:b/>
                      <w:bCs/>
                      <w:color w:val="000000"/>
                      <w:sz w:val="12"/>
                      <w:szCs w:val="12"/>
                      <w:lang w:val="pt-BR" w:eastAsia="es-CO"/>
                    </w:rPr>
                  </w:pPr>
                </w:p>
              </w:tc>
              <w:tc>
                <w:tcPr>
                  <w:tcW w:w="341" w:type="dxa"/>
                  <w:tcBorders>
                    <w:top w:val="nil"/>
                    <w:left w:val="nil"/>
                    <w:bottom w:val="single" w:sz="4" w:space="0" w:color="auto"/>
                    <w:right w:val="single" w:sz="4" w:space="0" w:color="auto"/>
                  </w:tcBorders>
                  <w:noWrap/>
                  <w:vAlign w:val="center"/>
                  <w:hideMark/>
                </w:tcPr>
                <w:p w14:paraId="423B8F4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132</w:t>
                  </w:r>
                </w:p>
              </w:tc>
              <w:tc>
                <w:tcPr>
                  <w:tcW w:w="3380" w:type="dxa"/>
                  <w:tcBorders>
                    <w:top w:val="nil"/>
                    <w:left w:val="nil"/>
                    <w:bottom w:val="single" w:sz="4" w:space="0" w:color="auto"/>
                    <w:right w:val="single" w:sz="4" w:space="0" w:color="auto"/>
                  </w:tcBorders>
                  <w:vAlign w:val="center"/>
                  <w:hideMark/>
                </w:tcPr>
                <w:p w14:paraId="01F5486E"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BARINCO INGENIEROS SAS</w:t>
                  </w:r>
                </w:p>
              </w:tc>
            </w:tr>
            <w:tr w:rsidR="00B97823" w:rsidRPr="00EC1746" w14:paraId="17FB1184"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20EDDB2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57</w:t>
                  </w:r>
                </w:p>
              </w:tc>
              <w:tc>
                <w:tcPr>
                  <w:tcW w:w="4094" w:type="dxa"/>
                  <w:tcBorders>
                    <w:top w:val="nil"/>
                    <w:left w:val="nil"/>
                    <w:bottom w:val="single" w:sz="4" w:space="0" w:color="auto"/>
                    <w:right w:val="single" w:sz="4" w:space="0" w:color="auto"/>
                  </w:tcBorders>
                  <w:vAlign w:val="center"/>
                  <w:hideMark/>
                </w:tcPr>
                <w:p w14:paraId="5FFE5DB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SB CONSTRUCCIONES CIVILES S.A.S</w:t>
                  </w:r>
                </w:p>
              </w:tc>
              <w:tc>
                <w:tcPr>
                  <w:tcW w:w="458" w:type="dxa"/>
                  <w:vMerge/>
                  <w:tcBorders>
                    <w:top w:val="nil"/>
                    <w:left w:val="single" w:sz="4" w:space="0" w:color="auto"/>
                    <w:bottom w:val="single" w:sz="4" w:space="0" w:color="000000"/>
                    <w:right w:val="single" w:sz="4" w:space="0" w:color="auto"/>
                  </w:tcBorders>
                  <w:vAlign w:val="center"/>
                  <w:hideMark/>
                </w:tcPr>
                <w:p w14:paraId="3C5ECFF6"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1C5CE1F7"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133</w:t>
                  </w:r>
                </w:p>
              </w:tc>
              <w:tc>
                <w:tcPr>
                  <w:tcW w:w="3380" w:type="dxa"/>
                  <w:tcBorders>
                    <w:top w:val="nil"/>
                    <w:left w:val="nil"/>
                    <w:bottom w:val="single" w:sz="4" w:space="0" w:color="auto"/>
                    <w:right w:val="single" w:sz="4" w:space="0" w:color="auto"/>
                  </w:tcBorders>
                  <w:vAlign w:val="center"/>
                  <w:hideMark/>
                </w:tcPr>
                <w:p w14:paraId="32559327"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ISAIAS VARGAS GONZALEZ</w:t>
                  </w:r>
                </w:p>
              </w:tc>
            </w:tr>
            <w:tr w:rsidR="00B97823" w:rsidRPr="00EC1746" w14:paraId="09990A26"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15DBC05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58</w:t>
                  </w:r>
                </w:p>
              </w:tc>
              <w:tc>
                <w:tcPr>
                  <w:tcW w:w="4094" w:type="dxa"/>
                  <w:tcBorders>
                    <w:top w:val="nil"/>
                    <w:left w:val="nil"/>
                    <w:bottom w:val="single" w:sz="4" w:space="0" w:color="auto"/>
                    <w:right w:val="single" w:sz="4" w:space="0" w:color="auto"/>
                  </w:tcBorders>
                  <w:vAlign w:val="center"/>
                  <w:hideMark/>
                </w:tcPr>
                <w:p w14:paraId="2A6E4C6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PM &amp; A CONSTRUCCIONES S.A.S</w:t>
                  </w:r>
                </w:p>
              </w:tc>
              <w:tc>
                <w:tcPr>
                  <w:tcW w:w="458" w:type="dxa"/>
                  <w:vMerge/>
                  <w:tcBorders>
                    <w:top w:val="nil"/>
                    <w:left w:val="single" w:sz="4" w:space="0" w:color="auto"/>
                    <w:bottom w:val="single" w:sz="4" w:space="0" w:color="000000"/>
                    <w:right w:val="single" w:sz="4" w:space="0" w:color="auto"/>
                  </w:tcBorders>
                  <w:vAlign w:val="center"/>
                  <w:hideMark/>
                </w:tcPr>
                <w:p w14:paraId="6474F45C"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75CF666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134</w:t>
                  </w:r>
                </w:p>
              </w:tc>
              <w:tc>
                <w:tcPr>
                  <w:tcW w:w="3380" w:type="dxa"/>
                  <w:tcBorders>
                    <w:top w:val="nil"/>
                    <w:left w:val="nil"/>
                    <w:bottom w:val="single" w:sz="4" w:space="0" w:color="auto"/>
                    <w:right w:val="single" w:sz="4" w:space="0" w:color="auto"/>
                  </w:tcBorders>
                  <w:vAlign w:val="center"/>
                  <w:hideMark/>
                </w:tcPr>
                <w:p w14:paraId="30997137"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 xml:space="preserve">CONCRETO Y CONSTRUCCION SAS </w:t>
                  </w:r>
                </w:p>
              </w:tc>
            </w:tr>
            <w:tr w:rsidR="00B97823" w:rsidRPr="00CB2538" w14:paraId="59F109C4"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4F270C00"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59</w:t>
                  </w:r>
                </w:p>
              </w:tc>
              <w:tc>
                <w:tcPr>
                  <w:tcW w:w="4094" w:type="dxa"/>
                  <w:tcBorders>
                    <w:top w:val="nil"/>
                    <w:left w:val="nil"/>
                    <w:bottom w:val="single" w:sz="4" w:space="0" w:color="auto"/>
                    <w:right w:val="single" w:sz="4" w:space="0" w:color="auto"/>
                  </w:tcBorders>
                  <w:vAlign w:val="center"/>
                  <w:hideMark/>
                </w:tcPr>
                <w:p w14:paraId="28043EAF"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JAVIER DE JESÚS GARCÍA PAREJA</w:t>
                  </w:r>
                </w:p>
              </w:tc>
              <w:tc>
                <w:tcPr>
                  <w:tcW w:w="458" w:type="dxa"/>
                  <w:vMerge/>
                  <w:tcBorders>
                    <w:top w:val="nil"/>
                    <w:left w:val="single" w:sz="4" w:space="0" w:color="auto"/>
                    <w:bottom w:val="single" w:sz="4" w:space="0" w:color="000000"/>
                    <w:right w:val="single" w:sz="4" w:space="0" w:color="auto"/>
                  </w:tcBorders>
                  <w:vAlign w:val="center"/>
                  <w:hideMark/>
                </w:tcPr>
                <w:p w14:paraId="45E57B84"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FC05CC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135</w:t>
                  </w:r>
                </w:p>
              </w:tc>
              <w:tc>
                <w:tcPr>
                  <w:tcW w:w="3380" w:type="dxa"/>
                  <w:tcBorders>
                    <w:top w:val="nil"/>
                    <w:left w:val="nil"/>
                    <w:bottom w:val="single" w:sz="4" w:space="0" w:color="auto"/>
                    <w:right w:val="single" w:sz="4" w:space="0" w:color="auto"/>
                  </w:tcBorders>
                  <w:vAlign w:val="center"/>
                  <w:hideMark/>
                </w:tcPr>
                <w:p w14:paraId="61B438B9" w14:textId="77777777" w:rsidR="00B97823" w:rsidRPr="00A725F2" w:rsidRDefault="00B97823" w:rsidP="00B97823">
                  <w:pPr>
                    <w:rPr>
                      <w:rFonts w:ascii="Arial" w:hAnsi="Arial" w:cs="Arial"/>
                      <w:color w:val="000000"/>
                      <w:sz w:val="12"/>
                      <w:szCs w:val="12"/>
                      <w:lang w:val="fr-FR" w:eastAsia="es-CO"/>
                    </w:rPr>
                  </w:pPr>
                  <w:r w:rsidRPr="00A725F2">
                    <w:rPr>
                      <w:rFonts w:ascii="Arial" w:hAnsi="Arial" w:cs="Arial"/>
                      <w:color w:val="000000"/>
                      <w:sz w:val="12"/>
                      <w:szCs w:val="12"/>
                      <w:lang w:val="fr-FR" w:eastAsia="es-CO"/>
                    </w:rPr>
                    <w:t xml:space="preserve">INVERSIONES C.L.H SA </w:t>
                  </w:r>
                </w:p>
              </w:tc>
            </w:tr>
            <w:tr w:rsidR="00B97823" w:rsidRPr="00EC1746" w14:paraId="7FCB7BBE"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0F108803"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60</w:t>
                  </w:r>
                </w:p>
              </w:tc>
              <w:tc>
                <w:tcPr>
                  <w:tcW w:w="4094" w:type="dxa"/>
                  <w:tcBorders>
                    <w:top w:val="nil"/>
                    <w:left w:val="nil"/>
                    <w:bottom w:val="single" w:sz="4" w:space="0" w:color="auto"/>
                    <w:right w:val="single" w:sz="4" w:space="0" w:color="auto"/>
                  </w:tcBorders>
                  <w:vAlign w:val="center"/>
                  <w:hideMark/>
                </w:tcPr>
                <w:p w14:paraId="083E8C7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JJ INGENIERÍA Y CONSTRUCCIÓN S.A.S.</w:t>
                  </w:r>
                </w:p>
              </w:tc>
              <w:tc>
                <w:tcPr>
                  <w:tcW w:w="458" w:type="dxa"/>
                  <w:vMerge/>
                  <w:tcBorders>
                    <w:top w:val="nil"/>
                    <w:left w:val="single" w:sz="4" w:space="0" w:color="auto"/>
                    <w:bottom w:val="single" w:sz="4" w:space="0" w:color="000000"/>
                    <w:right w:val="single" w:sz="4" w:space="0" w:color="auto"/>
                  </w:tcBorders>
                  <w:vAlign w:val="center"/>
                  <w:hideMark/>
                </w:tcPr>
                <w:p w14:paraId="629FA5F8"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1AEF4C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136</w:t>
                  </w:r>
                </w:p>
              </w:tc>
              <w:tc>
                <w:tcPr>
                  <w:tcW w:w="3380" w:type="dxa"/>
                  <w:tcBorders>
                    <w:top w:val="nil"/>
                    <w:left w:val="nil"/>
                    <w:bottom w:val="single" w:sz="4" w:space="0" w:color="auto"/>
                    <w:right w:val="single" w:sz="4" w:space="0" w:color="auto"/>
                  </w:tcBorders>
                  <w:vAlign w:val="center"/>
                  <w:hideMark/>
                </w:tcPr>
                <w:p w14:paraId="4FF186C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LINA MARCELA ALFONSO NARANJO</w:t>
                  </w:r>
                </w:p>
              </w:tc>
            </w:tr>
            <w:tr w:rsidR="00B97823" w:rsidRPr="00EC1746" w14:paraId="0CE82DA9"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3C571BD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61</w:t>
                  </w:r>
                </w:p>
              </w:tc>
              <w:tc>
                <w:tcPr>
                  <w:tcW w:w="4094" w:type="dxa"/>
                  <w:tcBorders>
                    <w:top w:val="nil"/>
                    <w:left w:val="nil"/>
                    <w:bottom w:val="single" w:sz="4" w:space="0" w:color="auto"/>
                    <w:right w:val="single" w:sz="4" w:space="0" w:color="auto"/>
                  </w:tcBorders>
                  <w:vAlign w:val="center"/>
                  <w:hideMark/>
                </w:tcPr>
                <w:p w14:paraId="74D4C03A"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 xml:space="preserve">NEGRETE MONTAÑO JOSE LUIS </w:t>
                  </w:r>
                </w:p>
              </w:tc>
              <w:tc>
                <w:tcPr>
                  <w:tcW w:w="458" w:type="dxa"/>
                  <w:vMerge/>
                  <w:tcBorders>
                    <w:top w:val="nil"/>
                    <w:left w:val="single" w:sz="4" w:space="0" w:color="auto"/>
                    <w:bottom w:val="single" w:sz="4" w:space="0" w:color="000000"/>
                    <w:right w:val="single" w:sz="4" w:space="0" w:color="auto"/>
                  </w:tcBorders>
                  <w:vAlign w:val="center"/>
                  <w:hideMark/>
                </w:tcPr>
                <w:p w14:paraId="20DF7432"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779773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137</w:t>
                  </w:r>
                </w:p>
              </w:tc>
              <w:tc>
                <w:tcPr>
                  <w:tcW w:w="3380" w:type="dxa"/>
                  <w:tcBorders>
                    <w:top w:val="nil"/>
                    <w:left w:val="nil"/>
                    <w:bottom w:val="single" w:sz="4" w:space="0" w:color="auto"/>
                    <w:right w:val="single" w:sz="4" w:space="0" w:color="auto"/>
                  </w:tcBorders>
                  <w:vAlign w:val="center"/>
                  <w:hideMark/>
                </w:tcPr>
                <w:p w14:paraId="49DF0C5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JUAN CARLOS SIERRA BOTERO</w:t>
                  </w:r>
                </w:p>
              </w:tc>
            </w:tr>
            <w:tr w:rsidR="00B97823" w:rsidRPr="00EC1746" w14:paraId="763225FD"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422C62A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62</w:t>
                  </w:r>
                </w:p>
              </w:tc>
              <w:tc>
                <w:tcPr>
                  <w:tcW w:w="4094" w:type="dxa"/>
                  <w:tcBorders>
                    <w:top w:val="nil"/>
                    <w:left w:val="nil"/>
                    <w:bottom w:val="single" w:sz="4" w:space="0" w:color="auto"/>
                    <w:right w:val="single" w:sz="4" w:space="0" w:color="auto"/>
                  </w:tcBorders>
                  <w:vAlign w:val="center"/>
                  <w:hideMark/>
                </w:tcPr>
                <w:p w14:paraId="3BD11AE6"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B. Y C. CONSTRUCTORES S.A.S.</w:t>
                  </w:r>
                </w:p>
              </w:tc>
              <w:tc>
                <w:tcPr>
                  <w:tcW w:w="458" w:type="dxa"/>
                  <w:vMerge/>
                  <w:tcBorders>
                    <w:top w:val="nil"/>
                    <w:left w:val="single" w:sz="4" w:space="0" w:color="auto"/>
                    <w:bottom w:val="single" w:sz="4" w:space="0" w:color="000000"/>
                    <w:right w:val="single" w:sz="4" w:space="0" w:color="auto"/>
                  </w:tcBorders>
                  <w:vAlign w:val="center"/>
                  <w:hideMark/>
                </w:tcPr>
                <w:p w14:paraId="6001C3EB"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EC5EA7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138</w:t>
                  </w:r>
                </w:p>
              </w:tc>
              <w:tc>
                <w:tcPr>
                  <w:tcW w:w="3380" w:type="dxa"/>
                  <w:tcBorders>
                    <w:top w:val="nil"/>
                    <w:left w:val="nil"/>
                    <w:bottom w:val="single" w:sz="4" w:space="0" w:color="auto"/>
                    <w:right w:val="single" w:sz="4" w:space="0" w:color="auto"/>
                  </w:tcBorders>
                  <w:vAlign w:val="center"/>
                  <w:hideMark/>
                </w:tcPr>
                <w:p w14:paraId="49C06D6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COMERCIALIZADORA CONSTRUCCION INGENIERIA Y ARQUITECTURA GALERIAS LTDA</w:t>
                  </w:r>
                </w:p>
              </w:tc>
            </w:tr>
            <w:tr w:rsidR="00B97823" w:rsidRPr="00EC1746" w14:paraId="02ECB528"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7CE85ABC"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63</w:t>
                  </w:r>
                </w:p>
              </w:tc>
              <w:tc>
                <w:tcPr>
                  <w:tcW w:w="4094" w:type="dxa"/>
                  <w:tcBorders>
                    <w:top w:val="nil"/>
                    <w:left w:val="nil"/>
                    <w:bottom w:val="single" w:sz="4" w:space="0" w:color="auto"/>
                    <w:right w:val="single" w:sz="4" w:space="0" w:color="auto"/>
                  </w:tcBorders>
                  <w:vAlign w:val="center"/>
                  <w:hideMark/>
                </w:tcPr>
                <w:p w14:paraId="78EDDA0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ARQ TECK LTDA</w:t>
                  </w:r>
                </w:p>
              </w:tc>
              <w:tc>
                <w:tcPr>
                  <w:tcW w:w="458" w:type="dxa"/>
                  <w:vMerge/>
                  <w:tcBorders>
                    <w:top w:val="nil"/>
                    <w:left w:val="single" w:sz="4" w:space="0" w:color="auto"/>
                    <w:bottom w:val="single" w:sz="4" w:space="0" w:color="000000"/>
                    <w:right w:val="single" w:sz="4" w:space="0" w:color="auto"/>
                  </w:tcBorders>
                  <w:vAlign w:val="center"/>
                  <w:hideMark/>
                </w:tcPr>
                <w:p w14:paraId="57D12E01"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0EDECDE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139</w:t>
                  </w:r>
                </w:p>
              </w:tc>
              <w:tc>
                <w:tcPr>
                  <w:tcW w:w="3380" w:type="dxa"/>
                  <w:tcBorders>
                    <w:top w:val="nil"/>
                    <w:left w:val="nil"/>
                    <w:bottom w:val="single" w:sz="4" w:space="0" w:color="auto"/>
                    <w:right w:val="single" w:sz="4" w:space="0" w:color="auto"/>
                  </w:tcBorders>
                  <w:vAlign w:val="center"/>
                  <w:hideMark/>
                </w:tcPr>
                <w:p w14:paraId="148D11B3"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GOMPRO INGENIERIA S.A.S.</w:t>
                  </w:r>
                </w:p>
              </w:tc>
            </w:tr>
            <w:tr w:rsidR="00B97823" w:rsidRPr="00EC1746" w14:paraId="5D1B117D"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4DEE6AB0"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64</w:t>
                  </w:r>
                </w:p>
              </w:tc>
              <w:tc>
                <w:tcPr>
                  <w:tcW w:w="4094" w:type="dxa"/>
                  <w:tcBorders>
                    <w:top w:val="nil"/>
                    <w:left w:val="nil"/>
                    <w:bottom w:val="single" w:sz="4" w:space="0" w:color="auto"/>
                    <w:right w:val="single" w:sz="4" w:space="0" w:color="auto"/>
                  </w:tcBorders>
                  <w:vAlign w:val="center"/>
                  <w:hideMark/>
                </w:tcPr>
                <w:p w14:paraId="4E7FD3C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INGENIEROS CIVILES Y ARQUITECTOS CONSTRUCTORES ICIARCO S.A.S</w:t>
                  </w:r>
                </w:p>
              </w:tc>
              <w:tc>
                <w:tcPr>
                  <w:tcW w:w="458" w:type="dxa"/>
                  <w:vMerge/>
                  <w:tcBorders>
                    <w:top w:val="nil"/>
                    <w:left w:val="single" w:sz="4" w:space="0" w:color="auto"/>
                    <w:bottom w:val="single" w:sz="4" w:space="0" w:color="000000"/>
                    <w:right w:val="single" w:sz="4" w:space="0" w:color="auto"/>
                  </w:tcBorders>
                  <w:vAlign w:val="center"/>
                  <w:hideMark/>
                </w:tcPr>
                <w:p w14:paraId="18EB8096"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1DB0BC6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140</w:t>
                  </w:r>
                </w:p>
              </w:tc>
              <w:tc>
                <w:tcPr>
                  <w:tcW w:w="3380" w:type="dxa"/>
                  <w:tcBorders>
                    <w:top w:val="nil"/>
                    <w:left w:val="nil"/>
                    <w:bottom w:val="single" w:sz="4" w:space="0" w:color="auto"/>
                    <w:right w:val="single" w:sz="4" w:space="0" w:color="auto"/>
                  </w:tcBorders>
                  <w:vAlign w:val="center"/>
                  <w:hideMark/>
                </w:tcPr>
                <w:p w14:paraId="20399BCF"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RODRIGUEZ BONNETT JAIME ALBERTO</w:t>
                  </w:r>
                </w:p>
              </w:tc>
            </w:tr>
            <w:tr w:rsidR="00B97823" w:rsidRPr="00EC1746" w14:paraId="7C791669"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727AD893"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65</w:t>
                  </w:r>
                </w:p>
              </w:tc>
              <w:tc>
                <w:tcPr>
                  <w:tcW w:w="4094" w:type="dxa"/>
                  <w:tcBorders>
                    <w:top w:val="nil"/>
                    <w:left w:val="nil"/>
                    <w:bottom w:val="single" w:sz="4" w:space="0" w:color="auto"/>
                    <w:right w:val="single" w:sz="4" w:space="0" w:color="auto"/>
                  </w:tcBorders>
                  <w:vAlign w:val="center"/>
                  <w:hideMark/>
                </w:tcPr>
                <w:p w14:paraId="6DD37C6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ALBERTO ANIBAL SANCHEZ LEMUS</w:t>
                  </w:r>
                </w:p>
              </w:tc>
              <w:tc>
                <w:tcPr>
                  <w:tcW w:w="458" w:type="dxa"/>
                  <w:vMerge/>
                  <w:tcBorders>
                    <w:top w:val="nil"/>
                    <w:left w:val="single" w:sz="4" w:space="0" w:color="auto"/>
                    <w:bottom w:val="single" w:sz="4" w:space="0" w:color="000000"/>
                    <w:right w:val="single" w:sz="4" w:space="0" w:color="auto"/>
                  </w:tcBorders>
                  <w:vAlign w:val="center"/>
                  <w:hideMark/>
                </w:tcPr>
                <w:p w14:paraId="6557948A"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6BEA635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141</w:t>
                  </w:r>
                </w:p>
              </w:tc>
              <w:tc>
                <w:tcPr>
                  <w:tcW w:w="3380" w:type="dxa"/>
                  <w:tcBorders>
                    <w:top w:val="nil"/>
                    <w:left w:val="nil"/>
                    <w:bottom w:val="single" w:sz="4" w:space="0" w:color="auto"/>
                    <w:right w:val="single" w:sz="4" w:space="0" w:color="auto"/>
                  </w:tcBorders>
                  <w:vAlign w:val="center"/>
                  <w:hideMark/>
                </w:tcPr>
                <w:p w14:paraId="19F238C8"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GOMEZ MARTINEZ JORGE LUIS</w:t>
                  </w:r>
                </w:p>
              </w:tc>
            </w:tr>
            <w:tr w:rsidR="00B97823" w:rsidRPr="00EC1746" w14:paraId="41B5C3DD"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4C5DBE7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66</w:t>
                  </w:r>
                </w:p>
              </w:tc>
              <w:tc>
                <w:tcPr>
                  <w:tcW w:w="4094" w:type="dxa"/>
                  <w:tcBorders>
                    <w:top w:val="nil"/>
                    <w:left w:val="nil"/>
                    <w:bottom w:val="single" w:sz="4" w:space="0" w:color="auto"/>
                    <w:right w:val="single" w:sz="4" w:space="0" w:color="auto"/>
                  </w:tcBorders>
                  <w:vAlign w:val="center"/>
                  <w:hideMark/>
                </w:tcPr>
                <w:p w14:paraId="4360D30A" w14:textId="77777777" w:rsidR="00B97823" w:rsidRPr="00A725F2" w:rsidRDefault="00B97823" w:rsidP="00B97823">
                  <w:pPr>
                    <w:rPr>
                      <w:rFonts w:ascii="Arial" w:hAnsi="Arial" w:cs="Arial"/>
                      <w:color w:val="000000"/>
                      <w:sz w:val="12"/>
                      <w:szCs w:val="12"/>
                      <w:lang w:val="pt-BR" w:eastAsia="es-CO"/>
                    </w:rPr>
                  </w:pPr>
                  <w:r w:rsidRPr="00A725F2">
                    <w:rPr>
                      <w:rFonts w:ascii="Arial" w:hAnsi="Arial" w:cs="Arial"/>
                      <w:color w:val="000000"/>
                      <w:sz w:val="12"/>
                      <w:szCs w:val="12"/>
                      <w:lang w:val="pt-BR" w:eastAsia="es-CO"/>
                    </w:rPr>
                    <w:t>MC ARQUITECTOS E INGENIEROS S.A.S.</w:t>
                  </w:r>
                </w:p>
              </w:tc>
              <w:tc>
                <w:tcPr>
                  <w:tcW w:w="458" w:type="dxa"/>
                  <w:vMerge/>
                  <w:tcBorders>
                    <w:top w:val="nil"/>
                    <w:left w:val="single" w:sz="4" w:space="0" w:color="auto"/>
                    <w:bottom w:val="single" w:sz="4" w:space="0" w:color="000000"/>
                    <w:right w:val="single" w:sz="4" w:space="0" w:color="auto"/>
                  </w:tcBorders>
                  <w:vAlign w:val="center"/>
                  <w:hideMark/>
                </w:tcPr>
                <w:p w14:paraId="748D117A" w14:textId="77777777" w:rsidR="00B97823" w:rsidRPr="00A725F2" w:rsidRDefault="00B97823" w:rsidP="00B97823">
                  <w:pPr>
                    <w:rPr>
                      <w:rFonts w:ascii="Arial" w:hAnsi="Arial" w:cs="Arial"/>
                      <w:b/>
                      <w:bCs/>
                      <w:color w:val="000000"/>
                      <w:sz w:val="12"/>
                      <w:szCs w:val="12"/>
                      <w:lang w:val="pt-BR" w:eastAsia="es-CO"/>
                    </w:rPr>
                  </w:pPr>
                </w:p>
              </w:tc>
              <w:tc>
                <w:tcPr>
                  <w:tcW w:w="341" w:type="dxa"/>
                  <w:tcBorders>
                    <w:top w:val="nil"/>
                    <w:left w:val="nil"/>
                    <w:bottom w:val="single" w:sz="4" w:space="0" w:color="auto"/>
                    <w:right w:val="single" w:sz="4" w:space="0" w:color="auto"/>
                  </w:tcBorders>
                  <w:noWrap/>
                  <w:vAlign w:val="center"/>
                  <w:hideMark/>
                </w:tcPr>
                <w:p w14:paraId="62E47645"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142</w:t>
                  </w:r>
                </w:p>
              </w:tc>
              <w:tc>
                <w:tcPr>
                  <w:tcW w:w="3380" w:type="dxa"/>
                  <w:tcBorders>
                    <w:top w:val="nil"/>
                    <w:left w:val="nil"/>
                    <w:bottom w:val="single" w:sz="4" w:space="0" w:color="auto"/>
                    <w:right w:val="single" w:sz="4" w:space="0" w:color="auto"/>
                  </w:tcBorders>
                  <w:vAlign w:val="center"/>
                  <w:hideMark/>
                </w:tcPr>
                <w:p w14:paraId="719A262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GERMAN TORRES SALGADO</w:t>
                  </w:r>
                </w:p>
              </w:tc>
            </w:tr>
            <w:tr w:rsidR="00B97823" w:rsidRPr="00EC1746" w14:paraId="3DC6C4BF" w14:textId="77777777" w:rsidTr="004B42CE">
              <w:trPr>
                <w:trHeight w:val="191"/>
              </w:trPr>
              <w:tc>
                <w:tcPr>
                  <w:tcW w:w="331" w:type="dxa"/>
                  <w:tcBorders>
                    <w:top w:val="nil"/>
                    <w:left w:val="single" w:sz="4" w:space="0" w:color="auto"/>
                    <w:bottom w:val="single" w:sz="4" w:space="0" w:color="auto"/>
                    <w:right w:val="single" w:sz="4" w:space="0" w:color="auto"/>
                  </w:tcBorders>
                  <w:noWrap/>
                  <w:vAlign w:val="center"/>
                  <w:hideMark/>
                </w:tcPr>
                <w:p w14:paraId="7527C322"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lastRenderedPageBreak/>
                    <w:t>67</w:t>
                  </w:r>
                </w:p>
              </w:tc>
              <w:tc>
                <w:tcPr>
                  <w:tcW w:w="4094" w:type="dxa"/>
                  <w:tcBorders>
                    <w:top w:val="nil"/>
                    <w:left w:val="nil"/>
                    <w:bottom w:val="single" w:sz="4" w:space="0" w:color="auto"/>
                    <w:right w:val="single" w:sz="4" w:space="0" w:color="auto"/>
                  </w:tcBorders>
                  <w:vAlign w:val="center"/>
                  <w:hideMark/>
                </w:tcPr>
                <w:p w14:paraId="1175E4FE"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CARLOS ANDRES MARTINEZ GARCIA</w:t>
                  </w:r>
                </w:p>
              </w:tc>
              <w:tc>
                <w:tcPr>
                  <w:tcW w:w="458" w:type="dxa"/>
                  <w:vMerge/>
                  <w:tcBorders>
                    <w:top w:val="nil"/>
                    <w:left w:val="single" w:sz="4" w:space="0" w:color="auto"/>
                    <w:bottom w:val="single" w:sz="4" w:space="0" w:color="000000"/>
                    <w:right w:val="single" w:sz="4" w:space="0" w:color="auto"/>
                  </w:tcBorders>
                  <w:vAlign w:val="center"/>
                  <w:hideMark/>
                </w:tcPr>
                <w:p w14:paraId="72DE9EA4"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6178E68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143</w:t>
                  </w:r>
                </w:p>
              </w:tc>
              <w:tc>
                <w:tcPr>
                  <w:tcW w:w="3380" w:type="dxa"/>
                  <w:tcBorders>
                    <w:top w:val="nil"/>
                    <w:left w:val="nil"/>
                    <w:bottom w:val="single" w:sz="4" w:space="0" w:color="auto"/>
                    <w:right w:val="single" w:sz="4" w:space="0" w:color="auto"/>
                  </w:tcBorders>
                  <w:vAlign w:val="center"/>
                  <w:hideMark/>
                </w:tcPr>
                <w:p w14:paraId="763080B6"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GRUPO EMPRESARIAL INNOVA Y SOLUCIONES CIVILES SAS</w:t>
                  </w:r>
                </w:p>
              </w:tc>
            </w:tr>
            <w:tr w:rsidR="00B97823" w:rsidRPr="00EC1746" w14:paraId="0E11C8D3"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0D76AC54"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68</w:t>
                  </w:r>
                </w:p>
              </w:tc>
              <w:tc>
                <w:tcPr>
                  <w:tcW w:w="4094" w:type="dxa"/>
                  <w:tcBorders>
                    <w:top w:val="nil"/>
                    <w:left w:val="nil"/>
                    <w:bottom w:val="single" w:sz="4" w:space="0" w:color="auto"/>
                    <w:right w:val="single" w:sz="4" w:space="0" w:color="auto"/>
                  </w:tcBorders>
                  <w:vAlign w:val="center"/>
                  <w:hideMark/>
                </w:tcPr>
                <w:p w14:paraId="1CBDDD4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CODICONS S.A.S.</w:t>
                  </w:r>
                </w:p>
              </w:tc>
              <w:tc>
                <w:tcPr>
                  <w:tcW w:w="458" w:type="dxa"/>
                  <w:vMerge/>
                  <w:tcBorders>
                    <w:top w:val="nil"/>
                    <w:left w:val="single" w:sz="4" w:space="0" w:color="auto"/>
                    <w:bottom w:val="single" w:sz="4" w:space="0" w:color="000000"/>
                    <w:right w:val="single" w:sz="4" w:space="0" w:color="auto"/>
                  </w:tcBorders>
                  <w:vAlign w:val="center"/>
                  <w:hideMark/>
                </w:tcPr>
                <w:p w14:paraId="3ADF6ABA"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80E2B4D"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144</w:t>
                  </w:r>
                </w:p>
              </w:tc>
              <w:tc>
                <w:tcPr>
                  <w:tcW w:w="3380" w:type="dxa"/>
                  <w:tcBorders>
                    <w:top w:val="nil"/>
                    <w:left w:val="nil"/>
                    <w:bottom w:val="single" w:sz="4" w:space="0" w:color="auto"/>
                    <w:right w:val="single" w:sz="4" w:space="0" w:color="auto"/>
                  </w:tcBorders>
                  <w:vAlign w:val="center"/>
                  <w:hideMark/>
                </w:tcPr>
                <w:p w14:paraId="429FF89F"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JEMAD INGENIERIA S.A.S</w:t>
                  </w:r>
                </w:p>
              </w:tc>
            </w:tr>
            <w:tr w:rsidR="00B97823" w:rsidRPr="00EC1746" w14:paraId="77E124D0"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5B52110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69</w:t>
                  </w:r>
                </w:p>
              </w:tc>
              <w:tc>
                <w:tcPr>
                  <w:tcW w:w="4094" w:type="dxa"/>
                  <w:tcBorders>
                    <w:top w:val="nil"/>
                    <w:left w:val="nil"/>
                    <w:bottom w:val="single" w:sz="4" w:space="0" w:color="auto"/>
                    <w:right w:val="single" w:sz="4" w:space="0" w:color="auto"/>
                  </w:tcBorders>
                  <w:vAlign w:val="center"/>
                  <w:hideMark/>
                </w:tcPr>
                <w:p w14:paraId="76652E1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KENY RENE VEGA LUQUEZ</w:t>
                  </w:r>
                </w:p>
              </w:tc>
              <w:tc>
                <w:tcPr>
                  <w:tcW w:w="458" w:type="dxa"/>
                  <w:vMerge/>
                  <w:tcBorders>
                    <w:top w:val="nil"/>
                    <w:left w:val="single" w:sz="4" w:space="0" w:color="auto"/>
                    <w:bottom w:val="single" w:sz="4" w:space="0" w:color="000000"/>
                    <w:right w:val="single" w:sz="4" w:space="0" w:color="auto"/>
                  </w:tcBorders>
                  <w:vAlign w:val="center"/>
                  <w:hideMark/>
                </w:tcPr>
                <w:p w14:paraId="22A5E054"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509BC45E"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145</w:t>
                  </w:r>
                </w:p>
              </w:tc>
              <w:tc>
                <w:tcPr>
                  <w:tcW w:w="3380" w:type="dxa"/>
                  <w:tcBorders>
                    <w:top w:val="nil"/>
                    <w:left w:val="nil"/>
                    <w:bottom w:val="single" w:sz="4" w:space="0" w:color="auto"/>
                    <w:right w:val="single" w:sz="4" w:space="0" w:color="auto"/>
                  </w:tcBorders>
                  <w:vAlign w:val="center"/>
                  <w:hideMark/>
                </w:tcPr>
                <w:p w14:paraId="02C9196D"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MARTINEZ ATENCIA JEILY JAILYN</w:t>
                  </w:r>
                </w:p>
              </w:tc>
            </w:tr>
            <w:tr w:rsidR="00B97823" w:rsidRPr="00EC1746" w14:paraId="4BEC13A7"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134E44F1"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70</w:t>
                  </w:r>
                </w:p>
              </w:tc>
              <w:tc>
                <w:tcPr>
                  <w:tcW w:w="4094" w:type="dxa"/>
                  <w:tcBorders>
                    <w:top w:val="nil"/>
                    <w:left w:val="nil"/>
                    <w:bottom w:val="single" w:sz="4" w:space="0" w:color="auto"/>
                    <w:right w:val="single" w:sz="4" w:space="0" w:color="auto"/>
                  </w:tcBorders>
                  <w:vAlign w:val="center"/>
                  <w:hideMark/>
                </w:tcPr>
                <w:p w14:paraId="3CB78208"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JURADO ALVARAN ARTURO</w:t>
                  </w:r>
                </w:p>
              </w:tc>
              <w:tc>
                <w:tcPr>
                  <w:tcW w:w="458" w:type="dxa"/>
                  <w:vMerge/>
                  <w:tcBorders>
                    <w:top w:val="nil"/>
                    <w:left w:val="single" w:sz="4" w:space="0" w:color="auto"/>
                    <w:bottom w:val="single" w:sz="4" w:space="0" w:color="000000"/>
                    <w:right w:val="single" w:sz="4" w:space="0" w:color="auto"/>
                  </w:tcBorders>
                  <w:vAlign w:val="center"/>
                  <w:hideMark/>
                </w:tcPr>
                <w:p w14:paraId="67043463"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75A9EB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146</w:t>
                  </w:r>
                </w:p>
              </w:tc>
              <w:tc>
                <w:tcPr>
                  <w:tcW w:w="3380" w:type="dxa"/>
                  <w:tcBorders>
                    <w:top w:val="nil"/>
                    <w:left w:val="nil"/>
                    <w:bottom w:val="single" w:sz="4" w:space="0" w:color="auto"/>
                    <w:right w:val="single" w:sz="4" w:space="0" w:color="auto"/>
                  </w:tcBorders>
                  <w:vAlign w:val="center"/>
                  <w:hideMark/>
                </w:tcPr>
                <w:p w14:paraId="5A88C4A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PORTENTO INGENIERIA S.A.S</w:t>
                  </w:r>
                </w:p>
              </w:tc>
            </w:tr>
            <w:tr w:rsidR="00B97823" w:rsidRPr="00EC1746" w14:paraId="54509776"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3ABACC3A"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71</w:t>
                  </w:r>
                </w:p>
              </w:tc>
              <w:tc>
                <w:tcPr>
                  <w:tcW w:w="4094" w:type="dxa"/>
                  <w:tcBorders>
                    <w:top w:val="nil"/>
                    <w:left w:val="nil"/>
                    <w:bottom w:val="single" w:sz="4" w:space="0" w:color="auto"/>
                    <w:right w:val="single" w:sz="4" w:space="0" w:color="auto"/>
                  </w:tcBorders>
                  <w:vAlign w:val="center"/>
                  <w:hideMark/>
                </w:tcPr>
                <w:p w14:paraId="2B39AFC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DE LOS RIOS HERNANDEZ SAS</w:t>
                  </w:r>
                </w:p>
              </w:tc>
              <w:tc>
                <w:tcPr>
                  <w:tcW w:w="458" w:type="dxa"/>
                  <w:vMerge/>
                  <w:tcBorders>
                    <w:top w:val="nil"/>
                    <w:left w:val="single" w:sz="4" w:space="0" w:color="auto"/>
                    <w:bottom w:val="single" w:sz="4" w:space="0" w:color="000000"/>
                    <w:right w:val="single" w:sz="4" w:space="0" w:color="auto"/>
                  </w:tcBorders>
                  <w:vAlign w:val="center"/>
                  <w:hideMark/>
                </w:tcPr>
                <w:p w14:paraId="5F183B0E"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F9E6DEA"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147</w:t>
                  </w:r>
                </w:p>
              </w:tc>
              <w:tc>
                <w:tcPr>
                  <w:tcW w:w="3380" w:type="dxa"/>
                  <w:tcBorders>
                    <w:top w:val="nil"/>
                    <w:left w:val="nil"/>
                    <w:bottom w:val="single" w:sz="4" w:space="0" w:color="auto"/>
                    <w:right w:val="single" w:sz="4" w:space="0" w:color="auto"/>
                  </w:tcBorders>
                  <w:vAlign w:val="center"/>
                  <w:hideMark/>
                </w:tcPr>
                <w:p w14:paraId="3BEB7E14"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GONZALEZ CASAS JULIAN LIZANDRO</w:t>
                  </w:r>
                </w:p>
              </w:tc>
            </w:tr>
            <w:tr w:rsidR="00B97823" w:rsidRPr="00EC1746" w14:paraId="0BBAF222"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32CF6DAC"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72</w:t>
                  </w:r>
                </w:p>
              </w:tc>
              <w:tc>
                <w:tcPr>
                  <w:tcW w:w="4094" w:type="dxa"/>
                  <w:tcBorders>
                    <w:top w:val="nil"/>
                    <w:left w:val="nil"/>
                    <w:bottom w:val="single" w:sz="4" w:space="0" w:color="auto"/>
                    <w:right w:val="single" w:sz="4" w:space="0" w:color="auto"/>
                  </w:tcBorders>
                  <w:vAlign w:val="center"/>
                  <w:hideMark/>
                </w:tcPr>
                <w:p w14:paraId="5AAF3739"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TORRES SALGADO GERMAN</w:t>
                  </w:r>
                </w:p>
              </w:tc>
              <w:tc>
                <w:tcPr>
                  <w:tcW w:w="458" w:type="dxa"/>
                  <w:vMerge/>
                  <w:tcBorders>
                    <w:top w:val="nil"/>
                    <w:left w:val="single" w:sz="4" w:space="0" w:color="auto"/>
                    <w:bottom w:val="single" w:sz="4" w:space="0" w:color="000000"/>
                    <w:right w:val="single" w:sz="4" w:space="0" w:color="auto"/>
                  </w:tcBorders>
                  <w:vAlign w:val="center"/>
                  <w:hideMark/>
                </w:tcPr>
                <w:p w14:paraId="0EE67A73"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AF4411B"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148</w:t>
                  </w:r>
                </w:p>
              </w:tc>
              <w:tc>
                <w:tcPr>
                  <w:tcW w:w="3380" w:type="dxa"/>
                  <w:tcBorders>
                    <w:top w:val="nil"/>
                    <w:left w:val="nil"/>
                    <w:bottom w:val="single" w:sz="4" w:space="0" w:color="auto"/>
                    <w:right w:val="single" w:sz="4" w:space="0" w:color="auto"/>
                  </w:tcBorders>
                  <w:vAlign w:val="center"/>
                  <w:hideMark/>
                </w:tcPr>
                <w:p w14:paraId="47726C8B"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 xml:space="preserve">INGEVILL DISEÑO Y CONSTRUCCIÓN S.A.S </w:t>
                  </w:r>
                </w:p>
              </w:tc>
            </w:tr>
            <w:tr w:rsidR="00B97823" w:rsidRPr="00EC1746" w14:paraId="7695DAB4"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1DE7A977"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73</w:t>
                  </w:r>
                </w:p>
              </w:tc>
              <w:tc>
                <w:tcPr>
                  <w:tcW w:w="4094" w:type="dxa"/>
                  <w:tcBorders>
                    <w:top w:val="nil"/>
                    <w:left w:val="nil"/>
                    <w:bottom w:val="single" w:sz="4" w:space="0" w:color="auto"/>
                    <w:right w:val="single" w:sz="4" w:space="0" w:color="auto"/>
                  </w:tcBorders>
                  <w:vAlign w:val="center"/>
                  <w:hideMark/>
                </w:tcPr>
                <w:p w14:paraId="5B5D0D06"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FIERRO CEDIEL JULIO CESAR</w:t>
                  </w:r>
                </w:p>
              </w:tc>
              <w:tc>
                <w:tcPr>
                  <w:tcW w:w="458" w:type="dxa"/>
                  <w:vMerge/>
                  <w:tcBorders>
                    <w:top w:val="nil"/>
                    <w:left w:val="single" w:sz="4" w:space="0" w:color="auto"/>
                    <w:bottom w:val="single" w:sz="4" w:space="0" w:color="000000"/>
                    <w:right w:val="single" w:sz="4" w:space="0" w:color="auto"/>
                  </w:tcBorders>
                  <w:vAlign w:val="center"/>
                  <w:hideMark/>
                </w:tcPr>
                <w:p w14:paraId="1BC9945F"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1F4DB749"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149</w:t>
                  </w:r>
                </w:p>
              </w:tc>
              <w:tc>
                <w:tcPr>
                  <w:tcW w:w="3380" w:type="dxa"/>
                  <w:tcBorders>
                    <w:top w:val="nil"/>
                    <w:left w:val="nil"/>
                    <w:bottom w:val="single" w:sz="4" w:space="0" w:color="auto"/>
                    <w:right w:val="single" w:sz="4" w:space="0" w:color="auto"/>
                  </w:tcBorders>
                  <w:vAlign w:val="center"/>
                  <w:hideMark/>
                </w:tcPr>
                <w:p w14:paraId="037D3CE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ARMELCO SAS</w:t>
                  </w:r>
                </w:p>
              </w:tc>
            </w:tr>
            <w:tr w:rsidR="00B97823" w:rsidRPr="00EC1746" w14:paraId="1704FD97"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6DF43076"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74</w:t>
                  </w:r>
                </w:p>
              </w:tc>
              <w:tc>
                <w:tcPr>
                  <w:tcW w:w="4094" w:type="dxa"/>
                  <w:tcBorders>
                    <w:top w:val="nil"/>
                    <w:left w:val="nil"/>
                    <w:bottom w:val="single" w:sz="4" w:space="0" w:color="auto"/>
                    <w:right w:val="single" w:sz="4" w:space="0" w:color="auto"/>
                  </w:tcBorders>
                  <w:vAlign w:val="center"/>
                  <w:hideMark/>
                </w:tcPr>
                <w:p w14:paraId="4BF40F7C"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CONSTRUCTORA PAIS S.A.S</w:t>
                  </w:r>
                </w:p>
              </w:tc>
              <w:tc>
                <w:tcPr>
                  <w:tcW w:w="458" w:type="dxa"/>
                  <w:vMerge/>
                  <w:tcBorders>
                    <w:top w:val="nil"/>
                    <w:left w:val="single" w:sz="4" w:space="0" w:color="auto"/>
                    <w:bottom w:val="single" w:sz="4" w:space="0" w:color="000000"/>
                    <w:right w:val="single" w:sz="4" w:space="0" w:color="auto"/>
                  </w:tcBorders>
                  <w:vAlign w:val="center"/>
                  <w:hideMark/>
                </w:tcPr>
                <w:p w14:paraId="6D02E22F"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2AC129F"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150</w:t>
                  </w:r>
                </w:p>
              </w:tc>
              <w:tc>
                <w:tcPr>
                  <w:tcW w:w="3380" w:type="dxa"/>
                  <w:tcBorders>
                    <w:top w:val="nil"/>
                    <w:left w:val="nil"/>
                    <w:bottom w:val="single" w:sz="4" w:space="0" w:color="auto"/>
                    <w:right w:val="single" w:sz="4" w:space="0" w:color="auto"/>
                  </w:tcBorders>
                  <w:vAlign w:val="center"/>
                  <w:hideMark/>
                </w:tcPr>
                <w:p w14:paraId="3E5326D1"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CONSTRUCTORA INGESUR S.A.S.</w:t>
                  </w:r>
                </w:p>
              </w:tc>
            </w:tr>
            <w:tr w:rsidR="00B97823" w:rsidRPr="00EC1746" w14:paraId="6E34F443"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35813F4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75</w:t>
                  </w:r>
                </w:p>
              </w:tc>
              <w:tc>
                <w:tcPr>
                  <w:tcW w:w="4094" w:type="dxa"/>
                  <w:tcBorders>
                    <w:top w:val="nil"/>
                    <w:left w:val="nil"/>
                    <w:bottom w:val="single" w:sz="4" w:space="0" w:color="auto"/>
                    <w:right w:val="single" w:sz="4" w:space="0" w:color="auto"/>
                  </w:tcBorders>
                  <w:vAlign w:val="center"/>
                  <w:hideMark/>
                </w:tcPr>
                <w:p w14:paraId="3A65743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SERRANO GONZALEZ ARIEL</w:t>
                  </w:r>
                </w:p>
              </w:tc>
              <w:tc>
                <w:tcPr>
                  <w:tcW w:w="458" w:type="dxa"/>
                  <w:vMerge/>
                  <w:tcBorders>
                    <w:top w:val="nil"/>
                    <w:left w:val="single" w:sz="4" w:space="0" w:color="auto"/>
                    <w:bottom w:val="single" w:sz="4" w:space="0" w:color="000000"/>
                    <w:right w:val="single" w:sz="4" w:space="0" w:color="auto"/>
                  </w:tcBorders>
                  <w:vAlign w:val="center"/>
                  <w:hideMark/>
                </w:tcPr>
                <w:p w14:paraId="612736C5"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386CFB88"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151</w:t>
                  </w:r>
                </w:p>
              </w:tc>
              <w:tc>
                <w:tcPr>
                  <w:tcW w:w="3380" w:type="dxa"/>
                  <w:tcBorders>
                    <w:top w:val="nil"/>
                    <w:left w:val="nil"/>
                    <w:bottom w:val="single" w:sz="4" w:space="0" w:color="auto"/>
                    <w:right w:val="single" w:sz="4" w:space="0" w:color="auto"/>
                  </w:tcBorders>
                  <w:vAlign w:val="center"/>
                  <w:hideMark/>
                </w:tcPr>
                <w:p w14:paraId="47FA73B0"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ARCO INGENIERIA &amp; CO S.A.S.</w:t>
                  </w:r>
                </w:p>
              </w:tc>
            </w:tr>
            <w:tr w:rsidR="00B97823" w:rsidRPr="00EC1746" w14:paraId="4F7146D0" w14:textId="77777777" w:rsidTr="004B42CE">
              <w:trPr>
                <w:trHeight w:val="50"/>
              </w:trPr>
              <w:tc>
                <w:tcPr>
                  <w:tcW w:w="331" w:type="dxa"/>
                  <w:tcBorders>
                    <w:top w:val="nil"/>
                    <w:left w:val="single" w:sz="4" w:space="0" w:color="auto"/>
                    <w:bottom w:val="single" w:sz="4" w:space="0" w:color="auto"/>
                    <w:right w:val="single" w:sz="4" w:space="0" w:color="auto"/>
                  </w:tcBorders>
                  <w:noWrap/>
                  <w:vAlign w:val="center"/>
                  <w:hideMark/>
                </w:tcPr>
                <w:p w14:paraId="008B9991" w14:textId="77777777" w:rsidR="00B97823" w:rsidRPr="00EC1746" w:rsidRDefault="00B97823" w:rsidP="00B97823">
                  <w:pPr>
                    <w:jc w:val="center"/>
                    <w:rPr>
                      <w:rFonts w:ascii="Arial" w:hAnsi="Arial" w:cs="Arial"/>
                      <w:color w:val="000000"/>
                      <w:sz w:val="12"/>
                      <w:szCs w:val="12"/>
                      <w:lang w:val="es-CO" w:eastAsia="es-CO"/>
                    </w:rPr>
                  </w:pPr>
                  <w:r w:rsidRPr="00EC1746">
                    <w:rPr>
                      <w:rFonts w:ascii="Arial" w:hAnsi="Arial" w:cs="Arial"/>
                      <w:color w:val="000000"/>
                      <w:sz w:val="12"/>
                      <w:szCs w:val="12"/>
                      <w:lang w:val="es-CO" w:eastAsia="es-CO"/>
                    </w:rPr>
                    <w:t>76</w:t>
                  </w:r>
                </w:p>
              </w:tc>
              <w:tc>
                <w:tcPr>
                  <w:tcW w:w="4094" w:type="dxa"/>
                  <w:tcBorders>
                    <w:top w:val="nil"/>
                    <w:left w:val="nil"/>
                    <w:bottom w:val="single" w:sz="4" w:space="0" w:color="auto"/>
                    <w:right w:val="single" w:sz="4" w:space="0" w:color="auto"/>
                  </w:tcBorders>
                  <w:vAlign w:val="center"/>
                  <w:hideMark/>
                </w:tcPr>
                <w:p w14:paraId="068F0075" w14:textId="77777777" w:rsidR="00B97823" w:rsidRPr="00EC1746" w:rsidRDefault="00B97823" w:rsidP="00B97823">
                  <w:pPr>
                    <w:rPr>
                      <w:rFonts w:ascii="Arial" w:hAnsi="Arial" w:cs="Arial"/>
                      <w:color w:val="000000"/>
                      <w:sz w:val="12"/>
                      <w:szCs w:val="12"/>
                      <w:lang w:val="es-CO" w:eastAsia="es-CO"/>
                    </w:rPr>
                  </w:pPr>
                  <w:r w:rsidRPr="00EC1746">
                    <w:rPr>
                      <w:rFonts w:ascii="Arial" w:hAnsi="Arial" w:cs="Arial"/>
                      <w:color w:val="000000"/>
                      <w:sz w:val="12"/>
                      <w:szCs w:val="12"/>
                      <w:lang w:val="es-CO" w:eastAsia="es-CO"/>
                    </w:rPr>
                    <w:t>COLPROYECT ING SAS</w:t>
                  </w:r>
                </w:p>
              </w:tc>
              <w:tc>
                <w:tcPr>
                  <w:tcW w:w="458" w:type="dxa"/>
                  <w:vMerge/>
                  <w:tcBorders>
                    <w:top w:val="nil"/>
                    <w:left w:val="single" w:sz="4" w:space="0" w:color="auto"/>
                    <w:bottom w:val="single" w:sz="4" w:space="0" w:color="000000"/>
                    <w:right w:val="single" w:sz="4" w:space="0" w:color="auto"/>
                  </w:tcBorders>
                  <w:vAlign w:val="center"/>
                  <w:hideMark/>
                </w:tcPr>
                <w:p w14:paraId="3711457F" w14:textId="77777777" w:rsidR="00B97823" w:rsidRPr="00EC1746" w:rsidRDefault="00B97823" w:rsidP="00B97823">
                  <w:pPr>
                    <w:rPr>
                      <w:rFonts w:ascii="Arial" w:hAnsi="Arial" w:cs="Arial"/>
                      <w:b/>
                      <w:bCs/>
                      <w:color w:val="000000"/>
                      <w:sz w:val="12"/>
                      <w:szCs w:val="12"/>
                      <w:lang w:val="es-CO" w:eastAsia="es-CO"/>
                    </w:rPr>
                  </w:pPr>
                </w:p>
              </w:tc>
              <w:tc>
                <w:tcPr>
                  <w:tcW w:w="341" w:type="dxa"/>
                  <w:tcBorders>
                    <w:top w:val="nil"/>
                    <w:left w:val="nil"/>
                    <w:bottom w:val="single" w:sz="4" w:space="0" w:color="auto"/>
                    <w:right w:val="single" w:sz="4" w:space="0" w:color="auto"/>
                  </w:tcBorders>
                  <w:noWrap/>
                  <w:vAlign w:val="center"/>
                  <w:hideMark/>
                </w:tcPr>
                <w:p w14:paraId="2CA3F8EE" w14:textId="77777777" w:rsidR="00B97823" w:rsidRPr="00EC1746" w:rsidRDefault="00B97823" w:rsidP="00B97823">
                  <w:pPr>
                    <w:jc w:val="center"/>
                    <w:rPr>
                      <w:rFonts w:ascii="Arial" w:hAnsi="Arial" w:cs="Arial"/>
                      <w:color w:val="000000"/>
                      <w:sz w:val="12"/>
                      <w:szCs w:val="12"/>
                      <w:lang w:val="es-CO" w:eastAsia="es-CO"/>
                    </w:rPr>
                  </w:pPr>
                </w:p>
              </w:tc>
              <w:tc>
                <w:tcPr>
                  <w:tcW w:w="3380" w:type="dxa"/>
                  <w:tcBorders>
                    <w:top w:val="nil"/>
                    <w:left w:val="nil"/>
                    <w:bottom w:val="single" w:sz="4" w:space="0" w:color="auto"/>
                    <w:right w:val="single" w:sz="4" w:space="0" w:color="auto"/>
                  </w:tcBorders>
                  <w:vAlign w:val="center"/>
                  <w:hideMark/>
                </w:tcPr>
                <w:p w14:paraId="29918A3E" w14:textId="77777777" w:rsidR="00B97823" w:rsidRPr="00EC1746" w:rsidRDefault="00B97823" w:rsidP="00B97823">
                  <w:pPr>
                    <w:rPr>
                      <w:rFonts w:ascii="Arial" w:hAnsi="Arial" w:cs="Arial"/>
                      <w:color w:val="000000"/>
                      <w:sz w:val="12"/>
                      <w:szCs w:val="12"/>
                      <w:lang w:val="es-CO" w:eastAsia="es-CO"/>
                    </w:rPr>
                  </w:pPr>
                </w:p>
              </w:tc>
            </w:tr>
          </w:tbl>
          <w:p w14:paraId="3C0A30AA" w14:textId="77777777" w:rsidR="00B97823" w:rsidRDefault="00B97823" w:rsidP="002F1B10">
            <w:pPr>
              <w:pStyle w:val="paragraph"/>
              <w:spacing w:before="0" w:beforeAutospacing="0" w:after="0" w:afterAutospacing="0"/>
              <w:jc w:val="both"/>
              <w:textAlignment w:val="baseline"/>
              <w:rPr>
                <w:rStyle w:val="normaltextrun"/>
                <w:rFonts w:ascii="Arial" w:hAnsi="Arial" w:cs="Arial"/>
                <w:i/>
                <w:sz w:val="22"/>
                <w:szCs w:val="22"/>
                <w:lang w:val="es-MX"/>
              </w:rPr>
            </w:pPr>
          </w:p>
          <w:p w14:paraId="7DA0E8FC" w14:textId="77777777" w:rsidR="00E82CC7" w:rsidRDefault="00E82CC7" w:rsidP="00E82CC7">
            <w:pPr>
              <w:pStyle w:val="paragraph"/>
              <w:spacing w:before="0" w:beforeAutospacing="0" w:after="0" w:afterAutospacing="0"/>
              <w:jc w:val="both"/>
              <w:textAlignment w:val="baseline"/>
              <w:rPr>
                <w:rStyle w:val="normaltextrun"/>
                <w:rFonts w:ascii="Arial" w:hAnsi="Arial" w:cs="Arial"/>
                <w:i/>
                <w:sz w:val="22"/>
                <w:szCs w:val="22"/>
                <w:u w:val="single"/>
                <w:lang w:val="es-MX"/>
              </w:rPr>
            </w:pPr>
            <w:r>
              <w:rPr>
                <w:rStyle w:val="normaltextrun"/>
                <w:rFonts w:ascii="Arial" w:hAnsi="Arial" w:cs="Arial"/>
                <w:i/>
                <w:sz w:val="22"/>
                <w:szCs w:val="22"/>
                <w:u w:val="single"/>
                <w:lang w:val="es-MX"/>
              </w:rPr>
              <w:t>Proveedores identificados por medio de la herramienta MAE</w:t>
            </w:r>
          </w:p>
          <w:p w14:paraId="211711D2" w14:textId="77777777" w:rsidR="00E82CC7" w:rsidRDefault="00E82CC7" w:rsidP="00E82CC7">
            <w:pPr>
              <w:pStyle w:val="paragraph"/>
              <w:spacing w:before="0" w:beforeAutospacing="0" w:after="0" w:afterAutospacing="0"/>
              <w:jc w:val="both"/>
              <w:textAlignment w:val="baseline"/>
              <w:rPr>
                <w:rStyle w:val="normaltextrun"/>
                <w:rFonts w:ascii="Arial" w:hAnsi="Arial" w:cs="Arial"/>
                <w:sz w:val="22"/>
                <w:szCs w:val="22"/>
                <w:lang w:val="es-MX"/>
              </w:rPr>
            </w:pPr>
          </w:p>
          <w:p w14:paraId="0D136BF3" w14:textId="14FCE985" w:rsidR="00E82CC7" w:rsidRDefault="0037109F" w:rsidP="00E82CC7">
            <w:pPr>
              <w:pStyle w:val="paragraph"/>
              <w:spacing w:before="0" w:beforeAutospacing="0" w:after="0" w:afterAutospacing="0"/>
              <w:jc w:val="center"/>
              <w:textAlignment w:val="baseline"/>
              <w:rPr>
                <w:noProof/>
              </w:rPr>
            </w:pPr>
            <w:r w:rsidRPr="007376D9">
              <w:rPr>
                <w:rStyle w:val="normaltextrun"/>
                <w:rFonts w:ascii="Arial" w:hAnsi="Arial" w:cs="Arial"/>
                <w:i/>
                <w:sz w:val="22"/>
                <w:szCs w:val="22"/>
                <w:lang w:val="es-MX"/>
              </w:rPr>
              <w:t xml:space="preserve"> </w:t>
            </w:r>
            <w:r w:rsidRPr="007376D9">
              <w:rPr>
                <w:rStyle w:val="normaltextrun"/>
                <w:rFonts w:ascii="Arial" w:hAnsi="Arial" w:cs="Arial"/>
                <w:i/>
                <w:noProof/>
                <w:sz w:val="22"/>
                <w:szCs w:val="22"/>
                <w:lang w:val="es-MX"/>
              </w:rPr>
              <w:drawing>
                <wp:inline distT="0" distB="0" distL="0" distR="0" wp14:anchorId="3B4FD354" wp14:editId="70F9E36A">
                  <wp:extent cx="5041885" cy="6523081"/>
                  <wp:effectExtent l="0" t="0" r="6985" b="0"/>
                  <wp:docPr id="4394163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16323" name=""/>
                          <pic:cNvPicPr/>
                        </pic:nvPicPr>
                        <pic:blipFill>
                          <a:blip r:embed="rId60"/>
                          <a:stretch>
                            <a:fillRect/>
                          </a:stretch>
                        </pic:blipFill>
                        <pic:spPr>
                          <a:xfrm>
                            <a:off x="0" y="0"/>
                            <a:ext cx="5050884" cy="6534724"/>
                          </a:xfrm>
                          <a:prstGeom prst="rect">
                            <a:avLst/>
                          </a:prstGeom>
                        </pic:spPr>
                      </pic:pic>
                    </a:graphicData>
                  </a:graphic>
                </wp:inline>
              </w:drawing>
            </w:r>
          </w:p>
          <w:p w14:paraId="3D2107C5" w14:textId="77777777" w:rsidR="00E82CC7" w:rsidRDefault="00E82CC7" w:rsidP="00E82CC7">
            <w:pPr>
              <w:tabs>
                <w:tab w:val="left" w:pos="709"/>
              </w:tabs>
              <w:jc w:val="center"/>
              <w:rPr>
                <w:rStyle w:val="Hipervnculo"/>
                <w:sz w:val="16"/>
                <w:szCs w:val="16"/>
                <w:lang w:val="es-CO"/>
              </w:rPr>
            </w:pPr>
            <w:hyperlink r:id="rId61" w:history="1">
              <w:r>
                <w:rPr>
                  <w:rStyle w:val="Hipervnculo"/>
                  <w:sz w:val="16"/>
                  <w:szCs w:val="16"/>
                  <w:lang w:val="es-CO"/>
                </w:rPr>
                <w:t>https://www.colombiacompra.gov.co/content/herramienta-de-visualizacion-para-el-analisis-de-la-demanda-y-de-la-oferta</w:t>
              </w:r>
            </w:hyperlink>
          </w:p>
          <w:p w14:paraId="112E012E" w14:textId="77777777" w:rsidR="00FD3EC3" w:rsidRPr="00567CAB" w:rsidRDefault="00FD3EC3" w:rsidP="00FD3EC3">
            <w:pPr>
              <w:pStyle w:val="Prrafodelista"/>
              <w:widowControl w:val="0"/>
              <w:suppressAutoHyphens/>
              <w:autoSpaceDE w:val="0"/>
              <w:ind w:left="0" w:right="48"/>
              <w:jc w:val="both"/>
              <w:rPr>
                <w:rFonts w:ascii="Arial" w:hAnsi="Arial" w:cs="Arial"/>
                <w:b/>
                <w:bCs/>
                <w:sz w:val="22"/>
                <w:szCs w:val="22"/>
                <w:u w:val="single"/>
              </w:rPr>
            </w:pPr>
            <w:r w:rsidRPr="00567CAB">
              <w:rPr>
                <w:rFonts w:ascii="Arial" w:hAnsi="Arial" w:cs="Arial"/>
                <w:b/>
                <w:sz w:val="22"/>
                <w:szCs w:val="22"/>
                <w:u w:val="single"/>
              </w:rPr>
              <w:lastRenderedPageBreak/>
              <w:t>Determinación</w:t>
            </w:r>
            <w:r w:rsidRPr="00567CAB">
              <w:rPr>
                <w:rFonts w:ascii="Arial" w:hAnsi="Arial" w:cs="Arial"/>
                <w:b/>
                <w:bCs/>
                <w:sz w:val="22"/>
                <w:szCs w:val="22"/>
                <w:u w:val="single"/>
              </w:rPr>
              <w:t xml:space="preserve"> de requisitos de Capacidad Financiera y Organizacional</w:t>
            </w:r>
          </w:p>
          <w:p w14:paraId="2CEFFA82" w14:textId="77777777" w:rsidR="00FD3EC3" w:rsidRPr="00567CAB" w:rsidRDefault="00FD3EC3" w:rsidP="00FD3EC3">
            <w:pPr>
              <w:jc w:val="both"/>
              <w:rPr>
                <w:rFonts w:ascii="Arial" w:hAnsi="Arial" w:cs="Arial"/>
                <w:bCs/>
                <w:sz w:val="22"/>
                <w:szCs w:val="22"/>
              </w:rPr>
            </w:pPr>
          </w:p>
          <w:p w14:paraId="0D6A1AEE" w14:textId="234EB2B0" w:rsidR="00AF29A7" w:rsidRDefault="00FD3EC3" w:rsidP="00AF29A7">
            <w:pPr>
              <w:tabs>
                <w:tab w:val="left" w:pos="709"/>
              </w:tabs>
              <w:contextualSpacing/>
              <w:jc w:val="both"/>
              <w:rPr>
                <w:rFonts w:ascii="Arial" w:hAnsi="Arial" w:cs="Arial"/>
                <w:sz w:val="22"/>
                <w:szCs w:val="22"/>
                <w:lang w:eastAsia="es-ES"/>
              </w:rPr>
            </w:pPr>
            <w:r w:rsidRPr="006B77A5">
              <w:rPr>
                <w:rFonts w:ascii="Arial" w:hAnsi="Arial" w:cs="Arial"/>
                <w:sz w:val="22"/>
                <w:szCs w:val="22"/>
                <w:lang w:eastAsia="es-ES"/>
              </w:rPr>
              <w:t>P</w:t>
            </w:r>
            <w:r w:rsidR="00E2284E" w:rsidRPr="006B77A5">
              <w:rPr>
                <w:rFonts w:ascii="Arial" w:hAnsi="Arial" w:cs="Arial"/>
                <w:sz w:val="22"/>
                <w:szCs w:val="22"/>
                <w:lang w:eastAsia="es-ES"/>
              </w:rPr>
              <w:t xml:space="preserve">or tratarse de un proceso de Licitación de </w:t>
            </w:r>
            <w:r w:rsidR="00F13D9D">
              <w:rPr>
                <w:rFonts w:ascii="Arial" w:hAnsi="Arial" w:cs="Arial"/>
                <w:sz w:val="22"/>
                <w:szCs w:val="22"/>
                <w:lang w:eastAsia="es-ES"/>
              </w:rPr>
              <w:t>O</w:t>
            </w:r>
            <w:r w:rsidR="00F13D9D" w:rsidRPr="00F13D9D">
              <w:rPr>
                <w:rFonts w:ascii="Arial" w:hAnsi="Arial" w:cs="Arial"/>
                <w:sz w:val="22"/>
                <w:szCs w:val="22"/>
                <w:lang w:eastAsia="es-ES"/>
              </w:rPr>
              <w:t>bra P</w:t>
            </w:r>
            <w:r w:rsidR="00E2284E" w:rsidRPr="006B77A5">
              <w:rPr>
                <w:rFonts w:ascii="Arial" w:hAnsi="Arial" w:cs="Arial"/>
                <w:sz w:val="22"/>
                <w:szCs w:val="22"/>
                <w:lang w:eastAsia="es-ES"/>
              </w:rPr>
              <w:t>ública,</w:t>
            </w:r>
            <w:r w:rsidRPr="006B77A5">
              <w:rPr>
                <w:rFonts w:ascii="Arial" w:hAnsi="Arial" w:cs="Arial"/>
                <w:sz w:val="22"/>
                <w:szCs w:val="22"/>
                <w:lang w:eastAsia="es-ES"/>
              </w:rPr>
              <w:t xml:space="preserve"> los indicadores de Capacidad Financiera y Capacidad Organizacional </w:t>
            </w:r>
            <w:r w:rsidR="00E2284E" w:rsidRPr="006B77A5">
              <w:rPr>
                <w:rFonts w:ascii="Arial" w:hAnsi="Arial" w:cs="Arial"/>
                <w:sz w:val="22"/>
                <w:szCs w:val="22"/>
                <w:lang w:eastAsia="es-ES"/>
              </w:rPr>
              <w:t xml:space="preserve">se </w:t>
            </w:r>
            <w:r w:rsidR="00530C59" w:rsidRPr="006B77A5">
              <w:rPr>
                <w:rFonts w:ascii="Arial" w:hAnsi="Arial" w:cs="Arial"/>
                <w:sz w:val="22"/>
                <w:szCs w:val="22"/>
                <w:lang w:eastAsia="es-ES"/>
              </w:rPr>
              <w:t>tomarán</w:t>
            </w:r>
            <w:r w:rsidRPr="006B77A5">
              <w:rPr>
                <w:rFonts w:ascii="Arial" w:hAnsi="Arial" w:cs="Arial"/>
                <w:sz w:val="22"/>
                <w:szCs w:val="22"/>
                <w:lang w:eastAsia="es-ES"/>
              </w:rPr>
              <w:t xml:space="preserve"> </w:t>
            </w:r>
            <w:r w:rsidR="00F66DFF" w:rsidRPr="006B77A5">
              <w:rPr>
                <w:rFonts w:ascii="Arial" w:hAnsi="Arial" w:cs="Arial"/>
                <w:sz w:val="22"/>
                <w:szCs w:val="22"/>
                <w:lang w:eastAsia="es-ES"/>
              </w:rPr>
              <w:t xml:space="preserve">de los </w:t>
            </w:r>
            <w:r w:rsidR="008906DD">
              <w:rPr>
                <w:rFonts w:ascii="Arial" w:hAnsi="Arial" w:cs="Arial"/>
                <w:sz w:val="22"/>
                <w:szCs w:val="22"/>
                <w:lang w:eastAsia="es-ES"/>
              </w:rPr>
              <w:t>d</w:t>
            </w:r>
            <w:r w:rsidR="00F66DFF" w:rsidRPr="006B77A5">
              <w:rPr>
                <w:rFonts w:ascii="Arial" w:hAnsi="Arial" w:cs="Arial"/>
                <w:sz w:val="22"/>
                <w:szCs w:val="22"/>
                <w:lang w:eastAsia="es-ES"/>
              </w:rPr>
              <w:t>oc</w:t>
            </w:r>
            <w:r w:rsidR="00AF29A7" w:rsidRPr="006B77A5">
              <w:rPr>
                <w:rFonts w:ascii="Arial" w:hAnsi="Arial" w:cs="Arial"/>
                <w:sz w:val="22"/>
                <w:szCs w:val="22"/>
                <w:lang w:eastAsia="es-ES"/>
              </w:rPr>
              <w:t>u</w:t>
            </w:r>
            <w:r w:rsidR="00F66DFF" w:rsidRPr="006B77A5">
              <w:rPr>
                <w:rFonts w:ascii="Arial" w:hAnsi="Arial" w:cs="Arial"/>
                <w:sz w:val="22"/>
                <w:szCs w:val="22"/>
                <w:lang w:eastAsia="es-ES"/>
              </w:rPr>
              <w:t xml:space="preserve">mentos tipo transversales de licitación de obra pública de </w:t>
            </w:r>
            <w:r w:rsidR="00AF29A7" w:rsidRPr="006B77A5">
              <w:rPr>
                <w:rFonts w:ascii="Arial" w:hAnsi="Arial" w:cs="Arial"/>
                <w:sz w:val="22"/>
                <w:szCs w:val="22"/>
                <w:lang w:eastAsia="es-ES"/>
              </w:rPr>
              <w:t>infraestructura</w:t>
            </w:r>
            <w:r w:rsidR="00F66DFF" w:rsidRPr="006B77A5">
              <w:rPr>
                <w:rFonts w:ascii="Arial" w:hAnsi="Arial" w:cs="Arial"/>
                <w:sz w:val="22"/>
                <w:szCs w:val="22"/>
                <w:lang w:eastAsia="es-ES"/>
              </w:rPr>
              <w:t xml:space="preserve"> social</w:t>
            </w:r>
            <w:r w:rsidR="00AF29A7" w:rsidRPr="006B77A5">
              <w:rPr>
                <w:rFonts w:ascii="Arial" w:hAnsi="Arial" w:cs="Arial"/>
                <w:sz w:val="22"/>
                <w:szCs w:val="22"/>
                <w:lang w:eastAsia="es-ES"/>
              </w:rPr>
              <w:t xml:space="preserve"> INDICADORES FINANCIEROS Y ORGANIZACIONALES </w:t>
            </w:r>
            <w:r w:rsidR="007F04C9">
              <w:rPr>
                <w:rFonts w:ascii="Arial" w:hAnsi="Arial" w:cs="Arial"/>
                <w:sz w:val="22"/>
                <w:szCs w:val="22"/>
                <w:lang w:eastAsia="es-ES"/>
              </w:rPr>
              <w:t>-</w:t>
            </w:r>
            <w:r w:rsidR="00AF29A7" w:rsidRPr="006B77A5">
              <w:rPr>
                <w:rFonts w:ascii="Arial" w:hAnsi="Arial" w:cs="Arial"/>
                <w:sz w:val="22"/>
                <w:szCs w:val="22"/>
                <w:lang w:eastAsia="es-ES"/>
              </w:rPr>
              <w:t>LICITACIÓN DE OBRA PÚBLICA DE INFRAESTRUCTURA SOCIAL</w:t>
            </w:r>
            <w:r w:rsidR="007F04C9">
              <w:rPr>
                <w:rFonts w:ascii="Arial" w:hAnsi="Arial" w:cs="Arial"/>
                <w:sz w:val="22"/>
                <w:szCs w:val="22"/>
                <w:lang w:eastAsia="es-ES"/>
              </w:rPr>
              <w:t>-.</w:t>
            </w:r>
          </w:p>
          <w:p w14:paraId="0B9F5FDE" w14:textId="77777777" w:rsidR="003C7DAC" w:rsidRDefault="003C7DAC" w:rsidP="00AF29A7">
            <w:pPr>
              <w:tabs>
                <w:tab w:val="left" w:pos="709"/>
              </w:tabs>
              <w:contextualSpacing/>
              <w:jc w:val="both"/>
              <w:rPr>
                <w:rFonts w:ascii="Arial" w:hAnsi="Arial" w:cs="Arial"/>
                <w:sz w:val="22"/>
                <w:szCs w:val="22"/>
                <w:lang w:eastAsia="es-ES"/>
              </w:rPr>
            </w:pPr>
          </w:p>
          <w:p w14:paraId="79603AB5" w14:textId="6873DAC1" w:rsidR="003C7DAC" w:rsidRDefault="003C7DAC" w:rsidP="003C7DAC">
            <w:pPr>
              <w:tabs>
                <w:tab w:val="left" w:pos="709"/>
              </w:tabs>
              <w:contextualSpacing/>
              <w:jc w:val="center"/>
              <w:rPr>
                <w:rFonts w:ascii="Arial" w:hAnsi="Arial" w:cs="Arial"/>
                <w:sz w:val="22"/>
                <w:szCs w:val="22"/>
                <w:lang w:eastAsia="es-ES"/>
              </w:rPr>
            </w:pPr>
            <w:r w:rsidRPr="003C7DAC">
              <w:rPr>
                <w:rFonts w:ascii="Arial" w:hAnsi="Arial" w:cs="Arial"/>
                <w:noProof/>
                <w:sz w:val="22"/>
                <w:szCs w:val="22"/>
                <w:lang w:eastAsia="es-ES"/>
              </w:rPr>
              <w:drawing>
                <wp:inline distT="0" distB="0" distL="0" distR="0" wp14:anchorId="3F9BFCAC" wp14:editId="7A4BD254">
                  <wp:extent cx="2714623" cy="480228"/>
                  <wp:effectExtent l="0" t="0" r="0" b="0"/>
                  <wp:docPr id="10102335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33593" name=""/>
                          <pic:cNvPicPr/>
                        </pic:nvPicPr>
                        <pic:blipFill>
                          <a:blip r:embed="rId62"/>
                          <a:stretch>
                            <a:fillRect/>
                          </a:stretch>
                        </pic:blipFill>
                        <pic:spPr>
                          <a:xfrm>
                            <a:off x="0" y="0"/>
                            <a:ext cx="2730027" cy="482953"/>
                          </a:xfrm>
                          <a:prstGeom prst="rect">
                            <a:avLst/>
                          </a:prstGeom>
                        </pic:spPr>
                      </pic:pic>
                    </a:graphicData>
                  </a:graphic>
                </wp:inline>
              </w:drawing>
            </w:r>
          </w:p>
          <w:p w14:paraId="46F02EA6" w14:textId="77777777" w:rsidR="00DB4023" w:rsidRPr="00DB4023" w:rsidRDefault="00DB4023" w:rsidP="00DB4023">
            <w:pPr>
              <w:tabs>
                <w:tab w:val="left" w:pos="709"/>
              </w:tabs>
              <w:contextualSpacing/>
              <w:jc w:val="both"/>
              <w:rPr>
                <w:rFonts w:ascii="Arial" w:hAnsi="Arial" w:cs="Arial"/>
                <w:sz w:val="22"/>
                <w:szCs w:val="22"/>
                <w:lang w:val="es-CO" w:eastAsia="es-ES"/>
              </w:rPr>
            </w:pPr>
          </w:p>
          <w:p w14:paraId="26C93B55" w14:textId="25E7C74B" w:rsidR="00DB4023" w:rsidRDefault="00DB4023" w:rsidP="00DB4023">
            <w:pPr>
              <w:tabs>
                <w:tab w:val="left" w:pos="709"/>
              </w:tabs>
              <w:contextualSpacing/>
              <w:jc w:val="both"/>
              <w:rPr>
                <w:rFonts w:ascii="Arial" w:hAnsi="Arial" w:cs="Arial"/>
                <w:sz w:val="22"/>
                <w:szCs w:val="22"/>
                <w:lang w:eastAsia="es-ES"/>
              </w:rPr>
            </w:pPr>
            <w:r w:rsidRPr="00DB4023">
              <w:rPr>
                <w:rFonts w:ascii="Arial" w:hAnsi="Arial" w:cs="Arial"/>
                <w:sz w:val="22"/>
                <w:szCs w:val="22"/>
                <w:lang w:val="es-CO" w:eastAsia="es-ES"/>
              </w:rPr>
              <w:t xml:space="preserve">De acuerdo con lo anterior, para cada uno de los rangos se establecieron indicadores de capacidad financiera y organizacional los cuales deberán ser solicitados por las Entidades en procesos de contratación de licitación de obra pública de infraestructura de social </w:t>
            </w:r>
            <w:r w:rsidR="006E1F91" w:rsidRPr="00DB4023">
              <w:rPr>
                <w:rFonts w:ascii="Arial" w:hAnsi="Arial" w:cs="Arial"/>
                <w:sz w:val="22"/>
                <w:szCs w:val="22"/>
                <w:lang w:val="es-CO" w:eastAsia="es-ES"/>
              </w:rPr>
              <w:t>de acuerdo con el</w:t>
            </w:r>
            <w:r w:rsidRPr="00DB4023">
              <w:rPr>
                <w:rFonts w:ascii="Arial" w:hAnsi="Arial" w:cs="Arial"/>
                <w:sz w:val="22"/>
                <w:szCs w:val="22"/>
                <w:lang w:val="es-CO" w:eastAsia="es-ES"/>
              </w:rPr>
              <w:t xml:space="preserve"> rango en el cual se encuentre el presupuesto oficial.</w:t>
            </w:r>
          </w:p>
          <w:p w14:paraId="3A97DDCD" w14:textId="77777777" w:rsidR="00AF29A7" w:rsidRDefault="00AF29A7" w:rsidP="00AF29A7">
            <w:pPr>
              <w:rPr>
                <w:rFonts w:ascii="Arial" w:hAnsi="Arial" w:cs="Arial"/>
                <w:b/>
                <w:lang w:val="es-419"/>
              </w:rPr>
            </w:pPr>
          </w:p>
          <w:p w14:paraId="6F24C3EE" w14:textId="77777777" w:rsidR="00AF29A7" w:rsidRDefault="00AF29A7" w:rsidP="0039654B">
            <w:pPr>
              <w:pStyle w:val="Prrafodelista"/>
              <w:numPr>
                <w:ilvl w:val="0"/>
                <w:numId w:val="8"/>
              </w:numPr>
              <w:contextualSpacing/>
              <w:jc w:val="both"/>
              <w:rPr>
                <w:rFonts w:ascii="Arial" w:hAnsi="Arial" w:cs="Arial"/>
                <w:b/>
                <w:i/>
                <w:iCs/>
                <w:u w:val="single"/>
                <w:lang w:val="es-419"/>
              </w:rPr>
            </w:pPr>
            <w:r w:rsidRPr="008C1A60">
              <w:rPr>
                <w:rFonts w:ascii="Arial" w:hAnsi="Arial" w:cs="Arial"/>
                <w:b/>
                <w:i/>
                <w:iCs/>
                <w:u w:val="single"/>
                <w:lang w:val="es-419"/>
              </w:rPr>
              <w:t xml:space="preserve">Índices de capacidad financiera y organizacionales para Mipyme. </w:t>
            </w:r>
          </w:p>
          <w:p w14:paraId="707D8615" w14:textId="77777777" w:rsidR="00EC1746" w:rsidRPr="008C1A60" w:rsidRDefault="00EC1746" w:rsidP="00EC1746">
            <w:pPr>
              <w:pStyle w:val="Prrafodelista"/>
              <w:ind w:left="720"/>
              <w:contextualSpacing/>
              <w:jc w:val="both"/>
              <w:rPr>
                <w:rFonts w:ascii="Arial" w:hAnsi="Arial" w:cs="Arial"/>
                <w:b/>
                <w:i/>
                <w:iCs/>
                <w:u w:val="single"/>
                <w:lang w:val="es-419"/>
              </w:rPr>
            </w:pPr>
          </w:p>
          <w:p w14:paraId="1A8DC0F4" w14:textId="77777777" w:rsidR="00AF29A7" w:rsidRDefault="00AF29A7" w:rsidP="082E6A8E">
            <w:pPr>
              <w:jc w:val="both"/>
              <w:rPr>
                <w:rFonts w:ascii="Arial" w:hAnsi="Arial" w:cs="Arial"/>
                <w:sz w:val="22"/>
                <w:szCs w:val="22"/>
                <w:lang w:val="es-ES" w:eastAsia="es-ES"/>
              </w:rPr>
            </w:pPr>
            <w:r w:rsidRPr="082E6A8E">
              <w:rPr>
                <w:rFonts w:ascii="Arial" w:hAnsi="Arial" w:cs="Arial"/>
                <w:sz w:val="22"/>
                <w:szCs w:val="22"/>
                <w:lang w:val="es-ES" w:eastAsia="es-ES"/>
              </w:rPr>
              <w:t>El Proponente persona natural o jurídica que demuestre la condición de Mipyme de conformidad con lo previsto en el artículo 2.2.1.2.4.2.4. del Decreto 1082 de 2015, en concordancia con el parágrafo del artículo 2.2.1.13.2.4 del Decreto 1074 de 2015 o las normas que los modifiquen, sustituyan o complementen, probará los siguientes indicadores:</w:t>
            </w:r>
          </w:p>
          <w:p w14:paraId="4B3004B7" w14:textId="77777777" w:rsidR="009A007E" w:rsidRPr="00530C59" w:rsidRDefault="009A007E" w:rsidP="00AF29A7">
            <w:pPr>
              <w:jc w:val="both"/>
              <w:rPr>
                <w:rFonts w:ascii="Arial" w:hAnsi="Arial" w:cs="Arial"/>
                <w:sz w:val="22"/>
                <w:szCs w:val="22"/>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2835"/>
              <w:gridCol w:w="2770"/>
            </w:tblGrid>
            <w:tr w:rsidR="00AB25C6" w:rsidRPr="00FC3277" w14:paraId="387141CF" w14:textId="5E28AE8B" w:rsidTr="00457845">
              <w:trPr>
                <w:trHeight w:val="20"/>
                <w:jc w:val="center"/>
              </w:trPr>
              <w:tc>
                <w:tcPr>
                  <w:tcW w:w="2999" w:type="dxa"/>
                  <w:shd w:val="clear" w:color="auto" w:fill="D0CECE"/>
                  <w:vAlign w:val="center"/>
                </w:tcPr>
                <w:p w14:paraId="0C31C38A" w14:textId="77777777" w:rsidR="00AB25C6" w:rsidRPr="00FC3277" w:rsidRDefault="00AB25C6" w:rsidP="00746A9A">
                  <w:pPr>
                    <w:ind w:left="174" w:hanging="174"/>
                    <w:jc w:val="center"/>
                    <w:rPr>
                      <w:rFonts w:ascii="Arial" w:hAnsi="Arial" w:cs="Arial"/>
                      <w:b/>
                      <w:sz w:val="18"/>
                      <w:szCs w:val="18"/>
                    </w:rPr>
                  </w:pPr>
                  <w:r w:rsidRPr="00FC3277">
                    <w:rPr>
                      <w:rFonts w:ascii="Arial" w:hAnsi="Arial" w:cs="Arial"/>
                      <w:b/>
                      <w:sz w:val="18"/>
                      <w:szCs w:val="18"/>
                    </w:rPr>
                    <w:t>Indicador</w:t>
                  </w:r>
                </w:p>
              </w:tc>
              <w:tc>
                <w:tcPr>
                  <w:tcW w:w="2835" w:type="dxa"/>
                  <w:shd w:val="clear" w:color="auto" w:fill="D0CECE"/>
                  <w:vAlign w:val="center"/>
                </w:tcPr>
                <w:p w14:paraId="6C273D8D" w14:textId="0AB9DA82" w:rsidR="00AB25C6" w:rsidRPr="00FC3277" w:rsidRDefault="00AB25C6" w:rsidP="00746A9A">
                  <w:pPr>
                    <w:ind w:left="174" w:hanging="174"/>
                    <w:jc w:val="center"/>
                    <w:rPr>
                      <w:rFonts w:ascii="Arial" w:hAnsi="Arial" w:cs="Arial"/>
                      <w:b/>
                      <w:sz w:val="18"/>
                      <w:szCs w:val="18"/>
                    </w:rPr>
                  </w:pPr>
                  <w:r w:rsidRPr="00FC3277">
                    <w:rPr>
                      <w:rFonts w:ascii="Arial" w:hAnsi="Arial" w:cs="Arial"/>
                      <w:b/>
                      <w:sz w:val="18"/>
                      <w:szCs w:val="18"/>
                    </w:rPr>
                    <w:t>Valor concertado RANGO 1</w:t>
                  </w:r>
                </w:p>
              </w:tc>
              <w:tc>
                <w:tcPr>
                  <w:tcW w:w="2770" w:type="dxa"/>
                  <w:shd w:val="clear" w:color="auto" w:fill="D0CECE"/>
                </w:tcPr>
                <w:p w14:paraId="59BD036E" w14:textId="317A0B23" w:rsidR="00AB25C6" w:rsidRPr="00FC3277" w:rsidRDefault="00AB25C6" w:rsidP="00746A9A">
                  <w:pPr>
                    <w:ind w:left="174" w:hanging="174"/>
                    <w:jc w:val="center"/>
                    <w:rPr>
                      <w:rFonts w:ascii="Arial" w:hAnsi="Arial" w:cs="Arial"/>
                      <w:b/>
                      <w:sz w:val="18"/>
                      <w:szCs w:val="18"/>
                    </w:rPr>
                  </w:pPr>
                  <w:r w:rsidRPr="00FC3277">
                    <w:rPr>
                      <w:rFonts w:ascii="Arial" w:hAnsi="Arial" w:cs="Arial"/>
                      <w:b/>
                      <w:sz w:val="18"/>
                      <w:szCs w:val="18"/>
                    </w:rPr>
                    <w:t>Valor concertado RANGO 1</w:t>
                  </w:r>
                </w:p>
              </w:tc>
            </w:tr>
            <w:tr w:rsidR="000D44A6" w:rsidRPr="00FC3277" w14:paraId="6B17D08F" w14:textId="156D236D" w:rsidTr="00457845">
              <w:trPr>
                <w:trHeight w:val="20"/>
                <w:jc w:val="center"/>
              </w:trPr>
              <w:tc>
                <w:tcPr>
                  <w:tcW w:w="2999" w:type="dxa"/>
                  <w:vAlign w:val="center"/>
                </w:tcPr>
                <w:p w14:paraId="6BF67824" w14:textId="77777777" w:rsidR="000D44A6" w:rsidRPr="00FC3277" w:rsidRDefault="000D44A6" w:rsidP="000D44A6">
                  <w:pPr>
                    <w:jc w:val="center"/>
                    <w:rPr>
                      <w:rFonts w:ascii="Arial" w:hAnsi="Arial" w:cs="Arial"/>
                      <w:sz w:val="18"/>
                      <w:szCs w:val="18"/>
                    </w:rPr>
                  </w:pPr>
                  <w:r w:rsidRPr="00FC3277">
                    <w:rPr>
                      <w:rFonts w:ascii="Arial" w:hAnsi="Arial" w:cs="Arial"/>
                      <w:sz w:val="18"/>
                      <w:szCs w:val="18"/>
                    </w:rPr>
                    <w:t>Índice de liquidez</w:t>
                  </w:r>
                </w:p>
              </w:tc>
              <w:tc>
                <w:tcPr>
                  <w:tcW w:w="2835" w:type="dxa"/>
                  <w:vAlign w:val="center"/>
                </w:tcPr>
                <w:p w14:paraId="696BE407" w14:textId="320A01FA" w:rsidR="000D44A6" w:rsidRPr="00FC3277" w:rsidRDefault="000D44A6" w:rsidP="000D44A6">
                  <w:pPr>
                    <w:jc w:val="center"/>
                    <w:rPr>
                      <w:rFonts w:ascii="Arial" w:hAnsi="Arial" w:cs="Arial"/>
                      <w:bCs/>
                      <w:sz w:val="18"/>
                      <w:szCs w:val="18"/>
                    </w:rPr>
                  </w:pPr>
                  <w:r w:rsidRPr="00FC3277">
                    <w:rPr>
                      <w:rFonts w:ascii="Arial" w:hAnsi="Arial" w:cs="Arial"/>
                      <w:bCs/>
                      <w:sz w:val="18"/>
                      <w:szCs w:val="18"/>
                    </w:rPr>
                    <w:t>≥1,1</w:t>
                  </w:r>
                </w:p>
              </w:tc>
              <w:tc>
                <w:tcPr>
                  <w:tcW w:w="2770" w:type="dxa"/>
                  <w:vAlign w:val="center"/>
                </w:tcPr>
                <w:p w14:paraId="16F4B729" w14:textId="7616E5E6" w:rsidR="000D44A6" w:rsidRPr="00FC3277" w:rsidRDefault="000D44A6" w:rsidP="000D44A6">
                  <w:pPr>
                    <w:jc w:val="center"/>
                    <w:rPr>
                      <w:rFonts w:ascii="Arial" w:hAnsi="Arial" w:cs="Arial"/>
                      <w:bCs/>
                      <w:sz w:val="18"/>
                      <w:szCs w:val="18"/>
                    </w:rPr>
                  </w:pPr>
                  <w:r w:rsidRPr="00FC3277">
                    <w:rPr>
                      <w:rFonts w:ascii="Arial" w:hAnsi="Arial" w:cs="Arial"/>
                      <w:bCs/>
                      <w:sz w:val="18"/>
                      <w:szCs w:val="18"/>
                    </w:rPr>
                    <w:t>≥1,2</w:t>
                  </w:r>
                </w:p>
              </w:tc>
            </w:tr>
            <w:tr w:rsidR="000D44A6" w:rsidRPr="00FC3277" w14:paraId="7E48EB45" w14:textId="2A338BD8" w:rsidTr="00457845">
              <w:trPr>
                <w:trHeight w:val="20"/>
                <w:jc w:val="center"/>
              </w:trPr>
              <w:tc>
                <w:tcPr>
                  <w:tcW w:w="2999" w:type="dxa"/>
                  <w:vAlign w:val="center"/>
                </w:tcPr>
                <w:p w14:paraId="0BA8ECFF" w14:textId="77777777" w:rsidR="000D44A6" w:rsidRPr="00FC3277" w:rsidRDefault="000D44A6" w:rsidP="000D44A6">
                  <w:pPr>
                    <w:jc w:val="center"/>
                    <w:rPr>
                      <w:rFonts w:ascii="Arial" w:hAnsi="Arial" w:cs="Arial"/>
                      <w:sz w:val="18"/>
                      <w:szCs w:val="18"/>
                    </w:rPr>
                  </w:pPr>
                  <w:r w:rsidRPr="00FC3277">
                    <w:rPr>
                      <w:rFonts w:ascii="Arial" w:hAnsi="Arial" w:cs="Arial"/>
                      <w:sz w:val="18"/>
                      <w:szCs w:val="18"/>
                    </w:rPr>
                    <w:t>Índice de endeudamiento</w:t>
                  </w:r>
                </w:p>
              </w:tc>
              <w:tc>
                <w:tcPr>
                  <w:tcW w:w="2835" w:type="dxa"/>
                  <w:vAlign w:val="center"/>
                </w:tcPr>
                <w:p w14:paraId="6A98AD9A" w14:textId="7354FF98" w:rsidR="000D44A6" w:rsidRPr="00FC3277" w:rsidRDefault="000D44A6" w:rsidP="000D44A6">
                  <w:pPr>
                    <w:jc w:val="center"/>
                    <w:rPr>
                      <w:rFonts w:ascii="Arial" w:hAnsi="Arial" w:cs="Arial"/>
                      <w:bCs/>
                      <w:sz w:val="18"/>
                      <w:szCs w:val="18"/>
                    </w:rPr>
                  </w:pPr>
                  <w:r w:rsidRPr="00FC3277">
                    <w:rPr>
                      <w:rFonts w:ascii="Arial" w:hAnsi="Arial" w:cs="Arial"/>
                      <w:bCs/>
                      <w:sz w:val="18"/>
                      <w:szCs w:val="18"/>
                    </w:rPr>
                    <w:t>≤0,70</w:t>
                  </w:r>
                </w:p>
              </w:tc>
              <w:tc>
                <w:tcPr>
                  <w:tcW w:w="2770" w:type="dxa"/>
                  <w:vAlign w:val="center"/>
                </w:tcPr>
                <w:p w14:paraId="1688A660" w14:textId="0205C1AD" w:rsidR="000D44A6" w:rsidRPr="00FC3277" w:rsidRDefault="000D44A6" w:rsidP="000D44A6">
                  <w:pPr>
                    <w:jc w:val="center"/>
                    <w:rPr>
                      <w:rFonts w:ascii="Arial" w:hAnsi="Arial" w:cs="Arial"/>
                      <w:bCs/>
                      <w:sz w:val="18"/>
                      <w:szCs w:val="18"/>
                    </w:rPr>
                  </w:pPr>
                  <w:r w:rsidRPr="00FC3277">
                    <w:rPr>
                      <w:rFonts w:ascii="Arial" w:hAnsi="Arial" w:cs="Arial"/>
                      <w:bCs/>
                      <w:sz w:val="18"/>
                      <w:szCs w:val="18"/>
                    </w:rPr>
                    <w:t>≤0,75</w:t>
                  </w:r>
                </w:p>
              </w:tc>
            </w:tr>
            <w:tr w:rsidR="000D44A6" w:rsidRPr="00FC3277" w14:paraId="32C09825" w14:textId="76CCBA51" w:rsidTr="00457845">
              <w:trPr>
                <w:trHeight w:val="20"/>
                <w:jc w:val="center"/>
              </w:trPr>
              <w:tc>
                <w:tcPr>
                  <w:tcW w:w="2999" w:type="dxa"/>
                  <w:vAlign w:val="center"/>
                </w:tcPr>
                <w:p w14:paraId="4E76BFB6" w14:textId="77777777" w:rsidR="000D44A6" w:rsidRPr="00FC3277" w:rsidRDefault="000D44A6" w:rsidP="000D44A6">
                  <w:pPr>
                    <w:jc w:val="center"/>
                    <w:rPr>
                      <w:rFonts w:ascii="Arial" w:hAnsi="Arial" w:cs="Arial"/>
                      <w:sz w:val="18"/>
                      <w:szCs w:val="18"/>
                    </w:rPr>
                  </w:pPr>
                  <w:r w:rsidRPr="00FC3277">
                    <w:rPr>
                      <w:rFonts w:ascii="Arial" w:hAnsi="Arial" w:cs="Arial"/>
                      <w:sz w:val="18"/>
                      <w:szCs w:val="18"/>
                    </w:rPr>
                    <w:t>Razón de cobertura de intereses</w:t>
                  </w:r>
                </w:p>
              </w:tc>
              <w:tc>
                <w:tcPr>
                  <w:tcW w:w="2835" w:type="dxa"/>
                  <w:vAlign w:val="center"/>
                </w:tcPr>
                <w:p w14:paraId="3CA57685" w14:textId="548B0256" w:rsidR="000D44A6" w:rsidRPr="00FC3277" w:rsidRDefault="000D44A6" w:rsidP="000D44A6">
                  <w:pPr>
                    <w:jc w:val="center"/>
                    <w:rPr>
                      <w:rFonts w:ascii="Arial" w:hAnsi="Arial" w:cs="Arial"/>
                      <w:bCs/>
                      <w:sz w:val="18"/>
                      <w:szCs w:val="18"/>
                    </w:rPr>
                  </w:pPr>
                  <w:r w:rsidRPr="00FC3277">
                    <w:rPr>
                      <w:rFonts w:ascii="Arial" w:hAnsi="Arial" w:cs="Arial"/>
                      <w:sz w:val="18"/>
                      <w:szCs w:val="18"/>
                    </w:rPr>
                    <w:t>≥1</w:t>
                  </w:r>
                </w:p>
              </w:tc>
              <w:tc>
                <w:tcPr>
                  <w:tcW w:w="2770" w:type="dxa"/>
                  <w:vAlign w:val="center"/>
                </w:tcPr>
                <w:p w14:paraId="27149DF4" w14:textId="1A2DDA31" w:rsidR="000D44A6" w:rsidRPr="00FC3277" w:rsidRDefault="000D44A6" w:rsidP="000D44A6">
                  <w:pPr>
                    <w:jc w:val="center"/>
                    <w:rPr>
                      <w:rFonts w:ascii="Arial" w:hAnsi="Arial" w:cs="Arial"/>
                      <w:sz w:val="18"/>
                      <w:szCs w:val="18"/>
                    </w:rPr>
                  </w:pPr>
                  <w:r w:rsidRPr="00FC3277">
                    <w:rPr>
                      <w:rFonts w:ascii="Arial" w:hAnsi="Arial" w:cs="Arial"/>
                      <w:sz w:val="18"/>
                      <w:szCs w:val="18"/>
                    </w:rPr>
                    <w:t>≥0,5</w:t>
                  </w:r>
                </w:p>
              </w:tc>
            </w:tr>
            <w:tr w:rsidR="000D44A6" w:rsidRPr="00FC3277" w14:paraId="3FF92477" w14:textId="6340F98F" w:rsidTr="00457845">
              <w:trPr>
                <w:trHeight w:val="20"/>
                <w:jc w:val="center"/>
              </w:trPr>
              <w:tc>
                <w:tcPr>
                  <w:tcW w:w="2999" w:type="dxa"/>
                  <w:vAlign w:val="center"/>
                </w:tcPr>
                <w:p w14:paraId="21999664" w14:textId="77777777" w:rsidR="000D44A6" w:rsidRPr="00FC3277" w:rsidRDefault="000D44A6" w:rsidP="000D44A6">
                  <w:pPr>
                    <w:jc w:val="center"/>
                    <w:rPr>
                      <w:rFonts w:ascii="Arial" w:hAnsi="Arial" w:cs="Arial"/>
                      <w:sz w:val="18"/>
                      <w:szCs w:val="18"/>
                    </w:rPr>
                  </w:pPr>
                  <w:r w:rsidRPr="00FC3277">
                    <w:rPr>
                      <w:rFonts w:ascii="Arial" w:hAnsi="Arial" w:cs="Arial"/>
                      <w:sz w:val="18"/>
                      <w:szCs w:val="18"/>
                    </w:rPr>
                    <w:t>Capital de trabajo</w:t>
                  </w:r>
                </w:p>
              </w:tc>
              <w:tc>
                <w:tcPr>
                  <w:tcW w:w="2835" w:type="dxa"/>
                  <w:vAlign w:val="center"/>
                </w:tcPr>
                <w:p w14:paraId="1C2B30BB" w14:textId="36E5786B" w:rsidR="000D44A6" w:rsidRPr="00FC3277" w:rsidRDefault="000D44A6" w:rsidP="00FC3277">
                  <w:pPr>
                    <w:pStyle w:val="Default"/>
                    <w:jc w:val="center"/>
                    <w:rPr>
                      <w:bCs/>
                      <w:sz w:val="18"/>
                      <w:szCs w:val="18"/>
                    </w:rPr>
                  </w:pPr>
                  <w:r w:rsidRPr="00FC3277">
                    <w:rPr>
                      <w:sz w:val="18"/>
                      <w:szCs w:val="18"/>
                    </w:rPr>
                    <w:t xml:space="preserve">Definido en el documento base </w:t>
                  </w:r>
                </w:p>
              </w:tc>
              <w:tc>
                <w:tcPr>
                  <w:tcW w:w="2770" w:type="dxa"/>
                  <w:vAlign w:val="center"/>
                </w:tcPr>
                <w:p w14:paraId="4EB2D5BD" w14:textId="18665B15" w:rsidR="000D44A6" w:rsidRPr="00FC3277" w:rsidRDefault="000D44A6" w:rsidP="00FC3277">
                  <w:pPr>
                    <w:pStyle w:val="Default"/>
                    <w:jc w:val="center"/>
                    <w:rPr>
                      <w:bCs/>
                      <w:sz w:val="18"/>
                      <w:szCs w:val="18"/>
                    </w:rPr>
                  </w:pPr>
                  <w:r w:rsidRPr="00FC3277">
                    <w:rPr>
                      <w:sz w:val="18"/>
                      <w:szCs w:val="18"/>
                    </w:rPr>
                    <w:t xml:space="preserve">Definido en el documento base </w:t>
                  </w:r>
                </w:p>
              </w:tc>
            </w:tr>
            <w:tr w:rsidR="000D44A6" w:rsidRPr="00FC3277" w14:paraId="6D0E855D" w14:textId="77777777" w:rsidTr="00457845">
              <w:trPr>
                <w:trHeight w:val="20"/>
                <w:jc w:val="center"/>
              </w:trPr>
              <w:tc>
                <w:tcPr>
                  <w:tcW w:w="2999" w:type="dxa"/>
                  <w:vAlign w:val="center"/>
                </w:tcPr>
                <w:p w14:paraId="562247D1" w14:textId="09F2D942" w:rsidR="000D44A6" w:rsidRPr="00FC3277" w:rsidRDefault="000D44A6" w:rsidP="00457845">
                  <w:pPr>
                    <w:pStyle w:val="Default"/>
                    <w:jc w:val="center"/>
                    <w:rPr>
                      <w:sz w:val="18"/>
                      <w:szCs w:val="18"/>
                    </w:rPr>
                  </w:pPr>
                  <w:r w:rsidRPr="00FC3277">
                    <w:rPr>
                      <w:sz w:val="18"/>
                      <w:szCs w:val="18"/>
                    </w:rPr>
                    <w:t xml:space="preserve">Patrimonio </w:t>
                  </w:r>
                </w:p>
              </w:tc>
              <w:tc>
                <w:tcPr>
                  <w:tcW w:w="2835" w:type="dxa"/>
                  <w:vAlign w:val="center"/>
                </w:tcPr>
                <w:p w14:paraId="7C2A06CC" w14:textId="77ED6AB6" w:rsidR="000D44A6" w:rsidRPr="00FC3277" w:rsidRDefault="000D44A6" w:rsidP="000D44A6">
                  <w:pPr>
                    <w:pStyle w:val="Default"/>
                    <w:jc w:val="center"/>
                    <w:rPr>
                      <w:sz w:val="18"/>
                      <w:szCs w:val="18"/>
                    </w:rPr>
                  </w:pPr>
                  <w:r w:rsidRPr="00FC3277">
                    <w:rPr>
                      <w:sz w:val="18"/>
                      <w:szCs w:val="18"/>
                    </w:rPr>
                    <w:t xml:space="preserve">Definido en el documento base </w:t>
                  </w:r>
                </w:p>
              </w:tc>
              <w:tc>
                <w:tcPr>
                  <w:tcW w:w="2770" w:type="dxa"/>
                  <w:vAlign w:val="center"/>
                </w:tcPr>
                <w:p w14:paraId="7353B332" w14:textId="1DEA3A72" w:rsidR="000D44A6" w:rsidRPr="00FC3277" w:rsidRDefault="000D44A6" w:rsidP="000D44A6">
                  <w:pPr>
                    <w:pStyle w:val="Default"/>
                    <w:jc w:val="center"/>
                    <w:rPr>
                      <w:bCs/>
                      <w:sz w:val="18"/>
                      <w:szCs w:val="18"/>
                    </w:rPr>
                  </w:pPr>
                  <w:r w:rsidRPr="00FC3277">
                    <w:rPr>
                      <w:sz w:val="18"/>
                      <w:szCs w:val="18"/>
                    </w:rPr>
                    <w:t xml:space="preserve">Definido en el documento base </w:t>
                  </w:r>
                </w:p>
              </w:tc>
            </w:tr>
            <w:tr w:rsidR="000D44A6" w:rsidRPr="00FC3277" w14:paraId="72436544" w14:textId="5FEB0F11" w:rsidTr="00457845">
              <w:trPr>
                <w:trHeight w:val="20"/>
                <w:jc w:val="center"/>
              </w:trPr>
              <w:tc>
                <w:tcPr>
                  <w:tcW w:w="2999" w:type="dxa"/>
                  <w:vAlign w:val="center"/>
                </w:tcPr>
                <w:p w14:paraId="53F8BB5A" w14:textId="77777777" w:rsidR="000D44A6" w:rsidRPr="00FC3277" w:rsidRDefault="000D44A6" w:rsidP="000D44A6">
                  <w:pPr>
                    <w:jc w:val="center"/>
                    <w:rPr>
                      <w:rFonts w:ascii="Arial" w:hAnsi="Arial" w:cs="Arial"/>
                      <w:sz w:val="18"/>
                      <w:szCs w:val="18"/>
                    </w:rPr>
                  </w:pPr>
                  <w:r w:rsidRPr="00FC3277">
                    <w:rPr>
                      <w:rFonts w:ascii="Arial" w:hAnsi="Arial" w:cs="Arial"/>
                      <w:sz w:val="18"/>
                      <w:szCs w:val="18"/>
                    </w:rPr>
                    <w:t>Rentabilidad del patrimonio</w:t>
                  </w:r>
                </w:p>
              </w:tc>
              <w:tc>
                <w:tcPr>
                  <w:tcW w:w="2835" w:type="dxa"/>
                  <w:vAlign w:val="center"/>
                </w:tcPr>
                <w:p w14:paraId="08384889" w14:textId="51F3CD9A" w:rsidR="000D44A6" w:rsidRPr="00FC3277" w:rsidRDefault="000D44A6" w:rsidP="000D44A6">
                  <w:pPr>
                    <w:jc w:val="center"/>
                    <w:rPr>
                      <w:rFonts w:ascii="Arial" w:hAnsi="Arial" w:cs="Arial"/>
                      <w:bCs/>
                      <w:sz w:val="18"/>
                      <w:szCs w:val="18"/>
                    </w:rPr>
                  </w:pPr>
                  <w:r w:rsidRPr="00FC3277">
                    <w:rPr>
                      <w:rFonts w:ascii="Arial" w:hAnsi="Arial" w:cs="Arial"/>
                      <w:sz w:val="18"/>
                      <w:szCs w:val="18"/>
                    </w:rPr>
                    <w:t>≥0,02</w:t>
                  </w:r>
                </w:p>
              </w:tc>
              <w:tc>
                <w:tcPr>
                  <w:tcW w:w="2770" w:type="dxa"/>
                  <w:vAlign w:val="center"/>
                </w:tcPr>
                <w:p w14:paraId="57ADDB7C" w14:textId="5ED09FFF" w:rsidR="000D44A6" w:rsidRPr="00FC3277" w:rsidRDefault="000D44A6" w:rsidP="000D44A6">
                  <w:pPr>
                    <w:jc w:val="center"/>
                    <w:rPr>
                      <w:rFonts w:ascii="Arial" w:hAnsi="Arial" w:cs="Arial"/>
                      <w:sz w:val="18"/>
                      <w:szCs w:val="18"/>
                    </w:rPr>
                  </w:pPr>
                  <w:r w:rsidRPr="00FC3277">
                    <w:rPr>
                      <w:rFonts w:ascii="Arial" w:hAnsi="Arial" w:cs="Arial"/>
                      <w:sz w:val="18"/>
                      <w:szCs w:val="18"/>
                    </w:rPr>
                    <w:t>≥0,02</w:t>
                  </w:r>
                </w:p>
              </w:tc>
            </w:tr>
            <w:tr w:rsidR="000D44A6" w:rsidRPr="00FC3277" w14:paraId="5103B92D" w14:textId="593FEF5E" w:rsidTr="00457845">
              <w:trPr>
                <w:trHeight w:val="20"/>
                <w:jc w:val="center"/>
              </w:trPr>
              <w:tc>
                <w:tcPr>
                  <w:tcW w:w="2999" w:type="dxa"/>
                  <w:vAlign w:val="center"/>
                </w:tcPr>
                <w:p w14:paraId="1E90D612" w14:textId="77777777" w:rsidR="000D44A6" w:rsidRPr="00FC3277" w:rsidRDefault="000D44A6" w:rsidP="000D44A6">
                  <w:pPr>
                    <w:jc w:val="center"/>
                    <w:rPr>
                      <w:rFonts w:ascii="Arial" w:hAnsi="Arial" w:cs="Arial"/>
                      <w:sz w:val="18"/>
                      <w:szCs w:val="18"/>
                    </w:rPr>
                  </w:pPr>
                  <w:r w:rsidRPr="00FC3277">
                    <w:rPr>
                      <w:rFonts w:ascii="Arial" w:hAnsi="Arial" w:cs="Arial"/>
                      <w:sz w:val="18"/>
                      <w:szCs w:val="18"/>
                    </w:rPr>
                    <w:t>Rentabilidad del activo</w:t>
                  </w:r>
                </w:p>
              </w:tc>
              <w:tc>
                <w:tcPr>
                  <w:tcW w:w="2835" w:type="dxa"/>
                  <w:vAlign w:val="center"/>
                </w:tcPr>
                <w:p w14:paraId="35712776" w14:textId="761E7CDF" w:rsidR="000D44A6" w:rsidRPr="00FC3277" w:rsidRDefault="000D44A6" w:rsidP="000D44A6">
                  <w:pPr>
                    <w:jc w:val="center"/>
                    <w:rPr>
                      <w:rFonts w:ascii="Arial" w:hAnsi="Arial" w:cs="Arial"/>
                      <w:bCs/>
                      <w:sz w:val="18"/>
                      <w:szCs w:val="18"/>
                    </w:rPr>
                  </w:pPr>
                  <w:r w:rsidRPr="00FC3277">
                    <w:rPr>
                      <w:rFonts w:ascii="Arial" w:hAnsi="Arial" w:cs="Arial"/>
                      <w:sz w:val="18"/>
                      <w:szCs w:val="18"/>
                    </w:rPr>
                    <w:t>≥0,01</w:t>
                  </w:r>
                </w:p>
              </w:tc>
              <w:tc>
                <w:tcPr>
                  <w:tcW w:w="2770" w:type="dxa"/>
                  <w:vAlign w:val="center"/>
                </w:tcPr>
                <w:p w14:paraId="04CEDA25" w14:textId="0496E204" w:rsidR="000D44A6" w:rsidRPr="00FC3277" w:rsidRDefault="000D44A6" w:rsidP="000D44A6">
                  <w:pPr>
                    <w:jc w:val="center"/>
                    <w:rPr>
                      <w:rFonts w:ascii="Arial" w:hAnsi="Arial" w:cs="Arial"/>
                      <w:sz w:val="18"/>
                      <w:szCs w:val="18"/>
                    </w:rPr>
                  </w:pPr>
                  <w:r w:rsidRPr="00FC3277">
                    <w:rPr>
                      <w:rFonts w:ascii="Arial" w:hAnsi="Arial" w:cs="Arial"/>
                      <w:sz w:val="18"/>
                      <w:szCs w:val="18"/>
                    </w:rPr>
                    <w:t>≥0,01</w:t>
                  </w:r>
                </w:p>
              </w:tc>
            </w:tr>
          </w:tbl>
          <w:p w14:paraId="16E3CEFD" w14:textId="77777777" w:rsidR="00AF29A7" w:rsidRDefault="00AF29A7" w:rsidP="00AF29A7">
            <w:pPr>
              <w:rPr>
                <w:rFonts w:ascii="Arial" w:hAnsi="Arial" w:cs="Arial"/>
                <w:b/>
                <w:lang w:val="es-419"/>
              </w:rPr>
            </w:pPr>
          </w:p>
          <w:p w14:paraId="3C887902" w14:textId="77777777" w:rsidR="00AF29A7" w:rsidRPr="00373759" w:rsidRDefault="00AF29A7" w:rsidP="006B77A5">
            <w:pPr>
              <w:pStyle w:val="Prrafodelista"/>
              <w:ind w:left="0"/>
              <w:jc w:val="both"/>
              <w:rPr>
                <w:rFonts w:ascii="Arial" w:hAnsi="Arial" w:cs="Arial"/>
                <w:sz w:val="22"/>
                <w:szCs w:val="22"/>
                <w:lang w:val="es-419"/>
              </w:rPr>
            </w:pPr>
            <w:r w:rsidRPr="00373759">
              <w:rPr>
                <w:rFonts w:ascii="Arial" w:hAnsi="Arial" w:cs="Arial"/>
                <w:sz w:val="22"/>
                <w:szCs w:val="22"/>
                <w:lang w:val="es-419"/>
              </w:rPr>
              <w:t>Tratándose de Proponente Plurales estos indicadores solo se aplicarán si por lo menos uno de los integrantes acredita la calidad de Mipyme de conformidad con lo previsto en el artículo en el artículo 2.2.1.2.4.2.4. del Decreto 1082 de 2015, o la normas que los modifiquen, sustituyan o complementen, y tienen una participación igual o superior al diez por ciento (10 %) en el Consorcio o en la Unión Temporal.</w:t>
            </w:r>
          </w:p>
          <w:p w14:paraId="5A9704F0" w14:textId="77777777" w:rsidR="00AF29A7" w:rsidRPr="00373759" w:rsidRDefault="00AF29A7" w:rsidP="006B77A5">
            <w:pPr>
              <w:pStyle w:val="Prrafodelista"/>
              <w:ind w:left="0"/>
              <w:jc w:val="both"/>
              <w:rPr>
                <w:rFonts w:ascii="Arial" w:hAnsi="Arial" w:cs="Arial"/>
                <w:sz w:val="22"/>
                <w:szCs w:val="22"/>
                <w:lang w:val="es-419"/>
              </w:rPr>
            </w:pPr>
          </w:p>
          <w:p w14:paraId="6EA54267" w14:textId="77777777" w:rsidR="00AF29A7" w:rsidRPr="00373759" w:rsidRDefault="00AF29A7" w:rsidP="006B77A5">
            <w:pPr>
              <w:pStyle w:val="Prrafodelista"/>
              <w:ind w:left="0"/>
              <w:jc w:val="both"/>
              <w:rPr>
                <w:sz w:val="22"/>
                <w:szCs w:val="22"/>
                <w:lang w:val="es-419"/>
              </w:rPr>
            </w:pPr>
            <w:r w:rsidRPr="00373759">
              <w:rPr>
                <w:rFonts w:ascii="Arial" w:hAnsi="Arial" w:cs="Arial"/>
                <w:sz w:val="22"/>
                <w:szCs w:val="22"/>
                <w:lang w:val="es-419"/>
              </w:rPr>
              <w:t>Para acreditar la calidad de Mipyme el Proponente entregará copia del certificado del Registro Único de Proponentes, el cual deberá encontrarse vigente y en firme al momento de su presentación.</w:t>
            </w:r>
          </w:p>
          <w:p w14:paraId="54F153BE" w14:textId="77777777" w:rsidR="00AF29A7" w:rsidRPr="00373759" w:rsidRDefault="00AF29A7" w:rsidP="006B77A5">
            <w:pPr>
              <w:pStyle w:val="Prrafodelista"/>
              <w:ind w:left="0"/>
              <w:jc w:val="both"/>
              <w:rPr>
                <w:rFonts w:ascii="Arial" w:hAnsi="Arial" w:cs="Arial"/>
                <w:b/>
                <w:sz w:val="22"/>
                <w:szCs w:val="22"/>
                <w:lang w:val="es-419"/>
              </w:rPr>
            </w:pPr>
          </w:p>
          <w:p w14:paraId="49267045" w14:textId="77777777" w:rsidR="00AF29A7" w:rsidRPr="00693782" w:rsidRDefault="00AF29A7" w:rsidP="00693782">
            <w:pPr>
              <w:pStyle w:val="Prrafodelista"/>
              <w:numPr>
                <w:ilvl w:val="0"/>
                <w:numId w:val="8"/>
              </w:numPr>
              <w:contextualSpacing/>
              <w:jc w:val="both"/>
              <w:rPr>
                <w:rFonts w:ascii="Arial" w:hAnsi="Arial" w:cs="Arial"/>
                <w:b/>
                <w:i/>
                <w:iCs/>
                <w:u w:val="single"/>
                <w:lang w:val="es-419"/>
              </w:rPr>
            </w:pPr>
            <w:r w:rsidRPr="00693782">
              <w:rPr>
                <w:rFonts w:ascii="Arial" w:hAnsi="Arial" w:cs="Arial"/>
                <w:b/>
                <w:i/>
                <w:iCs/>
                <w:u w:val="single"/>
                <w:lang w:val="es-419"/>
              </w:rPr>
              <w:t>Índices de capacidad financiera y organizacional para los demás Proponentes</w:t>
            </w:r>
          </w:p>
          <w:p w14:paraId="62ADF582" w14:textId="77777777" w:rsidR="00AF29A7" w:rsidRPr="00373759" w:rsidRDefault="00AF29A7" w:rsidP="006B77A5">
            <w:pPr>
              <w:pStyle w:val="Prrafodelista"/>
              <w:ind w:left="0"/>
              <w:jc w:val="both"/>
              <w:rPr>
                <w:rFonts w:ascii="Arial" w:hAnsi="Arial" w:cs="Arial"/>
                <w:bCs/>
                <w:sz w:val="22"/>
                <w:szCs w:val="22"/>
                <w:lang w:val="es-419"/>
              </w:rPr>
            </w:pPr>
          </w:p>
          <w:p w14:paraId="46B07263" w14:textId="77777777" w:rsidR="00AF29A7" w:rsidRPr="008C0ADD" w:rsidRDefault="00AF29A7" w:rsidP="006B77A5">
            <w:pPr>
              <w:pStyle w:val="Prrafodelista"/>
              <w:ind w:left="0"/>
              <w:jc w:val="both"/>
              <w:rPr>
                <w:rFonts w:ascii="Arial" w:hAnsi="Arial" w:cs="Arial"/>
                <w:bCs/>
                <w:sz w:val="22"/>
                <w:szCs w:val="22"/>
                <w:lang w:val="es-419"/>
              </w:rPr>
            </w:pPr>
            <w:r w:rsidRPr="008C0ADD">
              <w:rPr>
                <w:rFonts w:ascii="Arial" w:hAnsi="Arial" w:cs="Arial"/>
                <w:bCs/>
                <w:sz w:val="22"/>
                <w:szCs w:val="22"/>
                <w:lang w:val="es-419"/>
              </w:rPr>
              <w:t xml:space="preserve">Los Proponentes que </w:t>
            </w:r>
            <w:r w:rsidRPr="008C0ADD">
              <w:rPr>
                <w:rFonts w:ascii="Arial" w:hAnsi="Arial" w:cs="Arial"/>
                <w:b/>
                <w:sz w:val="22"/>
                <w:szCs w:val="22"/>
                <w:u w:val="single"/>
                <w:lang w:val="es-419"/>
              </w:rPr>
              <w:t>NO</w:t>
            </w:r>
            <w:r w:rsidRPr="008C0ADD">
              <w:rPr>
                <w:rFonts w:ascii="Arial" w:hAnsi="Arial" w:cs="Arial"/>
                <w:bCs/>
                <w:sz w:val="22"/>
                <w:szCs w:val="22"/>
                <w:lang w:val="es-419"/>
              </w:rPr>
              <w:t xml:space="preserve"> demuestren la condición de Mipyme de conformidad con lo previsto en el artículo 2.2.1.2.4.2.4. del Decreto 1082 de 2015,</w:t>
            </w:r>
            <w:r w:rsidRPr="008C0ADD">
              <w:rPr>
                <w:rFonts w:ascii="Arial" w:hAnsi="Arial" w:cs="Arial"/>
                <w:iCs/>
                <w:sz w:val="22"/>
                <w:szCs w:val="22"/>
                <w:lang w:val="es-ES"/>
              </w:rPr>
              <w:t xml:space="preserve"> en concordancia con el parágrafo del artículo 2.2.1.13.2.4 del Decreto 1074 de 2015 </w:t>
            </w:r>
            <w:r w:rsidRPr="008C0ADD">
              <w:rPr>
                <w:rFonts w:ascii="Arial" w:hAnsi="Arial" w:cs="Arial"/>
                <w:bCs/>
                <w:sz w:val="22"/>
                <w:szCs w:val="22"/>
                <w:lang w:val="es-419"/>
              </w:rPr>
              <w:t xml:space="preserve">o las normas que los modifiquen, sustituyan o complementen, acreditarán los siguientes indicadores: </w:t>
            </w:r>
          </w:p>
          <w:p w14:paraId="7A212AF6" w14:textId="77777777" w:rsidR="00AF29A7" w:rsidRDefault="00AF29A7" w:rsidP="00AF29A7">
            <w:pPr>
              <w:jc w:val="center"/>
              <w:rPr>
                <w:rFonts w:ascii="Arial" w:hAnsi="Arial" w:cs="Arial"/>
                <w:b/>
                <w:sz w:val="22"/>
                <w:szCs w:val="22"/>
                <w:lang w:val="es-4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9"/>
              <w:gridCol w:w="2835"/>
              <w:gridCol w:w="2770"/>
            </w:tblGrid>
            <w:tr w:rsidR="00077C69" w:rsidRPr="00FC3277" w14:paraId="57D10C96" w14:textId="77777777" w:rsidTr="00457845">
              <w:trPr>
                <w:trHeight w:val="20"/>
                <w:jc w:val="center"/>
              </w:trPr>
              <w:tc>
                <w:tcPr>
                  <w:tcW w:w="2999" w:type="dxa"/>
                  <w:shd w:val="clear" w:color="auto" w:fill="D0CECE"/>
                  <w:vAlign w:val="center"/>
                </w:tcPr>
                <w:p w14:paraId="0EEDF82F" w14:textId="77777777" w:rsidR="00077C69" w:rsidRPr="00FC3277" w:rsidRDefault="00077C69" w:rsidP="00077C69">
                  <w:pPr>
                    <w:ind w:left="174" w:hanging="174"/>
                    <w:jc w:val="center"/>
                    <w:rPr>
                      <w:rFonts w:ascii="Arial" w:hAnsi="Arial" w:cs="Arial"/>
                      <w:b/>
                      <w:sz w:val="18"/>
                      <w:szCs w:val="18"/>
                    </w:rPr>
                  </w:pPr>
                  <w:r w:rsidRPr="00FC3277">
                    <w:rPr>
                      <w:rFonts w:ascii="Arial" w:hAnsi="Arial" w:cs="Arial"/>
                      <w:b/>
                      <w:sz w:val="18"/>
                      <w:szCs w:val="18"/>
                    </w:rPr>
                    <w:t>Indicador</w:t>
                  </w:r>
                </w:p>
              </w:tc>
              <w:tc>
                <w:tcPr>
                  <w:tcW w:w="2835" w:type="dxa"/>
                  <w:shd w:val="clear" w:color="auto" w:fill="D0CECE"/>
                  <w:vAlign w:val="center"/>
                </w:tcPr>
                <w:p w14:paraId="5A56E024" w14:textId="77777777" w:rsidR="00077C69" w:rsidRPr="00FC3277" w:rsidRDefault="00077C69" w:rsidP="00077C69">
                  <w:pPr>
                    <w:ind w:left="174" w:hanging="174"/>
                    <w:jc w:val="center"/>
                    <w:rPr>
                      <w:rFonts w:ascii="Arial" w:hAnsi="Arial" w:cs="Arial"/>
                      <w:b/>
                      <w:sz w:val="18"/>
                      <w:szCs w:val="18"/>
                    </w:rPr>
                  </w:pPr>
                  <w:r w:rsidRPr="00FC3277">
                    <w:rPr>
                      <w:rFonts w:ascii="Arial" w:hAnsi="Arial" w:cs="Arial"/>
                      <w:b/>
                      <w:sz w:val="18"/>
                      <w:szCs w:val="18"/>
                    </w:rPr>
                    <w:t>Valor concertado RANGO 1</w:t>
                  </w:r>
                </w:p>
              </w:tc>
              <w:tc>
                <w:tcPr>
                  <w:tcW w:w="2770" w:type="dxa"/>
                  <w:shd w:val="clear" w:color="auto" w:fill="D0CECE"/>
                </w:tcPr>
                <w:p w14:paraId="51E1A057" w14:textId="77777777" w:rsidR="00077C69" w:rsidRPr="00FC3277" w:rsidRDefault="00077C69" w:rsidP="00077C69">
                  <w:pPr>
                    <w:ind w:left="174" w:hanging="174"/>
                    <w:jc w:val="center"/>
                    <w:rPr>
                      <w:rFonts w:ascii="Arial" w:hAnsi="Arial" w:cs="Arial"/>
                      <w:b/>
                      <w:sz w:val="18"/>
                      <w:szCs w:val="18"/>
                    </w:rPr>
                  </w:pPr>
                  <w:r w:rsidRPr="00FC3277">
                    <w:rPr>
                      <w:rFonts w:ascii="Arial" w:hAnsi="Arial" w:cs="Arial"/>
                      <w:b/>
                      <w:sz w:val="18"/>
                      <w:szCs w:val="18"/>
                    </w:rPr>
                    <w:t>Valor concertado RANGO 1</w:t>
                  </w:r>
                </w:p>
              </w:tc>
            </w:tr>
            <w:tr w:rsidR="00077C69" w:rsidRPr="00FC3277" w14:paraId="6A419FEF" w14:textId="77777777" w:rsidTr="00457845">
              <w:trPr>
                <w:trHeight w:val="20"/>
                <w:jc w:val="center"/>
              </w:trPr>
              <w:tc>
                <w:tcPr>
                  <w:tcW w:w="2999" w:type="dxa"/>
                  <w:vAlign w:val="center"/>
                </w:tcPr>
                <w:p w14:paraId="09DCAE50" w14:textId="77777777" w:rsidR="00077C69" w:rsidRPr="00FC3277" w:rsidRDefault="00077C69" w:rsidP="00077C69">
                  <w:pPr>
                    <w:jc w:val="center"/>
                    <w:rPr>
                      <w:rFonts w:ascii="Arial" w:hAnsi="Arial" w:cs="Arial"/>
                      <w:sz w:val="18"/>
                      <w:szCs w:val="18"/>
                    </w:rPr>
                  </w:pPr>
                  <w:r w:rsidRPr="00FC3277">
                    <w:rPr>
                      <w:rFonts w:ascii="Arial" w:hAnsi="Arial" w:cs="Arial"/>
                      <w:sz w:val="18"/>
                      <w:szCs w:val="18"/>
                    </w:rPr>
                    <w:t>Índice de liquidez</w:t>
                  </w:r>
                </w:p>
              </w:tc>
              <w:tc>
                <w:tcPr>
                  <w:tcW w:w="2835" w:type="dxa"/>
                  <w:vAlign w:val="center"/>
                </w:tcPr>
                <w:p w14:paraId="7217E20A" w14:textId="07545AC4" w:rsidR="00077C69" w:rsidRPr="00FC3277" w:rsidRDefault="00077C69" w:rsidP="00077C69">
                  <w:pPr>
                    <w:jc w:val="center"/>
                    <w:rPr>
                      <w:rFonts w:ascii="Arial" w:hAnsi="Arial" w:cs="Arial"/>
                      <w:bCs/>
                      <w:sz w:val="18"/>
                      <w:szCs w:val="18"/>
                    </w:rPr>
                  </w:pPr>
                  <w:r w:rsidRPr="00FC3277">
                    <w:rPr>
                      <w:rFonts w:ascii="Arial" w:hAnsi="Arial" w:cs="Arial"/>
                      <w:bCs/>
                      <w:sz w:val="18"/>
                      <w:szCs w:val="18"/>
                    </w:rPr>
                    <w:t>≥1,</w:t>
                  </w:r>
                  <w:r>
                    <w:rPr>
                      <w:rFonts w:ascii="Arial" w:hAnsi="Arial" w:cs="Arial"/>
                      <w:bCs/>
                      <w:sz w:val="18"/>
                      <w:szCs w:val="18"/>
                    </w:rPr>
                    <w:t>2</w:t>
                  </w:r>
                </w:p>
              </w:tc>
              <w:tc>
                <w:tcPr>
                  <w:tcW w:w="2770" w:type="dxa"/>
                  <w:vAlign w:val="center"/>
                </w:tcPr>
                <w:p w14:paraId="19479591" w14:textId="66C7ED5F" w:rsidR="00077C69" w:rsidRPr="00FC3277" w:rsidRDefault="00077C69" w:rsidP="00077C69">
                  <w:pPr>
                    <w:jc w:val="center"/>
                    <w:rPr>
                      <w:rFonts w:ascii="Arial" w:hAnsi="Arial" w:cs="Arial"/>
                      <w:bCs/>
                      <w:sz w:val="18"/>
                      <w:szCs w:val="18"/>
                    </w:rPr>
                  </w:pPr>
                  <w:r w:rsidRPr="00FC3277">
                    <w:rPr>
                      <w:rFonts w:ascii="Arial" w:hAnsi="Arial" w:cs="Arial"/>
                      <w:bCs/>
                      <w:sz w:val="18"/>
                      <w:szCs w:val="18"/>
                    </w:rPr>
                    <w:t>≥1,</w:t>
                  </w:r>
                  <w:r>
                    <w:rPr>
                      <w:rFonts w:ascii="Arial" w:hAnsi="Arial" w:cs="Arial"/>
                      <w:bCs/>
                      <w:sz w:val="18"/>
                      <w:szCs w:val="18"/>
                    </w:rPr>
                    <w:t>3</w:t>
                  </w:r>
                </w:p>
              </w:tc>
            </w:tr>
            <w:tr w:rsidR="00077C69" w:rsidRPr="00FC3277" w14:paraId="2D923111" w14:textId="77777777" w:rsidTr="00457845">
              <w:trPr>
                <w:trHeight w:val="20"/>
                <w:jc w:val="center"/>
              </w:trPr>
              <w:tc>
                <w:tcPr>
                  <w:tcW w:w="2999" w:type="dxa"/>
                  <w:vAlign w:val="center"/>
                </w:tcPr>
                <w:p w14:paraId="72A17FDE" w14:textId="77777777" w:rsidR="00077C69" w:rsidRPr="00FC3277" w:rsidRDefault="00077C69" w:rsidP="00077C69">
                  <w:pPr>
                    <w:jc w:val="center"/>
                    <w:rPr>
                      <w:rFonts w:ascii="Arial" w:hAnsi="Arial" w:cs="Arial"/>
                      <w:sz w:val="18"/>
                      <w:szCs w:val="18"/>
                    </w:rPr>
                  </w:pPr>
                  <w:r w:rsidRPr="00FC3277">
                    <w:rPr>
                      <w:rFonts w:ascii="Arial" w:hAnsi="Arial" w:cs="Arial"/>
                      <w:sz w:val="18"/>
                      <w:szCs w:val="18"/>
                    </w:rPr>
                    <w:lastRenderedPageBreak/>
                    <w:t>Índice de endeudamiento</w:t>
                  </w:r>
                </w:p>
              </w:tc>
              <w:tc>
                <w:tcPr>
                  <w:tcW w:w="2835" w:type="dxa"/>
                  <w:vAlign w:val="center"/>
                </w:tcPr>
                <w:p w14:paraId="38B36501" w14:textId="77777777" w:rsidR="00077C69" w:rsidRPr="00FC3277" w:rsidRDefault="00077C69" w:rsidP="00077C69">
                  <w:pPr>
                    <w:jc w:val="center"/>
                    <w:rPr>
                      <w:rFonts w:ascii="Arial" w:hAnsi="Arial" w:cs="Arial"/>
                      <w:bCs/>
                      <w:sz w:val="18"/>
                      <w:szCs w:val="18"/>
                    </w:rPr>
                  </w:pPr>
                  <w:r w:rsidRPr="00FC3277">
                    <w:rPr>
                      <w:rFonts w:ascii="Arial" w:hAnsi="Arial" w:cs="Arial"/>
                      <w:bCs/>
                      <w:sz w:val="18"/>
                      <w:szCs w:val="18"/>
                    </w:rPr>
                    <w:t>≤0,70</w:t>
                  </w:r>
                </w:p>
              </w:tc>
              <w:tc>
                <w:tcPr>
                  <w:tcW w:w="2770" w:type="dxa"/>
                  <w:vAlign w:val="center"/>
                </w:tcPr>
                <w:p w14:paraId="5536ACDB" w14:textId="77777777" w:rsidR="00077C69" w:rsidRPr="00FC3277" w:rsidRDefault="00077C69" w:rsidP="00077C69">
                  <w:pPr>
                    <w:jc w:val="center"/>
                    <w:rPr>
                      <w:rFonts w:ascii="Arial" w:hAnsi="Arial" w:cs="Arial"/>
                      <w:bCs/>
                      <w:sz w:val="18"/>
                      <w:szCs w:val="18"/>
                    </w:rPr>
                  </w:pPr>
                  <w:r w:rsidRPr="00FC3277">
                    <w:rPr>
                      <w:rFonts w:ascii="Arial" w:hAnsi="Arial" w:cs="Arial"/>
                      <w:bCs/>
                      <w:sz w:val="18"/>
                      <w:szCs w:val="18"/>
                    </w:rPr>
                    <w:t>≤0,75</w:t>
                  </w:r>
                </w:p>
              </w:tc>
            </w:tr>
            <w:tr w:rsidR="00077C69" w:rsidRPr="00FC3277" w14:paraId="294D09A6" w14:textId="77777777" w:rsidTr="00457845">
              <w:trPr>
                <w:trHeight w:val="20"/>
                <w:jc w:val="center"/>
              </w:trPr>
              <w:tc>
                <w:tcPr>
                  <w:tcW w:w="2999" w:type="dxa"/>
                  <w:vAlign w:val="center"/>
                </w:tcPr>
                <w:p w14:paraId="5C71150B" w14:textId="77777777" w:rsidR="00077C69" w:rsidRPr="00FC3277" w:rsidRDefault="00077C69" w:rsidP="00077C69">
                  <w:pPr>
                    <w:jc w:val="center"/>
                    <w:rPr>
                      <w:rFonts w:ascii="Arial" w:hAnsi="Arial" w:cs="Arial"/>
                      <w:sz w:val="18"/>
                      <w:szCs w:val="18"/>
                    </w:rPr>
                  </w:pPr>
                  <w:r w:rsidRPr="00FC3277">
                    <w:rPr>
                      <w:rFonts w:ascii="Arial" w:hAnsi="Arial" w:cs="Arial"/>
                      <w:sz w:val="18"/>
                      <w:szCs w:val="18"/>
                    </w:rPr>
                    <w:t>Razón de cobertura de intereses</w:t>
                  </w:r>
                </w:p>
              </w:tc>
              <w:tc>
                <w:tcPr>
                  <w:tcW w:w="2835" w:type="dxa"/>
                  <w:vAlign w:val="center"/>
                </w:tcPr>
                <w:p w14:paraId="794125DA" w14:textId="77777777" w:rsidR="00077C69" w:rsidRPr="00FC3277" w:rsidRDefault="00077C69" w:rsidP="00077C69">
                  <w:pPr>
                    <w:jc w:val="center"/>
                    <w:rPr>
                      <w:rFonts w:ascii="Arial" w:hAnsi="Arial" w:cs="Arial"/>
                      <w:bCs/>
                      <w:sz w:val="18"/>
                      <w:szCs w:val="18"/>
                    </w:rPr>
                  </w:pPr>
                  <w:r w:rsidRPr="00FC3277">
                    <w:rPr>
                      <w:rFonts w:ascii="Arial" w:hAnsi="Arial" w:cs="Arial"/>
                      <w:sz w:val="18"/>
                      <w:szCs w:val="18"/>
                    </w:rPr>
                    <w:t>≥1</w:t>
                  </w:r>
                </w:p>
              </w:tc>
              <w:tc>
                <w:tcPr>
                  <w:tcW w:w="2770" w:type="dxa"/>
                  <w:vAlign w:val="center"/>
                </w:tcPr>
                <w:p w14:paraId="53561AC0" w14:textId="160DC584" w:rsidR="00077C69" w:rsidRPr="00FC3277" w:rsidRDefault="00077C69" w:rsidP="00077C69">
                  <w:pPr>
                    <w:jc w:val="center"/>
                    <w:rPr>
                      <w:rFonts w:ascii="Arial" w:hAnsi="Arial" w:cs="Arial"/>
                      <w:sz w:val="18"/>
                      <w:szCs w:val="18"/>
                    </w:rPr>
                  </w:pPr>
                  <w:r w:rsidRPr="00FC3277">
                    <w:rPr>
                      <w:rFonts w:ascii="Arial" w:hAnsi="Arial" w:cs="Arial"/>
                      <w:sz w:val="18"/>
                      <w:szCs w:val="18"/>
                    </w:rPr>
                    <w:t>≥</w:t>
                  </w:r>
                  <w:r w:rsidR="0039456A">
                    <w:rPr>
                      <w:rFonts w:ascii="Arial" w:hAnsi="Arial" w:cs="Arial"/>
                      <w:sz w:val="18"/>
                      <w:szCs w:val="18"/>
                    </w:rPr>
                    <w:t>1</w:t>
                  </w:r>
                </w:p>
              </w:tc>
            </w:tr>
            <w:tr w:rsidR="00077C69" w:rsidRPr="00FC3277" w14:paraId="421A3EDD" w14:textId="77777777" w:rsidTr="00457845">
              <w:trPr>
                <w:trHeight w:val="20"/>
                <w:jc w:val="center"/>
              </w:trPr>
              <w:tc>
                <w:tcPr>
                  <w:tcW w:w="2999" w:type="dxa"/>
                  <w:vAlign w:val="center"/>
                </w:tcPr>
                <w:p w14:paraId="0B77ED3D" w14:textId="77777777" w:rsidR="00077C69" w:rsidRPr="00FC3277" w:rsidRDefault="00077C69" w:rsidP="00077C69">
                  <w:pPr>
                    <w:jc w:val="center"/>
                    <w:rPr>
                      <w:rFonts w:ascii="Arial" w:hAnsi="Arial" w:cs="Arial"/>
                      <w:sz w:val="18"/>
                      <w:szCs w:val="18"/>
                    </w:rPr>
                  </w:pPr>
                  <w:r w:rsidRPr="00FC3277">
                    <w:rPr>
                      <w:rFonts w:ascii="Arial" w:hAnsi="Arial" w:cs="Arial"/>
                      <w:sz w:val="18"/>
                      <w:szCs w:val="18"/>
                    </w:rPr>
                    <w:t>Capital de trabajo</w:t>
                  </w:r>
                </w:p>
              </w:tc>
              <w:tc>
                <w:tcPr>
                  <w:tcW w:w="2835" w:type="dxa"/>
                  <w:vAlign w:val="center"/>
                </w:tcPr>
                <w:p w14:paraId="12D4FF06" w14:textId="77777777" w:rsidR="00077C69" w:rsidRPr="00FC3277" w:rsidRDefault="00077C69" w:rsidP="00077C69">
                  <w:pPr>
                    <w:pStyle w:val="Default"/>
                    <w:jc w:val="center"/>
                    <w:rPr>
                      <w:bCs/>
                      <w:sz w:val="18"/>
                      <w:szCs w:val="18"/>
                    </w:rPr>
                  </w:pPr>
                  <w:r w:rsidRPr="00FC3277">
                    <w:rPr>
                      <w:sz w:val="18"/>
                      <w:szCs w:val="18"/>
                    </w:rPr>
                    <w:t xml:space="preserve">Definido en el documento base </w:t>
                  </w:r>
                </w:p>
              </w:tc>
              <w:tc>
                <w:tcPr>
                  <w:tcW w:w="2770" w:type="dxa"/>
                  <w:vAlign w:val="center"/>
                </w:tcPr>
                <w:p w14:paraId="1048560F" w14:textId="77777777" w:rsidR="00077C69" w:rsidRPr="00FC3277" w:rsidRDefault="00077C69" w:rsidP="00077C69">
                  <w:pPr>
                    <w:pStyle w:val="Default"/>
                    <w:jc w:val="center"/>
                    <w:rPr>
                      <w:bCs/>
                      <w:sz w:val="18"/>
                      <w:szCs w:val="18"/>
                    </w:rPr>
                  </w:pPr>
                  <w:r w:rsidRPr="00FC3277">
                    <w:rPr>
                      <w:sz w:val="18"/>
                      <w:szCs w:val="18"/>
                    </w:rPr>
                    <w:t xml:space="preserve">Definido en el documento base </w:t>
                  </w:r>
                </w:p>
              </w:tc>
            </w:tr>
            <w:tr w:rsidR="00077C69" w:rsidRPr="00FC3277" w14:paraId="53EBE916" w14:textId="77777777" w:rsidTr="00457845">
              <w:trPr>
                <w:trHeight w:val="20"/>
                <w:jc w:val="center"/>
              </w:trPr>
              <w:tc>
                <w:tcPr>
                  <w:tcW w:w="2999" w:type="dxa"/>
                  <w:vAlign w:val="center"/>
                </w:tcPr>
                <w:p w14:paraId="537FDF9E" w14:textId="503780FD" w:rsidR="00077C69" w:rsidRPr="00FC3277" w:rsidRDefault="00077C69" w:rsidP="00457845">
                  <w:pPr>
                    <w:pStyle w:val="Default"/>
                    <w:jc w:val="center"/>
                    <w:rPr>
                      <w:sz w:val="18"/>
                      <w:szCs w:val="18"/>
                    </w:rPr>
                  </w:pPr>
                  <w:r w:rsidRPr="00FC3277">
                    <w:rPr>
                      <w:sz w:val="18"/>
                      <w:szCs w:val="18"/>
                    </w:rPr>
                    <w:t xml:space="preserve">Patrimonio </w:t>
                  </w:r>
                </w:p>
              </w:tc>
              <w:tc>
                <w:tcPr>
                  <w:tcW w:w="2835" w:type="dxa"/>
                  <w:vAlign w:val="center"/>
                </w:tcPr>
                <w:p w14:paraId="6BB29DF1" w14:textId="77777777" w:rsidR="00077C69" w:rsidRPr="00FC3277" w:rsidRDefault="00077C69" w:rsidP="00077C69">
                  <w:pPr>
                    <w:pStyle w:val="Default"/>
                    <w:jc w:val="center"/>
                    <w:rPr>
                      <w:sz w:val="18"/>
                      <w:szCs w:val="18"/>
                    </w:rPr>
                  </w:pPr>
                  <w:r w:rsidRPr="00FC3277">
                    <w:rPr>
                      <w:sz w:val="18"/>
                      <w:szCs w:val="18"/>
                    </w:rPr>
                    <w:t xml:space="preserve">Definido en el documento base </w:t>
                  </w:r>
                </w:p>
              </w:tc>
              <w:tc>
                <w:tcPr>
                  <w:tcW w:w="2770" w:type="dxa"/>
                  <w:vAlign w:val="center"/>
                </w:tcPr>
                <w:p w14:paraId="3E6215D2" w14:textId="77777777" w:rsidR="00077C69" w:rsidRPr="00FC3277" w:rsidRDefault="00077C69" w:rsidP="00077C69">
                  <w:pPr>
                    <w:pStyle w:val="Default"/>
                    <w:jc w:val="center"/>
                    <w:rPr>
                      <w:bCs/>
                      <w:sz w:val="18"/>
                      <w:szCs w:val="18"/>
                    </w:rPr>
                  </w:pPr>
                  <w:r w:rsidRPr="00FC3277">
                    <w:rPr>
                      <w:sz w:val="18"/>
                      <w:szCs w:val="18"/>
                    </w:rPr>
                    <w:t xml:space="preserve">Definido en el documento base </w:t>
                  </w:r>
                </w:p>
              </w:tc>
            </w:tr>
            <w:tr w:rsidR="00077C69" w:rsidRPr="00FC3277" w14:paraId="27375832" w14:textId="77777777" w:rsidTr="00457845">
              <w:trPr>
                <w:trHeight w:val="20"/>
                <w:jc w:val="center"/>
              </w:trPr>
              <w:tc>
                <w:tcPr>
                  <w:tcW w:w="2999" w:type="dxa"/>
                  <w:vAlign w:val="center"/>
                </w:tcPr>
                <w:p w14:paraId="1C59DBFE" w14:textId="77777777" w:rsidR="00077C69" w:rsidRPr="00FC3277" w:rsidRDefault="00077C69" w:rsidP="00077C69">
                  <w:pPr>
                    <w:jc w:val="center"/>
                    <w:rPr>
                      <w:rFonts w:ascii="Arial" w:hAnsi="Arial" w:cs="Arial"/>
                      <w:sz w:val="18"/>
                      <w:szCs w:val="18"/>
                    </w:rPr>
                  </w:pPr>
                  <w:r w:rsidRPr="00FC3277">
                    <w:rPr>
                      <w:rFonts w:ascii="Arial" w:hAnsi="Arial" w:cs="Arial"/>
                      <w:sz w:val="18"/>
                      <w:szCs w:val="18"/>
                    </w:rPr>
                    <w:t>Rentabilidad del patrimonio</w:t>
                  </w:r>
                </w:p>
              </w:tc>
              <w:tc>
                <w:tcPr>
                  <w:tcW w:w="2835" w:type="dxa"/>
                  <w:vAlign w:val="center"/>
                </w:tcPr>
                <w:p w14:paraId="3E596170" w14:textId="42213EF5" w:rsidR="00077C69" w:rsidRPr="00FC3277" w:rsidRDefault="00077C69" w:rsidP="00077C69">
                  <w:pPr>
                    <w:jc w:val="center"/>
                    <w:rPr>
                      <w:rFonts w:ascii="Arial" w:hAnsi="Arial" w:cs="Arial"/>
                      <w:bCs/>
                      <w:sz w:val="18"/>
                      <w:szCs w:val="18"/>
                    </w:rPr>
                  </w:pPr>
                  <w:r w:rsidRPr="00FC3277">
                    <w:rPr>
                      <w:rFonts w:ascii="Arial" w:hAnsi="Arial" w:cs="Arial"/>
                      <w:sz w:val="18"/>
                      <w:szCs w:val="18"/>
                    </w:rPr>
                    <w:t>≥0,0</w:t>
                  </w:r>
                  <w:r w:rsidR="0039456A">
                    <w:rPr>
                      <w:rFonts w:ascii="Arial" w:hAnsi="Arial" w:cs="Arial"/>
                      <w:sz w:val="18"/>
                      <w:szCs w:val="18"/>
                    </w:rPr>
                    <w:t>4</w:t>
                  </w:r>
                </w:p>
              </w:tc>
              <w:tc>
                <w:tcPr>
                  <w:tcW w:w="2770" w:type="dxa"/>
                  <w:vAlign w:val="center"/>
                </w:tcPr>
                <w:p w14:paraId="05FBC814" w14:textId="0DC7CCAA" w:rsidR="00077C69" w:rsidRPr="00FC3277" w:rsidRDefault="00077C69" w:rsidP="00077C69">
                  <w:pPr>
                    <w:jc w:val="center"/>
                    <w:rPr>
                      <w:rFonts w:ascii="Arial" w:hAnsi="Arial" w:cs="Arial"/>
                      <w:sz w:val="18"/>
                      <w:szCs w:val="18"/>
                    </w:rPr>
                  </w:pPr>
                  <w:r w:rsidRPr="00FC3277">
                    <w:rPr>
                      <w:rFonts w:ascii="Arial" w:hAnsi="Arial" w:cs="Arial"/>
                      <w:sz w:val="18"/>
                      <w:szCs w:val="18"/>
                    </w:rPr>
                    <w:t>≥0,0</w:t>
                  </w:r>
                  <w:r w:rsidR="0039456A">
                    <w:rPr>
                      <w:rFonts w:ascii="Arial" w:hAnsi="Arial" w:cs="Arial"/>
                      <w:sz w:val="18"/>
                      <w:szCs w:val="18"/>
                    </w:rPr>
                    <w:t>4</w:t>
                  </w:r>
                </w:p>
              </w:tc>
            </w:tr>
            <w:tr w:rsidR="00077C69" w:rsidRPr="00FC3277" w14:paraId="0F6B3B46" w14:textId="77777777" w:rsidTr="00457845">
              <w:trPr>
                <w:trHeight w:val="20"/>
                <w:jc w:val="center"/>
              </w:trPr>
              <w:tc>
                <w:tcPr>
                  <w:tcW w:w="2999" w:type="dxa"/>
                  <w:vAlign w:val="center"/>
                </w:tcPr>
                <w:p w14:paraId="113F4118" w14:textId="77777777" w:rsidR="00077C69" w:rsidRPr="00FC3277" w:rsidRDefault="00077C69" w:rsidP="00077C69">
                  <w:pPr>
                    <w:jc w:val="center"/>
                    <w:rPr>
                      <w:rFonts w:ascii="Arial" w:hAnsi="Arial" w:cs="Arial"/>
                      <w:sz w:val="18"/>
                      <w:szCs w:val="18"/>
                    </w:rPr>
                  </w:pPr>
                  <w:r w:rsidRPr="00FC3277">
                    <w:rPr>
                      <w:rFonts w:ascii="Arial" w:hAnsi="Arial" w:cs="Arial"/>
                      <w:sz w:val="18"/>
                      <w:szCs w:val="18"/>
                    </w:rPr>
                    <w:t>Rentabilidad del activo</w:t>
                  </w:r>
                </w:p>
              </w:tc>
              <w:tc>
                <w:tcPr>
                  <w:tcW w:w="2835" w:type="dxa"/>
                  <w:vAlign w:val="center"/>
                </w:tcPr>
                <w:p w14:paraId="42B101C5" w14:textId="2C117DF8" w:rsidR="00077C69" w:rsidRPr="00FC3277" w:rsidRDefault="00077C69" w:rsidP="00077C69">
                  <w:pPr>
                    <w:jc w:val="center"/>
                    <w:rPr>
                      <w:rFonts w:ascii="Arial" w:hAnsi="Arial" w:cs="Arial"/>
                      <w:bCs/>
                      <w:sz w:val="18"/>
                      <w:szCs w:val="18"/>
                    </w:rPr>
                  </w:pPr>
                  <w:r w:rsidRPr="00FC3277">
                    <w:rPr>
                      <w:rFonts w:ascii="Arial" w:hAnsi="Arial" w:cs="Arial"/>
                      <w:sz w:val="18"/>
                      <w:szCs w:val="18"/>
                    </w:rPr>
                    <w:t>≥0,0</w:t>
                  </w:r>
                  <w:r w:rsidR="0039456A">
                    <w:rPr>
                      <w:rFonts w:ascii="Arial" w:hAnsi="Arial" w:cs="Arial"/>
                      <w:sz w:val="18"/>
                      <w:szCs w:val="18"/>
                    </w:rPr>
                    <w:t>2</w:t>
                  </w:r>
                </w:p>
              </w:tc>
              <w:tc>
                <w:tcPr>
                  <w:tcW w:w="2770" w:type="dxa"/>
                  <w:vAlign w:val="center"/>
                </w:tcPr>
                <w:p w14:paraId="1B9DCA6B" w14:textId="2AC70D0E" w:rsidR="00077C69" w:rsidRPr="00FC3277" w:rsidRDefault="00077C69" w:rsidP="00077C69">
                  <w:pPr>
                    <w:jc w:val="center"/>
                    <w:rPr>
                      <w:rFonts w:ascii="Arial" w:hAnsi="Arial" w:cs="Arial"/>
                      <w:sz w:val="18"/>
                      <w:szCs w:val="18"/>
                    </w:rPr>
                  </w:pPr>
                  <w:r w:rsidRPr="00FC3277">
                    <w:rPr>
                      <w:rFonts w:ascii="Arial" w:hAnsi="Arial" w:cs="Arial"/>
                      <w:sz w:val="18"/>
                      <w:szCs w:val="18"/>
                    </w:rPr>
                    <w:t>≥0,0</w:t>
                  </w:r>
                  <w:r w:rsidR="0039456A">
                    <w:rPr>
                      <w:rFonts w:ascii="Arial" w:hAnsi="Arial" w:cs="Arial"/>
                      <w:sz w:val="18"/>
                      <w:szCs w:val="18"/>
                    </w:rPr>
                    <w:t>2</w:t>
                  </w:r>
                </w:p>
              </w:tc>
            </w:tr>
          </w:tbl>
          <w:p w14:paraId="4166A780" w14:textId="77777777" w:rsidR="00AF29A7" w:rsidRPr="001E3805" w:rsidRDefault="00AF29A7" w:rsidP="00AF29A7">
            <w:pPr>
              <w:jc w:val="both"/>
              <w:rPr>
                <w:rFonts w:ascii="Arial" w:hAnsi="Arial" w:cs="Arial"/>
                <w:color w:val="AEAAAA"/>
                <w:sz w:val="22"/>
                <w:szCs w:val="22"/>
                <w:lang w:val="es-419"/>
              </w:rPr>
            </w:pPr>
          </w:p>
          <w:p w14:paraId="1A34A7CD" w14:textId="77777777" w:rsidR="001305E0" w:rsidRPr="008C0ADD" w:rsidRDefault="00AF29A7" w:rsidP="00373759">
            <w:pPr>
              <w:jc w:val="both"/>
              <w:rPr>
                <w:rFonts w:ascii="Arial" w:hAnsi="Arial" w:cs="Arial"/>
                <w:sz w:val="22"/>
                <w:szCs w:val="22"/>
                <w:lang w:val="es-419"/>
              </w:rPr>
            </w:pPr>
            <w:r w:rsidRPr="008C0ADD">
              <w:rPr>
                <w:rFonts w:ascii="Arial" w:hAnsi="Arial" w:cs="Arial"/>
                <w:sz w:val="22"/>
                <w:szCs w:val="22"/>
                <w:lang w:val="es-419"/>
              </w:rPr>
              <w:t xml:space="preserve">Los indicadores definidos en la presente matriz deben ser usados por las Entidades en la estructuración de los Documentos del Proceso de Contratación de obra pública para infraestructura social. </w:t>
            </w:r>
          </w:p>
          <w:p w14:paraId="54607BDB" w14:textId="77777777" w:rsidR="00430FE3" w:rsidRPr="001E3805" w:rsidRDefault="00430FE3" w:rsidP="00430FE3">
            <w:pPr>
              <w:jc w:val="both"/>
              <w:rPr>
                <w:rFonts w:ascii="Arial" w:eastAsia="Calibri" w:hAnsi="Arial" w:cs="Arial"/>
                <w:color w:val="000000"/>
                <w:sz w:val="22"/>
                <w:szCs w:val="22"/>
                <w:lang w:val="es-MX" w:eastAsia="en-US"/>
              </w:rPr>
            </w:pPr>
          </w:p>
          <w:p w14:paraId="147C6E2F" w14:textId="77777777" w:rsidR="00430FE3" w:rsidRDefault="00430FE3" w:rsidP="00430FE3">
            <w:pPr>
              <w:jc w:val="both"/>
              <w:rPr>
                <w:rFonts w:ascii="Arial" w:eastAsia="Yu Gothic Light" w:hAnsi="Arial" w:cs="Arial"/>
                <w:b/>
                <w:caps/>
                <w:color w:val="000000"/>
                <w:sz w:val="22"/>
                <w:szCs w:val="22"/>
                <w:lang w:val="es-MX" w:eastAsia="en-US"/>
              </w:rPr>
            </w:pPr>
            <w:r w:rsidRPr="008C0ADD">
              <w:rPr>
                <w:rFonts w:ascii="Arial" w:eastAsia="Yu Gothic Light" w:hAnsi="Arial" w:cs="Arial"/>
                <w:b/>
                <w:caps/>
                <w:color w:val="000000"/>
                <w:sz w:val="22"/>
                <w:szCs w:val="22"/>
                <w:lang w:val="es-MX" w:eastAsia="en-US"/>
              </w:rPr>
              <w:t>CAPACIDAD RESIDUAL</w:t>
            </w:r>
          </w:p>
          <w:p w14:paraId="049BAA97" w14:textId="77777777" w:rsidR="00EC1746" w:rsidRPr="008C0ADD" w:rsidRDefault="00EC1746" w:rsidP="00430FE3">
            <w:pPr>
              <w:jc w:val="both"/>
              <w:rPr>
                <w:rFonts w:ascii="Arial" w:eastAsia="Yu Gothic Light" w:hAnsi="Arial" w:cs="Arial"/>
                <w:b/>
                <w:caps/>
                <w:color w:val="000000"/>
                <w:sz w:val="22"/>
                <w:szCs w:val="22"/>
                <w:lang w:val="es-MX" w:eastAsia="en-US"/>
              </w:rPr>
            </w:pPr>
          </w:p>
          <w:p w14:paraId="62EC0818" w14:textId="77777777" w:rsidR="00430FE3" w:rsidRDefault="00430FE3" w:rsidP="00430FE3">
            <w:pPr>
              <w:jc w:val="both"/>
              <w:rPr>
                <w:rFonts w:ascii="Arial" w:eastAsia="Calibri" w:hAnsi="Arial" w:cs="Arial"/>
                <w:color w:val="000000"/>
                <w:sz w:val="22"/>
                <w:szCs w:val="22"/>
                <w:lang w:val="es-MX" w:eastAsia="en-US"/>
              </w:rPr>
            </w:pPr>
            <w:r w:rsidRPr="001E3805">
              <w:rPr>
                <w:rFonts w:ascii="Arial" w:eastAsia="Calibri" w:hAnsi="Arial" w:cs="Arial"/>
                <w:color w:val="000000"/>
                <w:sz w:val="22"/>
                <w:szCs w:val="22"/>
                <w:lang w:val="es-MX" w:eastAsia="en-US"/>
              </w:rPr>
              <w:t>Adicional a lo anterior y en consideración al tipo de proceso que busca adjudicarse, el Proponente será hábil si su capacidad residual es mayor o igual a la capacidad residual de Proceso de Contratación (CRPC). Así:</w:t>
            </w:r>
          </w:p>
          <w:p w14:paraId="47D73F63" w14:textId="400CD43C" w:rsidR="00EC1746" w:rsidRPr="0012109F" w:rsidRDefault="0012109F" w:rsidP="00D40489">
            <w:pPr>
              <w:widowControl w:val="0"/>
              <w:jc w:val="center"/>
              <w:rPr>
                <w:rFonts w:ascii="Arial" w:hAnsi="Arial" w:cs="Arial"/>
                <w:iCs/>
                <w:sz w:val="22"/>
                <w:szCs w:val="22"/>
              </w:rPr>
            </w:pPr>
            <m:oMathPara>
              <m:oMath>
                <m:r>
                  <w:rPr>
                    <w:rFonts w:ascii="Cambria Math" w:eastAsia="Calibri" w:hAnsi="Cambria Math" w:cs="Arial"/>
                    <w:color w:val="000000" w:themeColor="text1"/>
                    <w:sz w:val="22"/>
                    <w:szCs w:val="22"/>
                    <w:lang w:eastAsia="en-US"/>
                  </w:rPr>
                  <m:t>CRP ≥CRPC</m:t>
                </m:r>
              </m:oMath>
            </m:oMathPara>
          </w:p>
        </w:tc>
      </w:tr>
    </w:tbl>
    <w:p w14:paraId="61CEE4FB" w14:textId="77777777" w:rsidR="007C6902" w:rsidRPr="002F1B10" w:rsidRDefault="007C6902" w:rsidP="002F1B10">
      <w:pPr>
        <w:pStyle w:val="Sangradetextonormal"/>
        <w:spacing w:after="0"/>
        <w:ind w:left="0"/>
        <w:jc w:val="both"/>
        <w:rPr>
          <w:rFonts w:ascii="Arial" w:hAnsi="Arial" w:cs="Arial"/>
          <w:iCs/>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542B8D" w:rsidRPr="002F1B10" w14:paraId="213417D4" w14:textId="77777777" w:rsidTr="001E3805">
        <w:trPr>
          <w:trHeight w:val="274"/>
        </w:trPr>
        <w:tc>
          <w:tcPr>
            <w:tcW w:w="9039" w:type="dxa"/>
          </w:tcPr>
          <w:p w14:paraId="59336579" w14:textId="77777777" w:rsidR="00542B8D" w:rsidRPr="004842C0" w:rsidRDefault="00542B8D" w:rsidP="002F1B10">
            <w:pPr>
              <w:pStyle w:val="Sangradetextonormal"/>
              <w:spacing w:after="0"/>
              <w:ind w:left="0"/>
              <w:jc w:val="both"/>
              <w:rPr>
                <w:rFonts w:ascii="Arial" w:hAnsi="Arial" w:cs="Arial"/>
                <w:b/>
                <w:iCs/>
                <w:color w:val="FF0000"/>
                <w:sz w:val="22"/>
                <w:szCs w:val="22"/>
                <w:lang w:val="es-MX"/>
              </w:rPr>
            </w:pPr>
            <w:r w:rsidRPr="00E01713">
              <w:rPr>
                <w:rFonts w:ascii="Arial" w:hAnsi="Arial" w:cs="Arial"/>
                <w:b/>
                <w:iCs/>
                <w:sz w:val="22"/>
                <w:szCs w:val="22"/>
                <w:lang w:val="es-MX"/>
              </w:rPr>
              <w:t>3.2</w:t>
            </w:r>
            <w:r w:rsidRPr="008C1A60">
              <w:rPr>
                <w:rFonts w:ascii="Arial" w:hAnsi="Arial" w:cs="Arial"/>
                <w:b/>
                <w:iCs/>
                <w:sz w:val="22"/>
                <w:szCs w:val="22"/>
                <w:lang w:val="es-MX"/>
              </w:rPr>
              <w:t>. ¿Cuál es la dinámica de producción, distribución y entrega de los bienes y servicios?</w:t>
            </w:r>
          </w:p>
          <w:p w14:paraId="23C8A934" w14:textId="77777777" w:rsidR="00542B8D" w:rsidRDefault="00542B8D" w:rsidP="002F1B10">
            <w:pPr>
              <w:pStyle w:val="Sangradetextonormal"/>
              <w:spacing w:after="0"/>
              <w:ind w:left="0"/>
              <w:jc w:val="both"/>
              <w:rPr>
                <w:rFonts w:ascii="Arial" w:hAnsi="Arial" w:cs="Arial"/>
                <w:iCs/>
                <w:sz w:val="22"/>
                <w:szCs w:val="22"/>
                <w:lang w:val="es-MX"/>
              </w:rPr>
            </w:pPr>
          </w:p>
          <w:p w14:paraId="640FE5FD" w14:textId="77777777" w:rsidR="003D36F9" w:rsidRDefault="003D36F9" w:rsidP="003D36F9">
            <w:pPr>
              <w:pStyle w:val="Sangradetextonormal"/>
              <w:spacing w:after="0"/>
              <w:ind w:left="0"/>
              <w:jc w:val="both"/>
              <w:rPr>
                <w:rStyle w:val="normaltextrun"/>
                <w:rFonts w:ascii="Arial" w:hAnsi="Arial" w:cs="Arial"/>
                <w:sz w:val="22"/>
                <w:szCs w:val="22"/>
                <w:lang w:val="es-MX" w:eastAsia="es-CO"/>
              </w:rPr>
            </w:pPr>
            <w:r w:rsidRPr="00BF6019">
              <w:rPr>
                <w:rFonts w:ascii="Arial" w:hAnsi="Arial" w:cs="Arial"/>
                <w:iCs/>
                <w:sz w:val="22"/>
                <w:szCs w:val="22"/>
                <w:u w:val="single"/>
                <w:lang w:val="es-MX"/>
              </w:rPr>
              <w:t>Cadena de suministro</w:t>
            </w:r>
            <w:r w:rsidRPr="00BF6019">
              <w:rPr>
                <w:rFonts w:ascii="Arial" w:hAnsi="Arial" w:cs="Arial"/>
                <w:iCs/>
                <w:sz w:val="22"/>
                <w:szCs w:val="22"/>
                <w:lang w:val="es-MX"/>
              </w:rPr>
              <w:t xml:space="preserve">: </w:t>
            </w:r>
            <w:r w:rsidRPr="00BF6019">
              <w:rPr>
                <w:rStyle w:val="normaltextrun"/>
                <w:rFonts w:ascii="Arial" w:hAnsi="Arial" w:cs="Arial"/>
                <w:sz w:val="22"/>
                <w:szCs w:val="22"/>
                <w:lang w:val="es-MX" w:eastAsia="es-CO"/>
              </w:rPr>
              <w:t>La cadena de suministro</w:t>
            </w:r>
            <w:r w:rsidRPr="00BF6019">
              <w:rPr>
                <w:rStyle w:val="normaltextrun"/>
                <w:rFonts w:ascii="Arial" w:hAnsi="Arial" w:cs="Arial"/>
                <w:sz w:val="22"/>
                <w:szCs w:val="22"/>
                <w:lang w:val="es-MX"/>
              </w:rPr>
              <w:t xml:space="preserve"> para la </w:t>
            </w:r>
            <w:r w:rsidRPr="00BF6019">
              <w:rPr>
                <w:rFonts w:ascii="Arial" w:hAnsi="Arial" w:cs="Arial"/>
                <w:color w:val="000000"/>
                <w:sz w:val="22"/>
                <w:szCs w:val="22"/>
                <w:shd w:val="clear" w:color="auto" w:fill="FFFFFF"/>
              </w:rPr>
              <w:t xml:space="preserve">CONSTRUCCIÓN, ADECUACIÓN Y MANTENIMIENTO DE DIFERENTES ESCENARIOS DEPORTIVOS Y RECREATIVOS </w:t>
            </w:r>
            <w:r w:rsidRPr="00BF6019">
              <w:rPr>
                <w:rStyle w:val="normaltextrun"/>
                <w:rFonts w:ascii="Arial" w:hAnsi="Arial" w:cs="Arial"/>
                <w:sz w:val="22"/>
                <w:szCs w:val="22"/>
                <w:lang w:val="es-MX" w:eastAsia="es-CO"/>
              </w:rPr>
              <w:t>en Colombia implica diversos actores y procesos, que pueden incluir:</w:t>
            </w:r>
          </w:p>
          <w:p w14:paraId="50F6FA4B" w14:textId="77777777" w:rsidR="003D36F9" w:rsidRPr="002F1B10" w:rsidRDefault="003D36F9" w:rsidP="003D36F9">
            <w:pPr>
              <w:pStyle w:val="Sangradetextonormal"/>
              <w:spacing w:after="0"/>
              <w:ind w:left="0"/>
              <w:jc w:val="both"/>
              <w:rPr>
                <w:rFonts w:ascii="Arial" w:hAnsi="Arial" w:cs="Arial"/>
                <w:sz w:val="22"/>
                <w:szCs w:val="22"/>
                <w:lang w:val="es-MX"/>
              </w:rPr>
            </w:pPr>
          </w:p>
          <w:p w14:paraId="2DECF1DA" w14:textId="77777777" w:rsidR="003D36F9" w:rsidRDefault="003D36F9" w:rsidP="003D36F9">
            <w:pPr>
              <w:pStyle w:val="paragraph"/>
              <w:numPr>
                <w:ilvl w:val="0"/>
                <w:numId w:val="4"/>
              </w:numPr>
              <w:spacing w:before="0" w:beforeAutospacing="0" w:after="0" w:afterAutospacing="0"/>
              <w:jc w:val="both"/>
              <w:textAlignment w:val="baseline"/>
              <w:rPr>
                <w:rStyle w:val="normaltextrun"/>
                <w:rFonts w:ascii="Arial" w:hAnsi="Arial" w:cs="Arial"/>
                <w:sz w:val="22"/>
                <w:szCs w:val="22"/>
                <w:lang w:val="es-MX"/>
              </w:rPr>
            </w:pPr>
            <w:r w:rsidRPr="002F1B10">
              <w:rPr>
                <w:rStyle w:val="normaltextrun"/>
                <w:rFonts w:ascii="Arial" w:hAnsi="Arial" w:cs="Arial"/>
                <w:i/>
                <w:sz w:val="22"/>
                <w:szCs w:val="22"/>
                <w:lang w:val="es-MX"/>
              </w:rPr>
              <w:t>Proveedores de insumos y equipos:</w:t>
            </w:r>
            <w:r w:rsidRPr="002F1B10">
              <w:rPr>
                <w:rStyle w:val="normaltextrun"/>
                <w:rFonts w:ascii="Arial" w:hAnsi="Arial" w:cs="Arial"/>
                <w:sz w:val="22"/>
                <w:szCs w:val="22"/>
                <w:lang w:val="es-MX"/>
              </w:rPr>
              <w:t xml:space="preserve"> Esta etapa implica la adquisición de los insumos necesarios para </w:t>
            </w:r>
            <w:r>
              <w:rPr>
                <w:rStyle w:val="normaltextrun"/>
                <w:rFonts w:ascii="Arial" w:hAnsi="Arial" w:cs="Arial"/>
                <w:sz w:val="22"/>
                <w:szCs w:val="22"/>
                <w:lang w:val="es-MX"/>
              </w:rPr>
              <w:t>la construcción, adecuación</w:t>
            </w:r>
            <w:r w:rsidRPr="002F1B10">
              <w:rPr>
                <w:rStyle w:val="normaltextrun"/>
                <w:rFonts w:ascii="Arial" w:hAnsi="Arial" w:cs="Arial"/>
                <w:sz w:val="22"/>
                <w:szCs w:val="22"/>
                <w:lang w:val="es-MX"/>
              </w:rPr>
              <w:t xml:space="preserve"> y mantenimiento, como </w:t>
            </w:r>
            <w:r>
              <w:rPr>
                <w:rStyle w:val="normaltextrun"/>
                <w:rFonts w:ascii="Arial" w:hAnsi="Arial" w:cs="Arial"/>
                <w:sz w:val="22"/>
                <w:szCs w:val="22"/>
                <w:lang w:val="es-MX"/>
              </w:rPr>
              <w:t>hierro, cemento</w:t>
            </w:r>
            <w:r w:rsidRPr="002F1B10">
              <w:rPr>
                <w:rStyle w:val="normaltextrun"/>
                <w:rFonts w:ascii="Arial" w:hAnsi="Arial" w:cs="Arial"/>
                <w:sz w:val="22"/>
                <w:szCs w:val="22"/>
                <w:lang w:val="es-MX"/>
              </w:rPr>
              <w:t xml:space="preserve">, </w:t>
            </w:r>
            <w:r>
              <w:rPr>
                <w:rStyle w:val="normaltextrun"/>
                <w:rFonts w:ascii="Arial" w:hAnsi="Arial" w:cs="Arial"/>
                <w:sz w:val="22"/>
                <w:szCs w:val="22"/>
                <w:lang w:val="es-MX"/>
              </w:rPr>
              <w:t>arena</w:t>
            </w:r>
            <w:r w:rsidRPr="002F1B10">
              <w:rPr>
                <w:rStyle w:val="normaltextrun"/>
                <w:rFonts w:ascii="Arial" w:hAnsi="Arial" w:cs="Arial"/>
                <w:sz w:val="22"/>
                <w:szCs w:val="22"/>
                <w:lang w:val="es-MX"/>
              </w:rPr>
              <w:t xml:space="preserve">, herramientas </w:t>
            </w:r>
            <w:r>
              <w:rPr>
                <w:rStyle w:val="normaltextrun"/>
                <w:rFonts w:ascii="Arial" w:hAnsi="Arial" w:cs="Arial"/>
                <w:sz w:val="22"/>
                <w:szCs w:val="22"/>
                <w:lang w:val="es-MX"/>
              </w:rPr>
              <w:t xml:space="preserve">y </w:t>
            </w:r>
            <w:r w:rsidRPr="002F1B10">
              <w:rPr>
                <w:rStyle w:val="normaltextrun"/>
                <w:rFonts w:ascii="Arial" w:hAnsi="Arial" w:cs="Arial"/>
                <w:sz w:val="22"/>
                <w:szCs w:val="22"/>
                <w:lang w:val="es-MX"/>
              </w:rPr>
              <w:t>maquinaria especializada, entre otros. Los proveedores pueden ser tanto nacionales como internacionales.</w:t>
            </w:r>
          </w:p>
          <w:p w14:paraId="76071388" w14:textId="77777777" w:rsidR="003D36F9" w:rsidRDefault="003D36F9" w:rsidP="003D36F9">
            <w:pPr>
              <w:pStyle w:val="paragraph"/>
              <w:numPr>
                <w:ilvl w:val="0"/>
                <w:numId w:val="4"/>
              </w:numPr>
              <w:spacing w:before="0" w:beforeAutospacing="0" w:after="0" w:afterAutospacing="0"/>
              <w:jc w:val="both"/>
              <w:textAlignment w:val="baseline"/>
              <w:rPr>
                <w:rStyle w:val="normaltextrun"/>
                <w:rFonts w:ascii="Arial" w:hAnsi="Arial" w:cs="Arial"/>
                <w:sz w:val="22"/>
                <w:szCs w:val="22"/>
                <w:lang w:val="es-MX"/>
              </w:rPr>
            </w:pPr>
            <w:r w:rsidRPr="002F1B10">
              <w:rPr>
                <w:rStyle w:val="normaltextrun"/>
                <w:rFonts w:ascii="Arial" w:hAnsi="Arial" w:cs="Arial"/>
                <w:i/>
                <w:sz w:val="22"/>
                <w:szCs w:val="22"/>
                <w:lang w:val="es-MX"/>
              </w:rPr>
              <w:t>Fabricantes y distribuidores:</w:t>
            </w:r>
            <w:r w:rsidRPr="002F1B10">
              <w:rPr>
                <w:rStyle w:val="normaltextrun"/>
                <w:rFonts w:ascii="Arial" w:hAnsi="Arial" w:cs="Arial"/>
                <w:sz w:val="22"/>
                <w:szCs w:val="22"/>
                <w:lang w:val="es-MX"/>
              </w:rPr>
              <w:t xml:space="preserve"> Los fabricantes y distribuidores de insumos</w:t>
            </w:r>
            <w:r>
              <w:rPr>
                <w:rStyle w:val="normaltextrun"/>
                <w:rFonts w:ascii="Arial" w:hAnsi="Arial" w:cs="Arial"/>
                <w:sz w:val="22"/>
                <w:szCs w:val="22"/>
                <w:lang w:val="es-MX"/>
              </w:rPr>
              <w:t xml:space="preserve">, </w:t>
            </w:r>
            <w:r w:rsidRPr="002F1B10">
              <w:rPr>
                <w:rStyle w:val="normaltextrun"/>
                <w:rFonts w:ascii="Arial" w:hAnsi="Arial" w:cs="Arial"/>
                <w:sz w:val="22"/>
                <w:szCs w:val="22"/>
                <w:lang w:val="es-MX"/>
              </w:rPr>
              <w:t>equipos</w:t>
            </w:r>
            <w:r>
              <w:rPr>
                <w:rStyle w:val="normaltextrun"/>
                <w:rFonts w:ascii="Arial" w:hAnsi="Arial" w:cs="Arial"/>
                <w:sz w:val="22"/>
                <w:szCs w:val="22"/>
                <w:lang w:val="es-MX"/>
              </w:rPr>
              <w:t xml:space="preserve"> y herramientas</w:t>
            </w:r>
            <w:r w:rsidRPr="002F1B10">
              <w:rPr>
                <w:rStyle w:val="normaltextrun"/>
                <w:rFonts w:ascii="Arial" w:hAnsi="Arial" w:cs="Arial"/>
                <w:sz w:val="22"/>
                <w:szCs w:val="22"/>
                <w:lang w:val="es-MX"/>
              </w:rPr>
              <w:t xml:space="preserve"> juegan un papel crucial en la cadena de suministro al proveer los productos necesarios para </w:t>
            </w:r>
            <w:r>
              <w:rPr>
                <w:rStyle w:val="normaltextrun"/>
                <w:rFonts w:ascii="Arial" w:hAnsi="Arial" w:cs="Arial"/>
                <w:sz w:val="22"/>
                <w:szCs w:val="22"/>
                <w:lang w:val="es-MX"/>
              </w:rPr>
              <w:t>la construcción, adecuación</w:t>
            </w:r>
            <w:r w:rsidRPr="002F1B10">
              <w:rPr>
                <w:rStyle w:val="normaltextrun"/>
                <w:rFonts w:ascii="Arial" w:hAnsi="Arial" w:cs="Arial"/>
                <w:sz w:val="22"/>
                <w:szCs w:val="22"/>
                <w:lang w:val="es-MX"/>
              </w:rPr>
              <w:t xml:space="preserve"> y mantenimiento de </w:t>
            </w:r>
            <w:r>
              <w:rPr>
                <w:rStyle w:val="normaltextrun"/>
                <w:rFonts w:ascii="Arial" w:hAnsi="Arial" w:cs="Arial"/>
                <w:sz w:val="22"/>
                <w:szCs w:val="22"/>
                <w:lang w:val="es-MX"/>
              </w:rPr>
              <w:t>escenarios deportivos</w:t>
            </w:r>
            <w:r w:rsidRPr="002F1B10">
              <w:rPr>
                <w:rStyle w:val="normaltextrun"/>
                <w:rFonts w:ascii="Arial" w:hAnsi="Arial" w:cs="Arial"/>
                <w:sz w:val="22"/>
                <w:szCs w:val="22"/>
                <w:lang w:val="es-MX"/>
              </w:rPr>
              <w:t xml:space="preserve">. Pueden incluir empresas especializadas en la fabricación y distribución de </w:t>
            </w:r>
            <w:r>
              <w:rPr>
                <w:rStyle w:val="normaltextrun"/>
                <w:rFonts w:ascii="Arial" w:hAnsi="Arial" w:cs="Arial"/>
                <w:sz w:val="22"/>
                <w:szCs w:val="22"/>
                <w:lang w:val="es-MX"/>
              </w:rPr>
              <w:t>insumos para la construcción</w:t>
            </w:r>
            <w:r w:rsidRPr="002F1B10">
              <w:rPr>
                <w:rStyle w:val="normaltextrun"/>
                <w:rFonts w:ascii="Arial" w:hAnsi="Arial" w:cs="Arial"/>
                <w:sz w:val="22"/>
                <w:szCs w:val="22"/>
                <w:lang w:val="es-MX"/>
              </w:rPr>
              <w:t xml:space="preserve">, </w:t>
            </w:r>
            <w:r>
              <w:rPr>
                <w:rStyle w:val="normaltextrun"/>
                <w:rFonts w:ascii="Arial" w:hAnsi="Arial" w:cs="Arial"/>
                <w:sz w:val="22"/>
                <w:szCs w:val="22"/>
                <w:lang w:val="es-MX"/>
              </w:rPr>
              <w:t xml:space="preserve">herramientas, </w:t>
            </w:r>
            <w:r w:rsidRPr="002F1B10">
              <w:rPr>
                <w:rStyle w:val="normaltextrun"/>
                <w:rFonts w:ascii="Arial" w:hAnsi="Arial" w:cs="Arial"/>
                <w:sz w:val="22"/>
                <w:szCs w:val="22"/>
                <w:lang w:val="es-MX"/>
              </w:rPr>
              <w:t xml:space="preserve">maquinaria </w:t>
            </w:r>
            <w:r>
              <w:rPr>
                <w:rStyle w:val="normaltextrun"/>
                <w:rFonts w:ascii="Arial" w:hAnsi="Arial" w:cs="Arial"/>
                <w:sz w:val="22"/>
                <w:szCs w:val="22"/>
                <w:lang w:val="es-MX"/>
              </w:rPr>
              <w:t>y equipos</w:t>
            </w:r>
            <w:r w:rsidRPr="002F1B10">
              <w:rPr>
                <w:rStyle w:val="normaltextrun"/>
                <w:rFonts w:ascii="Arial" w:hAnsi="Arial" w:cs="Arial"/>
                <w:sz w:val="22"/>
                <w:szCs w:val="22"/>
                <w:lang w:val="es-MX"/>
              </w:rPr>
              <w:t>, entre otros.</w:t>
            </w:r>
          </w:p>
          <w:p w14:paraId="0885325C" w14:textId="77777777" w:rsidR="003D36F9" w:rsidRDefault="003D36F9" w:rsidP="003D36F9">
            <w:pPr>
              <w:pStyle w:val="paragraph"/>
              <w:numPr>
                <w:ilvl w:val="0"/>
                <w:numId w:val="4"/>
              </w:numPr>
              <w:spacing w:before="0" w:beforeAutospacing="0" w:after="0" w:afterAutospacing="0"/>
              <w:jc w:val="both"/>
              <w:textAlignment w:val="baseline"/>
              <w:rPr>
                <w:rStyle w:val="normaltextrun"/>
                <w:rFonts w:ascii="Arial" w:hAnsi="Arial" w:cs="Arial"/>
                <w:sz w:val="22"/>
                <w:szCs w:val="22"/>
                <w:lang w:val="es-MX"/>
              </w:rPr>
            </w:pPr>
            <w:r w:rsidRPr="002F1B10">
              <w:rPr>
                <w:rStyle w:val="normaltextrun"/>
                <w:rFonts w:ascii="Arial" w:hAnsi="Arial" w:cs="Arial"/>
                <w:i/>
                <w:sz w:val="22"/>
                <w:szCs w:val="22"/>
                <w:lang w:val="es-MX"/>
              </w:rPr>
              <w:t>Empresas de servicios de mantenimiento:</w:t>
            </w:r>
            <w:r w:rsidRPr="002F1B10">
              <w:rPr>
                <w:rStyle w:val="normaltextrun"/>
                <w:rFonts w:ascii="Arial" w:hAnsi="Arial" w:cs="Arial"/>
                <w:sz w:val="22"/>
                <w:szCs w:val="22"/>
                <w:lang w:val="es-MX"/>
              </w:rPr>
              <w:t xml:space="preserve"> Estas empresas se encargan de proporcionar los servicios de </w:t>
            </w:r>
            <w:r>
              <w:rPr>
                <w:rStyle w:val="normaltextrun"/>
                <w:rFonts w:ascii="Arial" w:hAnsi="Arial" w:cs="Arial"/>
                <w:sz w:val="22"/>
                <w:szCs w:val="22"/>
                <w:lang w:val="es-MX"/>
              </w:rPr>
              <w:t>adecuación</w:t>
            </w:r>
            <w:r w:rsidRPr="002F1B10">
              <w:rPr>
                <w:rStyle w:val="normaltextrun"/>
                <w:rFonts w:ascii="Arial" w:hAnsi="Arial" w:cs="Arial"/>
                <w:sz w:val="22"/>
                <w:szCs w:val="22"/>
                <w:lang w:val="es-MX"/>
              </w:rPr>
              <w:t xml:space="preserve"> y mantenimiento de </w:t>
            </w:r>
            <w:r>
              <w:rPr>
                <w:rStyle w:val="normaltextrun"/>
                <w:rFonts w:ascii="Arial" w:hAnsi="Arial" w:cs="Arial"/>
                <w:sz w:val="22"/>
                <w:szCs w:val="22"/>
                <w:lang w:val="es-MX"/>
              </w:rPr>
              <w:t>escenarios deportivos</w:t>
            </w:r>
            <w:r w:rsidRPr="002F1B10">
              <w:rPr>
                <w:rStyle w:val="normaltextrun"/>
                <w:rFonts w:ascii="Arial" w:hAnsi="Arial" w:cs="Arial"/>
                <w:sz w:val="22"/>
                <w:szCs w:val="22"/>
                <w:lang w:val="es-MX"/>
              </w:rPr>
              <w:t xml:space="preserve">. </w:t>
            </w:r>
          </w:p>
          <w:p w14:paraId="78E9A0E6" w14:textId="77777777" w:rsidR="003D36F9" w:rsidRDefault="003D36F9" w:rsidP="003D36F9">
            <w:pPr>
              <w:pStyle w:val="paragraph"/>
              <w:numPr>
                <w:ilvl w:val="0"/>
                <w:numId w:val="4"/>
              </w:numPr>
              <w:spacing w:before="0" w:beforeAutospacing="0" w:after="0" w:afterAutospacing="0"/>
              <w:jc w:val="both"/>
              <w:textAlignment w:val="baseline"/>
              <w:rPr>
                <w:rStyle w:val="normaltextrun"/>
                <w:rFonts w:ascii="Arial" w:hAnsi="Arial" w:cs="Arial"/>
                <w:sz w:val="22"/>
                <w:szCs w:val="22"/>
                <w:lang w:val="es-MX"/>
              </w:rPr>
            </w:pPr>
            <w:r w:rsidRPr="002F1B10">
              <w:rPr>
                <w:rStyle w:val="normaltextrun"/>
                <w:rFonts w:ascii="Arial" w:hAnsi="Arial" w:cs="Arial"/>
                <w:i/>
                <w:sz w:val="22"/>
                <w:szCs w:val="22"/>
                <w:lang w:val="es-MX"/>
              </w:rPr>
              <w:t>Gestores de instalaciones deportivas y recreativas:</w:t>
            </w:r>
            <w:r w:rsidRPr="002F1B10">
              <w:rPr>
                <w:rStyle w:val="normaltextrun"/>
                <w:rFonts w:ascii="Arial" w:hAnsi="Arial" w:cs="Arial"/>
                <w:sz w:val="22"/>
                <w:szCs w:val="22"/>
                <w:lang w:val="es-MX"/>
              </w:rPr>
              <w:t xml:space="preserve"> Los gestores de instalaciones deportivas y recreativas, como municipios, clubes deportivos, centros recreativos, entre otros, son los principales clientes de los servicios</w:t>
            </w:r>
            <w:r>
              <w:rPr>
                <w:rStyle w:val="normaltextrun"/>
                <w:rFonts w:ascii="Arial" w:hAnsi="Arial" w:cs="Arial"/>
                <w:sz w:val="22"/>
                <w:szCs w:val="22"/>
                <w:lang w:val="es-MX"/>
              </w:rPr>
              <w:t xml:space="preserve"> de construcción, adecuación y</w:t>
            </w:r>
            <w:r w:rsidRPr="002F1B10">
              <w:rPr>
                <w:rStyle w:val="normaltextrun"/>
                <w:rFonts w:ascii="Arial" w:hAnsi="Arial" w:cs="Arial"/>
                <w:sz w:val="22"/>
                <w:szCs w:val="22"/>
                <w:lang w:val="es-MX"/>
              </w:rPr>
              <w:t xml:space="preserve"> mantenimiento de </w:t>
            </w:r>
            <w:r>
              <w:rPr>
                <w:rStyle w:val="normaltextrun"/>
                <w:rFonts w:ascii="Arial" w:hAnsi="Arial" w:cs="Arial"/>
                <w:sz w:val="22"/>
                <w:szCs w:val="22"/>
                <w:lang w:val="es-MX"/>
              </w:rPr>
              <w:t>los escenarios deportivos</w:t>
            </w:r>
            <w:r w:rsidRPr="002F1B10">
              <w:rPr>
                <w:rStyle w:val="normaltextrun"/>
                <w:rFonts w:ascii="Arial" w:hAnsi="Arial" w:cs="Arial"/>
                <w:sz w:val="22"/>
                <w:szCs w:val="22"/>
                <w:lang w:val="es-MX"/>
              </w:rPr>
              <w:t xml:space="preserve">. Contratan a las empresas </w:t>
            </w:r>
            <w:r>
              <w:rPr>
                <w:rStyle w:val="normaltextrun"/>
                <w:rFonts w:ascii="Arial" w:hAnsi="Arial" w:cs="Arial"/>
                <w:sz w:val="22"/>
                <w:szCs w:val="22"/>
                <w:lang w:val="es-MX"/>
              </w:rPr>
              <w:t>que ofrecen dichos servicios</w:t>
            </w:r>
            <w:r w:rsidRPr="002F1B10">
              <w:rPr>
                <w:rStyle w:val="normaltextrun"/>
                <w:rFonts w:ascii="Arial" w:hAnsi="Arial" w:cs="Arial"/>
                <w:sz w:val="22"/>
                <w:szCs w:val="22"/>
                <w:lang w:val="es-MX"/>
              </w:rPr>
              <w:t xml:space="preserve"> para asegurar que sus instalaciones se mantengan en condiciones óptimas para su uso.</w:t>
            </w:r>
          </w:p>
          <w:p w14:paraId="35CEA193" w14:textId="77777777" w:rsidR="003D36F9" w:rsidRDefault="003D36F9" w:rsidP="003D36F9">
            <w:pPr>
              <w:pStyle w:val="paragraph"/>
              <w:numPr>
                <w:ilvl w:val="0"/>
                <w:numId w:val="4"/>
              </w:numPr>
              <w:spacing w:before="0" w:beforeAutospacing="0" w:after="0" w:afterAutospacing="0"/>
              <w:jc w:val="both"/>
              <w:textAlignment w:val="baseline"/>
              <w:rPr>
                <w:rStyle w:val="normaltextrun"/>
                <w:rFonts w:ascii="Arial" w:hAnsi="Arial" w:cs="Arial"/>
                <w:sz w:val="22"/>
                <w:szCs w:val="22"/>
                <w:lang w:val="es-MX"/>
              </w:rPr>
            </w:pPr>
            <w:r w:rsidRPr="002F1B10">
              <w:rPr>
                <w:rStyle w:val="normaltextrun"/>
                <w:rFonts w:ascii="Arial" w:hAnsi="Arial" w:cs="Arial"/>
                <w:i/>
                <w:sz w:val="22"/>
                <w:szCs w:val="22"/>
                <w:lang w:val="es-MX"/>
              </w:rPr>
              <w:t>Clientes finales:</w:t>
            </w:r>
            <w:r w:rsidRPr="002F1B10">
              <w:rPr>
                <w:rStyle w:val="normaltextrun"/>
                <w:rFonts w:ascii="Arial" w:hAnsi="Arial" w:cs="Arial"/>
                <w:sz w:val="22"/>
                <w:szCs w:val="22"/>
                <w:lang w:val="es-MX"/>
              </w:rPr>
              <w:t xml:space="preserve"> Los usuarios finales de las instalaciones deportivas y recreativas también forman parte de la cadena de suministro en el sentido de que su demanda de instalaciones bien mantenidas impulsa la necesidad de servicios de </w:t>
            </w:r>
            <w:r>
              <w:rPr>
                <w:rStyle w:val="normaltextrun"/>
                <w:rFonts w:ascii="Arial" w:hAnsi="Arial" w:cs="Arial"/>
                <w:sz w:val="22"/>
                <w:szCs w:val="22"/>
                <w:lang w:val="es-MX"/>
              </w:rPr>
              <w:t>construcción, adecuación y m</w:t>
            </w:r>
            <w:r w:rsidRPr="002F1B10">
              <w:rPr>
                <w:rStyle w:val="normaltextrun"/>
                <w:rFonts w:ascii="Arial" w:hAnsi="Arial" w:cs="Arial"/>
                <w:sz w:val="22"/>
                <w:szCs w:val="22"/>
                <w:lang w:val="es-MX"/>
              </w:rPr>
              <w:t>antenimiento.</w:t>
            </w:r>
          </w:p>
          <w:p w14:paraId="53194E5B" w14:textId="77777777" w:rsidR="003D36F9" w:rsidRPr="002F1B10" w:rsidRDefault="003D36F9" w:rsidP="003D36F9">
            <w:pPr>
              <w:pStyle w:val="paragraph"/>
              <w:numPr>
                <w:ilvl w:val="0"/>
                <w:numId w:val="4"/>
              </w:numPr>
              <w:spacing w:before="0" w:beforeAutospacing="0" w:after="0" w:afterAutospacing="0"/>
              <w:jc w:val="both"/>
              <w:textAlignment w:val="baseline"/>
              <w:rPr>
                <w:rStyle w:val="normaltextrun"/>
                <w:rFonts w:ascii="Arial" w:hAnsi="Arial" w:cs="Arial"/>
                <w:sz w:val="22"/>
                <w:szCs w:val="22"/>
                <w:lang w:val="es-MX"/>
              </w:rPr>
            </w:pPr>
            <w:r w:rsidRPr="002F1B10">
              <w:rPr>
                <w:rStyle w:val="normaltextrun"/>
                <w:rFonts w:ascii="Arial" w:hAnsi="Arial" w:cs="Arial"/>
                <w:i/>
                <w:sz w:val="22"/>
                <w:szCs w:val="22"/>
                <w:lang w:val="es-MX"/>
              </w:rPr>
              <w:t>Entidades reguladoras y gubernamentales:</w:t>
            </w:r>
            <w:r w:rsidRPr="002F1B10">
              <w:rPr>
                <w:rStyle w:val="normaltextrun"/>
                <w:rFonts w:ascii="Arial" w:hAnsi="Arial" w:cs="Arial"/>
                <w:sz w:val="22"/>
                <w:szCs w:val="22"/>
                <w:lang w:val="es-MX"/>
              </w:rPr>
              <w:t xml:space="preserve"> Las regulaciones y políticas gubernamentales también pueden influir en la cadena de suministro al establecer </w:t>
            </w:r>
            <w:r w:rsidRPr="002F1B10">
              <w:rPr>
                <w:rStyle w:val="normaltextrun"/>
                <w:rFonts w:ascii="Arial" w:hAnsi="Arial" w:cs="Arial"/>
                <w:sz w:val="22"/>
                <w:szCs w:val="22"/>
                <w:lang w:val="es-MX"/>
              </w:rPr>
              <w:lastRenderedPageBreak/>
              <w:t>estándares de calidad, normativas y requisitos de licencias para los proveedores y empresas de servicios de</w:t>
            </w:r>
            <w:r>
              <w:rPr>
                <w:rStyle w:val="normaltextrun"/>
                <w:rFonts w:ascii="Arial" w:hAnsi="Arial" w:cs="Arial"/>
                <w:sz w:val="22"/>
                <w:szCs w:val="22"/>
                <w:lang w:val="es-MX"/>
              </w:rPr>
              <w:t xml:space="preserve"> construcción, adecuación y</w:t>
            </w:r>
            <w:r w:rsidRPr="002F1B10">
              <w:rPr>
                <w:rStyle w:val="normaltextrun"/>
                <w:rFonts w:ascii="Arial" w:hAnsi="Arial" w:cs="Arial"/>
                <w:sz w:val="22"/>
                <w:szCs w:val="22"/>
                <w:lang w:val="es-MX"/>
              </w:rPr>
              <w:t xml:space="preserve"> mantenimiento.</w:t>
            </w:r>
          </w:p>
          <w:p w14:paraId="0CDFDD9E" w14:textId="77777777" w:rsidR="003D36F9" w:rsidRDefault="003D36F9" w:rsidP="003D36F9">
            <w:pPr>
              <w:pStyle w:val="paragraph"/>
              <w:spacing w:before="0" w:beforeAutospacing="0" w:after="0" w:afterAutospacing="0"/>
              <w:jc w:val="both"/>
              <w:textAlignment w:val="baseline"/>
              <w:rPr>
                <w:rStyle w:val="normaltextrun"/>
                <w:rFonts w:ascii="Arial" w:hAnsi="Arial" w:cs="Arial"/>
                <w:sz w:val="22"/>
                <w:szCs w:val="22"/>
                <w:lang w:val="es-MX"/>
              </w:rPr>
            </w:pPr>
          </w:p>
          <w:p w14:paraId="0345A0BD" w14:textId="77777777" w:rsidR="003F3A83" w:rsidRPr="00D40489" w:rsidRDefault="00B81E46" w:rsidP="00D40489">
            <w:pPr>
              <w:pStyle w:val="paragraph"/>
              <w:spacing w:before="0" w:beforeAutospacing="0" w:after="0" w:afterAutospacing="0"/>
              <w:jc w:val="both"/>
              <w:textAlignment w:val="baseline"/>
              <w:rPr>
                <w:rFonts w:ascii="Arial" w:hAnsi="Arial" w:cs="Arial"/>
                <w:sz w:val="22"/>
                <w:szCs w:val="22"/>
                <w:lang w:val="es-MX"/>
              </w:rPr>
            </w:pPr>
            <w:r>
              <w:rPr>
                <w:rStyle w:val="normaltextrun"/>
                <w:rFonts w:ascii="Arial" w:hAnsi="Arial" w:cs="Arial"/>
                <w:sz w:val="22"/>
                <w:szCs w:val="22"/>
                <w:lang w:val="es-MX"/>
              </w:rPr>
              <w:t>L</w:t>
            </w:r>
            <w:r w:rsidR="003D36F9" w:rsidRPr="002F1B10">
              <w:rPr>
                <w:rStyle w:val="normaltextrun"/>
                <w:rFonts w:ascii="Arial" w:hAnsi="Arial" w:cs="Arial"/>
                <w:sz w:val="22"/>
                <w:szCs w:val="22"/>
                <w:lang w:val="es-MX"/>
              </w:rPr>
              <w:t xml:space="preserve">a cadena de suministro </w:t>
            </w:r>
            <w:r w:rsidR="003D36F9">
              <w:rPr>
                <w:rStyle w:val="normaltextrun"/>
                <w:rFonts w:ascii="Arial" w:hAnsi="Arial" w:cs="Arial"/>
                <w:sz w:val="22"/>
                <w:szCs w:val="22"/>
                <w:lang w:val="es-MX"/>
              </w:rPr>
              <w:t>construcción, adecuación y</w:t>
            </w:r>
            <w:r w:rsidR="003D36F9" w:rsidRPr="002F1B10">
              <w:rPr>
                <w:rStyle w:val="normaltextrun"/>
                <w:rFonts w:ascii="Arial" w:hAnsi="Arial" w:cs="Arial"/>
                <w:sz w:val="22"/>
                <w:szCs w:val="22"/>
                <w:lang w:val="es-MX"/>
              </w:rPr>
              <w:t xml:space="preserve"> mantenimiento</w:t>
            </w:r>
            <w:r w:rsidR="003D36F9">
              <w:rPr>
                <w:rStyle w:val="normaltextrun"/>
                <w:rFonts w:ascii="Arial" w:hAnsi="Arial" w:cs="Arial"/>
                <w:sz w:val="22"/>
                <w:szCs w:val="22"/>
                <w:lang w:val="es-MX"/>
              </w:rPr>
              <w:t xml:space="preserve"> de escenarios deportivos</w:t>
            </w:r>
            <w:r w:rsidR="003D36F9" w:rsidRPr="002F1B10">
              <w:rPr>
                <w:rStyle w:val="normaltextrun"/>
                <w:rFonts w:ascii="Arial" w:hAnsi="Arial" w:cs="Arial"/>
                <w:sz w:val="22"/>
                <w:szCs w:val="22"/>
                <w:lang w:val="es-MX"/>
              </w:rPr>
              <w:t xml:space="preserve"> en Colombia involucra una variedad de actores, incluyendo proveedores de insumos y equipos, fabricantes y distribuidores, empresas</w:t>
            </w:r>
            <w:r w:rsidR="003D36F9">
              <w:rPr>
                <w:rStyle w:val="normaltextrun"/>
                <w:rFonts w:ascii="Arial" w:hAnsi="Arial" w:cs="Arial"/>
                <w:sz w:val="22"/>
                <w:szCs w:val="22"/>
                <w:lang w:val="es-MX"/>
              </w:rPr>
              <w:t xml:space="preserve"> constructoras y </w:t>
            </w:r>
            <w:r w:rsidR="003D36F9" w:rsidRPr="002F1B10">
              <w:rPr>
                <w:rStyle w:val="normaltextrun"/>
                <w:rFonts w:ascii="Arial" w:hAnsi="Arial" w:cs="Arial"/>
                <w:sz w:val="22"/>
                <w:szCs w:val="22"/>
                <w:lang w:val="es-MX"/>
              </w:rPr>
              <w:t>de servicios de mantenimiento, gestores de instalaciones, clientes finales y entidades reguladoras y gubernamentales. La eficiencia y la colaboración entre estos actores son fundamentales para garantizar la calidad y el mantenimiento adecuado</w:t>
            </w:r>
            <w:r w:rsidR="003D36F9">
              <w:rPr>
                <w:rStyle w:val="normaltextrun"/>
                <w:rFonts w:ascii="Arial" w:hAnsi="Arial" w:cs="Arial"/>
                <w:sz w:val="22"/>
                <w:szCs w:val="22"/>
                <w:lang w:val="es-MX"/>
              </w:rPr>
              <w:t xml:space="preserve"> de los escenarios deportivos </w:t>
            </w:r>
            <w:r w:rsidR="003D36F9" w:rsidRPr="002F1B10">
              <w:rPr>
                <w:rStyle w:val="normaltextrun"/>
                <w:rFonts w:ascii="Arial" w:hAnsi="Arial" w:cs="Arial"/>
                <w:sz w:val="22"/>
                <w:szCs w:val="22"/>
                <w:lang w:val="es-MX"/>
              </w:rPr>
              <w:t>en el país.</w:t>
            </w:r>
          </w:p>
        </w:tc>
      </w:tr>
    </w:tbl>
    <w:p w14:paraId="6682D717" w14:textId="77777777" w:rsidR="00D87866" w:rsidRPr="002F1B10" w:rsidRDefault="00D87866" w:rsidP="002F1B10">
      <w:pPr>
        <w:pStyle w:val="Sangradetextonormal"/>
        <w:spacing w:after="0"/>
        <w:ind w:left="0"/>
        <w:jc w:val="both"/>
        <w:rPr>
          <w:rFonts w:ascii="Arial" w:hAnsi="Arial" w:cs="Arial"/>
          <w:iCs/>
          <w:sz w:val="22"/>
          <w:szCs w:val="22"/>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0"/>
      </w:tblGrid>
      <w:tr w:rsidR="0079598B" w:rsidRPr="0079598B" w14:paraId="0D21E126" w14:textId="77777777" w:rsidTr="082E6A8E">
        <w:tc>
          <w:tcPr>
            <w:tcW w:w="9263" w:type="dxa"/>
          </w:tcPr>
          <w:p w14:paraId="44826B3E" w14:textId="77777777" w:rsidR="0079598B" w:rsidRPr="009A4139" w:rsidRDefault="0079598B" w:rsidP="0079598B">
            <w:pPr>
              <w:pStyle w:val="paragraph"/>
              <w:spacing w:before="0" w:beforeAutospacing="0" w:after="0" w:afterAutospacing="0"/>
              <w:jc w:val="both"/>
              <w:textAlignment w:val="baseline"/>
              <w:rPr>
                <w:rFonts w:ascii="Arial" w:hAnsi="Arial" w:cs="Arial"/>
                <w:b/>
                <w:iCs/>
                <w:color w:val="FF0000"/>
                <w:sz w:val="20"/>
                <w:szCs w:val="20"/>
                <w:lang w:val="es-MX"/>
              </w:rPr>
            </w:pPr>
            <w:r w:rsidRPr="00E01713">
              <w:rPr>
                <w:rFonts w:ascii="Arial" w:hAnsi="Arial" w:cs="Arial"/>
                <w:b/>
                <w:iCs/>
                <w:sz w:val="20"/>
                <w:szCs w:val="20"/>
                <w:lang w:val="es-MX"/>
              </w:rPr>
              <w:t xml:space="preserve">4. </w:t>
            </w:r>
            <w:r w:rsidRPr="00693782">
              <w:rPr>
                <w:rFonts w:ascii="Arial" w:hAnsi="Arial" w:cs="Arial"/>
                <w:b/>
                <w:iCs/>
                <w:sz w:val="22"/>
                <w:szCs w:val="22"/>
                <w:lang w:val="es-MX" w:eastAsia="es-MX"/>
              </w:rPr>
              <w:t>Estudio del mercado</w:t>
            </w:r>
          </w:p>
          <w:p w14:paraId="5A58F3DA" w14:textId="77777777" w:rsidR="0079598B" w:rsidRDefault="0079598B" w:rsidP="0079598B">
            <w:pPr>
              <w:pStyle w:val="paragraph"/>
              <w:spacing w:before="0" w:beforeAutospacing="0" w:after="0" w:afterAutospacing="0"/>
              <w:jc w:val="both"/>
              <w:textAlignment w:val="baseline"/>
              <w:rPr>
                <w:rFonts w:ascii="Arial" w:hAnsi="Arial" w:cs="Arial"/>
                <w:b/>
                <w:iCs/>
                <w:sz w:val="20"/>
                <w:szCs w:val="20"/>
                <w:lang w:val="es-MX"/>
              </w:rPr>
            </w:pPr>
          </w:p>
          <w:p w14:paraId="218FD33B" w14:textId="77777777" w:rsidR="001E491E" w:rsidRDefault="001E491E" w:rsidP="0079598B">
            <w:pPr>
              <w:pStyle w:val="paragraph"/>
              <w:spacing w:before="0" w:beforeAutospacing="0" w:after="0" w:afterAutospacing="0"/>
              <w:jc w:val="both"/>
              <w:textAlignment w:val="baseline"/>
              <w:rPr>
                <w:rFonts w:ascii="Arial" w:hAnsi="Arial" w:cs="Arial"/>
                <w:bCs/>
                <w:iCs/>
                <w:sz w:val="22"/>
                <w:szCs w:val="22"/>
                <w:lang w:val="es-MX"/>
              </w:rPr>
            </w:pPr>
            <w:r w:rsidRPr="00373759">
              <w:rPr>
                <w:rFonts w:ascii="Arial" w:hAnsi="Arial" w:cs="Arial"/>
                <w:bCs/>
                <w:iCs/>
                <w:sz w:val="22"/>
                <w:szCs w:val="22"/>
                <w:lang w:val="es-MX"/>
              </w:rPr>
              <w:t xml:space="preserve">La estructuración del proyecto y el estudio del mercado fue </w:t>
            </w:r>
            <w:r w:rsidR="00693782" w:rsidRPr="00373759">
              <w:rPr>
                <w:rFonts w:ascii="Arial" w:hAnsi="Arial" w:cs="Arial"/>
                <w:bCs/>
                <w:iCs/>
                <w:sz w:val="22"/>
                <w:szCs w:val="22"/>
                <w:lang w:val="es-MX"/>
              </w:rPr>
              <w:t>realizada</w:t>
            </w:r>
            <w:r w:rsidRPr="00373759">
              <w:rPr>
                <w:rFonts w:ascii="Arial" w:hAnsi="Arial" w:cs="Arial"/>
                <w:bCs/>
                <w:iCs/>
                <w:sz w:val="22"/>
                <w:szCs w:val="22"/>
                <w:lang w:val="es-MX"/>
              </w:rPr>
              <w:t xml:space="preserve"> de forma </w:t>
            </w:r>
            <w:r w:rsidR="00693782" w:rsidRPr="00373759">
              <w:rPr>
                <w:rFonts w:ascii="Arial" w:hAnsi="Arial" w:cs="Arial"/>
                <w:bCs/>
                <w:iCs/>
                <w:sz w:val="22"/>
                <w:szCs w:val="22"/>
                <w:lang w:val="es-MX"/>
              </w:rPr>
              <w:t>integra</w:t>
            </w:r>
            <w:r w:rsidR="00693782">
              <w:rPr>
                <w:rFonts w:ascii="Arial" w:hAnsi="Arial" w:cs="Arial"/>
                <w:bCs/>
                <w:iCs/>
                <w:sz w:val="22"/>
                <w:szCs w:val="22"/>
                <w:lang w:val="es-MX"/>
              </w:rPr>
              <w:t>l</w:t>
            </w:r>
            <w:r w:rsidRPr="00373759">
              <w:rPr>
                <w:rFonts w:ascii="Arial" w:hAnsi="Arial" w:cs="Arial"/>
                <w:bCs/>
                <w:iCs/>
                <w:sz w:val="22"/>
                <w:szCs w:val="22"/>
                <w:lang w:val="es-MX"/>
              </w:rPr>
              <w:t xml:space="preserve"> por el componente técnico del proceso</w:t>
            </w:r>
            <w:r w:rsidR="00B81E46">
              <w:rPr>
                <w:rFonts w:ascii="Arial" w:hAnsi="Arial" w:cs="Arial"/>
                <w:bCs/>
                <w:iCs/>
                <w:sz w:val="22"/>
                <w:szCs w:val="22"/>
                <w:lang w:val="es-MX"/>
              </w:rPr>
              <w:t>,</w:t>
            </w:r>
            <w:r w:rsidR="00C50CC9">
              <w:rPr>
                <w:rFonts w:ascii="Arial" w:hAnsi="Arial" w:cs="Arial"/>
                <w:bCs/>
                <w:iCs/>
                <w:sz w:val="22"/>
                <w:szCs w:val="22"/>
                <w:lang w:val="es-MX"/>
              </w:rPr>
              <w:t xml:space="preserve"> dando </w:t>
            </w:r>
            <w:r w:rsidR="00C50CC9" w:rsidRPr="000748C3">
              <w:rPr>
                <w:rFonts w:ascii="Arial" w:hAnsi="Arial" w:cs="Arial"/>
                <w:bCs/>
                <w:iCs/>
                <w:sz w:val="22"/>
                <w:szCs w:val="22"/>
                <w:lang w:val="es-MX"/>
              </w:rPr>
              <w:t>cumplimiento a lo establecido en la Ley 80 de 1993, la Ley 1150 de 2007, Decreto 1082 de 2015</w:t>
            </w:r>
            <w:r w:rsidRPr="00373759">
              <w:rPr>
                <w:rFonts w:ascii="Arial" w:hAnsi="Arial" w:cs="Arial"/>
                <w:bCs/>
                <w:iCs/>
                <w:sz w:val="22"/>
                <w:szCs w:val="22"/>
                <w:lang w:val="es-MX"/>
              </w:rPr>
              <w:t xml:space="preserve">, es de allí de donde surgen las siguientes </w:t>
            </w:r>
            <w:r w:rsidRPr="00B53B8E">
              <w:rPr>
                <w:rFonts w:ascii="Arial" w:hAnsi="Arial" w:cs="Arial"/>
                <w:bCs/>
                <w:iCs/>
                <w:sz w:val="22"/>
                <w:szCs w:val="22"/>
                <w:lang w:val="es-MX"/>
              </w:rPr>
              <w:t>conclusiones:</w:t>
            </w:r>
          </w:p>
          <w:p w14:paraId="25A73A87" w14:textId="77777777" w:rsidR="009A007E" w:rsidRDefault="009A007E" w:rsidP="0079598B">
            <w:pPr>
              <w:pStyle w:val="paragraph"/>
              <w:spacing w:before="0" w:beforeAutospacing="0" w:after="0" w:afterAutospacing="0"/>
              <w:jc w:val="both"/>
              <w:textAlignment w:val="baseline"/>
              <w:rPr>
                <w:rFonts w:ascii="Arial" w:hAnsi="Arial" w:cs="Arial"/>
                <w:bCs/>
                <w:iCs/>
                <w:sz w:val="22"/>
                <w:szCs w:val="22"/>
                <w:lang w:val="es-MX"/>
              </w:rPr>
            </w:pPr>
          </w:p>
          <w:p w14:paraId="660E6082" w14:textId="044B54D3" w:rsidR="009611F8" w:rsidRPr="009611F8" w:rsidRDefault="00B9276B" w:rsidP="00E017C8">
            <w:pPr>
              <w:pStyle w:val="paragraph"/>
              <w:numPr>
                <w:ilvl w:val="0"/>
                <w:numId w:val="30"/>
              </w:numPr>
              <w:spacing w:before="0" w:beforeAutospacing="0" w:after="0" w:afterAutospacing="0"/>
              <w:jc w:val="both"/>
              <w:textAlignment w:val="baseline"/>
              <w:rPr>
                <w:rFonts w:ascii="Arial" w:hAnsi="Arial" w:cs="Arial"/>
                <w:bCs/>
                <w:iCs/>
                <w:sz w:val="22"/>
                <w:szCs w:val="22"/>
                <w:lang w:val="es-MX"/>
              </w:rPr>
            </w:pPr>
            <w:r w:rsidRPr="00044594">
              <w:rPr>
                <w:rFonts w:ascii="Arial" w:hAnsi="Arial" w:cs="Arial"/>
                <w:bCs/>
                <w:iCs/>
                <w:sz w:val="22"/>
                <w:szCs w:val="22"/>
                <w:lang w:val="es-MX"/>
              </w:rPr>
              <w:t xml:space="preserve">El proyecto </w:t>
            </w:r>
            <w:r w:rsidR="003637C4" w:rsidRPr="00044594">
              <w:rPr>
                <w:rFonts w:ascii="Arial" w:hAnsi="Arial" w:cs="Arial"/>
                <w:bCs/>
                <w:iCs/>
                <w:sz w:val="22"/>
                <w:szCs w:val="22"/>
                <w:lang w:val="es-MX"/>
              </w:rPr>
              <w:t xml:space="preserve">busca intervenir </w:t>
            </w:r>
            <w:r w:rsidR="009611F8">
              <w:rPr>
                <w:rFonts w:ascii="Arial" w:hAnsi="Arial" w:cs="Arial"/>
                <w:bCs/>
                <w:iCs/>
                <w:sz w:val="22"/>
                <w:szCs w:val="22"/>
                <w:lang w:val="es-MX"/>
              </w:rPr>
              <w:t>el</w:t>
            </w:r>
            <w:r w:rsidR="009611F8" w:rsidRPr="00044594">
              <w:rPr>
                <w:rFonts w:ascii="Arial" w:hAnsi="Arial" w:cs="Arial"/>
                <w:bCs/>
                <w:iCs/>
                <w:sz w:val="22"/>
                <w:szCs w:val="22"/>
                <w:lang w:val="es-MX"/>
              </w:rPr>
              <w:t xml:space="preserve"> </w:t>
            </w:r>
            <w:r w:rsidR="003637C4" w:rsidRPr="00044594">
              <w:rPr>
                <w:rFonts w:ascii="Arial" w:hAnsi="Arial" w:cs="Arial"/>
                <w:bCs/>
                <w:iCs/>
                <w:sz w:val="22"/>
                <w:szCs w:val="22"/>
                <w:lang w:val="es-MX"/>
              </w:rPr>
              <w:t xml:space="preserve">siguiente escenario deportivo: </w:t>
            </w:r>
          </w:p>
          <w:p w14:paraId="296C533E" w14:textId="77777777" w:rsidR="00D85917" w:rsidRDefault="00D85917" w:rsidP="00D85917">
            <w:pPr>
              <w:pStyle w:val="paragraph"/>
              <w:spacing w:before="0" w:beforeAutospacing="0" w:after="0" w:afterAutospacing="0"/>
              <w:jc w:val="both"/>
              <w:textAlignment w:val="baseline"/>
              <w:rPr>
                <w:rFonts w:ascii="Arial" w:hAnsi="Arial" w:cs="Arial"/>
                <w:bCs/>
                <w:iCs/>
                <w:sz w:val="22"/>
                <w:szCs w:val="22"/>
                <w:lang w:val="es-MX"/>
              </w:rPr>
            </w:pPr>
          </w:p>
          <w:tbl>
            <w:tblPr>
              <w:tblW w:w="8604" w:type="dxa"/>
              <w:tblCellMar>
                <w:left w:w="70" w:type="dxa"/>
                <w:right w:w="70" w:type="dxa"/>
              </w:tblCellMar>
              <w:tblLook w:val="04A0" w:firstRow="1" w:lastRow="0" w:firstColumn="1" w:lastColumn="0" w:noHBand="0" w:noVBand="1"/>
            </w:tblPr>
            <w:tblGrid>
              <w:gridCol w:w="426"/>
              <w:gridCol w:w="4267"/>
              <w:gridCol w:w="3911"/>
            </w:tblGrid>
            <w:tr w:rsidR="009611F8" w:rsidRPr="001E3805" w14:paraId="49634083" w14:textId="77777777" w:rsidTr="007D399A">
              <w:trPr>
                <w:trHeight w:val="254"/>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41635C7" w14:textId="77777777" w:rsidR="009611F8" w:rsidRPr="001E3805" w:rsidRDefault="009611F8" w:rsidP="009611F8">
                  <w:pPr>
                    <w:jc w:val="center"/>
                    <w:rPr>
                      <w:rFonts w:ascii="Arial" w:hAnsi="Arial" w:cs="Arial"/>
                      <w:b/>
                      <w:bCs/>
                      <w:color w:val="000000"/>
                      <w:sz w:val="14"/>
                      <w:szCs w:val="14"/>
                      <w:lang w:val="es-CO" w:eastAsia="es-CO"/>
                    </w:rPr>
                  </w:pPr>
                  <w:r w:rsidRPr="001E3805">
                    <w:rPr>
                      <w:rFonts w:ascii="Arial" w:hAnsi="Arial" w:cs="Arial"/>
                      <w:b/>
                      <w:bCs/>
                      <w:color w:val="000000"/>
                      <w:sz w:val="14"/>
                      <w:szCs w:val="14"/>
                      <w:lang w:val="es-CO" w:eastAsia="es-CO"/>
                    </w:rPr>
                    <w:t>No</w:t>
                  </w:r>
                </w:p>
              </w:tc>
              <w:tc>
                <w:tcPr>
                  <w:tcW w:w="4267" w:type="dxa"/>
                  <w:tcBorders>
                    <w:top w:val="single" w:sz="4" w:space="0" w:color="auto"/>
                    <w:left w:val="nil"/>
                    <w:bottom w:val="single" w:sz="4" w:space="0" w:color="auto"/>
                    <w:right w:val="single" w:sz="4" w:space="0" w:color="auto"/>
                  </w:tcBorders>
                  <w:shd w:val="clear" w:color="000000" w:fill="D9D9D9"/>
                  <w:noWrap/>
                  <w:vAlign w:val="center"/>
                  <w:hideMark/>
                </w:tcPr>
                <w:p w14:paraId="2319DCBA" w14:textId="77777777" w:rsidR="009611F8" w:rsidRPr="001E3805" w:rsidRDefault="009611F8" w:rsidP="009611F8">
                  <w:pPr>
                    <w:jc w:val="center"/>
                    <w:rPr>
                      <w:rFonts w:ascii="Arial" w:hAnsi="Arial" w:cs="Arial"/>
                      <w:b/>
                      <w:bCs/>
                      <w:color w:val="000000"/>
                      <w:sz w:val="14"/>
                      <w:szCs w:val="14"/>
                      <w:lang w:val="es-CO" w:eastAsia="es-CO"/>
                    </w:rPr>
                  </w:pPr>
                  <w:r w:rsidRPr="001E3805">
                    <w:rPr>
                      <w:rFonts w:ascii="Arial" w:hAnsi="Arial" w:cs="Arial"/>
                      <w:b/>
                      <w:bCs/>
                      <w:color w:val="000000"/>
                      <w:sz w:val="14"/>
                      <w:szCs w:val="14"/>
                      <w:lang w:val="es-CO" w:eastAsia="es-CO"/>
                    </w:rPr>
                    <w:t>ESCENARIO</w:t>
                  </w:r>
                </w:p>
              </w:tc>
              <w:tc>
                <w:tcPr>
                  <w:tcW w:w="3911" w:type="dxa"/>
                  <w:tcBorders>
                    <w:top w:val="single" w:sz="4" w:space="0" w:color="auto"/>
                    <w:left w:val="nil"/>
                    <w:bottom w:val="single" w:sz="4" w:space="0" w:color="auto"/>
                    <w:right w:val="single" w:sz="4" w:space="0" w:color="auto"/>
                  </w:tcBorders>
                  <w:shd w:val="clear" w:color="000000" w:fill="D9D9D9"/>
                  <w:noWrap/>
                  <w:vAlign w:val="center"/>
                  <w:hideMark/>
                </w:tcPr>
                <w:p w14:paraId="32357F59" w14:textId="77777777" w:rsidR="009611F8" w:rsidRPr="001E3805" w:rsidRDefault="009611F8" w:rsidP="009611F8">
                  <w:pPr>
                    <w:jc w:val="center"/>
                    <w:rPr>
                      <w:rFonts w:ascii="Arial" w:hAnsi="Arial" w:cs="Arial"/>
                      <w:b/>
                      <w:bCs/>
                      <w:color w:val="000000"/>
                      <w:sz w:val="14"/>
                      <w:szCs w:val="14"/>
                      <w:lang w:val="es-CO" w:eastAsia="es-CO"/>
                    </w:rPr>
                  </w:pPr>
                  <w:r w:rsidRPr="001E3805">
                    <w:rPr>
                      <w:rFonts w:ascii="Arial" w:hAnsi="Arial" w:cs="Arial"/>
                      <w:b/>
                      <w:bCs/>
                      <w:color w:val="000000"/>
                      <w:sz w:val="14"/>
                      <w:szCs w:val="14"/>
                      <w:lang w:val="es-CO" w:eastAsia="es-CO"/>
                    </w:rPr>
                    <w:t>DIRECCIÓN</w:t>
                  </w:r>
                </w:p>
              </w:tc>
            </w:tr>
            <w:tr w:rsidR="009611F8" w:rsidRPr="001E3805" w14:paraId="29F06ED1" w14:textId="77777777" w:rsidTr="007D399A">
              <w:trPr>
                <w:trHeight w:val="583"/>
              </w:trPr>
              <w:tc>
                <w:tcPr>
                  <w:tcW w:w="426" w:type="dxa"/>
                  <w:tcBorders>
                    <w:top w:val="nil"/>
                    <w:left w:val="single" w:sz="4" w:space="0" w:color="auto"/>
                    <w:bottom w:val="single" w:sz="4" w:space="0" w:color="auto"/>
                    <w:right w:val="single" w:sz="4" w:space="0" w:color="auto"/>
                  </w:tcBorders>
                  <w:noWrap/>
                  <w:vAlign w:val="center"/>
                  <w:hideMark/>
                </w:tcPr>
                <w:p w14:paraId="7FAED0DB" w14:textId="77777777" w:rsidR="009611F8" w:rsidRPr="00A41A2C" w:rsidRDefault="009611F8" w:rsidP="009611F8">
                  <w:pPr>
                    <w:jc w:val="center"/>
                    <w:rPr>
                      <w:rFonts w:ascii="Arial" w:hAnsi="Arial" w:cs="Arial"/>
                      <w:color w:val="000000"/>
                      <w:sz w:val="14"/>
                      <w:szCs w:val="14"/>
                      <w:lang w:val="es-CO" w:eastAsia="es-CO"/>
                    </w:rPr>
                  </w:pPr>
                  <w:r w:rsidRPr="00A41A2C">
                    <w:rPr>
                      <w:rFonts w:ascii="Arial" w:hAnsi="Arial" w:cs="Arial"/>
                      <w:color w:val="000000"/>
                      <w:sz w:val="14"/>
                      <w:szCs w:val="14"/>
                      <w:lang w:val="es-CO" w:eastAsia="es-CO"/>
                    </w:rPr>
                    <w:t>1</w:t>
                  </w:r>
                </w:p>
              </w:tc>
              <w:tc>
                <w:tcPr>
                  <w:tcW w:w="4267" w:type="dxa"/>
                  <w:tcBorders>
                    <w:top w:val="nil"/>
                    <w:left w:val="nil"/>
                    <w:bottom w:val="single" w:sz="4" w:space="0" w:color="auto"/>
                    <w:right w:val="single" w:sz="4" w:space="0" w:color="auto"/>
                  </w:tcBorders>
                  <w:vAlign w:val="center"/>
                  <w:hideMark/>
                </w:tcPr>
                <w:p w14:paraId="708F57A5" w14:textId="77777777" w:rsidR="009611F8" w:rsidRPr="00A41A2C" w:rsidRDefault="009611F8" w:rsidP="009611F8">
                  <w:pPr>
                    <w:rPr>
                      <w:rFonts w:ascii="Arial" w:hAnsi="Arial" w:cs="Arial"/>
                      <w:color w:val="000000"/>
                      <w:sz w:val="14"/>
                      <w:szCs w:val="14"/>
                      <w:lang w:val="es-CO" w:eastAsia="es-CO"/>
                    </w:rPr>
                  </w:pPr>
                  <w:r w:rsidRPr="00A41A2C">
                    <w:rPr>
                      <w:rFonts w:ascii="Arial" w:hAnsi="Arial" w:cs="Arial"/>
                    </w:rPr>
                    <w:t>CANCHA DE FÚTBOL EN GRAMA SINTÉTICA “EL POLVORÍN”</w:t>
                  </w:r>
                </w:p>
              </w:tc>
              <w:tc>
                <w:tcPr>
                  <w:tcW w:w="3911" w:type="dxa"/>
                  <w:tcBorders>
                    <w:top w:val="nil"/>
                    <w:left w:val="nil"/>
                    <w:bottom w:val="single" w:sz="4" w:space="0" w:color="auto"/>
                    <w:right w:val="single" w:sz="4" w:space="0" w:color="auto"/>
                  </w:tcBorders>
                  <w:noWrap/>
                  <w:vAlign w:val="center"/>
                  <w:hideMark/>
                </w:tcPr>
                <w:p w14:paraId="462238F8" w14:textId="3C438FB2" w:rsidR="009611F8" w:rsidRPr="00A41A2C" w:rsidRDefault="002D4670" w:rsidP="009611F8">
                  <w:pPr>
                    <w:rPr>
                      <w:rFonts w:ascii="Arial" w:hAnsi="Arial" w:cs="Arial"/>
                      <w:color w:val="000000"/>
                      <w:sz w:val="14"/>
                      <w:szCs w:val="14"/>
                      <w:lang w:val="es-CO" w:eastAsia="es-CO"/>
                    </w:rPr>
                  </w:pPr>
                  <w:r w:rsidRPr="00A41A2C">
                    <w:rPr>
                      <w:rFonts w:ascii="Arial" w:hAnsi="Arial" w:cs="Arial"/>
                      <w:color w:val="000000"/>
                      <w:sz w:val="22"/>
                      <w:szCs w:val="22"/>
                      <w:lang w:val="es-CO" w:eastAsia="es-CO"/>
                    </w:rPr>
                    <w:t>CALLE 95 x CARRERA 76AA</w:t>
                  </w:r>
                  <w:r w:rsidR="00A41A2C" w:rsidRPr="00A41A2C">
                    <w:rPr>
                      <w:rFonts w:ascii="Arial" w:hAnsi="Arial" w:cs="Arial"/>
                      <w:color w:val="000000"/>
                      <w:sz w:val="22"/>
                      <w:szCs w:val="22"/>
                      <w:lang w:val="es-CO" w:eastAsia="es-CO"/>
                    </w:rPr>
                    <w:t>, comuna 06</w:t>
                  </w:r>
                </w:p>
              </w:tc>
            </w:tr>
          </w:tbl>
          <w:p w14:paraId="618347E7" w14:textId="77777777" w:rsidR="009611F8" w:rsidRDefault="009611F8" w:rsidP="00D85917">
            <w:pPr>
              <w:pStyle w:val="paragraph"/>
              <w:spacing w:before="0" w:beforeAutospacing="0" w:after="0" w:afterAutospacing="0"/>
              <w:jc w:val="both"/>
              <w:textAlignment w:val="baseline"/>
              <w:rPr>
                <w:rFonts w:ascii="Arial" w:hAnsi="Arial" w:cs="Arial"/>
                <w:bCs/>
                <w:iCs/>
                <w:sz w:val="22"/>
                <w:szCs w:val="22"/>
                <w:lang w:val="es-MX"/>
              </w:rPr>
            </w:pPr>
          </w:p>
          <w:p w14:paraId="44D3B972" w14:textId="19BF6CE2" w:rsidR="009E58BE" w:rsidRDefault="001E491E" w:rsidP="00E017C8">
            <w:pPr>
              <w:pStyle w:val="paragraph"/>
              <w:numPr>
                <w:ilvl w:val="0"/>
                <w:numId w:val="30"/>
              </w:numPr>
              <w:spacing w:before="0" w:beforeAutospacing="0" w:after="0" w:afterAutospacing="0"/>
              <w:jc w:val="both"/>
              <w:textAlignment w:val="baseline"/>
              <w:rPr>
                <w:rFonts w:ascii="Arial" w:hAnsi="Arial" w:cs="Arial"/>
                <w:bCs/>
                <w:iCs/>
                <w:sz w:val="22"/>
                <w:szCs w:val="22"/>
                <w:lang w:val="es-MX"/>
              </w:rPr>
            </w:pPr>
            <w:r w:rsidRPr="009E58BE">
              <w:rPr>
                <w:rFonts w:ascii="Arial" w:hAnsi="Arial" w:cs="Arial"/>
                <w:bCs/>
                <w:iCs/>
                <w:sz w:val="22"/>
                <w:szCs w:val="22"/>
                <w:lang w:val="es-MX"/>
              </w:rPr>
              <w:t>La intervención del escenario citado se realizará mediante las actividades generales citadas a continuación y las cuales deberán ser desarrolladas de acuerdo con los requerimientos puntuales de</w:t>
            </w:r>
            <w:r w:rsidR="009E58BE" w:rsidRPr="009E58BE">
              <w:rPr>
                <w:rFonts w:ascii="Arial" w:hAnsi="Arial" w:cs="Arial"/>
                <w:bCs/>
                <w:iCs/>
                <w:sz w:val="22"/>
                <w:szCs w:val="22"/>
                <w:lang w:val="es-MX"/>
              </w:rPr>
              <w:t>l</w:t>
            </w:r>
            <w:r w:rsidRPr="009E58BE">
              <w:rPr>
                <w:rFonts w:ascii="Arial" w:hAnsi="Arial" w:cs="Arial"/>
                <w:bCs/>
                <w:iCs/>
                <w:sz w:val="22"/>
                <w:szCs w:val="22"/>
                <w:lang w:val="es-MX"/>
              </w:rPr>
              <w:t xml:space="preserve"> escenario deportivo:</w:t>
            </w:r>
          </w:p>
          <w:p w14:paraId="4E25E939" w14:textId="77777777" w:rsidR="00852490" w:rsidRDefault="00852490" w:rsidP="00852490">
            <w:pPr>
              <w:pStyle w:val="paragraph"/>
              <w:spacing w:before="0" w:beforeAutospacing="0" w:after="0" w:afterAutospacing="0"/>
              <w:jc w:val="both"/>
              <w:textAlignment w:val="baseline"/>
              <w:rPr>
                <w:rFonts w:ascii="Arial" w:hAnsi="Arial" w:cs="Arial"/>
                <w:bCs/>
                <w:iCs/>
                <w:sz w:val="22"/>
                <w:szCs w:val="22"/>
                <w:lang w:val="es-MX"/>
              </w:rPr>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19"/>
              <w:gridCol w:w="6885"/>
            </w:tblGrid>
            <w:tr w:rsidR="009E58BE" w:rsidRPr="00FA57EB" w14:paraId="3FB62629" w14:textId="77777777" w:rsidTr="00852490">
              <w:trPr>
                <w:trHeight w:val="42"/>
              </w:trPr>
              <w:tc>
                <w:tcPr>
                  <w:tcW w:w="0" w:type="auto"/>
                  <w:shd w:val="clear" w:color="auto" w:fill="D9D9D9" w:themeFill="background1" w:themeFillShade="D9"/>
                  <w:vAlign w:val="center"/>
                </w:tcPr>
                <w:p w14:paraId="39BD3B3C" w14:textId="77777777" w:rsidR="009E58BE" w:rsidRPr="00E94394" w:rsidRDefault="009E58BE" w:rsidP="009E58BE">
                  <w:pPr>
                    <w:pStyle w:val="TableParagraph"/>
                    <w:jc w:val="center"/>
                    <w:rPr>
                      <w:rFonts w:ascii="Arial" w:hAnsi="Arial" w:cs="Arial"/>
                      <w:b/>
                      <w:bCs/>
                      <w:sz w:val="14"/>
                      <w:szCs w:val="14"/>
                    </w:rPr>
                  </w:pPr>
                  <w:r w:rsidRPr="00E94394">
                    <w:rPr>
                      <w:rFonts w:ascii="Arial" w:hAnsi="Arial" w:cs="Arial"/>
                      <w:b/>
                      <w:bCs/>
                      <w:sz w:val="14"/>
                      <w:szCs w:val="14"/>
                    </w:rPr>
                    <w:t>Nombre del escenario</w:t>
                  </w:r>
                </w:p>
              </w:tc>
              <w:tc>
                <w:tcPr>
                  <w:tcW w:w="0" w:type="auto"/>
                  <w:shd w:val="clear" w:color="auto" w:fill="D9D9D9" w:themeFill="background1" w:themeFillShade="D9"/>
                  <w:vAlign w:val="center"/>
                </w:tcPr>
                <w:p w14:paraId="2B964A89" w14:textId="77777777" w:rsidR="009E58BE" w:rsidRPr="00E94394" w:rsidRDefault="009E58BE" w:rsidP="009E58BE">
                  <w:pPr>
                    <w:pStyle w:val="TableParagraph"/>
                    <w:ind w:left="71"/>
                    <w:jc w:val="center"/>
                    <w:rPr>
                      <w:rFonts w:ascii="Arial" w:hAnsi="Arial" w:cs="Arial"/>
                      <w:b/>
                      <w:bCs/>
                      <w:sz w:val="14"/>
                      <w:szCs w:val="14"/>
                    </w:rPr>
                  </w:pPr>
                  <w:r w:rsidRPr="00E94394">
                    <w:rPr>
                      <w:rFonts w:ascii="Arial" w:hAnsi="Arial" w:cs="Arial"/>
                      <w:b/>
                      <w:bCs/>
                      <w:sz w:val="14"/>
                      <w:szCs w:val="14"/>
                    </w:rPr>
                    <w:t>Actividades</w:t>
                  </w:r>
                </w:p>
              </w:tc>
            </w:tr>
            <w:tr w:rsidR="009E58BE" w:rsidRPr="00FA57EB" w14:paraId="72FB4DF5" w14:textId="77777777" w:rsidTr="00E94394">
              <w:trPr>
                <w:trHeight w:val="516"/>
              </w:trPr>
              <w:tc>
                <w:tcPr>
                  <w:tcW w:w="0" w:type="auto"/>
                  <w:vAlign w:val="center"/>
                </w:tcPr>
                <w:p w14:paraId="49E2DC2B" w14:textId="77777777" w:rsidR="009E58BE" w:rsidRPr="00E94394" w:rsidRDefault="009E58BE" w:rsidP="00E94394">
                  <w:pPr>
                    <w:pStyle w:val="TableParagraph"/>
                    <w:ind w:left="71"/>
                    <w:rPr>
                      <w:rFonts w:ascii="Arial" w:hAnsi="Arial" w:cs="Arial"/>
                      <w:sz w:val="14"/>
                      <w:szCs w:val="14"/>
                    </w:rPr>
                  </w:pPr>
                  <w:r w:rsidRPr="00E94394">
                    <w:rPr>
                      <w:rFonts w:ascii="Arial" w:hAnsi="Arial" w:cs="Arial"/>
                      <w:sz w:val="14"/>
                      <w:szCs w:val="14"/>
                    </w:rPr>
                    <w:t>CANCHA DE FÚTBOL EN GRAMA SINTÉTICA “EL POLVORÍN”</w:t>
                  </w:r>
                </w:p>
              </w:tc>
              <w:tc>
                <w:tcPr>
                  <w:tcW w:w="0" w:type="auto"/>
                  <w:vAlign w:val="center"/>
                </w:tcPr>
                <w:p w14:paraId="1F253F54" w14:textId="77777777" w:rsidR="009E58BE" w:rsidRPr="00E94394" w:rsidRDefault="009E58BE" w:rsidP="009E58BE">
                  <w:pPr>
                    <w:pStyle w:val="TableParagraph"/>
                    <w:ind w:left="71" w:right="53"/>
                    <w:jc w:val="both"/>
                    <w:rPr>
                      <w:rFonts w:ascii="Arial" w:hAnsi="Arial" w:cs="Arial"/>
                      <w:sz w:val="14"/>
                      <w:szCs w:val="14"/>
                    </w:rPr>
                  </w:pPr>
                  <w:r w:rsidRPr="00E94394">
                    <w:rPr>
                      <w:rFonts w:ascii="Arial" w:hAnsi="Arial" w:cs="Arial"/>
                      <w:sz w:val="14"/>
                      <w:szCs w:val="14"/>
                    </w:rPr>
                    <w:t>Localización, trazado y replanteo, cambio de grama sintética, mantenimiento de cerramiento, mantenimiento de porterías, mantenimiento de implementación deportiva, filtros, limpieza de cajas, cárcamos y tubería, rocería y limpieza de zonas verdes, pintura y construcción de muro de contención de acuerdo con los estudios y diseños que se entreguen al contratista.</w:t>
                  </w:r>
                </w:p>
              </w:tc>
            </w:tr>
          </w:tbl>
          <w:p w14:paraId="59492350" w14:textId="77777777" w:rsidR="00C67AC3" w:rsidRPr="009E58BE" w:rsidRDefault="00C67AC3" w:rsidP="00941BF3">
            <w:pPr>
              <w:pStyle w:val="paragraph"/>
              <w:spacing w:before="0" w:beforeAutospacing="0" w:after="0" w:afterAutospacing="0"/>
              <w:ind w:left="720"/>
              <w:jc w:val="both"/>
              <w:textAlignment w:val="baseline"/>
              <w:rPr>
                <w:rFonts w:ascii="Arial" w:hAnsi="Arial" w:cs="Arial"/>
                <w:bCs/>
                <w:iCs/>
                <w:sz w:val="22"/>
                <w:szCs w:val="22"/>
                <w:lang w:val="es-MX"/>
              </w:rPr>
            </w:pPr>
          </w:p>
          <w:p w14:paraId="624F906B" w14:textId="709A2ABB" w:rsidR="00693782" w:rsidRDefault="001E491E" w:rsidP="00E017C8">
            <w:pPr>
              <w:pStyle w:val="paragraph"/>
              <w:numPr>
                <w:ilvl w:val="0"/>
                <w:numId w:val="30"/>
              </w:numPr>
              <w:spacing w:before="0" w:beforeAutospacing="0" w:after="0" w:afterAutospacing="0"/>
              <w:jc w:val="both"/>
              <w:textAlignment w:val="baseline"/>
              <w:rPr>
                <w:rFonts w:ascii="Arial" w:hAnsi="Arial" w:cs="Arial"/>
                <w:bCs/>
                <w:iCs/>
                <w:sz w:val="22"/>
                <w:szCs w:val="22"/>
                <w:lang w:val="es-MX"/>
              </w:rPr>
            </w:pPr>
            <w:r w:rsidRPr="00044594">
              <w:rPr>
                <w:rFonts w:ascii="Arial" w:hAnsi="Arial" w:cs="Arial"/>
                <w:bCs/>
                <w:color w:val="000000"/>
                <w:sz w:val="22"/>
                <w:szCs w:val="22"/>
                <w:lang w:val="es-ES" w:eastAsia="es-ES"/>
              </w:rPr>
              <w:t xml:space="preserve">El criterio establecido para determinar los valores unitarios del presupuesto </w:t>
            </w:r>
            <w:r w:rsidR="00CB3918" w:rsidRPr="00044594">
              <w:rPr>
                <w:rFonts w:ascii="Arial" w:hAnsi="Arial" w:cs="Arial"/>
                <w:bCs/>
                <w:color w:val="000000"/>
                <w:sz w:val="22"/>
                <w:szCs w:val="22"/>
                <w:lang w:val="es-ES" w:eastAsia="es-ES"/>
              </w:rPr>
              <w:t>oficial</w:t>
            </w:r>
            <w:r w:rsidRPr="00044594">
              <w:rPr>
                <w:rFonts w:ascii="Arial" w:hAnsi="Arial" w:cs="Arial"/>
                <w:bCs/>
                <w:color w:val="000000"/>
                <w:sz w:val="22"/>
                <w:szCs w:val="22"/>
                <w:lang w:val="es-ES" w:eastAsia="es-ES"/>
              </w:rPr>
              <w:t xml:space="preserve"> fue el</w:t>
            </w:r>
            <w:r w:rsidRPr="00373759">
              <w:rPr>
                <w:rFonts w:ascii="Arial" w:hAnsi="Arial" w:cs="Arial"/>
                <w:bCs/>
                <w:color w:val="000000"/>
                <w:sz w:val="22"/>
                <w:szCs w:val="22"/>
                <w:lang w:val="es-ES" w:eastAsia="es-ES"/>
              </w:rPr>
              <w:t xml:space="preserve"> análisis de precios unitarios</w:t>
            </w:r>
            <w:r w:rsidR="005B3524" w:rsidRPr="00373759">
              <w:rPr>
                <w:rFonts w:ascii="Arial" w:hAnsi="Arial" w:cs="Arial"/>
                <w:bCs/>
                <w:color w:val="000000"/>
                <w:sz w:val="22"/>
                <w:szCs w:val="22"/>
                <w:lang w:val="es-ES" w:eastAsia="es-ES"/>
              </w:rPr>
              <w:t xml:space="preserve"> (APUs)</w:t>
            </w:r>
            <w:r w:rsidRPr="00373759">
              <w:rPr>
                <w:rFonts w:ascii="Arial" w:hAnsi="Arial" w:cs="Arial"/>
                <w:bCs/>
                <w:color w:val="000000"/>
                <w:sz w:val="22"/>
                <w:szCs w:val="22"/>
                <w:lang w:val="es-ES" w:eastAsia="es-ES"/>
              </w:rPr>
              <w:t>, el</w:t>
            </w:r>
            <w:r w:rsidR="00382118" w:rsidRPr="00373759">
              <w:rPr>
                <w:rFonts w:ascii="Arial" w:hAnsi="Arial" w:cs="Arial"/>
                <w:bCs/>
                <w:iCs/>
                <w:sz w:val="22"/>
                <w:szCs w:val="22"/>
                <w:lang w:val="es-MX"/>
              </w:rPr>
              <w:t xml:space="preserve"> APU permite a los gestores de proyectos y a los contratistas tener una comprensión detallada de los costos involucrados, facilitando la planificación, el control y la gestión eficiente de los recursos. Además, proporciona una base para la negociación con proveedores y la evaluación de propuestas de contratistas, asegurando que los presupuestos sean realistas y competitivos.</w:t>
            </w:r>
          </w:p>
          <w:p w14:paraId="56B11459" w14:textId="77777777" w:rsidR="0032303E" w:rsidRDefault="005B3524" w:rsidP="00E017C8">
            <w:pPr>
              <w:pStyle w:val="paragraph"/>
              <w:numPr>
                <w:ilvl w:val="0"/>
                <w:numId w:val="30"/>
              </w:numPr>
              <w:spacing w:line="240" w:lineRule="atLeast"/>
              <w:jc w:val="both"/>
              <w:textAlignment w:val="baseline"/>
              <w:rPr>
                <w:rFonts w:ascii="Arial" w:hAnsi="Arial" w:cs="Arial"/>
                <w:bCs/>
                <w:iCs/>
                <w:sz w:val="22"/>
                <w:szCs w:val="22"/>
                <w:lang w:val="es-MX"/>
              </w:rPr>
            </w:pPr>
            <w:r w:rsidRPr="00373759">
              <w:rPr>
                <w:rFonts w:ascii="Arial" w:hAnsi="Arial" w:cs="Arial"/>
                <w:bCs/>
                <w:iCs/>
                <w:sz w:val="22"/>
                <w:szCs w:val="22"/>
                <w:lang w:val="es-MX"/>
              </w:rPr>
              <w:t>El</w:t>
            </w:r>
            <w:r w:rsidR="00483E16" w:rsidRPr="00373759">
              <w:rPr>
                <w:rFonts w:ascii="Arial" w:hAnsi="Arial" w:cs="Arial"/>
                <w:bCs/>
                <w:iCs/>
                <w:sz w:val="22"/>
                <w:szCs w:val="22"/>
                <w:lang w:val="es-MX"/>
              </w:rPr>
              <w:t xml:space="preserve"> Análisis de Precios Unitarios (APU) es una herramienta fundamental en la elaboración de presupuestos para proyectos de construcción y otras actividades que requieren la descomposición detallada de costos. El APU desglosa de forma detallada el costo por unidad de medida de cada actividad o ítem que compone el proyecto, proporcionando una visión clara y precisa de los componentes que conforman el costo total. En general los elementos que se consideran en un APU incluyen:</w:t>
            </w:r>
            <w:r w:rsidR="0032303E">
              <w:rPr>
                <w:rFonts w:ascii="Arial" w:hAnsi="Arial" w:cs="Arial"/>
                <w:bCs/>
                <w:iCs/>
                <w:sz w:val="22"/>
                <w:szCs w:val="22"/>
                <w:lang w:val="es-MX"/>
              </w:rPr>
              <w:t xml:space="preserve"> </w:t>
            </w:r>
          </w:p>
          <w:p w14:paraId="1FE574A8" w14:textId="33441A48" w:rsidR="00483E16" w:rsidRPr="002E087D" w:rsidRDefault="00483E16" w:rsidP="00941BF3">
            <w:pPr>
              <w:pStyle w:val="paragraph"/>
              <w:numPr>
                <w:ilvl w:val="0"/>
                <w:numId w:val="29"/>
              </w:numPr>
              <w:spacing w:line="240" w:lineRule="atLeast"/>
              <w:jc w:val="both"/>
              <w:textAlignment w:val="baseline"/>
              <w:rPr>
                <w:rFonts w:ascii="Arial" w:hAnsi="Arial" w:cs="Arial"/>
                <w:bCs/>
                <w:iCs/>
                <w:sz w:val="22"/>
                <w:szCs w:val="22"/>
                <w:lang w:val="es-MX"/>
              </w:rPr>
            </w:pPr>
            <w:r w:rsidRPr="002E087D">
              <w:rPr>
                <w:rFonts w:ascii="Arial" w:hAnsi="Arial" w:cs="Arial"/>
                <w:bCs/>
                <w:iCs/>
                <w:sz w:val="22"/>
                <w:szCs w:val="22"/>
                <w:lang w:val="es-MX"/>
              </w:rPr>
              <w:t>Materiales: Todos los insumos necesarios para la ejecución de la actividad, detallando sus cantidades y precios unitarios.</w:t>
            </w:r>
          </w:p>
          <w:p w14:paraId="40B9179D" w14:textId="77777777" w:rsidR="00483E16" w:rsidRPr="00373759" w:rsidRDefault="00483E16" w:rsidP="0039654B">
            <w:pPr>
              <w:pStyle w:val="paragraph"/>
              <w:numPr>
                <w:ilvl w:val="0"/>
                <w:numId w:val="11"/>
              </w:numPr>
              <w:jc w:val="both"/>
              <w:textAlignment w:val="baseline"/>
              <w:rPr>
                <w:rFonts w:ascii="Arial" w:hAnsi="Arial" w:cs="Arial"/>
                <w:bCs/>
                <w:iCs/>
                <w:sz w:val="22"/>
                <w:szCs w:val="22"/>
                <w:lang w:val="es-MX"/>
              </w:rPr>
            </w:pPr>
            <w:r w:rsidRPr="00373759">
              <w:rPr>
                <w:rFonts w:ascii="Arial" w:hAnsi="Arial" w:cs="Arial"/>
                <w:bCs/>
                <w:iCs/>
                <w:sz w:val="22"/>
                <w:szCs w:val="22"/>
                <w:lang w:val="es-MX"/>
              </w:rPr>
              <w:lastRenderedPageBreak/>
              <w:t>Mano de obra: Incluye las horas de trabajo requeridas, el tipo de trabajadores necesarios y sus respectivas tarifas salariales, actualizadas según las normativas laborales vigentes.</w:t>
            </w:r>
          </w:p>
          <w:p w14:paraId="17CBBFEC" w14:textId="77777777" w:rsidR="00382118" w:rsidRPr="00373759" w:rsidRDefault="00483E16" w:rsidP="0039654B">
            <w:pPr>
              <w:pStyle w:val="paragraph"/>
              <w:numPr>
                <w:ilvl w:val="0"/>
                <w:numId w:val="11"/>
              </w:numPr>
              <w:jc w:val="both"/>
              <w:textAlignment w:val="baseline"/>
              <w:rPr>
                <w:rFonts w:ascii="Arial" w:hAnsi="Arial" w:cs="Arial"/>
                <w:bCs/>
                <w:iCs/>
                <w:sz w:val="22"/>
                <w:szCs w:val="22"/>
                <w:lang w:val="es-MX"/>
              </w:rPr>
            </w:pPr>
            <w:r w:rsidRPr="00373759">
              <w:rPr>
                <w:rFonts w:ascii="Arial" w:hAnsi="Arial" w:cs="Arial"/>
                <w:bCs/>
                <w:iCs/>
                <w:sz w:val="22"/>
                <w:szCs w:val="22"/>
                <w:lang w:val="es-MX"/>
              </w:rPr>
              <w:t>Equipos: Maquinaria y herramientas necesarias para la realización del trabajo, considerando el costo de alquiler o depreciación y su tiempo de uso.</w:t>
            </w:r>
          </w:p>
          <w:p w14:paraId="7E8E8B0F" w14:textId="77777777" w:rsidR="00483E16" w:rsidRPr="00373759" w:rsidRDefault="00483E16" w:rsidP="0039654B">
            <w:pPr>
              <w:pStyle w:val="paragraph"/>
              <w:numPr>
                <w:ilvl w:val="0"/>
                <w:numId w:val="11"/>
              </w:numPr>
              <w:jc w:val="both"/>
              <w:textAlignment w:val="baseline"/>
              <w:rPr>
                <w:rFonts w:ascii="Arial" w:hAnsi="Arial" w:cs="Arial"/>
                <w:bCs/>
                <w:iCs/>
                <w:sz w:val="22"/>
                <w:szCs w:val="22"/>
                <w:lang w:val="es-MX"/>
              </w:rPr>
            </w:pPr>
            <w:r w:rsidRPr="00373759">
              <w:rPr>
                <w:rFonts w:ascii="Arial" w:hAnsi="Arial" w:cs="Arial"/>
                <w:bCs/>
                <w:iCs/>
                <w:sz w:val="22"/>
                <w:szCs w:val="22"/>
                <w:lang w:val="es-MX"/>
              </w:rPr>
              <w:t>Rendimientos: La eficiencia con la que se utilizan los recursos, es decir, la cantidad de trabajo que se puede realizar por unidad de tiempo o recurs</w:t>
            </w:r>
            <w:r w:rsidR="005B3524" w:rsidRPr="00373759">
              <w:rPr>
                <w:rFonts w:ascii="Arial" w:hAnsi="Arial" w:cs="Arial"/>
                <w:bCs/>
                <w:iCs/>
                <w:sz w:val="22"/>
                <w:szCs w:val="22"/>
                <w:lang w:val="es-MX"/>
              </w:rPr>
              <w:t>o.</w:t>
            </w:r>
          </w:p>
          <w:p w14:paraId="7EE07341" w14:textId="1C446D25" w:rsidR="00A76DD2" w:rsidRDefault="005B3524" w:rsidP="00E017C8">
            <w:pPr>
              <w:pStyle w:val="paragraph"/>
              <w:numPr>
                <w:ilvl w:val="0"/>
                <w:numId w:val="30"/>
              </w:numPr>
              <w:jc w:val="both"/>
              <w:textAlignment w:val="baseline"/>
              <w:rPr>
                <w:rFonts w:ascii="Arial" w:hAnsi="Arial" w:cs="Arial"/>
                <w:bCs/>
                <w:iCs/>
                <w:sz w:val="22"/>
                <w:szCs w:val="22"/>
                <w:lang w:val="es-MX"/>
              </w:rPr>
            </w:pPr>
            <w:r w:rsidRPr="00D40489">
              <w:rPr>
                <w:rFonts w:ascii="Arial" w:hAnsi="Arial" w:cs="Arial"/>
                <w:bCs/>
                <w:iCs/>
                <w:sz w:val="22"/>
                <w:szCs w:val="22"/>
                <w:lang w:val="es-MX"/>
              </w:rPr>
              <w:t>Una vez definidos los APUs</w:t>
            </w:r>
            <w:r w:rsidR="008453AE" w:rsidRPr="00D40489">
              <w:rPr>
                <w:rFonts w:ascii="Arial" w:hAnsi="Arial" w:cs="Arial"/>
                <w:bCs/>
                <w:iCs/>
                <w:sz w:val="22"/>
                <w:szCs w:val="22"/>
                <w:lang w:val="es-MX"/>
              </w:rPr>
              <w:t xml:space="preserve"> y las necesidades de cada escenario deportivo, el componente técnico realizo la proyección del presupuesto de cada uno de los escenarios deportivos reportados, incluyendo para los efectos los rubros correspondientes a la ADMINISTRACIÓN, IMPREVISTOS y UTILIDAD, así</w:t>
            </w:r>
            <w:r w:rsidR="00B81E46" w:rsidRPr="00D40489">
              <w:rPr>
                <w:rFonts w:ascii="Arial" w:hAnsi="Arial" w:cs="Arial"/>
                <w:bCs/>
                <w:iCs/>
                <w:sz w:val="22"/>
                <w:szCs w:val="22"/>
                <w:lang w:val="es-MX"/>
              </w:rPr>
              <w:t>:</w:t>
            </w:r>
          </w:p>
          <w:p w14:paraId="026713C7" w14:textId="77777777" w:rsidR="00E94394" w:rsidRDefault="00E94394" w:rsidP="00E94394">
            <w:pPr>
              <w:pStyle w:val="paragraph"/>
              <w:ind w:left="720"/>
              <w:jc w:val="both"/>
              <w:textAlignment w:val="baseline"/>
              <w:rPr>
                <w:rFonts w:ascii="Arial" w:hAnsi="Arial" w:cs="Arial"/>
                <w:bCs/>
                <w:iCs/>
                <w:sz w:val="22"/>
                <w:szCs w:val="22"/>
                <w:lang w:val="es-MX"/>
              </w:rPr>
            </w:pPr>
          </w:p>
          <w:tbl>
            <w:tblPr>
              <w:tblW w:w="8599" w:type="dxa"/>
              <w:tblCellMar>
                <w:left w:w="70" w:type="dxa"/>
                <w:right w:w="70" w:type="dxa"/>
              </w:tblCellMar>
              <w:tblLook w:val="04A0" w:firstRow="1" w:lastRow="0" w:firstColumn="1" w:lastColumn="0" w:noHBand="0" w:noVBand="1"/>
            </w:tblPr>
            <w:tblGrid>
              <w:gridCol w:w="761"/>
              <w:gridCol w:w="3509"/>
              <w:gridCol w:w="574"/>
              <w:gridCol w:w="880"/>
              <w:gridCol w:w="1279"/>
              <w:gridCol w:w="1596"/>
            </w:tblGrid>
            <w:tr w:rsidR="00331FBF" w:rsidRPr="005F5AAA" w14:paraId="5FFC8151" w14:textId="77777777" w:rsidTr="00E94394">
              <w:trPr>
                <w:trHeight w:val="426"/>
              </w:trPr>
              <w:tc>
                <w:tcPr>
                  <w:tcW w:w="761" w:type="dxa"/>
                  <w:tcBorders>
                    <w:top w:val="single" w:sz="8" w:space="0" w:color="auto"/>
                    <w:left w:val="single" w:sz="4" w:space="0" w:color="auto"/>
                    <w:bottom w:val="single" w:sz="4" w:space="0" w:color="auto"/>
                    <w:right w:val="single" w:sz="4" w:space="0" w:color="auto"/>
                  </w:tcBorders>
                  <w:shd w:val="clear" w:color="000000" w:fill="BFBFBF"/>
                  <w:vAlign w:val="center"/>
                  <w:hideMark/>
                </w:tcPr>
                <w:p w14:paraId="3C6733A4" w14:textId="77777777" w:rsidR="00331FBF" w:rsidRPr="00941BF3" w:rsidRDefault="00331FBF" w:rsidP="00331FBF">
                  <w:pPr>
                    <w:jc w:val="cente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ITEM REF</w:t>
                  </w:r>
                </w:p>
              </w:tc>
              <w:tc>
                <w:tcPr>
                  <w:tcW w:w="3509" w:type="dxa"/>
                  <w:tcBorders>
                    <w:top w:val="single" w:sz="8" w:space="0" w:color="auto"/>
                    <w:left w:val="nil"/>
                    <w:bottom w:val="single" w:sz="4" w:space="0" w:color="auto"/>
                    <w:right w:val="single" w:sz="4" w:space="0" w:color="auto"/>
                  </w:tcBorders>
                  <w:shd w:val="clear" w:color="000000" w:fill="BFBFBF"/>
                  <w:noWrap/>
                  <w:vAlign w:val="center"/>
                  <w:hideMark/>
                </w:tcPr>
                <w:p w14:paraId="5E34FF81" w14:textId="77777777" w:rsidR="00331FBF" w:rsidRPr="00941BF3" w:rsidRDefault="00331FBF" w:rsidP="00331FBF">
                  <w:pPr>
                    <w:jc w:val="cente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DESCRIPCIÓN</w:t>
                  </w:r>
                </w:p>
              </w:tc>
              <w:tc>
                <w:tcPr>
                  <w:tcW w:w="574" w:type="dxa"/>
                  <w:tcBorders>
                    <w:top w:val="single" w:sz="8" w:space="0" w:color="auto"/>
                    <w:left w:val="nil"/>
                    <w:bottom w:val="single" w:sz="4" w:space="0" w:color="auto"/>
                    <w:right w:val="single" w:sz="4" w:space="0" w:color="auto"/>
                  </w:tcBorders>
                  <w:shd w:val="clear" w:color="000000" w:fill="BFBFBF"/>
                  <w:noWrap/>
                  <w:vAlign w:val="center"/>
                  <w:hideMark/>
                </w:tcPr>
                <w:p w14:paraId="323AEB67" w14:textId="77777777" w:rsidR="00331FBF" w:rsidRPr="00941BF3" w:rsidRDefault="00331FBF" w:rsidP="00331FBF">
                  <w:pPr>
                    <w:jc w:val="cente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UND</w:t>
                  </w:r>
                </w:p>
              </w:tc>
              <w:tc>
                <w:tcPr>
                  <w:tcW w:w="880" w:type="dxa"/>
                  <w:tcBorders>
                    <w:top w:val="single" w:sz="8" w:space="0" w:color="auto"/>
                    <w:left w:val="nil"/>
                    <w:bottom w:val="single" w:sz="4" w:space="0" w:color="auto"/>
                    <w:right w:val="single" w:sz="4" w:space="0" w:color="auto"/>
                  </w:tcBorders>
                  <w:shd w:val="clear" w:color="000000" w:fill="BFBFBF"/>
                  <w:vAlign w:val="center"/>
                  <w:hideMark/>
                </w:tcPr>
                <w:p w14:paraId="1965ABB5" w14:textId="77777777" w:rsidR="00331FBF" w:rsidRPr="00941BF3" w:rsidRDefault="00331FBF" w:rsidP="00331FBF">
                  <w:pPr>
                    <w:jc w:val="cente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CANT</w:t>
                  </w:r>
                </w:p>
              </w:tc>
              <w:tc>
                <w:tcPr>
                  <w:tcW w:w="1279" w:type="dxa"/>
                  <w:tcBorders>
                    <w:top w:val="single" w:sz="8" w:space="0" w:color="auto"/>
                    <w:left w:val="nil"/>
                    <w:bottom w:val="single" w:sz="4" w:space="0" w:color="auto"/>
                    <w:right w:val="single" w:sz="4" w:space="0" w:color="auto"/>
                  </w:tcBorders>
                  <w:shd w:val="clear" w:color="000000" w:fill="BFBFBF"/>
                  <w:noWrap/>
                  <w:vAlign w:val="center"/>
                  <w:hideMark/>
                </w:tcPr>
                <w:p w14:paraId="6C78F7B2" w14:textId="77777777" w:rsidR="00331FBF" w:rsidRPr="00941BF3" w:rsidRDefault="00331FBF" w:rsidP="00331FBF">
                  <w:pPr>
                    <w:jc w:val="cente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xml:space="preserve"> COSTO UNT. </w:t>
                  </w:r>
                </w:p>
              </w:tc>
              <w:tc>
                <w:tcPr>
                  <w:tcW w:w="1596" w:type="dxa"/>
                  <w:tcBorders>
                    <w:top w:val="single" w:sz="8" w:space="0" w:color="auto"/>
                    <w:left w:val="nil"/>
                    <w:bottom w:val="single" w:sz="4" w:space="0" w:color="auto"/>
                    <w:right w:val="single" w:sz="8" w:space="0" w:color="auto"/>
                  </w:tcBorders>
                  <w:shd w:val="clear" w:color="000000" w:fill="BFBFBF"/>
                  <w:noWrap/>
                  <w:vAlign w:val="center"/>
                  <w:hideMark/>
                </w:tcPr>
                <w:p w14:paraId="77C369A9" w14:textId="77777777" w:rsidR="00331FBF" w:rsidRPr="00941BF3" w:rsidRDefault="00331FBF" w:rsidP="00331FBF">
                  <w:pPr>
                    <w:jc w:val="cente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xml:space="preserve"> COSTO TOTAL </w:t>
                  </w:r>
                </w:p>
              </w:tc>
            </w:tr>
            <w:tr w:rsidR="00331FBF" w:rsidRPr="005F5AAA" w14:paraId="178E8191" w14:textId="77777777" w:rsidTr="00E017C8">
              <w:trPr>
                <w:trHeight w:val="50"/>
              </w:trPr>
              <w:tc>
                <w:tcPr>
                  <w:tcW w:w="8599" w:type="dxa"/>
                  <w:gridSpan w:val="6"/>
                  <w:tcBorders>
                    <w:top w:val="nil"/>
                    <w:left w:val="nil"/>
                    <w:bottom w:val="nil"/>
                    <w:right w:val="nil"/>
                  </w:tcBorders>
                  <w:noWrap/>
                  <w:vAlign w:val="bottom"/>
                  <w:hideMark/>
                </w:tcPr>
                <w:p w14:paraId="4D2ECD80" w14:textId="77777777" w:rsidR="00331FBF" w:rsidRPr="00941BF3" w:rsidRDefault="00331FBF" w:rsidP="00331FBF">
                  <w:pPr>
                    <w:jc w:val="center"/>
                    <w:rPr>
                      <w:rFonts w:ascii="Arial Narrow" w:hAnsi="Arial Narrow" w:cs="Arial"/>
                      <w:b/>
                      <w:bCs/>
                      <w:sz w:val="14"/>
                      <w:szCs w:val="14"/>
                      <w:lang w:val="es-CO" w:eastAsia="es-CO"/>
                    </w:rPr>
                  </w:pPr>
                </w:p>
              </w:tc>
            </w:tr>
            <w:tr w:rsidR="00331FBF" w:rsidRPr="005F5AAA" w14:paraId="408D4140" w14:textId="77777777" w:rsidTr="00852490">
              <w:trPr>
                <w:trHeight w:val="42"/>
              </w:trPr>
              <w:tc>
                <w:tcPr>
                  <w:tcW w:w="761" w:type="dxa"/>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10D57E3"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w:t>
                  </w:r>
                </w:p>
              </w:tc>
              <w:tc>
                <w:tcPr>
                  <w:tcW w:w="3509" w:type="dxa"/>
                  <w:tcBorders>
                    <w:top w:val="single" w:sz="4" w:space="0" w:color="auto"/>
                    <w:left w:val="nil"/>
                    <w:bottom w:val="single" w:sz="4" w:space="0" w:color="auto"/>
                    <w:right w:val="nil"/>
                  </w:tcBorders>
                  <w:shd w:val="clear" w:color="000000" w:fill="D0CECE"/>
                  <w:vAlign w:val="center"/>
                  <w:hideMark/>
                </w:tcPr>
                <w:p w14:paraId="07F192D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PRELIMINAR</w:t>
                  </w:r>
                </w:p>
              </w:tc>
              <w:tc>
                <w:tcPr>
                  <w:tcW w:w="574" w:type="dxa"/>
                  <w:tcBorders>
                    <w:top w:val="single" w:sz="4" w:space="0" w:color="auto"/>
                    <w:left w:val="nil"/>
                    <w:bottom w:val="single" w:sz="4" w:space="0" w:color="auto"/>
                    <w:right w:val="nil"/>
                  </w:tcBorders>
                  <w:shd w:val="clear" w:color="000000" w:fill="D0CECE"/>
                  <w:vAlign w:val="center"/>
                  <w:hideMark/>
                </w:tcPr>
                <w:p w14:paraId="599BAAE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single" w:sz="4" w:space="0" w:color="auto"/>
                    <w:left w:val="nil"/>
                    <w:bottom w:val="single" w:sz="4" w:space="0" w:color="auto"/>
                    <w:right w:val="nil"/>
                  </w:tcBorders>
                  <w:shd w:val="clear" w:color="000000" w:fill="D0CECE"/>
                  <w:vAlign w:val="center"/>
                  <w:hideMark/>
                </w:tcPr>
                <w:p w14:paraId="43F86DD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single" w:sz="4" w:space="0" w:color="auto"/>
                    <w:left w:val="nil"/>
                    <w:bottom w:val="single" w:sz="4" w:space="0" w:color="auto"/>
                    <w:right w:val="nil"/>
                  </w:tcBorders>
                  <w:shd w:val="clear" w:color="000000" w:fill="D0CECE"/>
                  <w:vAlign w:val="center"/>
                  <w:hideMark/>
                </w:tcPr>
                <w:p w14:paraId="2C9A5F4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single" w:sz="4" w:space="0" w:color="auto"/>
                    <w:left w:val="nil"/>
                    <w:bottom w:val="single" w:sz="4" w:space="0" w:color="auto"/>
                    <w:right w:val="single" w:sz="4" w:space="0" w:color="auto"/>
                  </w:tcBorders>
                  <w:shd w:val="clear" w:color="000000" w:fill="D0CECE"/>
                  <w:vAlign w:val="center"/>
                  <w:hideMark/>
                </w:tcPr>
                <w:p w14:paraId="39459A3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331FBF" w:rsidRPr="005F5AAA" w14:paraId="16FD6BB4"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45213588"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1.1</w:t>
                  </w:r>
                </w:p>
              </w:tc>
              <w:tc>
                <w:tcPr>
                  <w:tcW w:w="3509" w:type="dxa"/>
                  <w:tcBorders>
                    <w:top w:val="nil"/>
                    <w:left w:val="nil"/>
                    <w:bottom w:val="single" w:sz="4" w:space="0" w:color="auto"/>
                    <w:right w:val="nil"/>
                  </w:tcBorders>
                  <w:shd w:val="clear" w:color="000000" w:fill="F2F2F2"/>
                  <w:vAlign w:val="center"/>
                  <w:hideMark/>
                </w:tcPr>
                <w:p w14:paraId="260F899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REPLANTEO</w:t>
                  </w:r>
                </w:p>
              </w:tc>
              <w:tc>
                <w:tcPr>
                  <w:tcW w:w="574" w:type="dxa"/>
                  <w:tcBorders>
                    <w:top w:val="nil"/>
                    <w:left w:val="nil"/>
                    <w:bottom w:val="single" w:sz="4" w:space="0" w:color="auto"/>
                    <w:right w:val="nil"/>
                  </w:tcBorders>
                  <w:shd w:val="clear" w:color="000000" w:fill="F2F2F2"/>
                  <w:vAlign w:val="center"/>
                  <w:hideMark/>
                </w:tcPr>
                <w:p w14:paraId="3D1DF78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41AE3DE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5488A4E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192BD6D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0FE6596C"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D71F5E4"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1.1.1</w:t>
                  </w:r>
                </w:p>
              </w:tc>
              <w:tc>
                <w:tcPr>
                  <w:tcW w:w="3509" w:type="dxa"/>
                  <w:tcBorders>
                    <w:top w:val="nil"/>
                    <w:left w:val="nil"/>
                    <w:bottom w:val="single" w:sz="4" w:space="0" w:color="auto"/>
                    <w:right w:val="single" w:sz="4" w:space="0" w:color="auto"/>
                  </w:tcBorders>
                  <w:vAlign w:val="center"/>
                  <w:hideMark/>
                </w:tcPr>
                <w:p w14:paraId="27F30BE3"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Localización, trazado y replanteo del proyecto. Se utilizará equipo de precisión, personal experto. Se hará con la frecuencia que lo indique la interventoría. Incluye demarcación con pintura, línea de trazado, corte de piso, libretas, planos.</w:t>
                  </w:r>
                </w:p>
              </w:tc>
              <w:tc>
                <w:tcPr>
                  <w:tcW w:w="574" w:type="dxa"/>
                  <w:tcBorders>
                    <w:top w:val="nil"/>
                    <w:left w:val="nil"/>
                    <w:bottom w:val="single" w:sz="4" w:space="0" w:color="auto"/>
                    <w:right w:val="single" w:sz="4" w:space="0" w:color="auto"/>
                  </w:tcBorders>
                  <w:noWrap/>
                  <w:vAlign w:val="center"/>
                  <w:hideMark/>
                </w:tcPr>
                <w:p w14:paraId="321BD80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día</w:t>
                  </w:r>
                </w:p>
              </w:tc>
              <w:tc>
                <w:tcPr>
                  <w:tcW w:w="880" w:type="dxa"/>
                  <w:tcBorders>
                    <w:top w:val="nil"/>
                    <w:left w:val="nil"/>
                    <w:bottom w:val="single" w:sz="4" w:space="0" w:color="auto"/>
                    <w:right w:val="single" w:sz="4" w:space="0" w:color="auto"/>
                  </w:tcBorders>
                  <w:vAlign w:val="center"/>
                  <w:hideMark/>
                </w:tcPr>
                <w:p w14:paraId="713C940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3C08F0C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1.013.731,00 </w:t>
                  </w:r>
                </w:p>
              </w:tc>
              <w:tc>
                <w:tcPr>
                  <w:tcW w:w="1596" w:type="dxa"/>
                  <w:tcBorders>
                    <w:top w:val="nil"/>
                    <w:left w:val="nil"/>
                    <w:bottom w:val="single" w:sz="4" w:space="0" w:color="auto"/>
                    <w:right w:val="single" w:sz="4" w:space="0" w:color="auto"/>
                  </w:tcBorders>
                  <w:noWrap/>
                  <w:vAlign w:val="center"/>
                  <w:hideMark/>
                </w:tcPr>
                <w:p w14:paraId="3E09900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10.137.310,00 </w:t>
                  </w:r>
                </w:p>
              </w:tc>
            </w:tr>
            <w:tr w:rsidR="00331FBF" w:rsidRPr="005F5AAA" w14:paraId="32586A75"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13013CA9"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1.2</w:t>
                  </w:r>
                </w:p>
              </w:tc>
              <w:tc>
                <w:tcPr>
                  <w:tcW w:w="3509" w:type="dxa"/>
                  <w:tcBorders>
                    <w:top w:val="nil"/>
                    <w:left w:val="nil"/>
                    <w:bottom w:val="single" w:sz="4" w:space="0" w:color="auto"/>
                    <w:right w:val="nil"/>
                  </w:tcBorders>
                  <w:shd w:val="clear" w:color="000000" w:fill="F2F2F2"/>
                  <w:vAlign w:val="center"/>
                  <w:hideMark/>
                </w:tcPr>
                <w:p w14:paraId="3180CA4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ADECUACIONES</w:t>
                  </w:r>
                </w:p>
              </w:tc>
              <w:tc>
                <w:tcPr>
                  <w:tcW w:w="574" w:type="dxa"/>
                  <w:tcBorders>
                    <w:top w:val="nil"/>
                    <w:left w:val="nil"/>
                    <w:bottom w:val="single" w:sz="4" w:space="0" w:color="auto"/>
                    <w:right w:val="nil"/>
                  </w:tcBorders>
                  <w:shd w:val="clear" w:color="000000" w:fill="F2F2F2"/>
                  <w:vAlign w:val="center"/>
                  <w:hideMark/>
                </w:tcPr>
                <w:p w14:paraId="34DBF58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75682F8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38F48AA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1877706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1D359E9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28BE827"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1.2.1</w:t>
                  </w:r>
                </w:p>
              </w:tc>
              <w:tc>
                <w:tcPr>
                  <w:tcW w:w="3509" w:type="dxa"/>
                  <w:tcBorders>
                    <w:top w:val="nil"/>
                    <w:left w:val="nil"/>
                    <w:bottom w:val="single" w:sz="4" w:space="0" w:color="auto"/>
                    <w:right w:val="single" w:sz="4" w:space="0" w:color="auto"/>
                  </w:tcBorders>
                  <w:vAlign w:val="center"/>
                  <w:hideMark/>
                </w:tcPr>
                <w:p w14:paraId="1C55ECBF" w14:textId="761276FE" w:rsidR="00331FBF" w:rsidRPr="00941BF3" w:rsidRDefault="00E017C8"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Rocería</w:t>
                  </w:r>
                  <w:r w:rsidR="00331FBF" w:rsidRPr="00941BF3">
                    <w:rPr>
                      <w:rFonts w:ascii="Arial Narrow" w:hAnsi="Arial Narrow" w:cs="Arial"/>
                      <w:color w:val="3A3838"/>
                      <w:sz w:val="14"/>
                      <w:szCs w:val="14"/>
                      <w:lang w:val="es-CO" w:eastAsia="es-CO"/>
                    </w:rPr>
                    <w:t xml:space="preserve"> y limpieza. Incluye cargue, transporte y botada de materiales, hasta cualquier altura de la </w:t>
                  </w:r>
                  <w:r w:rsidRPr="00941BF3">
                    <w:rPr>
                      <w:rFonts w:ascii="Arial Narrow" w:hAnsi="Arial Narrow" w:cs="Arial"/>
                      <w:color w:val="3A3838"/>
                      <w:sz w:val="14"/>
                      <w:szCs w:val="14"/>
                      <w:lang w:val="es-CO" w:eastAsia="es-CO"/>
                    </w:rPr>
                    <w:t>vegetación</w:t>
                  </w:r>
                  <w:r w:rsidR="00331FBF" w:rsidRPr="00941BF3">
                    <w:rPr>
                      <w:rFonts w:ascii="Arial Narrow" w:hAnsi="Arial Narrow" w:cs="Arial"/>
                      <w:color w:val="3A3838"/>
                      <w:sz w:val="14"/>
                      <w:szCs w:val="14"/>
                      <w:lang w:val="es-CO" w:eastAsia="es-CO"/>
                    </w:rPr>
                    <w:t xml:space="preserve">, incluye desenraice de </w:t>
                  </w:r>
                  <w:r w:rsidR="00A65A72" w:rsidRPr="00941BF3">
                    <w:rPr>
                      <w:rFonts w:ascii="Arial Narrow" w:hAnsi="Arial Narrow" w:cs="Arial"/>
                      <w:color w:val="3A3838"/>
                      <w:sz w:val="14"/>
                      <w:szCs w:val="14"/>
                      <w:lang w:val="es-CO" w:eastAsia="es-CO"/>
                    </w:rPr>
                    <w:t>árboles</w:t>
                  </w:r>
                  <w:r w:rsidR="00331FBF" w:rsidRPr="00941BF3">
                    <w:rPr>
                      <w:rFonts w:ascii="Arial Narrow" w:hAnsi="Arial Narrow" w:cs="Arial"/>
                      <w:color w:val="3A3838"/>
                      <w:sz w:val="14"/>
                      <w:szCs w:val="14"/>
                      <w:lang w:val="es-CO" w:eastAsia="es-CO"/>
                    </w:rPr>
                    <w:t xml:space="preserve"> de </w:t>
                  </w:r>
                  <w:r w:rsidRPr="00941BF3">
                    <w:rPr>
                      <w:rFonts w:ascii="Arial Narrow" w:hAnsi="Arial Narrow" w:cs="Arial"/>
                      <w:color w:val="3A3838"/>
                      <w:sz w:val="14"/>
                      <w:szCs w:val="14"/>
                      <w:lang w:val="es-CO" w:eastAsia="es-CO"/>
                    </w:rPr>
                    <w:t>diámetros</w:t>
                  </w:r>
                  <w:r w:rsidR="00331FBF" w:rsidRPr="00941BF3">
                    <w:rPr>
                      <w:rFonts w:ascii="Arial Narrow" w:hAnsi="Arial Narrow" w:cs="Arial"/>
                      <w:color w:val="3A3838"/>
                      <w:sz w:val="14"/>
                      <w:szCs w:val="14"/>
                      <w:lang w:val="es-CO" w:eastAsia="es-CO"/>
                    </w:rPr>
                    <w:t xml:space="preserve"> menores a 10 cm. La </w:t>
                  </w:r>
                  <w:r w:rsidRPr="00941BF3">
                    <w:rPr>
                      <w:rFonts w:ascii="Arial Narrow" w:hAnsi="Arial Narrow" w:cs="Arial"/>
                      <w:color w:val="3A3838"/>
                      <w:sz w:val="14"/>
                      <w:szCs w:val="14"/>
                      <w:lang w:val="es-CO" w:eastAsia="es-CO"/>
                    </w:rPr>
                    <w:t>rocería</w:t>
                  </w:r>
                  <w:r w:rsidR="00331FBF" w:rsidRPr="00941BF3">
                    <w:rPr>
                      <w:rFonts w:ascii="Arial Narrow" w:hAnsi="Arial Narrow" w:cs="Arial"/>
                      <w:color w:val="3A3838"/>
                      <w:sz w:val="14"/>
                      <w:szCs w:val="14"/>
                      <w:lang w:val="es-CO" w:eastAsia="es-CO"/>
                    </w:rPr>
                    <w:t xml:space="preserve"> se </w:t>
                  </w:r>
                  <w:r w:rsidRPr="00941BF3">
                    <w:rPr>
                      <w:rFonts w:ascii="Arial Narrow" w:hAnsi="Arial Narrow" w:cs="Arial"/>
                      <w:color w:val="3A3838"/>
                      <w:sz w:val="14"/>
                      <w:szCs w:val="14"/>
                      <w:lang w:val="es-CO" w:eastAsia="es-CO"/>
                    </w:rPr>
                    <w:t>realizará</w:t>
                  </w:r>
                  <w:r w:rsidR="00331FBF" w:rsidRPr="00941BF3">
                    <w:rPr>
                      <w:rFonts w:ascii="Arial Narrow" w:hAnsi="Arial Narrow" w:cs="Arial"/>
                      <w:color w:val="3A3838"/>
                      <w:sz w:val="14"/>
                      <w:szCs w:val="14"/>
                      <w:lang w:val="es-CO" w:eastAsia="es-CO"/>
                    </w:rPr>
                    <w:t xml:space="preserve"> a ras de piso con machete o guadaña</w:t>
                  </w:r>
                </w:p>
              </w:tc>
              <w:tc>
                <w:tcPr>
                  <w:tcW w:w="574" w:type="dxa"/>
                  <w:tcBorders>
                    <w:top w:val="nil"/>
                    <w:left w:val="nil"/>
                    <w:bottom w:val="single" w:sz="4" w:space="0" w:color="auto"/>
                    <w:right w:val="single" w:sz="4" w:space="0" w:color="auto"/>
                  </w:tcBorders>
                  <w:noWrap/>
                  <w:vAlign w:val="center"/>
                  <w:hideMark/>
                </w:tcPr>
                <w:p w14:paraId="2768274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61B81BC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6F0F39B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5.041,00 </w:t>
                  </w:r>
                </w:p>
              </w:tc>
              <w:tc>
                <w:tcPr>
                  <w:tcW w:w="1596" w:type="dxa"/>
                  <w:tcBorders>
                    <w:top w:val="nil"/>
                    <w:left w:val="nil"/>
                    <w:bottom w:val="single" w:sz="4" w:space="0" w:color="auto"/>
                    <w:right w:val="single" w:sz="4" w:space="0" w:color="auto"/>
                  </w:tcBorders>
                  <w:noWrap/>
                  <w:vAlign w:val="center"/>
                  <w:hideMark/>
                </w:tcPr>
                <w:p w14:paraId="3627500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50.410,00 </w:t>
                  </w:r>
                </w:p>
              </w:tc>
            </w:tr>
            <w:tr w:rsidR="00A65A72" w:rsidRPr="005F5AAA" w14:paraId="25A1F7A5"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D10F6D8"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1.2.2</w:t>
                  </w:r>
                </w:p>
              </w:tc>
              <w:tc>
                <w:tcPr>
                  <w:tcW w:w="3509" w:type="dxa"/>
                  <w:tcBorders>
                    <w:top w:val="nil"/>
                    <w:left w:val="nil"/>
                    <w:bottom w:val="single" w:sz="4" w:space="0" w:color="auto"/>
                    <w:right w:val="single" w:sz="4" w:space="0" w:color="auto"/>
                  </w:tcBorders>
                  <w:vAlign w:val="center"/>
                  <w:hideMark/>
                </w:tcPr>
                <w:p w14:paraId="7EDA91F5"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RETIRO DE GRAMA NATURAL. Incluye corte y retiro de grama con altura media de 0,15 m, retiro de tierra de la grama, arbustos hasta una altura de 1 m, transporte a sitio de almacenamiento y acopio del material donde indique la interventoría, desenraice si es necesario, cargue transporte y botada de material sobrante en botaderos oficiales. Medido en sitio a cinta pegada.</w:t>
                  </w:r>
                </w:p>
              </w:tc>
              <w:tc>
                <w:tcPr>
                  <w:tcW w:w="574" w:type="dxa"/>
                  <w:tcBorders>
                    <w:top w:val="nil"/>
                    <w:left w:val="nil"/>
                    <w:bottom w:val="single" w:sz="4" w:space="0" w:color="auto"/>
                    <w:right w:val="single" w:sz="4" w:space="0" w:color="auto"/>
                  </w:tcBorders>
                  <w:noWrap/>
                  <w:vAlign w:val="center"/>
                  <w:hideMark/>
                </w:tcPr>
                <w:p w14:paraId="221E6DE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0469E63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6DB2B76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11.499,00 </w:t>
                  </w:r>
                </w:p>
              </w:tc>
              <w:tc>
                <w:tcPr>
                  <w:tcW w:w="1596" w:type="dxa"/>
                  <w:tcBorders>
                    <w:top w:val="nil"/>
                    <w:left w:val="nil"/>
                    <w:bottom w:val="single" w:sz="4" w:space="0" w:color="auto"/>
                    <w:right w:val="single" w:sz="4" w:space="0" w:color="auto"/>
                  </w:tcBorders>
                  <w:noWrap/>
                  <w:vAlign w:val="center"/>
                  <w:hideMark/>
                </w:tcPr>
                <w:p w14:paraId="7C3202C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114.990,00 </w:t>
                  </w:r>
                </w:p>
              </w:tc>
            </w:tr>
            <w:tr w:rsidR="005F5AAA" w:rsidRPr="005F5AAA" w14:paraId="28FCE538" w14:textId="77777777" w:rsidTr="00E017C8">
              <w:trPr>
                <w:trHeight w:val="335"/>
              </w:trPr>
              <w:tc>
                <w:tcPr>
                  <w:tcW w:w="761" w:type="dxa"/>
                  <w:tcBorders>
                    <w:top w:val="nil"/>
                    <w:left w:val="single" w:sz="4" w:space="0" w:color="auto"/>
                    <w:bottom w:val="single" w:sz="4" w:space="0" w:color="auto"/>
                    <w:right w:val="single" w:sz="4" w:space="0" w:color="auto"/>
                  </w:tcBorders>
                  <w:noWrap/>
                  <w:vAlign w:val="center"/>
                  <w:hideMark/>
                </w:tcPr>
                <w:p w14:paraId="51A63CF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1.2.3</w:t>
                  </w:r>
                </w:p>
              </w:tc>
              <w:tc>
                <w:tcPr>
                  <w:tcW w:w="3509" w:type="dxa"/>
                  <w:tcBorders>
                    <w:top w:val="nil"/>
                    <w:left w:val="nil"/>
                    <w:bottom w:val="single" w:sz="4" w:space="0" w:color="auto"/>
                    <w:right w:val="single" w:sz="4" w:space="0" w:color="auto"/>
                  </w:tcBorders>
                  <w:vAlign w:val="center"/>
                  <w:hideMark/>
                </w:tcPr>
                <w:p w14:paraId="717CFF1B"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Limpieza de cajas y/o sumideros manualmente. Incluye acarreo interno, cargue, transporte botada de material producto de la actividad y todo lo necesario para correcta ejecución de la actividad.</w:t>
                  </w:r>
                </w:p>
              </w:tc>
              <w:tc>
                <w:tcPr>
                  <w:tcW w:w="574" w:type="dxa"/>
                  <w:tcBorders>
                    <w:top w:val="nil"/>
                    <w:left w:val="nil"/>
                    <w:bottom w:val="single" w:sz="4" w:space="0" w:color="auto"/>
                    <w:right w:val="single" w:sz="4" w:space="0" w:color="auto"/>
                  </w:tcBorders>
                  <w:noWrap/>
                  <w:vAlign w:val="center"/>
                  <w:hideMark/>
                </w:tcPr>
                <w:p w14:paraId="63539DE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19DE755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w:t>
                  </w:r>
                </w:p>
              </w:tc>
              <w:tc>
                <w:tcPr>
                  <w:tcW w:w="1279" w:type="dxa"/>
                  <w:tcBorders>
                    <w:top w:val="nil"/>
                    <w:left w:val="nil"/>
                    <w:bottom w:val="single" w:sz="4" w:space="0" w:color="auto"/>
                    <w:right w:val="single" w:sz="4" w:space="0" w:color="auto"/>
                  </w:tcBorders>
                  <w:noWrap/>
                  <w:vAlign w:val="center"/>
                  <w:hideMark/>
                </w:tcPr>
                <w:p w14:paraId="0647BE0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59.429,00 </w:t>
                  </w:r>
                </w:p>
              </w:tc>
              <w:tc>
                <w:tcPr>
                  <w:tcW w:w="1596" w:type="dxa"/>
                  <w:tcBorders>
                    <w:top w:val="nil"/>
                    <w:left w:val="nil"/>
                    <w:bottom w:val="single" w:sz="4" w:space="0" w:color="auto"/>
                    <w:right w:val="single" w:sz="4" w:space="0" w:color="auto"/>
                  </w:tcBorders>
                  <w:noWrap/>
                  <w:vAlign w:val="center"/>
                  <w:hideMark/>
                </w:tcPr>
                <w:p w14:paraId="0951FA5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237.716,00 </w:t>
                  </w:r>
                </w:p>
              </w:tc>
            </w:tr>
            <w:tr w:rsidR="005F5AAA" w:rsidRPr="005F5AAA" w14:paraId="2994149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8F26F7C"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1.2.4</w:t>
                  </w:r>
                </w:p>
              </w:tc>
              <w:tc>
                <w:tcPr>
                  <w:tcW w:w="3509" w:type="dxa"/>
                  <w:tcBorders>
                    <w:top w:val="nil"/>
                    <w:left w:val="nil"/>
                    <w:bottom w:val="single" w:sz="4" w:space="0" w:color="auto"/>
                    <w:right w:val="single" w:sz="4" w:space="0" w:color="auto"/>
                  </w:tcBorders>
                  <w:vAlign w:val="center"/>
                  <w:hideMark/>
                </w:tcPr>
                <w:p w14:paraId="57ABAF3A"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Desobstrucción y limpieza de cajas y/o sumideros con Vactor. Incluye limpieza de tubería, botada de material sobrante y todo lo necesario para correcta ejecución de la actividad.  </w:t>
                  </w:r>
                </w:p>
              </w:tc>
              <w:tc>
                <w:tcPr>
                  <w:tcW w:w="574" w:type="dxa"/>
                  <w:tcBorders>
                    <w:top w:val="nil"/>
                    <w:left w:val="nil"/>
                    <w:bottom w:val="single" w:sz="4" w:space="0" w:color="auto"/>
                    <w:right w:val="single" w:sz="4" w:space="0" w:color="auto"/>
                  </w:tcBorders>
                  <w:noWrap/>
                  <w:vAlign w:val="center"/>
                  <w:hideMark/>
                </w:tcPr>
                <w:p w14:paraId="706E335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hr</w:t>
                  </w:r>
                </w:p>
              </w:tc>
              <w:tc>
                <w:tcPr>
                  <w:tcW w:w="880" w:type="dxa"/>
                  <w:tcBorders>
                    <w:top w:val="nil"/>
                    <w:left w:val="nil"/>
                    <w:bottom w:val="single" w:sz="4" w:space="0" w:color="auto"/>
                    <w:right w:val="single" w:sz="4" w:space="0" w:color="auto"/>
                  </w:tcBorders>
                  <w:vAlign w:val="center"/>
                  <w:hideMark/>
                </w:tcPr>
                <w:p w14:paraId="4EB4605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78E05A8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579.686,00 </w:t>
                  </w:r>
                </w:p>
              </w:tc>
              <w:tc>
                <w:tcPr>
                  <w:tcW w:w="1596" w:type="dxa"/>
                  <w:tcBorders>
                    <w:top w:val="nil"/>
                    <w:left w:val="nil"/>
                    <w:bottom w:val="single" w:sz="4" w:space="0" w:color="auto"/>
                    <w:right w:val="single" w:sz="4" w:space="0" w:color="auto"/>
                  </w:tcBorders>
                  <w:noWrap/>
                  <w:vAlign w:val="center"/>
                  <w:hideMark/>
                </w:tcPr>
                <w:p w14:paraId="51FE732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1.159.372,00 </w:t>
                  </w:r>
                </w:p>
              </w:tc>
            </w:tr>
            <w:tr w:rsidR="00331FBF" w:rsidRPr="005F5AAA" w14:paraId="654FDF31"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30E740B2"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1.3</w:t>
                  </w:r>
                </w:p>
              </w:tc>
              <w:tc>
                <w:tcPr>
                  <w:tcW w:w="3509" w:type="dxa"/>
                  <w:tcBorders>
                    <w:top w:val="nil"/>
                    <w:left w:val="nil"/>
                    <w:bottom w:val="single" w:sz="4" w:space="0" w:color="auto"/>
                    <w:right w:val="nil"/>
                  </w:tcBorders>
                  <w:shd w:val="clear" w:color="000000" w:fill="F2F2F2"/>
                  <w:vAlign w:val="center"/>
                  <w:hideMark/>
                </w:tcPr>
                <w:p w14:paraId="32A9C3F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INSTALACIONES PROVISIONALES</w:t>
                  </w:r>
                </w:p>
              </w:tc>
              <w:tc>
                <w:tcPr>
                  <w:tcW w:w="574" w:type="dxa"/>
                  <w:tcBorders>
                    <w:top w:val="nil"/>
                    <w:left w:val="nil"/>
                    <w:bottom w:val="single" w:sz="4" w:space="0" w:color="auto"/>
                    <w:right w:val="nil"/>
                  </w:tcBorders>
                  <w:shd w:val="clear" w:color="000000" w:fill="F2F2F2"/>
                  <w:vAlign w:val="center"/>
                  <w:hideMark/>
                </w:tcPr>
                <w:p w14:paraId="35CF58E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6E9394E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2EC33D3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1310AA9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2E33B9EA"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0808961"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1.3.1</w:t>
                  </w:r>
                </w:p>
              </w:tc>
              <w:tc>
                <w:tcPr>
                  <w:tcW w:w="3509" w:type="dxa"/>
                  <w:tcBorders>
                    <w:top w:val="nil"/>
                    <w:left w:val="nil"/>
                    <w:bottom w:val="single" w:sz="4" w:space="0" w:color="auto"/>
                    <w:right w:val="single" w:sz="4" w:space="0" w:color="auto"/>
                  </w:tcBorders>
                  <w:vAlign w:val="center"/>
                  <w:hideMark/>
                </w:tcPr>
                <w:p w14:paraId="5E22EE02" w14:textId="3144BA71"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Cerramiento provisional en tela verde tipo zaram h=2.20m con postes de madera espaciados cada 1.60m. Incluye la conformación de puertas de acceso y todos los elementos de fijación y soporte, que cumpla con la norma para cerramientos provisionales.</w:t>
                  </w:r>
                </w:p>
              </w:tc>
              <w:tc>
                <w:tcPr>
                  <w:tcW w:w="574" w:type="dxa"/>
                  <w:tcBorders>
                    <w:top w:val="nil"/>
                    <w:left w:val="nil"/>
                    <w:bottom w:val="single" w:sz="4" w:space="0" w:color="auto"/>
                    <w:right w:val="single" w:sz="4" w:space="0" w:color="auto"/>
                  </w:tcBorders>
                  <w:noWrap/>
                  <w:vAlign w:val="center"/>
                  <w:hideMark/>
                </w:tcPr>
                <w:p w14:paraId="7D11A8A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29805C7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319</w:t>
                  </w:r>
                </w:p>
              </w:tc>
              <w:tc>
                <w:tcPr>
                  <w:tcW w:w="1279" w:type="dxa"/>
                  <w:tcBorders>
                    <w:top w:val="nil"/>
                    <w:left w:val="nil"/>
                    <w:bottom w:val="single" w:sz="4" w:space="0" w:color="auto"/>
                    <w:right w:val="single" w:sz="4" w:space="0" w:color="auto"/>
                  </w:tcBorders>
                  <w:noWrap/>
                  <w:vAlign w:val="center"/>
                  <w:hideMark/>
                </w:tcPr>
                <w:p w14:paraId="3C694CC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51.343,00 </w:t>
                  </w:r>
                </w:p>
              </w:tc>
              <w:tc>
                <w:tcPr>
                  <w:tcW w:w="1596" w:type="dxa"/>
                  <w:tcBorders>
                    <w:top w:val="nil"/>
                    <w:left w:val="nil"/>
                    <w:bottom w:val="single" w:sz="4" w:space="0" w:color="auto"/>
                    <w:right w:val="single" w:sz="4" w:space="0" w:color="auto"/>
                  </w:tcBorders>
                  <w:noWrap/>
                  <w:vAlign w:val="center"/>
                  <w:hideMark/>
                </w:tcPr>
                <w:p w14:paraId="2EB3439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16.378.417,00 </w:t>
                  </w:r>
                </w:p>
              </w:tc>
            </w:tr>
            <w:tr w:rsidR="005F5AAA" w:rsidRPr="005F5AAA" w14:paraId="75571023"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1700E3E"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1.3.2</w:t>
                  </w:r>
                </w:p>
              </w:tc>
              <w:tc>
                <w:tcPr>
                  <w:tcW w:w="3509" w:type="dxa"/>
                  <w:tcBorders>
                    <w:top w:val="nil"/>
                    <w:left w:val="nil"/>
                    <w:bottom w:val="single" w:sz="4" w:space="0" w:color="auto"/>
                    <w:right w:val="single" w:sz="4" w:space="0" w:color="auto"/>
                  </w:tcBorders>
                  <w:vAlign w:val="center"/>
                  <w:hideMark/>
                </w:tcPr>
                <w:p w14:paraId="12DF17E6"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Instalación de PASARELA O PUENTE EN TELERA para ingreso a edificaciones durante obra.  Incluye suministro, transporte, instalación, traslados dentro de la obra, desmonte, retiro y todos los demás elementos necesarios para su correcta instalación.</w:t>
                  </w:r>
                </w:p>
              </w:tc>
              <w:tc>
                <w:tcPr>
                  <w:tcW w:w="574" w:type="dxa"/>
                  <w:tcBorders>
                    <w:top w:val="nil"/>
                    <w:left w:val="nil"/>
                    <w:bottom w:val="single" w:sz="4" w:space="0" w:color="auto"/>
                    <w:right w:val="single" w:sz="4" w:space="0" w:color="auto"/>
                  </w:tcBorders>
                  <w:noWrap/>
                  <w:vAlign w:val="center"/>
                  <w:hideMark/>
                </w:tcPr>
                <w:p w14:paraId="13A48EF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2B0CC33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23A8EA2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88.240,00 </w:t>
                  </w:r>
                </w:p>
              </w:tc>
              <w:tc>
                <w:tcPr>
                  <w:tcW w:w="1596" w:type="dxa"/>
                  <w:tcBorders>
                    <w:top w:val="nil"/>
                    <w:left w:val="nil"/>
                    <w:bottom w:val="single" w:sz="4" w:space="0" w:color="auto"/>
                    <w:right w:val="single" w:sz="4" w:space="0" w:color="auto"/>
                  </w:tcBorders>
                  <w:noWrap/>
                  <w:vAlign w:val="center"/>
                  <w:hideMark/>
                </w:tcPr>
                <w:p w14:paraId="222B61E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882.400,00 </w:t>
                  </w:r>
                </w:p>
              </w:tc>
            </w:tr>
            <w:tr w:rsidR="005F5AAA" w:rsidRPr="005F5AAA" w14:paraId="071263EF"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8130447"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1.3.3</w:t>
                  </w:r>
                </w:p>
              </w:tc>
              <w:tc>
                <w:tcPr>
                  <w:tcW w:w="3509" w:type="dxa"/>
                  <w:tcBorders>
                    <w:top w:val="nil"/>
                    <w:left w:val="nil"/>
                    <w:bottom w:val="single" w:sz="4" w:space="0" w:color="auto"/>
                    <w:right w:val="single" w:sz="4" w:space="0" w:color="auto"/>
                  </w:tcBorders>
                  <w:vAlign w:val="center"/>
                  <w:hideMark/>
                </w:tcPr>
                <w:p w14:paraId="7C97F17B" w14:textId="45668201" w:rsidR="00331FBF" w:rsidRPr="00941BF3" w:rsidRDefault="00E017C8"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w:t>
                  </w:r>
                  <w:r w:rsidR="00331FBF" w:rsidRPr="00941BF3">
                    <w:rPr>
                      <w:rFonts w:ascii="Arial Narrow" w:hAnsi="Arial Narrow" w:cs="Arial"/>
                      <w:color w:val="3A3838"/>
                      <w:sz w:val="14"/>
                      <w:szCs w:val="14"/>
                      <w:lang w:val="es-CO" w:eastAsia="es-CO"/>
                    </w:rPr>
                    <w:t xml:space="preserve"> de PASAMANOS PROVISIONAL en largueros y teleras para trabajos en laderas y zonas de alto riesgo. Incluye todos los </w:t>
                  </w:r>
                  <w:r w:rsidRPr="00941BF3">
                    <w:rPr>
                      <w:rFonts w:ascii="Arial Narrow" w:hAnsi="Arial Narrow" w:cs="Arial"/>
                      <w:color w:val="3A3838"/>
                      <w:sz w:val="14"/>
                      <w:szCs w:val="14"/>
                      <w:lang w:val="es-CO" w:eastAsia="es-CO"/>
                    </w:rPr>
                    <w:t>demás</w:t>
                  </w:r>
                  <w:r w:rsidR="00331FBF" w:rsidRPr="00941BF3">
                    <w:rPr>
                      <w:rFonts w:ascii="Arial Narrow" w:hAnsi="Arial Narrow" w:cs="Arial"/>
                      <w:color w:val="3A3838"/>
                      <w:sz w:val="14"/>
                      <w:szCs w:val="14"/>
                      <w:lang w:val="es-CO" w:eastAsia="es-CO"/>
                    </w:rPr>
                    <w:t xml:space="preserve"> materiales necesarios para su correcta </w:t>
                  </w:r>
                  <w:r w:rsidRPr="00941BF3">
                    <w:rPr>
                      <w:rFonts w:ascii="Arial Narrow" w:hAnsi="Arial Narrow" w:cs="Arial"/>
                      <w:color w:val="3A3838"/>
                      <w:sz w:val="14"/>
                      <w:szCs w:val="14"/>
                      <w:lang w:val="es-CO" w:eastAsia="es-CO"/>
                    </w:rPr>
                    <w:t>instalación</w:t>
                  </w:r>
                  <w:r w:rsidR="00331FBF" w:rsidRPr="00941BF3">
                    <w:rPr>
                      <w:rFonts w:ascii="Arial Narrow" w:hAnsi="Arial Narrow" w:cs="Arial"/>
                      <w:color w:val="3A3838"/>
                      <w:sz w:val="14"/>
                      <w:szCs w:val="14"/>
                      <w:lang w:val="es-CO" w:eastAsia="es-CO"/>
                    </w:rPr>
                    <w:t xml:space="preserve"> y funcionamiento. </w:t>
                  </w:r>
                </w:p>
              </w:tc>
              <w:tc>
                <w:tcPr>
                  <w:tcW w:w="574" w:type="dxa"/>
                  <w:tcBorders>
                    <w:top w:val="nil"/>
                    <w:left w:val="nil"/>
                    <w:bottom w:val="single" w:sz="4" w:space="0" w:color="auto"/>
                    <w:right w:val="single" w:sz="4" w:space="0" w:color="auto"/>
                  </w:tcBorders>
                  <w:noWrap/>
                  <w:vAlign w:val="center"/>
                  <w:hideMark/>
                </w:tcPr>
                <w:p w14:paraId="6C17E5C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6BD70B4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33D8E36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55.891,00 </w:t>
                  </w:r>
                </w:p>
              </w:tc>
              <w:tc>
                <w:tcPr>
                  <w:tcW w:w="1596" w:type="dxa"/>
                  <w:tcBorders>
                    <w:top w:val="nil"/>
                    <w:left w:val="nil"/>
                    <w:bottom w:val="single" w:sz="4" w:space="0" w:color="auto"/>
                    <w:right w:val="single" w:sz="4" w:space="0" w:color="auto"/>
                  </w:tcBorders>
                  <w:noWrap/>
                  <w:vAlign w:val="center"/>
                  <w:hideMark/>
                </w:tcPr>
                <w:p w14:paraId="2299F32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558.910,00 </w:t>
                  </w:r>
                </w:p>
              </w:tc>
            </w:tr>
            <w:tr w:rsidR="005F5AAA" w:rsidRPr="005F5AAA" w14:paraId="35A221D7"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7907AD9"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1.3.4</w:t>
                  </w:r>
                </w:p>
              </w:tc>
              <w:tc>
                <w:tcPr>
                  <w:tcW w:w="3509" w:type="dxa"/>
                  <w:tcBorders>
                    <w:top w:val="nil"/>
                    <w:left w:val="nil"/>
                    <w:bottom w:val="single" w:sz="4" w:space="0" w:color="auto"/>
                    <w:right w:val="single" w:sz="4" w:space="0" w:color="auto"/>
                  </w:tcBorders>
                  <w:vAlign w:val="center"/>
                  <w:hideMark/>
                </w:tcPr>
                <w:p w14:paraId="2CC5CB6C" w14:textId="504DF668"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INSTALACIÓN PROVISIONAL DE ENERGIA. Incluye suministro, transporte e </w:t>
                  </w:r>
                  <w:r w:rsidR="00E017C8" w:rsidRPr="00941BF3">
                    <w:rPr>
                      <w:rFonts w:ascii="Arial Narrow" w:hAnsi="Arial Narrow" w:cs="Arial"/>
                      <w:color w:val="3A3838"/>
                      <w:sz w:val="14"/>
                      <w:szCs w:val="14"/>
                      <w:lang w:val="es-CO" w:eastAsia="es-CO"/>
                    </w:rPr>
                    <w:t>instalación</w:t>
                  </w:r>
                  <w:r w:rsidRPr="00941BF3">
                    <w:rPr>
                      <w:rFonts w:ascii="Arial Narrow" w:hAnsi="Arial Narrow" w:cs="Arial"/>
                      <w:color w:val="3A3838"/>
                      <w:sz w:val="14"/>
                      <w:szCs w:val="14"/>
                      <w:lang w:val="es-CO" w:eastAsia="es-CO"/>
                    </w:rPr>
                    <w:t xml:space="preserve"> de medidor de </w:t>
                  </w:r>
                  <w:r w:rsidR="00E017C8" w:rsidRPr="00941BF3">
                    <w:rPr>
                      <w:rFonts w:ascii="Arial Narrow" w:hAnsi="Arial Narrow" w:cs="Arial"/>
                      <w:color w:val="3A3838"/>
                      <w:sz w:val="14"/>
                      <w:szCs w:val="14"/>
                      <w:lang w:val="es-CO" w:eastAsia="es-CO"/>
                    </w:rPr>
                    <w:t>energía</w:t>
                  </w:r>
                  <w:r w:rsidRPr="00941BF3">
                    <w:rPr>
                      <w:rFonts w:ascii="Arial Narrow" w:hAnsi="Arial Narrow" w:cs="Arial"/>
                      <w:color w:val="3A3838"/>
                      <w:sz w:val="14"/>
                      <w:szCs w:val="14"/>
                      <w:lang w:val="es-CO" w:eastAsia="es-CO"/>
                    </w:rPr>
                    <w:t xml:space="preserve"> 5-100A </w:t>
                  </w:r>
                  <w:r w:rsidR="00975EA8" w:rsidRPr="00941BF3">
                    <w:rPr>
                      <w:rFonts w:ascii="Arial Narrow" w:hAnsi="Arial Narrow" w:cs="Arial"/>
                      <w:color w:val="3A3838"/>
                      <w:sz w:val="14"/>
                      <w:szCs w:val="14"/>
                      <w:lang w:val="es-CO" w:eastAsia="es-CO"/>
                    </w:rPr>
                    <w:t>monofásico</w:t>
                  </w:r>
                  <w:r w:rsidRPr="00941BF3">
                    <w:rPr>
                      <w:rFonts w:ascii="Arial Narrow" w:hAnsi="Arial Narrow" w:cs="Arial"/>
                      <w:color w:val="3A3838"/>
                      <w:sz w:val="14"/>
                      <w:szCs w:val="14"/>
                      <w:lang w:val="es-CO" w:eastAsia="es-CO"/>
                    </w:rPr>
                    <w:t xml:space="preserve"> trifilar 2P 3H con su respectiva caja, varilla copperweld de 5/8" de 2.4 metros, acometida en baja tensión en cable </w:t>
                  </w:r>
                  <w:r w:rsidR="00E017C8" w:rsidRPr="00941BF3">
                    <w:rPr>
                      <w:rFonts w:ascii="Arial Narrow" w:hAnsi="Arial Narrow" w:cs="Arial"/>
                      <w:color w:val="3A3838"/>
                      <w:sz w:val="14"/>
                      <w:szCs w:val="14"/>
                      <w:lang w:val="es-CO" w:eastAsia="es-CO"/>
                    </w:rPr>
                    <w:t>concéntrico</w:t>
                  </w:r>
                  <w:r w:rsidRPr="00941BF3">
                    <w:rPr>
                      <w:rFonts w:ascii="Arial Narrow" w:hAnsi="Arial Narrow" w:cs="Arial"/>
                      <w:color w:val="3A3838"/>
                      <w:sz w:val="14"/>
                      <w:szCs w:val="14"/>
                      <w:lang w:val="es-CO" w:eastAsia="es-CO"/>
                    </w:rPr>
                    <w:t xml:space="preserve"> 2xN°6 (F) + 1xN°6 (N) + 1N°8 T THHN AWG  75°C, tubería metálica galvanizada caliente de 1/2" con sus accesorios requeridos, breaker enchufable de 2x60, tablero de distribución </w:t>
                  </w:r>
                  <w:r w:rsidR="00E017C8" w:rsidRPr="00941BF3">
                    <w:rPr>
                      <w:rFonts w:ascii="Arial Narrow" w:hAnsi="Arial Narrow" w:cs="Arial"/>
                      <w:color w:val="3A3838"/>
                      <w:sz w:val="14"/>
                      <w:szCs w:val="14"/>
                      <w:lang w:val="es-CO" w:eastAsia="es-CO"/>
                    </w:rPr>
                    <w:t>bifásico</w:t>
                  </w:r>
                  <w:r w:rsidRPr="00941BF3">
                    <w:rPr>
                      <w:rFonts w:ascii="Arial Narrow" w:hAnsi="Arial Narrow" w:cs="Arial"/>
                      <w:color w:val="3A3838"/>
                      <w:sz w:val="14"/>
                      <w:szCs w:val="14"/>
                      <w:lang w:val="es-CO" w:eastAsia="es-CO"/>
                    </w:rPr>
                    <w:t xml:space="preserve"> para 12 circuitos, 3 breakes 2x20, 3 breaker 1x20, 3 tomas </w:t>
                  </w:r>
                  <w:r w:rsidR="00E017C8" w:rsidRPr="00941BF3">
                    <w:rPr>
                      <w:rFonts w:ascii="Arial Narrow" w:hAnsi="Arial Narrow" w:cs="Arial"/>
                      <w:color w:val="3A3838"/>
                      <w:sz w:val="14"/>
                      <w:szCs w:val="14"/>
                      <w:lang w:val="es-CO" w:eastAsia="es-CO"/>
                    </w:rPr>
                    <w:t>bifásicos</w:t>
                  </w:r>
                  <w:r w:rsidRPr="00941BF3">
                    <w:rPr>
                      <w:rFonts w:ascii="Arial Narrow" w:hAnsi="Arial Narrow" w:cs="Arial"/>
                      <w:color w:val="3A3838"/>
                      <w:sz w:val="14"/>
                      <w:szCs w:val="14"/>
                      <w:lang w:val="es-CO" w:eastAsia="es-CO"/>
                    </w:rPr>
                    <w:t xml:space="preserve"> de 20A con polo a tierra, 6 tomas de 15A - 120V; acometida en baja tensión en tipo trenza </w:t>
                  </w:r>
                  <w:r w:rsidR="00E017C8" w:rsidRPr="00941BF3">
                    <w:rPr>
                      <w:rFonts w:ascii="Arial Narrow" w:hAnsi="Arial Narrow" w:cs="Arial"/>
                      <w:color w:val="3A3838"/>
                      <w:sz w:val="14"/>
                      <w:szCs w:val="14"/>
                      <w:lang w:val="es-CO" w:eastAsia="es-CO"/>
                    </w:rPr>
                    <w:t>tríplex</w:t>
                  </w:r>
                  <w:r w:rsidRPr="00941BF3">
                    <w:rPr>
                      <w:rFonts w:ascii="Arial Narrow" w:hAnsi="Arial Narrow" w:cs="Arial"/>
                      <w:color w:val="3A3838"/>
                      <w:sz w:val="14"/>
                      <w:szCs w:val="14"/>
                      <w:lang w:val="es-CO" w:eastAsia="es-CO"/>
                    </w:rPr>
                    <w:t xml:space="preserve"> N°4 aluminio; clavija y toma tipo industrial de 63A 3P+T; cintas, soporte, fijaciones, tramite y legalización ante EPM, acompañamiento SISO </w:t>
                  </w:r>
                  <w:r w:rsidR="005F5AAA" w:rsidRPr="005F5AAA">
                    <w:rPr>
                      <w:rFonts w:ascii="Arial Narrow" w:hAnsi="Arial Narrow" w:cs="Arial"/>
                      <w:color w:val="3A3838"/>
                      <w:sz w:val="14"/>
                      <w:szCs w:val="14"/>
                      <w:lang w:val="es-CO" w:eastAsia="es-CO"/>
                    </w:rPr>
                    <w:t>específico</w:t>
                  </w:r>
                  <w:r w:rsidRPr="00941BF3">
                    <w:rPr>
                      <w:rFonts w:ascii="Arial Narrow" w:hAnsi="Arial Narrow" w:cs="Arial"/>
                      <w:color w:val="3A3838"/>
                      <w:sz w:val="14"/>
                      <w:szCs w:val="14"/>
                      <w:lang w:val="es-CO" w:eastAsia="es-CO"/>
                    </w:rPr>
                    <w:t xml:space="preserve"> para la actividad y todos los </w:t>
                  </w:r>
                  <w:r w:rsidR="00E017C8" w:rsidRPr="00941BF3">
                    <w:rPr>
                      <w:rFonts w:ascii="Arial Narrow" w:hAnsi="Arial Narrow" w:cs="Arial"/>
                      <w:color w:val="3A3838"/>
                      <w:sz w:val="14"/>
                      <w:szCs w:val="14"/>
                      <w:lang w:val="es-CO" w:eastAsia="es-CO"/>
                    </w:rPr>
                    <w:t>demás</w:t>
                  </w:r>
                  <w:r w:rsidRPr="00941BF3">
                    <w:rPr>
                      <w:rFonts w:ascii="Arial Narrow" w:hAnsi="Arial Narrow" w:cs="Arial"/>
                      <w:color w:val="3A3838"/>
                      <w:sz w:val="14"/>
                      <w:szCs w:val="14"/>
                      <w:lang w:val="es-CO" w:eastAsia="es-CO"/>
                    </w:rPr>
                    <w:t xml:space="preserve"> elementos y/o </w:t>
                  </w:r>
                  <w:r w:rsidR="005F5AAA" w:rsidRPr="005F5AAA">
                    <w:rPr>
                      <w:rFonts w:ascii="Arial Narrow" w:hAnsi="Arial Narrow" w:cs="Arial"/>
                      <w:color w:val="3A3838"/>
                      <w:sz w:val="14"/>
                      <w:szCs w:val="14"/>
                      <w:lang w:val="es-CO" w:eastAsia="es-CO"/>
                    </w:rPr>
                    <w:t>trámites</w:t>
                  </w:r>
                  <w:r w:rsidRPr="00941BF3">
                    <w:rPr>
                      <w:rFonts w:ascii="Arial Narrow" w:hAnsi="Arial Narrow" w:cs="Arial"/>
                      <w:color w:val="3A3838"/>
                      <w:sz w:val="14"/>
                      <w:szCs w:val="14"/>
                      <w:lang w:val="es-CO" w:eastAsia="es-CO"/>
                    </w:rPr>
                    <w:t xml:space="preserve"> necesarios para la correcta ejecución, puesta en marcha y servicio.</w:t>
                  </w:r>
                </w:p>
              </w:tc>
              <w:tc>
                <w:tcPr>
                  <w:tcW w:w="574" w:type="dxa"/>
                  <w:tcBorders>
                    <w:top w:val="nil"/>
                    <w:left w:val="nil"/>
                    <w:bottom w:val="single" w:sz="4" w:space="0" w:color="auto"/>
                    <w:right w:val="single" w:sz="4" w:space="0" w:color="auto"/>
                  </w:tcBorders>
                  <w:noWrap/>
                  <w:vAlign w:val="center"/>
                  <w:hideMark/>
                </w:tcPr>
                <w:p w14:paraId="3B19B9F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global</w:t>
                  </w:r>
                </w:p>
              </w:tc>
              <w:tc>
                <w:tcPr>
                  <w:tcW w:w="880" w:type="dxa"/>
                  <w:tcBorders>
                    <w:top w:val="nil"/>
                    <w:left w:val="nil"/>
                    <w:bottom w:val="single" w:sz="4" w:space="0" w:color="auto"/>
                    <w:right w:val="single" w:sz="4" w:space="0" w:color="auto"/>
                  </w:tcBorders>
                  <w:vAlign w:val="center"/>
                  <w:hideMark/>
                </w:tcPr>
                <w:p w14:paraId="6500EAE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6F3FE75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7.575.524,00 </w:t>
                  </w:r>
                </w:p>
              </w:tc>
              <w:tc>
                <w:tcPr>
                  <w:tcW w:w="1596" w:type="dxa"/>
                  <w:tcBorders>
                    <w:top w:val="nil"/>
                    <w:left w:val="nil"/>
                    <w:bottom w:val="single" w:sz="4" w:space="0" w:color="auto"/>
                    <w:right w:val="single" w:sz="4" w:space="0" w:color="auto"/>
                  </w:tcBorders>
                  <w:noWrap/>
                  <w:vAlign w:val="center"/>
                  <w:hideMark/>
                </w:tcPr>
                <w:p w14:paraId="019B15D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7.575.524,00 </w:t>
                  </w:r>
                </w:p>
              </w:tc>
            </w:tr>
            <w:tr w:rsidR="00331FBF" w:rsidRPr="005F5AAA" w14:paraId="0F5B3B73"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27F90030"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lastRenderedPageBreak/>
                    <w:t>1.4</w:t>
                  </w:r>
                </w:p>
              </w:tc>
              <w:tc>
                <w:tcPr>
                  <w:tcW w:w="3509" w:type="dxa"/>
                  <w:tcBorders>
                    <w:top w:val="nil"/>
                    <w:left w:val="nil"/>
                    <w:bottom w:val="single" w:sz="4" w:space="0" w:color="auto"/>
                    <w:right w:val="nil"/>
                  </w:tcBorders>
                  <w:shd w:val="clear" w:color="000000" w:fill="F2F2F2"/>
                  <w:vAlign w:val="center"/>
                  <w:hideMark/>
                </w:tcPr>
                <w:p w14:paraId="1688F08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CAMPAMENTO</w:t>
                  </w:r>
                </w:p>
              </w:tc>
              <w:tc>
                <w:tcPr>
                  <w:tcW w:w="574" w:type="dxa"/>
                  <w:tcBorders>
                    <w:top w:val="nil"/>
                    <w:left w:val="nil"/>
                    <w:bottom w:val="single" w:sz="4" w:space="0" w:color="auto"/>
                    <w:right w:val="nil"/>
                  </w:tcBorders>
                  <w:shd w:val="clear" w:color="000000" w:fill="F2F2F2"/>
                  <w:vAlign w:val="center"/>
                  <w:hideMark/>
                </w:tcPr>
                <w:p w14:paraId="1E8042A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398927A7"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5DC3139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1FD3BDE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7800669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451DB0B"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1.4.1</w:t>
                  </w:r>
                </w:p>
              </w:tc>
              <w:tc>
                <w:tcPr>
                  <w:tcW w:w="3509" w:type="dxa"/>
                  <w:tcBorders>
                    <w:top w:val="nil"/>
                    <w:left w:val="nil"/>
                    <w:bottom w:val="single" w:sz="4" w:space="0" w:color="auto"/>
                    <w:right w:val="single" w:sz="4" w:space="0" w:color="auto"/>
                  </w:tcBorders>
                  <w:vAlign w:val="center"/>
                  <w:hideMark/>
                </w:tcPr>
                <w:p w14:paraId="534CDDAE" w14:textId="6BB113BA"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Alquiler de campamento y/o bodega, debe incluir </w:t>
                  </w:r>
                  <w:r w:rsidR="00E017C8" w:rsidRPr="00941BF3">
                    <w:rPr>
                      <w:rFonts w:ascii="Arial Narrow" w:hAnsi="Arial Narrow" w:cs="Arial"/>
                      <w:color w:val="3A3838"/>
                      <w:sz w:val="14"/>
                      <w:szCs w:val="14"/>
                      <w:lang w:val="es-CO" w:eastAsia="es-CO"/>
                    </w:rPr>
                    <w:t>batería</w:t>
                  </w:r>
                  <w:r w:rsidRPr="00941BF3">
                    <w:rPr>
                      <w:rFonts w:ascii="Arial Narrow" w:hAnsi="Arial Narrow" w:cs="Arial"/>
                      <w:color w:val="3A3838"/>
                      <w:sz w:val="14"/>
                      <w:szCs w:val="14"/>
                      <w:lang w:val="es-CO" w:eastAsia="es-CO"/>
                    </w:rPr>
                    <w:t xml:space="preserve"> sanitaria, servicio de agua, luz, </w:t>
                  </w:r>
                  <w:r w:rsidR="00E017C8" w:rsidRPr="00941BF3">
                    <w:rPr>
                      <w:rFonts w:ascii="Arial Narrow" w:hAnsi="Arial Narrow" w:cs="Arial"/>
                      <w:color w:val="3A3838"/>
                      <w:sz w:val="14"/>
                      <w:szCs w:val="14"/>
                      <w:lang w:val="es-CO" w:eastAsia="es-CO"/>
                    </w:rPr>
                    <w:t>línea</w:t>
                  </w:r>
                  <w:r w:rsidRPr="00941BF3">
                    <w:rPr>
                      <w:rFonts w:ascii="Arial Narrow" w:hAnsi="Arial Narrow" w:cs="Arial"/>
                      <w:color w:val="3A3838"/>
                      <w:sz w:val="14"/>
                      <w:szCs w:val="14"/>
                      <w:lang w:val="es-CO" w:eastAsia="es-CO"/>
                    </w:rPr>
                    <w:t xml:space="preserve"> </w:t>
                  </w:r>
                  <w:r w:rsidR="00E017C8" w:rsidRPr="00941BF3">
                    <w:rPr>
                      <w:rFonts w:ascii="Arial Narrow" w:hAnsi="Arial Narrow" w:cs="Arial"/>
                      <w:color w:val="3A3838"/>
                      <w:sz w:val="14"/>
                      <w:szCs w:val="14"/>
                      <w:lang w:val="es-CO" w:eastAsia="es-CO"/>
                    </w:rPr>
                    <w:t>telefónica</w:t>
                  </w:r>
                  <w:r w:rsidRPr="00941BF3">
                    <w:rPr>
                      <w:rFonts w:ascii="Arial Narrow" w:hAnsi="Arial Narrow" w:cs="Arial"/>
                      <w:color w:val="3A3838"/>
                      <w:sz w:val="14"/>
                      <w:szCs w:val="14"/>
                      <w:lang w:val="es-CO" w:eastAsia="es-CO"/>
                    </w:rPr>
                    <w:t xml:space="preserve">, </w:t>
                  </w:r>
                  <w:r w:rsidR="00E017C8" w:rsidRPr="00941BF3">
                    <w:rPr>
                      <w:rFonts w:ascii="Arial Narrow" w:hAnsi="Arial Narrow" w:cs="Arial"/>
                      <w:color w:val="3A3838"/>
                      <w:sz w:val="14"/>
                      <w:szCs w:val="14"/>
                      <w:lang w:val="es-CO" w:eastAsia="es-CO"/>
                    </w:rPr>
                    <w:t>ventilación</w:t>
                  </w:r>
                  <w:r w:rsidRPr="00941BF3">
                    <w:rPr>
                      <w:rFonts w:ascii="Arial Narrow" w:hAnsi="Arial Narrow" w:cs="Arial"/>
                      <w:color w:val="3A3838"/>
                      <w:sz w:val="14"/>
                      <w:szCs w:val="14"/>
                      <w:lang w:val="es-CO" w:eastAsia="es-CO"/>
                    </w:rPr>
                    <w:t xml:space="preserve"> e </w:t>
                  </w:r>
                  <w:r w:rsidR="00E017C8" w:rsidRPr="00941BF3">
                    <w:rPr>
                      <w:rFonts w:ascii="Arial Narrow" w:hAnsi="Arial Narrow" w:cs="Arial"/>
                      <w:color w:val="3A3838"/>
                      <w:sz w:val="14"/>
                      <w:szCs w:val="14"/>
                      <w:lang w:val="es-CO" w:eastAsia="es-CO"/>
                    </w:rPr>
                    <w:t>iluminación</w:t>
                  </w:r>
                  <w:r w:rsidRPr="00941BF3">
                    <w:rPr>
                      <w:rFonts w:ascii="Arial Narrow" w:hAnsi="Arial Narrow" w:cs="Arial"/>
                      <w:color w:val="3A3838"/>
                      <w:sz w:val="14"/>
                      <w:szCs w:val="14"/>
                      <w:lang w:val="es-CO" w:eastAsia="es-CO"/>
                    </w:rPr>
                    <w:t xml:space="preserve"> adecuada, contar con el </w:t>
                  </w:r>
                  <w:r w:rsidR="00E017C8" w:rsidRPr="00941BF3">
                    <w:rPr>
                      <w:rFonts w:ascii="Arial Narrow" w:hAnsi="Arial Narrow" w:cs="Arial"/>
                      <w:color w:val="3A3838"/>
                      <w:sz w:val="14"/>
                      <w:szCs w:val="14"/>
                      <w:lang w:val="es-CO" w:eastAsia="es-CO"/>
                    </w:rPr>
                    <w:t>área</w:t>
                  </w:r>
                  <w:r w:rsidRPr="00941BF3">
                    <w:rPr>
                      <w:rFonts w:ascii="Arial Narrow" w:hAnsi="Arial Narrow" w:cs="Arial"/>
                      <w:color w:val="3A3838"/>
                      <w:sz w:val="14"/>
                      <w:szCs w:val="14"/>
                      <w:lang w:val="es-CO" w:eastAsia="es-CO"/>
                    </w:rPr>
                    <w:t xml:space="preserve"> adecuada </w:t>
                  </w:r>
                  <w:r w:rsidR="00E017C8" w:rsidRPr="00941BF3">
                    <w:rPr>
                      <w:rFonts w:ascii="Arial Narrow" w:hAnsi="Arial Narrow" w:cs="Arial"/>
                      <w:color w:val="3A3838"/>
                      <w:sz w:val="14"/>
                      <w:szCs w:val="14"/>
                      <w:lang w:val="es-CO" w:eastAsia="es-CO"/>
                    </w:rPr>
                    <w:t>de acuerdo con el</w:t>
                  </w:r>
                  <w:r w:rsidRPr="00941BF3">
                    <w:rPr>
                      <w:rFonts w:ascii="Arial Narrow" w:hAnsi="Arial Narrow" w:cs="Arial"/>
                      <w:color w:val="3A3838"/>
                      <w:sz w:val="14"/>
                      <w:szCs w:val="14"/>
                      <w:lang w:val="es-CO" w:eastAsia="es-CO"/>
                    </w:rPr>
                    <w:t xml:space="preserve"> personal contratado. Incluye almacenista</w:t>
                  </w:r>
                </w:p>
              </w:tc>
              <w:tc>
                <w:tcPr>
                  <w:tcW w:w="574" w:type="dxa"/>
                  <w:tcBorders>
                    <w:top w:val="nil"/>
                    <w:left w:val="nil"/>
                    <w:bottom w:val="single" w:sz="4" w:space="0" w:color="auto"/>
                    <w:right w:val="single" w:sz="4" w:space="0" w:color="auto"/>
                  </w:tcBorders>
                  <w:noWrap/>
                  <w:vAlign w:val="center"/>
                  <w:hideMark/>
                </w:tcPr>
                <w:p w14:paraId="46E14E4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mes</w:t>
                  </w:r>
                </w:p>
              </w:tc>
              <w:tc>
                <w:tcPr>
                  <w:tcW w:w="880" w:type="dxa"/>
                  <w:tcBorders>
                    <w:top w:val="nil"/>
                    <w:left w:val="nil"/>
                    <w:bottom w:val="single" w:sz="4" w:space="0" w:color="auto"/>
                    <w:right w:val="single" w:sz="4" w:space="0" w:color="auto"/>
                  </w:tcBorders>
                  <w:vAlign w:val="center"/>
                  <w:hideMark/>
                </w:tcPr>
                <w:p w14:paraId="4C83D89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5</w:t>
                  </w:r>
                </w:p>
              </w:tc>
              <w:tc>
                <w:tcPr>
                  <w:tcW w:w="1279" w:type="dxa"/>
                  <w:tcBorders>
                    <w:top w:val="nil"/>
                    <w:left w:val="nil"/>
                    <w:bottom w:val="single" w:sz="4" w:space="0" w:color="auto"/>
                    <w:right w:val="single" w:sz="4" w:space="0" w:color="auto"/>
                  </w:tcBorders>
                  <w:noWrap/>
                  <w:vAlign w:val="center"/>
                  <w:hideMark/>
                </w:tcPr>
                <w:p w14:paraId="791A30C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4.812.334,00 </w:t>
                  </w:r>
                </w:p>
              </w:tc>
              <w:tc>
                <w:tcPr>
                  <w:tcW w:w="1596" w:type="dxa"/>
                  <w:tcBorders>
                    <w:top w:val="nil"/>
                    <w:left w:val="nil"/>
                    <w:bottom w:val="single" w:sz="4" w:space="0" w:color="auto"/>
                    <w:right w:val="single" w:sz="4" w:space="0" w:color="auto"/>
                  </w:tcBorders>
                  <w:noWrap/>
                  <w:vAlign w:val="center"/>
                  <w:hideMark/>
                </w:tcPr>
                <w:p w14:paraId="7CCDA35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24.061.670,00 </w:t>
                  </w:r>
                </w:p>
              </w:tc>
            </w:tr>
            <w:tr w:rsidR="00331FBF" w:rsidRPr="005F5AAA" w14:paraId="401F5F10"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426BD5C4"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2</w:t>
                  </w:r>
                </w:p>
              </w:tc>
              <w:tc>
                <w:tcPr>
                  <w:tcW w:w="3509" w:type="dxa"/>
                  <w:tcBorders>
                    <w:top w:val="nil"/>
                    <w:left w:val="nil"/>
                    <w:bottom w:val="single" w:sz="4" w:space="0" w:color="auto"/>
                    <w:right w:val="nil"/>
                  </w:tcBorders>
                  <w:shd w:val="clear" w:color="000000" w:fill="D0CECE"/>
                  <w:vAlign w:val="center"/>
                  <w:hideMark/>
                </w:tcPr>
                <w:p w14:paraId="3DF49B3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RETIROS Y DEMOLICIONES</w:t>
                  </w:r>
                </w:p>
              </w:tc>
              <w:tc>
                <w:tcPr>
                  <w:tcW w:w="574" w:type="dxa"/>
                  <w:tcBorders>
                    <w:top w:val="nil"/>
                    <w:left w:val="nil"/>
                    <w:bottom w:val="single" w:sz="4" w:space="0" w:color="auto"/>
                    <w:right w:val="nil"/>
                  </w:tcBorders>
                  <w:shd w:val="clear" w:color="000000" w:fill="D0CECE"/>
                  <w:vAlign w:val="center"/>
                  <w:hideMark/>
                </w:tcPr>
                <w:p w14:paraId="6BF4679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1A373CC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5422D92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57F0D47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331FBF" w:rsidRPr="005F5AAA" w14:paraId="538D961A"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762E55FE"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2.1</w:t>
                  </w:r>
                </w:p>
              </w:tc>
              <w:tc>
                <w:tcPr>
                  <w:tcW w:w="3509" w:type="dxa"/>
                  <w:tcBorders>
                    <w:top w:val="nil"/>
                    <w:left w:val="nil"/>
                    <w:bottom w:val="single" w:sz="4" w:space="0" w:color="auto"/>
                    <w:right w:val="nil"/>
                  </w:tcBorders>
                  <w:shd w:val="clear" w:color="000000" w:fill="F2F2F2"/>
                  <w:vAlign w:val="center"/>
                  <w:hideMark/>
                </w:tcPr>
                <w:p w14:paraId="6AA5DB7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RETIROS</w:t>
                  </w:r>
                </w:p>
              </w:tc>
              <w:tc>
                <w:tcPr>
                  <w:tcW w:w="574" w:type="dxa"/>
                  <w:tcBorders>
                    <w:top w:val="nil"/>
                    <w:left w:val="nil"/>
                    <w:bottom w:val="single" w:sz="4" w:space="0" w:color="auto"/>
                    <w:right w:val="nil"/>
                  </w:tcBorders>
                  <w:shd w:val="clear" w:color="000000" w:fill="F2F2F2"/>
                  <w:vAlign w:val="center"/>
                  <w:hideMark/>
                </w:tcPr>
                <w:p w14:paraId="77E08D1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7C917BA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7442914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38CB831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71D22A77"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3779C6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2.1.1</w:t>
                  </w:r>
                </w:p>
              </w:tc>
              <w:tc>
                <w:tcPr>
                  <w:tcW w:w="3509" w:type="dxa"/>
                  <w:tcBorders>
                    <w:top w:val="nil"/>
                    <w:left w:val="nil"/>
                    <w:bottom w:val="single" w:sz="4" w:space="0" w:color="auto"/>
                    <w:right w:val="single" w:sz="4" w:space="0" w:color="auto"/>
                  </w:tcBorders>
                  <w:vAlign w:val="center"/>
                  <w:hideMark/>
                </w:tcPr>
                <w:p w14:paraId="4EB8856B" w14:textId="2A0BEF1F"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RETIRO DE CERRAMIENTO EN MALLA ESLABONADA EXISTENTE. Altura variable. INCLUYE las siguientes actividades: - Desmonte y retiro de malla eslabonada, retiro de tubería galvanizada, postes, vientos y diagonales, retiro de platinas y ángulos existentes, demolición de concreto y </w:t>
                  </w:r>
                  <w:r w:rsidR="00E017C8" w:rsidRPr="00941BF3">
                    <w:rPr>
                      <w:rFonts w:ascii="Arial Narrow" w:hAnsi="Arial Narrow" w:cs="Arial"/>
                      <w:color w:val="3A3838"/>
                      <w:sz w:val="14"/>
                      <w:szCs w:val="14"/>
                      <w:lang w:val="es-CO" w:eastAsia="es-CO"/>
                    </w:rPr>
                    <w:t>pisa mallas</w:t>
                  </w:r>
                  <w:r w:rsidRPr="00941BF3">
                    <w:rPr>
                      <w:rFonts w:ascii="Arial Narrow" w:hAnsi="Arial Narrow" w:cs="Arial"/>
                      <w:color w:val="3A3838"/>
                      <w:sz w:val="14"/>
                      <w:szCs w:val="14"/>
                      <w:lang w:val="es-CO" w:eastAsia="es-CO"/>
                    </w:rPr>
                    <w:t xml:space="preserve"> y otros, acarreo interno y externo, cargue, transporte y botada de escombros, recuperación de los materiales aprovechables o su transporte hasta el sitio que lo indique la interventoría y su disposición final en botaderos oficiales. Incluye andamio multidireccional. Donde se requiera, se debe utilizar equipo y personal certificado para trabajo en alturas.</w:t>
                  </w:r>
                </w:p>
              </w:tc>
              <w:tc>
                <w:tcPr>
                  <w:tcW w:w="574" w:type="dxa"/>
                  <w:tcBorders>
                    <w:top w:val="nil"/>
                    <w:left w:val="nil"/>
                    <w:bottom w:val="single" w:sz="4" w:space="0" w:color="auto"/>
                    <w:right w:val="single" w:sz="4" w:space="0" w:color="auto"/>
                  </w:tcBorders>
                  <w:noWrap/>
                  <w:vAlign w:val="center"/>
                  <w:hideMark/>
                </w:tcPr>
                <w:p w14:paraId="17E33DE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03CA8D3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2000</w:t>
                  </w:r>
                </w:p>
              </w:tc>
              <w:tc>
                <w:tcPr>
                  <w:tcW w:w="1279" w:type="dxa"/>
                  <w:tcBorders>
                    <w:top w:val="nil"/>
                    <w:left w:val="nil"/>
                    <w:bottom w:val="single" w:sz="4" w:space="0" w:color="auto"/>
                    <w:right w:val="single" w:sz="4" w:space="0" w:color="auto"/>
                  </w:tcBorders>
                  <w:noWrap/>
                  <w:vAlign w:val="center"/>
                  <w:hideMark/>
                </w:tcPr>
                <w:p w14:paraId="0C97C5E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38.451,00 </w:t>
                  </w:r>
                </w:p>
              </w:tc>
              <w:tc>
                <w:tcPr>
                  <w:tcW w:w="1596" w:type="dxa"/>
                  <w:tcBorders>
                    <w:top w:val="nil"/>
                    <w:left w:val="nil"/>
                    <w:bottom w:val="single" w:sz="4" w:space="0" w:color="auto"/>
                    <w:right w:val="single" w:sz="4" w:space="0" w:color="auto"/>
                  </w:tcBorders>
                  <w:noWrap/>
                  <w:vAlign w:val="center"/>
                  <w:hideMark/>
                </w:tcPr>
                <w:p w14:paraId="359009B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76.902.000,00 </w:t>
                  </w:r>
                </w:p>
              </w:tc>
            </w:tr>
            <w:tr w:rsidR="005F5AAA" w:rsidRPr="005F5AAA" w14:paraId="7BFA279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6B407C6"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2.1.2</w:t>
                  </w:r>
                </w:p>
              </w:tc>
              <w:tc>
                <w:tcPr>
                  <w:tcW w:w="3509" w:type="dxa"/>
                  <w:tcBorders>
                    <w:top w:val="nil"/>
                    <w:left w:val="nil"/>
                    <w:bottom w:val="single" w:sz="4" w:space="0" w:color="auto"/>
                    <w:right w:val="single" w:sz="4" w:space="0" w:color="auto"/>
                  </w:tcBorders>
                  <w:vAlign w:val="center"/>
                  <w:hideMark/>
                </w:tcPr>
                <w:p w14:paraId="639B0A2C"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RETIRO DE PASAMANOS METÁLICO en cualquier diseño, metal y peso. Incluye demolición base de anclaje y todos los demás elementos necesarios para su efectivo retiro, recuperación del material aprovechable y su transporte hasta el sitio que indique la interventoría, cargue, transporte y botada del material proveniente de la demolición y que no se pueda recuperar, en botaderos oficiales.</w:t>
                  </w:r>
                </w:p>
              </w:tc>
              <w:tc>
                <w:tcPr>
                  <w:tcW w:w="574" w:type="dxa"/>
                  <w:tcBorders>
                    <w:top w:val="nil"/>
                    <w:left w:val="nil"/>
                    <w:bottom w:val="single" w:sz="4" w:space="0" w:color="auto"/>
                    <w:right w:val="single" w:sz="4" w:space="0" w:color="auto"/>
                  </w:tcBorders>
                  <w:noWrap/>
                  <w:vAlign w:val="center"/>
                  <w:hideMark/>
                </w:tcPr>
                <w:p w14:paraId="4DE2329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79BCC22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42</w:t>
                  </w:r>
                </w:p>
              </w:tc>
              <w:tc>
                <w:tcPr>
                  <w:tcW w:w="1279" w:type="dxa"/>
                  <w:tcBorders>
                    <w:top w:val="nil"/>
                    <w:left w:val="nil"/>
                    <w:bottom w:val="single" w:sz="4" w:space="0" w:color="auto"/>
                    <w:right w:val="single" w:sz="4" w:space="0" w:color="auto"/>
                  </w:tcBorders>
                  <w:noWrap/>
                  <w:vAlign w:val="center"/>
                  <w:hideMark/>
                </w:tcPr>
                <w:p w14:paraId="5971E59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21.987,00 </w:t>
                  </w:r>
                </w:p>
              </w:tc>
              <w:tc>
                <w:tcPr>
                  <w:tcW w:w="1596" w:type="dxa"/>
                  <w:tcBorders>
                    <w:top w:val="nil"/>
                    <w:left w:val="nil"/>
                    <w:bottom w:val="single" w:sz="4" w:space="0" w:color="auto"/>
                    <w:right w:val="single" w:sz="4" w:space="0" w:color="auto"/>
                  </w:tcBorders>
                  <w:noWrap/>
                  <w:vAlign w:val="center"/>
                  <w:hideMark/>
                </w:tcPr>
                <w:p w14:paraId="01823A1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923.454,00 </w:t>
                  </w:r>
                </w:p>
              </w:tc>
            </w:tr>
            <w:tr w:rsidR="005F5AAA" w:rsidRPr="005F5AAA" w14:paraId="6E2FD60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6CEADE5"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2.1.3</w:t>
                  </w:r>
                </w:p>
              </w:tc>
              <w:tc>
                <w:tcPr>
                  <w:tcW w:w="3509" w:type="dxa"/>
                  <w:tcBorders>
                    <w:top w:val="nil"/>
                    <w:left w:val="nil"/>
                    <w:bottom w:val="single" w:sz="4" w:space="0" w:color="auto"/>
                    <w:right w:val="single" w:sz="4" w:space="0" w:color="auto"/>
                  </w:tcBorders>
                  <w:vAlign w:val="center"/>
                  <w:hideMark/>
                </w:tcPr>
                <w:p w14:paraId="01F1F2F3"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DESMONTE Y RETIRO DE TAPAS DE MH existentes de cualquier material con su respectivo herraje. Incluye: Cargue, transporte y botada de escombros, o su recuperación y almacenamiento de los materiales aprovechables hasta el sitio que lo indique la interventoría.</w:t>
                  </w:r>
                </w:p>
              </w:tc>
              <w:tc>
                <w:tcPr>
                  <w:tcW w:w="574" w:type="dxa"/>
                  <w:tcBorders>
                    <w:top w:val="nil"/>
                    <w:left w:val="nil"/>
                    <w:bottom w:val="single" w:sz="4" w:space="0" w:color="auto"/>
                    <w:right w:val="single" w:sz="4" w:space="0" w:color="auto"/>
                  </w:tcBorders>
                  <w:noWrap/>
                  <w:vAlign w:val="center"/>
                  <w:hideMark/>
                </w:tcPr>
                <w:p w14:paraId="3A02161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7D15501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35AE388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20.248,00 </w:t>
                  </w:r>
                </w:p>
              </w:tc>
              <w:tc>
                <w:tcPr>
                  <w:tcW w:w="1596" w:type="dxa"/>
                  <w:tcBorders>
                    <w:top w:val="nil"/>
                    <w:left w:val="nil"/>
                    <w:bottom w:val="single" w:sz="4" w:space="0" w:color="auto"/>
                    <w:right w:val="single" w:sz="4" w:space="0" w:color="auto"/>
                  </w:tcBorders>
                  <w:noWrap/>
                  <w:vAlign w:val="center"/>
                  <w:hideMark/>
                </w:tcPr>
                <w:p w14:paraId="77BB797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40.496,00 </w:t>
                  </w:r>
                </w:p>
              </w:tc>
            </w:tr>
            <w:tr w:rsidR="005F5AAA" w:rsidRPr="005F5AAA" w14:paraId="52E17FCF"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C33621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2.1.4</w:t>
                  </w:r>
                </w:p>
              </w:tc>
              <w:tc>
                <w:tcPr>
                  <w:tcW w:w="3509" w:type="dxa"/>
                  <w:tcBorders>
                    <w:top w:val="nil"/>
                    <w:left w:val="nil"/>
                    <w:bottom w:val="single" w:sz="4" w:space="0" w:color="auto"/>
                    <w:right w:val="single" w:sz="4" w:space="0" w:color="auto"/>
                  </w:tcBorders>
                  <w:vAlign w:val="center"/>
                  <w:hideMark/>
                </w:tcPr>
                <w:p w14:paraId="1A474DE6" w14:textId="6B1EC514"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RETIRO DE PUERTA MALLA ESLABONADA. Incluye retiro de malla, </w:t>
                  </w:r>
                  <w:r w:rsidR="004B7BAB"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platinas, cargue, transporte y botada de escombros, recuperación de los materiales aprovechables o su transporte hasta el sitio que lo indique la interventoría.</w:t>
                  </w:r>
                </w:p>
              </w:tc>
              <w:tc>
                <w:tcPr>
                  <w:tcW w:w="574" w:type="dxa"/>
                  <w:tcBorders>
                    <w:top w:val="nil"/>
                    <w:left w:val="nil"/>
                    <w:bottom w:val="single" w:sz="4" w:space="0" w:color="auto"/>
                    <w:right w:val="single" w:sz="4" w:space="0" w:color="auto"/>
                  </w:tcBorders>
                  <w:noWrap/>
                  <w:vAlign w:val="center"/>
                  <w:hideMark/>
                </w:tcPr>
                <w:p w14:paraId="3C842AD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356CACC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8</w:t>
                  </w:r>
                </w:p>
              </w:tc>
              <w:tc>
                <w:tcPr>
                  <w:tcW w:w="1279" w:type="dxa"/>
                  <w:tcBorders>
                    <w:top w:val="nil"/>
                    <w:left w:val="nil"/>
                    <w:bottom w:val="single" w:sz="4" w:space="0" w:color="auto"/>
                    <w:right w:val="single" w:sz="4" w:space="0" w:color="auto"/>
                  </w:tcBorders>
                  <w:noWrap/>
                  <w:vAlign w:val="center"/>
                  <w:hideMark/>
                </w:tcPr>
                <w:p w14:paraId="252E633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56.343,00 </w:t>
                  </w:r>
                </w:p>
              </w:tc>
              <w:tc>
                <w:tcPr>
                  <w:tcW w:w="1596" w:type="dxa"/>
                  <w:tcBorders>
                    <w:top w:val="nil"/>
                    <w:left w:val="nil"/>
                    <w:bottom w:val="single" w:sz="4" w:space="0" w:color="auto"/>
                    <w:right w:val="single" w:sz="4" w:space="0" w:color="auto"/>
                  </w:tcBorders>
                  <w:noWrap/>
                  <w:vAlign w:val="center"/>
                  <w:hideMark/>
                </w:tcPr>
                <w:p w14:paraId="7FA0B23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450.744,00 </w:t>
                  </w:r>
                </w:p>
              </w:tc>
            </w:tr>
            <w:tr w:rsidR="005F5AAA" w:rsidRPr="005F5AAA" w14:paraId="017C48B1"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FF0F90C"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2.1.5</w:t>
                  </w:r>
                </w:p>
              </w:tc>
              <w:tc>
                <w:tcPr>
                  <w:tcW w:w="3509" w:type="dxa"/>
                  <w:tcBorders>
                    <w:top w:val="nil"/>
                    <w:left w:val="nil"/>
                    <w:bottom w:val="single" w:sz="4" w:space="0" w:color="auto"/>
                    <w:right w:val="single" w:sz="4" w:space="0" w:color="auto"/>
                  </w:tcBorders>
                  <w:vAlign w:val="center"/>
                  <w:hideMark/>
                </w:tcPr>
                <w:p w14:paraId="4A8F1AD3"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Retiro de grama sintética existente, incluye retiro de arena y caucho, transporte interno, almacenamiento en costales y todo lo necesario para la correcta ejecución de la actividad.</w:t>
                  </w:r>
                </w:p>
              </w:tc>
              <w:tc>
                <w:tcPr>
                  <w:tcW w:w="574" w:type="dxa"/>
                  <w:tcBorders>
                    <w:top w:val="nil"/>
                    <w:left w:val="nil"/>
                    <w:bottom w:val="single" w:sz="4" w:space="0" w:color="auto"/>
                    <w:right w:val="single" w:sz="4" w:space="0" w:color="auto"/>
                  </w:tcBorders>
                  <w:noWrap/>
                  <w:vAlign w:val="center"/>
                  <w:hideMark/>
                </w:tcPr>
                <w:p w14:paraId="6F04E5D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29F27D7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3740</w:t>
                  </w:r>
                </w:p>
              </w:tc>
              <w:tc>
                <w:tcPr>
                  <w:tcW w:w="1279" w:type="dxa"/>
                  <w:tcBorders>
                    <w:top w:val="nil"/>
                    <w:left w:val="nil"/>
                    <w:bottom w:val="single" w:sz="4" w:space="0" w:color="auto"/>
                    <w:right w:val="single" w:sz="4" w:space="0" w:color="auto"/>
                  </w:tcBorders>
                  <w:noWrap/>
                  <w:vAlign w:val="center"/>
                  <w:hideMark/>
                </w:tcPr>
                <w:p w14:paraId="56C40A9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7.746,00 </w:t>
                  </w:r>
                </w:p>
              </w:tc>
              <w:tc>
                <w:tcPr>
                  <w:tcW w:w="1596" w:type="dxa"/>
                  <w:tcBorders>
                    <w:top w:val="nil"/>
                    <w:left w:val="nil"/>
                    <w:bottom w:val="single" w:sz="4" w:space="0" w:color="auto"/>
                    <w:right w:val="single" w:sz="4" w:space="0" w:color="auto"/>
                  </w:tcBorders>
                  <w:noWrap/>
                  <w:vAlign w:val="center"/>
                  <w:hideMark/>
                </w:tcPr>
                <w:p w14:paraId="39D6D37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28.970.040,00 </w:t>
                  </w:r>
                </w:p>
              </w:tc>
            </w:tr>
            <w:tr w:rsidR="005F5AAA" w:rsidRPr="005F5AAA" w14:paraId="16FA4B23"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7FD5F75"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2.1.6</w:t>
                  </w:r>
                </w:p>
              </w:tc>
              <w:tc>
                <w:tcPr>
                  <w:tcW w:w="3509" w:type="dxa"/>
                  <w:tcBorders>
                    <w:top w:val="nil"/>
                    <w:left w:val="nil"/>
                    <w:bottom w:val="single" w:sz="4" w:space="0" w:color="auto"/>
                    <w:right w:val="single" w:sz="4" w:space="0" w:color="auto"/>
                  </w:tcBorders>
                  <w:vAlign w:val="center"/>
                  <w:hideMark/>
                </w:tcPr>
                <w:p w14:paraId="6E43C4F9" w14:textId="0D4949A0"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RETIRO DE MATERIAL DE </w:t>
                  </w:r>
                  <w:r w:rsidR="00AC273A" w:rsidRPr="00AC273A">
                    <w:rPr>
                      <w:rFonts w:ascii="Arial Narrow" w:hAnsi="Arial Narrow" w:cs="Arial"/>
                      <w:color w:val="3A3838"/>
                      <w:sz w:val="14"/>
                      <w:szCs w:val="14"/>
                      <w:lang w:val="es-CO" w:eastAsia="es-CO"/>
                    </w:rPr>
                    <w:t>FILTRO, según</w:t>
                  </w:r>
                  <w:r w:rsidRPr="00941BF3">
                    <w:rPr>
                      <w:rFonts w:ascii="Arial Narrow" w:hAnsi="Arial Narrow" w:cs="Arial"/>
                      <w:color w:val="3A3838"/>
                      <w:sz w:val="14"/>
                      <w:szCs w:val="14"/>
                      <w:lang w:val="es-CO" w:eastAsia="es-CO"/>
                    </w:rPr>
                    <w:t xml:space="preserve"> instrucción de la interventoría, incluye el retiro del geotextil, lodos y todo el material que contenga el filtro, recuperación del material aprovechable y su transporte hasta el sitio que indique la interventoría o botada del material proveniente del retiro que no se pueda recuperar en botaderos oficiales.</w:t>
                  </w:r>
                </w:p>
              </w:tc>
              <w:tc>
                <w:tcPr>
                  <w:tcW w:w="574" w:type="dxa"/>
                  <w:tcBorders>
                    <w:top w:val="nil"/>
                    <w:left w:val="nil"/>
                    <w:bottom w:val="single" w:sz="4" w:space="0" w:color="auto"/>
                    <w:right w:val="single" w:sz="4" w:space="0" w:color="auto"/>
                  </w:tcBorders>
                  <w:noWrap/>
                  <w:vAlign w:val="center"/>
                  <w:hideMark/>
                </w:tcPr>
                <w:p w14:paraId="38E8760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4904226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748</w:t>
                  </w:r>
                </w:p>
              </w:tc>
              <w:tc>
                <w:tcPr>
                  <w:tcW w:w="1279" w:type="dxa"/>
                  <w:tcBorders>
                    <w:top w:val="nil"/>
                    <w:left w:val="nil"/>
                    <w:bottom w:val="single" w:sz="4" w:space="0" w:color="auto"/>
                    <w:right w:val="single" w:sz="4" w:space="0" w:color="auto"/>
                  </w:tcBorders>
                  <w:noWrap/>
                  <w:vAlign w:val="center"/>
                  <w:hideMark/>
                </w:tcPr>
                <w:p w14:paraId="3EA80CE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118.004,00 </w:t>
                  </w:r>
                </w:p>
              </w:tc>
              <w:tc>
                <w:tcPr>
                  <w:tcW w:w="1596" w:type="dxa"/>
                  <w:tcBorders>
                    <w:top w:val="nil"/>
                    <w:left w:val="nil"/>
                    <w:bottom w:val="single" w:sz="4" w:space="0" w:color="auto"/>
                    <w:right w:val="single" w:sz="4" w:space="0" w:color="auto"/>
                  </w:tcBorders>
                  <w:noWrap/>
                  <w:vAlign w:val="center"/>
                  <w:hideMark/>
                </w:tcPr>
                <w:p w14:paraId="5002D03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88.266.992,00 </w:t>
                  </w:r>
                </w:p>
              </w:tc>
            </w:tr>
            <w:tr w:rsidR="005F5AAA" w:rsidRPr="005F5AAA" w14:paraId="6E8B2DC0"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B2134F1"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2.1.7</w:t>
                  </w:r>
                </w:p>
              </w:tc>
              <w:tc>
                <w:tcPr>
                  <w:tcW w:w="3509" w:type="dxa"/>
                  <w:tcBorders>
                    <w:top w:val="nil"/>
                    <w:left w:val="nil"/>
                    <w:bottom w:val="single" w:sz="4" w:space="0" w:color="auto"/>
                    <w:right w:val="single" w:sz="4" w:space="0" w:color="auto"/>
                  </w:tcBorders>
                  <w:vAlign w:val="center"/>
                  <w:hideMark/>
                </w:tcPr>
                <w:p w14:paraId="63F8B001"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RETIRO DE PORTERIAS DE FUTBOLT Y/O RUGBY existentes; Incluye cortes cargue, transporte, recuperación de los materiales aprovechables y su transporte hasta el sitio que lo indique la interventoría, cargue transporte y botada de los materiales no recuperables en botaderos oficiales o donde lo indique la interventoría.</w:t>
                  </w:r>
                </w:p>
              </w:tc>
              <w:tc>
                <w:tcPr>
                  <w:tcW w:w="574" w:type="dxa"/>
                  <w:tcBorders>
                    <w:top w:val="nil"/>
                    <w:left w:val="nil"/>
                    <w:bottom w:val="single" w:sz="4" w:space="0" w:color="auto"/>
                    <w:right w:val="single" w:sz="4" w:space="0" w:color="auto"/>
                  </w:tcBorders>
                  <w:noWrap/>
                  <w:vAlign w:val="center"/>
                  <w:hideMark/>
                </w:tcPr>
                <w:p w14:paraId="568507E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par</w:t>
                  </w:r>
                </w:p>
              </w:tc>
              <w:tc>
                <w:tcPr>
                  <w:tcW w:w="880" w:type="dxa"/>
                  <w:tcBorders>
                    <w:top w:val="nil"/>
                    <w:left w:val="nil"/>
                    <w:bottom w:val="single" w:sz="4" w:space="0" w:color="auto"/>
                    <w:right w:val="single" w:sz="4" w:space="0" w:color="auto"/>
                  </w:tcBorders>
                  <w:vAlign w:val="center"/>
                  <w:hideMark/>
                </w:tcPr>
                <w:p w14:paraId="488C23B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43423F2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294.298,00 </w:t>
                  </w:r>
                </w:p>
              </w:tc>
              <w:tc>
                <w:tcPr>
                  <w:tcW w:w="1596" w:type="dxa"/>
                  <w:tcBorders>
                    <w:top w:val="nil"/>
                    <w:left w:val="nil"/>
                    <w:bottom w:val="single" w:sz="4" w:space="0" w:color="auto"/>
                    <w:right w:val="single" w:sz="4" w:space="0" w:color="auto"/>
                  </w:tcBorders>
                  <w:noWrap/>
                  <w:vAlign w:val="center"/>
                  <w:hideMark/>
                </w:tcPr>
                <w:p w14:paraId="5F7D8CB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294.298,00 </w:t>
                  </w:r>
                </w:p>
              </w:tc>
            </w:tr>
            <w:tr w:rsidR="005F5AAA" w:rsidRPr="005F5AAA" w14:paraId="0496E44F"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C671B94"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2.1.8</w:t>
                  </w:r>
                </w:p>
              </w:tc>
              <w:tc>
                <w:tcPr>
                  <w:tcW w:w="3509" w:type="dxa"/>
                  <w:tcBorders>
                    <w:top w:val="nil"/>
                    <w:left w:val="nil"/>
                    <w:bottom w:val="single" w:sz="4" w:space="0" w:color="auto"/>
                    <w:right w:val="single" w:sz="4" w:space="0" w:color="auto"/>
                  </w:tcBorders>
                  <w:vAlign w:val="center"/>
                  <w:hideMark/>
                </w:tcPr>
                <w:p w14:paraId="4A99EE48" w14:textId="167B6E3B"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RETIRO DE PORTERIAS DE FUTBOL DE 3,00 x 2,00 m existentes; Incluye cortes, acarreo interno y externo, cargue, transporte, botada de escombros en botaderos oficiales y recuperación de los materiales aprovechables, su transporte hasta la bodega o el sitio que lo indique la interventoría o su disposición final en botaderos oficiales.</w:t>
                  </w:r>
                </w:p>
              </w:tc>
              <w:tc>
                <w:tcPr>
                  <w:tcW w:w="574" w:type="dxa"/>
                  <w:tcBorders>
                    <w:top w:val="nil"/>
                    <w:left w:val="nil"/>
                    <w:bottom w:val="single" w:sz="4" w:space="0" w:color="auto"/>
                    <w:right w:val="single" w:sz="4" w:space="0" w:color="auto"/>
                  </w:tcBorders>
                  <w:noWrap/>
                  <w:vAlign w:val="center"/>
                  <w:hideMark/>
                </w:tcPr>
                <w:p w14:paraId="0E57213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par</w:t>
                  </w:r>
                </w:p>
              </w:tc>
              <w:tc>
                <w:tcPr>
                  <w:tcW w:w="880" w:type="dxa"/>
                  <w:tcBorders>
                    <w:top w:val="nil"/>
                    <w:left w:val="nil"/>
                    <w:bottom w:val="single" w:sz="4" w:space="0" w:color="auto"/>
                    <w:right w:val="single" w:sz="4" w:space="0" w:color="auto"/>
                  </w:tcBorders>
                  <w:vAlign w:val="center"/>
                  <w:hideMark/>
                </w:tcPr>
                <w:p w14:paraId="3FA110E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w:t>
                  </w:r>
                </w:p>
              </w:tc>
              <w:tc>
                <w:tcPr>
                  <w:tcW w:w="1279" w:type="dxa"/>
                  <w:tcBorders>
                    <w:top w:val="nil"/>
                    <w:left w:val="nil"/>
                    <w:bottom w:val="single" w:sz="4" w:space="0" w:color="auto"/>
                    <w:right w:val="single" w:sz="4" w:space="0" w:color="auto"/>
                  </w:tcBorders>
                  <w:noWrap/>
                  <w:vAlign w:val="center"/>
                  <w:hideMark/>
                </w:tcPr>
                <w:p w14:paraId="2111EE9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272.571,00 </w:t>
                  </w:r>
                </w:p>
              </w:tc>
              <w:tc>
                <w:tcPr>
                  <w:tcW w:w="1596" w:type="dxa"/>
                  <w:tcBorders>
                    <w:top w:val="nil"/>
                    <w:left w:val="nil"/>
                    <w:bottom w:val="single" w:sz="4" w:space="0" w:color="auto"/>
                    <w:right w:val="single" w:sz="4" w:space="0" w:color="auto"/>
                  </w:tcBorders>
                  <w:noWrap/>
                  <w:vAlign w:val="center"/>
                  <w:hideMark/>
                </w:tcPr>
                <w:p w14:paraId="47FB090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817.713,00 </w:t>
                  </w:r>
                </w:p>
              </w:tc>
            </w:tr>
            <w:tr w:rsidR="005F5AAA" w:rsidRPr="005F5AAA" w14:paraId="17C9D068"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BC16119"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2.1.9</w:t>
                  </w:r>
                </w:p>
              </w:tc>
              <w:tc>
                <w:tcPr>
                  <w:tcW w:w="3509" w:type="dxa"/>
                  <w:tcBorders>
                    <w:top w:val="nil"/>
                    <w:left w:val="nil"/>
                    <w:bottom w:val="single" w:sz="4" w:space="0" w:color="auto"/>
                    <w:right w:val="single" w:sz="4" w:space="0" w:color="auto"/>
                  </w:tcBorders>
                  <w:vAlign w:val="center"/>
                  <w:hideMark/>
                </w:tcPr>
                <w:p w14:paraId="34B6D0FA"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DESMONTE Y RETIRO DE REJILLA DE CÁRCAMO EXISTENTE. Incluye elementos asociados en cualquier material existente, cargue, transporte y botada de escombros o su almacenamiento y recuperación de los materiales aprovechables al sitio que lo indique la interventoría.</w:t>
                  </w:r>
                </w:p>
              </w:tc>
              <w:tc>
                <w:tcPr>
                  <w:tcW w:w="574" w:type="dxa"/>
                  <w:tcBorders>
                    <w:top w:val="nil"/>
                    <w:left w:val="nil"/>
                    <w:bottom w:val="single" w:sz="4" w:space="0" w:color="auto"/>
                    <w:right w:val="single" w:sz="4" w:space="0" w:color="auto"/>
                  </w:tcBorders>
                  <w:noWrap/>
                  <w:vAlign w:val="center"/>
                  <w:hideMark/>
                </w:tcPr>
                <w:p w14:paraId="647BD8F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7E3E726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170</w:t>
                  </w:r>
                </w:p>
              </w:tc>
              <w:tc>
                <w:tcPr>
                  <w:tcW w:w="1279" w:type="dxa"/>
                  <w:tcBorders>
                    <w:top w:val="nil"/>
                    <w:left w:val="nil"/>
                    <w:bottom w:val="single" w:sz="4" w:space="0" w:color="auto"/>
                    <w:right w:val="single" w:sz="4" w:space="0" w:color="auto"/>
                  </w:tcBorders>
                  <w:noWrap/>
                  <w:vAlign w:val="center"/>
                  <w:hideMark/>
                </w:tcPr>
                <w:p w14:paraId="3CB71BD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8.210,00 </w:t>
                  </w:r>
                </w:p>
              </w:tc>
              <w:tc>
                <w:tcPr>
                  <w:tcW w:w="1596" w:type="dxa"/>
                  <w:tcBorders>
                    <w:top w:val="nil"/>
                    <w:left w:val="nil"/>
                    <w:bottom w:val="single" w:sz="4" w:space="0" w:color="auto"/>
                    <w:right w:val="single" w:sz="4" w:space="0" w:color="auto"/>
                  </w:tcBorders>
                  <w:noWrap/>
                  <w:vAlign w:val="center"/>
                  <w:hideMark/>
                </w:tcPr>
                <w:p w14:paraId="57B3622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1.395.700,00 </w:t>
                  </w:r>
                </w:p>
              </w:tc>
            </w:tr>
            <w:tr w:rsidR="005F5AAA" w:rsidRPr="005F5AAA" w14:paraId="581D7A90"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44CF5E1"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2.1.10</w:t>
                  </w:r>
                </w:p>
              </w:tc>
              <w:tc>
                <w:tcPr>
                  <w:tcW w:w="3509" w:type="dxa"/>
                  <w:tcBorders>
                    <w:top w:val="nil"/>
                    <w:left w:val="nil"/>
                    <w:bottom w:val="single" w:sz="4" w:space="0" w:color="auto"/>
                    <w:right w:val="single" w:sz="4" w:space="0" w:color="auto"/>
                  </w:tcBorders>
                  <w:vAlign w:val="center"/>
                  <w:hideMark/>
                </w:tcPr>
                <w:p w14:paraId="07819940" w14:textId="38A86D0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Retiro de </w:t>
                  </w:r>
                  <w:r w:rsidR="004B7BAB"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de aguas residuales, </w:t>
                  </w:r>
                  <w:r w:rsidR="004B7BAB" w:rsidRPr="00941BF3">
                    <w:rPr>
                      <w:rFonts w:ascii="Arial Narrow" w:hAnsi="Arial Narrow" w:cs="Arial"/>
                      <w:color w:val="3A3838"/>
                      <w:sz w:val="14"/>
                      <w:szCs w:val="14"/>
                      <w:lang w:val="es-CO" w:eastAsia="es-CO"/>
                    </w:rPr>
                    <w:t>eléctricas</w:t>
                  </w:r>
                  <w:r w:rsidRPr="00941BF3">
                    <w:rPr>
                      <w:rFonts w:ascii="Arial Narrow" w:hAnsi="Arial Narrow" w:cs="Arial"/>
                      <w:color w:val="3A3838"/>
                      <w:sz w:val="14"/>
                      <w:szCs w:val="14"/>
                      <w:lang w:val="es-CO" w:eastAsia="es-CO"/>
                    </w:rPr>
                    <w:t xml:space="preserve"> y/o lluvias colgadas, expuestas o enterradas en cualquier </w:t>
                  </w:r>
                  <w:r w:rsidR="004B7BAB" w:rsidRPr="00941BF3">
                    <w:rPr>
                      <w:rFonts w:ascii="Arial Narrow" w:hAnsi="Arial Narrow" w:cs="Arial"/>
                      <w:color w:val="3A3838"/>
                      <w:sz w:val="14"/>
                      <w:szCs w:val="14"/>
                      <w:lang w:val="es-CO" w:eastAsia="es-CO"/>
                    </w:rPr>
                    <w:t>diámetro</w:t>
                  </w:r>
                  <w:r w:rsidRPr="00941BF3">
                    <w:rPr>
                      <w:rFonts w:ascii="Arial Narrow" w:hAnsi="Arial Narrow" w:cs="Arial"/>
                      <w:color w:val="3A3838"/>
                      <w:sz w:val="14"/>
                      <w:szCs w:val="14"/>
                      <w:lang w:val="es-CO" w:eastAsia="es-CO"/>
                    </w:rPr>
                    <w:t>. Incluye cargue y transporte de materiales aprovechables. La excavación se pagará en el ítem respectivo.</w:t>
                  </w:r>
                </w:p>
              </w:tc>
              <w:tc>
                <w:tcPr>
                  <w:tcW w:w="574" w:type="dxa"/>
                  <w:tcBorders>
                    <w:top w:val="nil"/>
                    <w:left w:val="nil"/>
                    <w:bottom w:val="single" w:sz="4" w:space="0" w:color="auto"/>
                    <w:right w:val="single" w:sz="4" w:space="0" w:color="auto"/>
                  </w:tcBorders>
                  <w:noWrap/>
                  <w:vAlign w:val="center"/>
                  <w:hideMark/>
                </w:tcPr>
                <w:p w14:paraId="11E0DDE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7AAEB75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1466</w:t>
                  </w:r>
                </w:p>
              </w:tc>
              <w:tc>
                <w:tcPr>
                  <w:tcW w:w="1279" w:type="dxa"/>
                  <w:tcBorders>
                    <w:top w:val="nil"/>
                    <w:left w:val="nil"/>
                    <w:bottom w:val="single" w:sz="4" w:space="0" w:color="auto"/>
                    <w:right w:val="single" w:sz="4" w:space="0" w:color="auto"/>
                  </w:tcBorders>
                  <w:noWrap/>
                  <w:vAlign w:val="center"/>
                  <w:hideMark/>
                </w:tcPr>
                <w:p w14:paraId="1BBC9A8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6.549,00 </w:t>
                  </w:r>
                </w:p>
              </w:tc>
              <w:tc>
                <w:tcPr>
                  <w:tcW w:w="1596" w:type="dxa"/>
                  <w:tcBorders>
                    <w:top w:val="nil"/>
                    <w:left w:val="nil"/>
                    <w:bottom w:val="single" w:sz="4" w:space="0" w:color="auto"/>
                    <w:right w:val="single" w:sz="4" w:space="0" w:color="auto"/>
                  </w:tcBorders>
                  <w:noWrap/>
                  <w:vAlign w:val="center"/>
                  <w:hideMark/>
                </w:tcPr>
                <w:p w14:paraId="2D81657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9.600.834,00 </w:t>
                  </w:r>
                </w:p>
              </w:tc>
            </w:tr>
            <w:tr w:rsidR="005F5AAA" w:rsidRPr="005F5AAA" w14:paraId="53C74C27"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DF3D055"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2.1.11</w:t>
                  </w:r>
                </w:p>
              </w:tc>
              <w:tc>
                <w:tcPr>
                  <w:tcW w:w="3509" w:type="dxa"/>
                  <w:tcBorders>
                    <w:top w:val="nil"/>
                    <w:left w:val="nil"/>
                    <w:bottom w:val="single" w:sz="4" w:space="0" w:color="auto"/>
                    <w:right w:val="single" w:sz="4" w:space="0" w:color="auto"/>
                  </w:tcBorders>
                  <w:vAlign w:val="center"/>
                  <w:hideMark/>
                </w:tcPr>
                <w:p w14:paraId="0D8C4DE9"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RETIRO DE VALLA INSTITUCIONAL. Incluye amarres a la malla existente y todos los demás elementos necesarios para su efectivo retiro, recuperación del material aprovechable y su transporte hasta el sitio que indique la interventoría, cargue, transporte y botada del material proveniente de la demolición y que no se pueda recuperar, en botaderos oficiales o donde indique la interventoría.</w:t>
                  </w:r>
                </w:p>
              </w:tc>
              <w:tc>
                <w:tcPr>
                  <w:tcW w:w="574" w:type="dxa"/>
                  <w:tcBorders>
                    <w:top w:val="nil"/>
                    <w:left w:val="nil"/>
                    <w:bottom w:val="single" w:sz="4" w:space="0" w:color="auto"/>
                    <w:right w:val="single" w:sz="4" w:space="0" w:color="auto"/>
                  </w:tcBorders>
                  <w:noWrap/>
                  <w:vAlign w:val="center"/>
                  <w:hideMark/>
                </w:tcPr>
                <w:p w14:paraId="5A958F0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369CDFE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w:t>
                  </w:r>
                </w:p>
              </w:tc>
              <w:tc>
                <w:tcPr>
                  <w:tcW w:w="1279" w:type="dxa"/>
                  <w:tcBorders>
                    <w:top w:val="nil"/>
                    <w:left w:val="nil"/>
                    <w:bottom w:val="single" w:sz="4" w:space="0" w:color="auto"/>
                    <w:right w:val="single" w:sz="4" w:space="0" w:color="auto"/>
                  </w:tcBorders>
                  <w:noWrap/>
                  <w:vAlign w:val="center"/>
                  <w:hideMark/>
                </w:tcPr>
                <w:p w14:paraId="3B466B0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32.873,00 </w:t>
                  </w:r>
                </w:p>
              </w:tc>
              <w:tc>
                <w:tcPr>
                  <w:tcW w:w="1596" w:type="dxa"/>
                  <w:tcBorders>
                    <w:top w:val="nil"/>
                    <w:left w:val="nil"/>
                    <w:bottom w:val="single" w:sz="4" w:space="0" w:color="auto"/>
                    <w:right w:val="single" w:sz="4" w:space="0" w:color="auto"/>
                  </w:tcBorders>
                  <w:noWrap/>
                  <w:vAlign w:val="center"/>
                  <w:hideMark/>
                </w:tcPr>
                <w:p w14:paraId="1784914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98.619,00 </w:t>
                  </w:r>
                </w:p>
              </w:tc>
            </w:tr>
            <w:tr w:rsidR="005F5AAA" w:rsidRPr="005F5AAA" w14:paraId="17F3B99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FC166C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2.1.12</w:t>
                  </w:r>
                </w:p>
              </w:tc>
              <w:tc>
                <w:tcPr>
                  <w:tcW w:w="3509" w:type="dxa"/>
                  <w:tcBorders>
                    <w:top w:val="nil"/>
                    <w:left w:val="nil"/>
                    <w:bottom w:val="single" w:sz="4" w:space="0" w:color="auto"/>
                    <w:right w:val="single" w:sz="4" w:space="0" w:color="auto"/>
                  </w:tcBorders>
                  <w:vAlign w:val="center"/>
                  <w:hideMark/>
                </w:tcPr>
                <w:p w14:paraId="5991E997" w14:textId="25DA9199"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Botada de grama </w:t>
                  </w:r>
                  <w:r w:rsidR="004B7BAB" w:rsidRPr="00941BF3">
                    <w:rPr>
                      <w:rFonts w:ascii="Arial Narrow" w:hAnsi="Arial Narrow" w:cs="Arial"/>
                      <w:color w:val="3A3838"/>
                      <w:sz w:val="14"/>
                      <w:szCs w:val="14"/>
                      <w:lang w:val="es-CO" w:eastAsia="es-CO"/>
                    </w:rPr>
                    <w:t>sintética</w:t>
                  </w:r>
                  <w:r w:rsidRPr="00941BF3">
                    <w:rPr>
                      <w:rFonts w:ascii="Arial Narrow" w:hAnsi="Arial Narrow" w:cs="Arial"/>
                      <w:color w:val="3A3838"/>
                      <w:sz w:val="14"/>
                      <w:szCs w:val="14"/>
                      <w:lang w:val="es-CO" w:eastAsia="es-CO"/>
                    </w:rPr>
                    <w:t>, incluye arena y caucho. Debe cumplir con la normatividad vigente ambiental para la disposición final de residuos especiales, cargue, transporte y botada de los materiales no recuperables en botaderos oficiales.</w:t>
                  </w:r>
                </w:p>
              </w:tc>
              <w:tc>
                <w:tcPr>
                  <w:tcW w:w="574" w:type="dxa"/>
                  <w:tcBorders>
                    <w:top w:val="nil"/>
                    <w:left w:val="nil"/>
                    <w:bottom w:val="single" w:sz="4" w:space="0" w:color="auto"/>
                    <w:right w:val="single" w:sz="4" w:space="0" w:color="auto"/>
                  </w:tcBorders>
                  <w:noWrap/>
                  <w:vAlign w:val="center"/>
                  <w:hideMark/>
                </w:tcPr>
                <w:p w14:paraId="4DBB304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kg</w:t>
                  </w:r>
                </w:p>
              </w:tc>
              <w:tc>
                <w:tcPr>
                  <w:tcW w:w="880" w:type="dxa"/>
                  <w:tcBorders>
                    <w:top w:val="nil"/>
                    <w:left w:val="nil"/>
                    <w:bottom w:val="single" w:sz="4" w:space="0" w:color="auto"/>
                    <w:right w:val="single" w:sz="4" w:space="0" w:color="auto"/>
                  </w:tcBorders>
                  <w:vAlign w:val="center"/>
                  <w:hideMark/>
                </w:tcPr>
                <w:p w14:paraId="213704C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93500</w:t>
                  </w:r>
                </w:p>
              </w:tc>
              <w:tc>
                <w:tcPr>
                  <w:tcW w:w="1279" w:type="dxa"/>
                  <w:tcBorders>
                    <w:top w:val="nil"/>
                    <w:left w:val="nil"/>
                    <w:bottom w:val="single" w:sz="4" w:space="0" w:color="auto"/>
                    <w:right w:val="single" w:sz="4" w:space="0" w:color="auto"/>
                  </w:tcBorders>
                  <w:noWrap/>
                  <w:vAlign w:val="center"/>
                  <w:hideMark/>
                </w:tcPr>
                <w:p w14:paraId="56BE437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373,00 </w:t>
                  </w:r>
                </w:p>
              </w:tc>
              <w:tc>
                <w:tcPr>
                  <w:tcW w:w="1596" w:type="dxa"/>
                  <w:tcBorders>
                    <w:top w:val="nil"/>
                    <w:left w:val="nil"/>
                    <w:bottom w:val="single" w:sz="4" w:space="0" w:color="auto"/>
                    <w:right w:val="single" w:sz="4" w:space="0" w:color="auto"/>
                  </w:tcBorders>
                  <w:noWrap/>
                  <w:vAlign w:val="center"/>
                  <w:hideMark/>
                </w:tcPr>
                <w:p w14:paraId="5C2F26E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34.875.500,00 </w:t>
                  </w:r>
                </w:p>
              </w:tc>
            </w:tr>
            <w:tr w:rsidR="001172A8" w:rsidRPr="005F5AAA" w14:paraId="199C7B39"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7C22C71D"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2.2</w:t>
                  </w:r>
                </w:p>
              </w:tc>
              <w:tc>
                <w:tcPr>
                  <w:tcW w:w="3509" w:type="dxa"/>
                  <w:tcBorders>
                    <w:top w:val="nil"/>
                    <w:left w:val="nil"/>
                    <w:bottom w:val="single" w:sz="4" w:space="0" w:color="auto"/>
                    <w:right w:val="nil"/>
                  </w:tcBorders>
                  <w:shd w:val="clear" w:color="000000" w:fill="F2F2F2"/>
                  <w:vAlign w:val="center"/>
                  <w:hideMark/>
                </w:tcPr>
                <w:p w14:paraId="5D3DA2C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DEMOLICIONES</w:t>
                  </w:r>
                </w:p>
              </w:tc>
              <w:tc>
                <w:tcPr>
                  <w:tcW w:w="574" w:type="dxa"/>
                  <w:tcBorders>
                    <w:top w:val="nil"/>
                    <w:left w:val="nil"/>
                    <w:bottom w:val="single" w:sz="4" w:space="0" w:color="auto"/>
                    <w:right w:val="nil"/>
                  </w:tcBorders>
                  <w:shd w:val="clear" w:color="000000" w:fill="F2F2F2"/>
                  <w:vAlign w:val="center"/>
                  <w:hideMark/>
                </w:tcPr>
                <w:p w14:paraId="2099FD2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4E92046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52C0D77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4B15B79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36E4F44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9D1598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2.2.1</w:t>
                  </w:r>
                </w:p>
              </w:tc>
              <w:tc>
                <w:tcPr>
                  <w:tcW w:w="3509" w:type="dxa"/>
                  <w:tcBorders>
                    <w:top w:val="nil"/>
                    <w:left w:val="nil"/>
                    <w:bottom w:val="single" w:sz="4" w:space="0" w:color="auto"/>
                    <w:right w:val="single" w:sz="4" w:space="0" w:color="auto"/>
                  </w:tcBorders>
                  <w:vAlign w:val="center"/>
                  <w:hideMark/>
                </w:tcPr>
                <w:p w14:paraId="4F63A738" w14:textId="4E8D8370" w:rsidR="00331FBF" w:rsidRPr="00941BF3" w:rsidRDefault="00AC273A" w:rsidP="00331FBF">
                  <w:pPr>
                    <w:jc w:val="both"/>
                    <w:rPr>
                      <w:rFonts w:ascii="Arial Narrow" w:hAnsi="Arial Narrow" w:cs="Arial"/>
                      <w:color w:val="3A3838"/>
                      <w:sz w:val="14"/>
                      <w:szCs w:val="14"/>
                      <w:lang w:val="es-CO" w:eastAsia="es-CO"/>
                    </w:rPr>
                  </w:pPr>
                  <w:r w:rsidRPr="00AC273A">
                    <w:rPr>
                      <w:rFonts w:ascii="Arial Narrow" w:hAnsi="Arial Narrow" w:cs="Arial"/>
                      <w:color w:val="3A3838"/>
                      <w:sz w:val="14"/>
                      <w:szCs w:val="14"/>
                      <w:lang w:val="es-CO" w:eastAsia="es-CO"/>
                    </w:rPr>
                    <w:t>Demolición</w:t>
                  </w:r>
                  <w:r w:rsidR="00331FBF" w:rsidRPr="00941BF3">
                    <w:rPr>
                      <w:rFonts w:ascii="Arial Narrow" w:hAnsi="Arial Narrow" w:cs="Arial"/>
                      <w:color w:val="3A3838"/>
                      <w:sz w:val="14"/>
                      <w:szCs w:val="14"/>
                      <w:lang w:val="es-CO" w:eastAsia="es-CO"/>
                    </w:rPr>
                    <w:t xml:space="preserve"> de sumidero tipo B. Incluye transporte interno, cargue, transporte, botada y la recuperación de los materiales aprovechables o su transporte hasta el sitio que lo indique la interventoría.</w:t>
                  </w:r>
                </w:p>
              </w:tc>
              <w:tc>
                <w:tcPr>
                  <w:tcW w:w="574" w:type="dxa"/>
                  <w:tcBorders>
                    <w:top w:val="nil"/>
                    <w:left w:val="nil"/>
                    <w:bottom w:val="single" w:sz="4" w:space="0" w:color="auto"/>
                    <w:right w:val="single" w:sz="4" w:space="0" w:color="auto"/>
                  </w:tcBorders>
                  <w:noWrap/>
                  <w:vAlign w:val="center"/>
                  <w:hideMark/>
                </w:tcPr>
                <w:p w14:paraId="3D12E4C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18DEE96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3AABEE3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307.387,00 </w:t>
                  </w:r>
                </w:p>
              </w:tc>
              <w:tc>
                <w:tcPr>
                  <w:tcW w:w="1596" w:type="dxa"/>
                  <w:tcBorders>
                    <w:top w:val="nil"/>
                    <w:left w:val="nil"/>
                    <w:bottom w:val="single" w:sz="4" w:space="0" w:color="auto"/>
                    <w:right w:val="single" w:sz="4" w:space="0" w:color="auto"/>
                  </w:tcBorders>
                  <w:noWrap/>
                  <w:vAlign w:val="center"/>
                  <w:hideMark/>
                </w:tcPr>
                <w:p w14:paraId="70DF058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307.387,00 </w:t>
                  </w:r>
                </w:p>
              </w:tc>
            </w:tr>
            <w:tr w:rsidR="005F5AAA" w:rsidRPr="005F5AAA" w14:paraId="0192764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87CEE0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lastRenderedPageBreak/>
                    <w:t>2.2.2</w:t>
                  </w:r>
                </w:p>
              </w:tc>
              <w:tc>
                <w:tcPr>
                  <w:tcW w:w="3509" w:type="dxa"/>
                  <w:tcBorders>
                    <w:top w:val="nil"/>
                    <w:left w:val="nil"/>
                    <w:bottom w:val="single" w:sz="4" w:space="0" w:color="auto"/>
                    <w:right w:val="single" w:sz="4" w:space="0" w:color="auto"/>
                  </w:tcBorders>
                  <w:vAlign w:val="center"/>
                  <w:hideMark/>
                </w:tcPr>
                <w:p w14:paraId="3BC4B4B9" w14:textId="4D105015"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DEMOLICIÓN DE ESCALERAS sobre terreno, CON ESPESOR ENTRE 0.10 a 0.15m, en CONCRETO. Incluye retiro de cordones, retiro de enchape (baldosa, baldosín forros en arenón, madera, vinilo, granito esmerilado, concreto, pisos en gres, entre otros), acero de refuerzo, placa de concreto, entresuelo; retiro y reinstalación de tapas de medidores de acueducto de cualquier diámetro, tapas de energía y tapas cajas de teléfono. Incluye corte con máquina de disco según trazado y compresor neumático con martillo. Medido en proyección horizontal.</w:t>
                  </w:r>
                </w:p>
              </w:tc>
              <w:tc>
                <w:tcPr>
                  <w:tcW w:w="574" w:type="dxa"/>
                  <w:tcBorders>
                    <w:top w:val="nil"/>
                    <w:left w:val="nil"/>
                    <w:bottom w:val="single" w:sz="4" w:space="0" w:color="auto"/>
                    <w:right w:val="single" w:sz="4" w:space="0" w:color="auto"/>
                  </w:tcBorders>
                  <w:noWrap/>
                  <w:vAlign w:val="center"/>
                  <w:hideMark/>
                </w:tcPr>
                <w:p w14:paraId="0455F4C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709D1CE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566AF89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35.202,00 </w:t>
                  </w:r>
                </w:p>
              </w:tc>
              <w:tc>
                <w:tcPr>
                  <w:tcW w:w="1596" w:type="dxa"/>
                  <w:tcBorders>
                    <w:top w:val="nil"/>
                    <w:left w:val="nil"/>
                    <w:bottom w:val="single" w:sz="4" w:space="0" w:color="auto"/>
                    <w:right w:val="single" w:sz="4" w:space="0" w:color="auto"/>
                  </w:tcBorders>
                  <w:noWrap/>
                  <w:vAlign w:val="center"/>
                  <w:hideMark/>
                </w:tcPr>
                <w:p w14:paraId="60CF08D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352.020,00 </w:t>
                  </w:r>
                </w:p>
              </w:tc>
            </w:tr>
            <w:tr w:rsidR="005F5AAA" w:rsidRPr="005F5AAA" w14:paraId="66986964"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AD10DC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2.2.3</w:t>
                  </w:r>
                </w:p>
              </w:tc>
              <w:tc>
                <w:tcPr>
                  <w:tcW w:w="3509" w:type="dxa"/>
                  <w:tcBorders>
                    <w:top w:val="nil"/>
                    <w:left w:val="nil"/>
                    <w:bottom w:val="single" w:sz="4" w:space="0" w:color="auto"/>
                    <w:right w:val="single" w:sz="4" w:space="0" w:color="auto"/>
                  </w:tcBorders>
                  <w:vAlign w:val="center"/>
                  <w:hideMark/>
                </w:tcPr>
                <w:p w14:paraId="710BB3FC"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DEMOLICIÓN CAJAS DE CONCRETO Y/O MURO EN BLOQUE DE CONCRETO espesor hasta 0.20 m, y una profundidad de 1,20m. Compresor neumático con martillo, punta y operador. Incluye cargue, transporte y botada de escombros o material proveniente de la actividad, en los sitios donde lo indique la interventoría y su disposición final en botaderos oficiales, retiro de herraje y refuerzo, paredes y piso, tapas, cordones, retiro de enchape de cualquier tipo de material, entresuelo. Recuperación de los materiales aprovechables o su transporte hasta el sitio que lo indique la interventoría.</w:t>
                  </w:r>
                </w:p>
              </w:tc>
              <w:tc>
                <w:tcPr>
                  <w:tcW w:w="574" w:type="dxa"/>
                  <w:tcBorders>
                    <w:top w:val="nil"/>
                    <w:left w:val="nil"/>
                    <w:bottom w:val="single" w:sz="4" w:space="0" w:color="auto"/>
                    <w:right w:val="single" w:sz="4" w:space="0" w:color="auto"/>
                  </w:tcBorders>
                  <w:noWrap/>
                  <w:vAlign w:val="center"/>
                  <w:hideMark/>
                </w:tcPr>
                <w:p w14:paraId="6904C49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76F7441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06FC727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182.600,00 </w:t>
                  </w:r>
                </w:p>
              </w:tc>
              <w:tc>
                <w:tcPr>
                  <w:tcW w:w="1596" w:type="dxa"/>
                  <w:tcBorders>
                    <w:top w:val="nil"/>
                    <w:left w:val="nil"/>
                    <w:bottom w:val="single" w:sz="4" w:space="0" w:color="auto"/>
                    <w:right w:val="single" w:sz="4" w:space="0" w:color="auto"/>
                  </w:tcBorders>
                  <w:noWrap/>
                  <w:vAlign w:val="center"/>
                  <w:hideMark/>
                </w:tcPr>
                <w:p w14:paraId="1DBFEA9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182.600,00 </w:t>
                  </w:r>
                </w:p>
              </w:tc>
            </w:tr>
            <w:tr w:rsidR="005F5AAA" w:rsidRPr="005F5AAA" w14:paraId="19CD0774"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01011CD"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2.2.4</w:t>
                  </w:r>
                </w:p>
              </w:tc>
              <w:tc>
                <w:tcPr>
                  <w:tcW w:w="3509" w:type="dxa"/>
                  <w:tcBorders>
                    <w:top w:val="nil"/>
                    <w:left w:val="nil"/>
                    <w:bottom w:val="single" w:sz="4" w:space="0" w:color="auto"/>
                    <w:right w:val="single" w:sz="4" w:space="0" w:color="auto"/>
                  </w:tcBorders>
                  <w:vAlign w:val="center"/>
                  <w:hideMark/>
                </w:tcPr>
                <w:p w14:paraId="03878B3E"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DEMOLICIÓN DE ANDENES O PISOS, cargue, transporte y botada de escombros de ESPESOR MÁXIMO DE 0.10 a 0.15m, en CONCRETO. Incluye retiro de cordones, retiro de enchape (baldosa, baldosín forros en arenón, madera, vinilo, granito esmerilado, concreto, pisos en gres, entre otros), placa de concreto si existe, entresuelo de recebo; retiro y reinstalación de tapas de medidores de acueducto en cualquier diámetro, tapas de energía y tapas cajas de teléfono. Incluye compresor neumático con martillo, además recuperación de los materiales aprovechables o su transporte hasta el sitio que lo indique la interventoría.</w:t>
                  </w:r>
                </w:p>
              </w:tc>
              <w:tc>
                <w:tcPr>
                  <w:tcW w:w="574" w:type="dxa"/>
                  <w:tcBorders>
                    <w:top w:val="nil"/>
                    <w:left w:val="nil"/>
                    <w:bottom w:val="single" w:sz="4" w:space="0" w:color="auto"/>
                    <w:right w:val="single" w:sz="4" w:space="0" w:color="auto"/>
                  </w:tcBorders>
                  <w:noWrap/>
                  <w:vAlign w:val="center"/>
                  <w:hideMark/>
                </w:tcPr>
                <w:p w14:paraId="01F56B9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3F2E665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161</w:t>
                  </w:r>
                </w:p>
              </w:tc>
              <w:tc>
                <w:tcPr>
                  <w:tcW w:w="1279" w:type="dxa"/>
                  <w:tcBorders>
                    <w:top w:val="nil"/>
                    <w:left w:val="nil"/>
                    <w:bottom w:val="single" w:sz="4" w:space="0" w:color="auto"/>
                    <w:right w:val="single" w:sz="4" w:space="0" w:color="auto"/>
                  </w:tcBorders>
                  <w:noWrap/>
                  <w:vAlign w:val="center"/>
                  <w:hideMark/>
                </w:tcPr>
                <w:p w14:paraId="72189BA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43.676,00 </w:t>
                  </w:r>
                </w:p>
              </w:tc>
              <w:tc>
                <w:tcPr>
                  <w:tcW w:w="1596" w:type="dxa"/>
                  <w:tcBorders>
                    <w:top w:val="nil"/>
                    <w:left w:val="nil"/>
                    <w:bottom w:val="single" w:sz="4" w:space="0" w:color="auto"/>
                    <w:right w:val="single" w:sz="4" w:space="0" w:color="auto"/>
                  </w:tcBorders>
                  <w:noWrap/>
                  <w:vAlign w:val="center"/>
                  <w:hideMark/>
                </w:tcPr>
                <w:p w14:paraId="3518F71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7.031.836,00 </w:t>
                  </w:r>
                </w:p>
              </w:tc>
            </w:tr>
            <w:tr w:rsidR="005F5AAA" w:rsidRPr="005F5AAA" w14:paraId="4E4F6E86"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9A3A08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2.2.5</w:t>
                  </w:r>
                </w:p>
              </w:tc>
              <w:tc>
                <w:tcPr>
                  <w:tcW w:w="3509" w:type="dxa"/>
                  <w:tcBorders>
                    <w:top w:val="nil"/>
                    <w:left w:val="nil"/>
                    <w:bottom w:val="single" w:sz="4" w:space="0" w:color="auto"/>
                    <w:right w:val="single" w:sz="4" w:space="0" w:color="auto"/>
                  </w:tcBorders>
                  <w:vAlign w:val="center"/>
                  <w:hideMark/>
                </w:tcPr>
                <w:p w14:paraId="4552BF33" w14:textId="77E3EF5D"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DEMOLICIÓN MAMPOSTERIA EN LADRILLO. cargue, transporte y botada de escombros, espesor de 10 a 15 cm. Incluye demolición de revoques y enchapes aplicados al muro a demoler e instalaciones embebidas. </w:t>
                  </w:r>
                  <w:r w:rsidR="004B7BAB" w:rsidRPr="00941BF3">
                    <w:rPr>
                      <w:rFonts w:ascii="Arial Narrow" w:hAnsi="Arial Narrow" w:cs="Arial"/>
                      <w:color w:val="3A3838"/>
                      <w:sz w:val="14"/>
                      <w:szCs w:val="14"/>
                      <w:lang w:val="es-CO" w:eastAsia="es-CO"/>
                    </w:rPr>
                    <w:t>Además,</w:t>
                  </w:r>
                  <w:r w:rsidRPr="00941BF3">
                    <w:rPr>
                      <w:rFonts w:ascii="Arial Narrow" w:hAnsi="Arial Narrow" w:cs="Arial"/>
                      <w:color w:val="3A3838"/>
                      <w:sz w:val="14"/>
                      <w:szCs w:val="14"/>
                      <w:lang w:val="es-CO" w:eastAsia="es-CO"/>
                    </w:rPr>
                    <w:t xml:space="preserve"> recuperación de los materiales aprovechables o su transporte hasta el sitio que lo indique la interventoría. </w:t>
                  </w:r>
                </w:p>
              </w:tc>
              <w:tc>
                <w:tcPr>
                  <w:tcW w:w="574" w:type="dxa"/>
                  <w:tcBorders>
                    <w:top w:val="nil"/>
                    <w:left w:val="nil"/>
                    <w:bottom w:val="single" w:sz="4" w:space="0" w:color="auto"/>
                    <w:right w:val="single" w:sz="4" w:space="0" w:color="auto"/>
                  </w:tcBorders>
                  <w:noWrap/>
                  <w:vAlign w:val="center"/>
                  <w:hideMark/>
                </w:tcPr>
                <w:p w14:paraId="127DE50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02C87E7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45</w:t>
                  </w:r>
                </w:p>
              </w:tc>
              <w:tc>
                <w:tcPr>
                  <w:tcW w:w="1279" w:type="dxa"/>
                  <w:tcBorders>
                    <w:top w:val="nil"/>
                    <w:left w:val="nil"/>
                    <w:bottom w:val="single" w:sz="4" w:space="0" w:color="auto"/>
                    <w:right w:val="single" w:sz="4" w:space="0" w:color="auto"/>
                  </w:tcBorders>
                  <w:noWrap/>
                  <w:vAlign w:val="center"/>
                  <w:hideMark/>
                </w:tcPr>
                <w:p w14:paraId="60A92A5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53.815,00 </w:t>
                  </w:r>
                </w:p>
              </w:tc>
              <w:tc>
                <w:tcPr>
                  <w:tcW w:w="1596" w:type="dxa"/>
                  <w:tcBorders>
                    <w:top w:val="nil"/>
                    <w:left w:val="nil"/>
                    <w:bottom w:val="single" w:sz="4" w:space="0" w:color="auto"/>
                    <w:right w:val="single" w:sz="4" w:space="0" w:color="auto"/>
                  </w:tcBorders>
                  <w:noWrap/>
                  <w:vAlign w:val="center"/>
                  <w:hideMark/>
                </w:tcPr>
                <w:p w14:paraId="54C96C5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2.421.675,00 </w:t>
                  </w:r>
                </w:p>
              </w:tc>
            </w:tr>
            <w:tr w:rsidR="005F5AAA" w:rsidRPr="005F5AAA" w14:paraId="16E1AFE1"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84FE7BD"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2.2.6</w:t>
                  </w:r>
                </w:p>
              </w:tc>
              <w:tc>
                <w:tcPr>
                  <w:tcW w:w="3509" w:type="dxa"/>
                  <w:tcBorders>
                    <w:top w:val="nil"/>
                    <w:left w:val="nil"/>
                    <w:bottom w:val="single" w:sz="4" w:space="0" w:color="auto"/>
                    <w:right w:val="single" w:sz="4" w:space="0" w:color="auto"/>
                  </w:tcBorders>
                  <w:vAlign w:val="center"/>
                  <w:hideMark/>
                </w:tcPr>
                <w:p w14:paraId="0C7A2E6E" w14:textId="6ED7DBB2"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Demolición de cárcamos y cunetas en concreto, cargue, transporte y botada de escombros, manual o mecánicamente, desarrollo máximo de 1.00m. Incluye compresor neumático con martillo, retiro de refuerzo e instalaciones embebidas. </w:t>
                  </w:r>
                  <w:r w:rsidR="004B7BAB" w:rsidRPr="00941BF3">
                    <w:rPr>
                      <w:rFonts w:ascii="Arial Narrow" w:hAnsi="Arial Narrow" w:cs="Arial"/>
                      <w:color w:val="3A3838"/>
                      <w:sz w:val="14"/>
                      <w:szCs w:val="14"/>
                      <w:lang w:val="es-CO" w:eastAsia="es-CO"/>
                    </w:rPr>
                    <w:t>Además,</w:t>
                  </w:r>
                  <w:r w:rsidRPr="00941BF3">
                    <w:rPr>
                      <w:rFonts w:ascii="Arial Narrow" w:hAnsi="Arial Narrow" w:cs="Arial"/>
                      <w:color w:val="3A3838"/>
                      <w:sz w:val="14"/>
                      <w:szCs w:val="14"/>
                      <w:lang w:val="es-CO" w:eastAsia="es-CO"/>
                    </w:rPr>
                    <w:t xml:space="preserve"> recuperación de los materiales aprovechables o su transporte hasta el sitio que lo indique la interventoría.</w:t>
                  </w:r>
                </w:p>
              </w:tc>
              <w:tc>
                <w:tcPr>
                  <w:tcW w:w="574" w:type="dxa"/>
                  <w:tcBorders>
                    <w:top w:val="nil"/>
                    <w:left w:val="nil"/>
                    <w:bottom w:val="single" w:sz="4" w:space="0" w:color="auto"/>
                    <w:right w:val="single" w:sz="4" w:space="0" w:color="auto"/>
                  </w:tcBorders>
                  <w:noWrap/>
                  <w:vAlign w:val="center"/>
                  <w:hideMark/>
                </w:tcPr>
                <w:p w14:paraId="4653F39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1DB512E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170</w:t>
                  </w:r>
                </w:p>
              </w:tc>
              <w:tc>
                <w:tcPr>
                  <w:tcW w:w="1279" w:type="dxa"/>
                  <w:tcBorders>
                    <w:top w:val="nil"/>
                    <w:left w:val="nil"/>
                    <w:bottom w:val="single" w:sz="4" w:space="0" w:color="auto"/>
                    <w:right w:val="single" w:sz="4" w:space="0" w:color="auto"/>
                  </w:tcBorders>
                  <w:noWrap/>
                  <w:vAlign w:val="center"/>
                  <w:hideMark/>
                </w:tcPr>
                <w:p w14:paraId="46A38F2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46.902,00 </w:t>
                  </w:r>
                </w:p>
              </w:tc>
              <w:tc>
                <w:tcPr>
                  <w:tcW w:w="1596" w:type="dxa"/>
                  <w:tcBorders>
                    <w:top w:val="nil"/>
                    <w:left w:val="nil"/>
                    <w:bottom w:val="single" w:sz="4" w:space="0" w:color="auto"/>
                    <w:right w:val="single" w:sz="4" w:space="0" w:color="auto"/>
                  </w:tcBorders>
                  <w:noWrap/>
                  <w:vAlign w:val="center"/>
                  <w:hideMark/>
                </w:tcPr>
                <w:p w14:paraId="0BB76D1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7.973.340,00 </w:t>
                  </w:r>
                </w:p>
              </w:tc>
            </w:tr>
            <w:tr w:rsidR="005F5AAA" w:rsidRPr="005F5AAA" w14:paraId="6A01443D" w14:textId="77777777" w:rsidTr="00852490">
              <w:trPr>
                <w:trHeight w:val="42"/>
              </w:trPr>
              <w:tc>
                <w:tcPr>
                  <w:tcW w:w="761" w:type="dxa"/>
                  <w:tcBorders>
                    <w:top w:val="nil"/>
                    <w:left w:val="single" w:sz="4" w:space="0" w:color="auto"/>
                    <w:bottom w:val="single" w:sz="4" w:space="0" w:color="auto"/>
                    <w:right w:val="single" w:sz="4" w:space="0" w:color="auto"/>
                  </w:tcBorders>
                  <w:noWrap/>
                  <w:vAlign w:val="center"/>
                  <w:hideMark/>
                </w:tcPr>
                <w:p w14:paraId="6B25030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2.2.7</w:t>
                  </w:r>
                </w:p>
              </w:tc>
              <w:tc>
                <w:tcPr>
                  <w:tcW w:w="3509" w:type="dxa"/>
                  <w:tcBorders>
                    <w:top w:val="nil"/>
                    <w:left w:val="nil"/>
                    <w:bottom w:val="single" w:sz="4" w:space="0" w:color="auto"/>
                    <w:right w:val="single" w:sz="4" w:space="0" w:color="auto"/>
                  </w:tcBorders>
                  <w:vAlign w:val="center"/>
                  <w:hideMark/>
                </w:tcPr>
                <w:p w14:paraId="05F14D61" w14:textId="220ACAD9" w:rsidR="00331FBF" w:rsidRPr="00941BF3" w:rsidRDefault="004B7BAB"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demolición</w:t>
                  </w:r>
                  <w:r w:rsidR="00331FBF" w:rsidRPr="00941BF3">
                    <w:rPr>
                      <w:rFonts w:ascii="Arial Narrow" w:hAnsi="Arial Narrow" w:cs="Arial"/>
                      <w:color w:val="3A3838"/>
                      <w:sz w:val="14"/>
                      <w:szCs w:val="14"/>
                      <w:lang w:val="es-CO" w:eastAsia="es-CO"/>
                    </w:rPr>
                    <w:t xml:space="preserve"> y/o retiro de cordones en concreto. Incluye cargue, transporte y botada de escombros en sitios oficiales autorizados.</w:t>
                  </w:r>
                </w:p>
              </w:tc>
              <w:tc>
                <w:tcPr>
                  <w:tcW w:w="574" w:type="dxa"/>
                  <w:tcBorders>
                    <w:top w:val="nil"/>
                    <w:left w:val="nil"/>
                    <w:bottom w:val="single" w:sz="4" w:space="0" w:color="auto"/>
                    <w:right w:val="single" w:sz="4" w:space="0" w:color="auto"/>
                  </w:tcBorders>
                  <w:noWrap/>
                  <w:vAlign w:val="center"/>
                  <w:hideMark/>
                </w:tcPr>
                <w:p w14:paraId="15323A3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42EFF76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42</w:t>
                  </w:r>
                </w:p>
              </w:tc>
              <w:tc>
                <w:tcPr>
                  <w:tcW w:w="1279" w:type="dxa"/>
                  <w:tcBorders>
                    <w:top w:val="nil"/>
                    <w:left w:val="nil"/>
                    <w:bottom w:val="single" w:sz="4" w:space="0" w:color="auto"/>
                    <w:right w:val="single" w:sz="4" w:space="0" w:color="auto"/>
                  </w:tcBorders>
                  <w:noWrap/>
                  <w:vAlign w:val="center"/>
                  <w:hideMark/>
                </w:tcPr>
                <w:p w14:paraId="0AF2A60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16.447,00 </w:t>
                  </w:r>
                </w:p>
              </w:tc>
              <w:tc>
                <w:tcPr>
                  <w:tcW w:w="1596" w:type="dxa"/>
                  <w:tcBorders>
                    <w:top w:val="nil"/>
                    <w:left w:val="nil"/>
                    <w:bottom w:val="single" w:sz="4" w:space="0" w:color="auto"/>
                    <w:right w:val="single" w:sz="4" w:space="0" w:color="auto"/>
                  </w:tcBorders>
                  <w:noWrap/>
                  <w:vAlign w:val="center"/>
                  <w:hideMark/>
                </w:tcPr>
                <w:p w14:paraId="19D70C5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690.774,00 </w:t>
                  </w:r>
                </w:p>
              </w:tc>
            </w:tr>
            <w:tr w:rsidR="005F5AAA" w:rsidRPr="005F5AAA" w14:paraId="2D89CAD6" w14:textId="77777777" w:rsidTr="00852490">
              <w:trPr>
                <w:trHeight w:val="42"/>
              </w:trPr>
              <w:tc>
                <w:tcPr>
                  <w:tcW w:w="761" w:type="dxa"/>
                  <w:tcBorders>
                    <w:top w:val="nil"/>
                    <w:left w:val="single" w:sz="4" w:space="0" w:color="auto"/>
                    <w:bottom w:val="single" w:sz="4" w:space="0" w:color="auto"/>
                    <w:right w:val="single" w:sz="4" w:space="0" w:color="auto"/>
                  </w:tcBorders>
                  <w:noWrap/>
                  <w:vAlign w:val="center"/>
                  <w:hideMark/>
                </w:tcPr>
                <w:p w14:paraId="4DA3C1C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2.2.8</w:t>
                  </w:r>
                </w:p>
              </w:tc>
              <w:tc>
                <w:tcPr>
                  <w:tcW w:w="3509" w:type="dxa"/>
                  <w:tcBorders>
                    <w:top w:val="nil"/>
                    <w:left w:val="nil"/>
                    <w:bottom w:val="single" w:sz="4" w:space="0" w:color="auto"/>
                    <w:right w:val="single" w:sz="4" w:space="0" w:color="auto"/>
                  </w:tcBorders>
                  <w:vAlign w:val="center"/>
                  <w:hideMark/>
                </w:tcPr>
                <w:p w14:paraId="1E4F0063" w14:textId="1AB8201F" w:rsidR="00331FBF" w:rsidRPr="00941BF3" w:rsidRDefault="004B7BAB"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demolición</w:t>
                  </w:r>
                  <w:r w:rsidR="00331FBF" w:rsidRPr="00941BF3">
                    <w:rPr>
                      <w:rFonts w:ascii="Arial Narrow" w:hAnsi="Arial Narrow" w:cs="Arial"/>
                      <w:color w:val="3A3838"/>
                      <w:sz w:val="14"/>
                      <w:szCs w:val="14"/>
                      <w:lang w:val="es-CO" w:eastAsia="es-CO"/>
                    </w:rPr>
                    <w:t xml:space="preserve"> de cajas y sumideros. Incluye cargue, transporte y botada de escombros en sitios oficiales autorizados.</w:t>
                  </w:r>
                </w:p>
              </w:tc>
              <w:tc>
                <w:tcPr>
                  <w:tcW w:w="574" w:type="dxa"/>
                  <w:tcBorders>
                    <w:top w:val="nil"/>
                    <w:left w:val="nil"/>
                    <w:bottom w:val="single" w:sz="4" w:space="0" w:color="auto"/>
                    <w:right w:val="single" w:sz="4" w:space="0" w:color="auto"/>
                  </w:tcBorders>
                  <w:noWrap/>
                  <w:vAlign w:val="center"/>
                  <w:hideMark/>
                </w:tcPr>
                <w:p w14:paraId="57CE95C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2B55D06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1628238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238.939,00 </w:t>
                  </w:r>
                </w:p>
              </w:tc>
              <w:tc>
                <w:tcPr>
                  <w:tcW w:w="1596" w:type="dxa"/>
                  <w:tcBorders>
                    <w:top w:val="nil"/>
                    <w:left w:val="nil"/>
                    <w:bottom w:val="single" w:sz="4" w:space="0" w:color="auto"/>
                    <w:right w:val="single" w:sz="4" w:space="0" w:color="auto"/>
                  </w:tcBorders>
                  <w:noWrap/>
                  <w:vAlign w:val="center"/>
                  <w:hideMark/>
                </w:tcPr>
                <w:p w14:paraId="1CE8E44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238.939,00 </w:t>
                  </w:r>
                </w:p>
              </w:tc>
            </w:tr>
            <w:tr w:rsidR="005F5AAA" w:rsidRPr="005F5AAA" w14:paraId="0D51AD2F"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A374E2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2.2.9</w:t>
                  </w:r>
                </w:p>
              </w:tc>
              <w:tc>
                <w:tcPr>
                  <w:tcW w:w="3509" w:type="dxa"/>
                  <w:tcBorders>
                    <w:top w:val="nil"/>
                    <w:left w:val="nil"/>
                    <w:bottom w:val="single" w:sz="4" w:space="0" w:color="auto"/>
                    <w:right w:val="single" w:sz="4" w:space="0" w:color="auto"/>
                  </w:tcBorders>
                  <w:vAlign w:val="center"/>
                  <w:hideMark/>
                </w:tcPr>
                <w:p w14:paraId="56BF1DC4" w14:textId="24B4FFB5"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Demolición de concreto de cualquier tipo de resistencia y en cualquier estructura o acabado (revoques y enchapes) o piso (en losas). </w:t>
                  </w:r>
                  <w:r w:rsidR="00AC273A" w:rsidRPr="00AC273A">
                    <w:rPr>
                      <w:rFonts w:ascii="Arial Narrow" w:hAnsi="Arial Narrow" w:cs="Arial"/>
                      <w:color w:val="3A3838"/>
                      <w:sz w:val="14"/>
                      <w:szCs w:val="14"/>
                      <w:lang w:val="es-CO" w:eastAsia="es-CO"/>
                    </w:rPr>
                    <w:t>Incluye jardineras</w:t>
                  </w:r>
                  <w:r w:rsidRPr="00941BF3">
                    <w:rPr>
                      <w:rFonts w:ascii="Arial Narrow" w:hAnsi="Arial Narrow" w:cs="Arial"/>
                      <w:color w:val="3A3838"/>
                      <w:sz w:val="14"/>
                      <w:szCs w:val="14"/>
                      <w:lang w:val="es-CO" w:eastAsia="es-CO"/>
                    </w:rPr>
                    <w:t>, cilindros MH, conos MH, cuellos MH, fuentes, estructuras enterradas, concretos ciclópeos, pavimentos rígidos, losas en concreto, escalas, fundaciones, columnas, retiro de refuerzo e instalaciones embebidas, compresor neumático con martillo, acarreo interno y externo, cargue, transporte y botada de escombros, recuperación de los materiales aprovechables o su transporte hasta el sitio que indique la interventoría y su disposición final en botaderos oficiales.</w:t>
                  </w:r>
                </w:p>
              </w:tc>
              <w:tc>
                <w:tcPr>
                  <w:tcW w:w="574" w:type="dxa"/>
                  <w:tcBorders>
                    <w:top w:val="nil"/>
                    <w:left w:val="nil"/>
                    <w:bottom w:val="single" w:sz="4" w:space="0" w:color="auto"/>
                    <w:right w:val="single" w:sz="4" w:space="0" w:color="auto"/>
                  </w:tcBorders>
                  <w:noWrap/>
                  <w:vAlign w:val="center"/>
                  <w:hideMark/>
                </w:tcPr>
                <w:p w14:paraId="7CE5C6F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160FA92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29</w:t>
                  </w:r>
                </w:p>
              </w:tc>
              <w:tc>
                <w:tcPr>
                  <w:tcW w:w="1279" w:type="dxa"/>
                  <w:tcBorders>
                    <w:top w:val="nil"/>
                    <w:left w:val="nil"/>
                    <w:bottom w:val="single" w:sz="4" w:space="0" w:color="auto"/>
                    <w:right w:val="single" w:sz="4" w:space="0" w:color="auto"/>
                  </w:tcBorders>
                  <w:noWrap/>
                  <w:vAlign w:val="center"/>
                  <w:hideMark/>
                </w:tcPr>
                <w:p w14:paraId="71D8534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327.445,00 </w:t>
                  </w:r>
                </w:p>
              </w:tc>
              <w:tc>
                <w:tcPr>
                  <w:tcW w:w="1596" w:type="dxa"/>
                  <w:tcBorders>
                    <w:top w:val="nil"/>
                    <w:left w:val="nil"/>
                    <w:bottom w:val="single" w:sz="4" w:space="0" w:color="auto"/>
                    <w:right w:val="single" w:sz="4" w:space="0" w:color="auto"/>
                  </w:tcBorders>
                  <w:noWrap/>
                  <w:vAlign w:val="center"/>
                  <w:hideMark/>
                </w:tcPr>
                <w:p w14:paraId="13004B3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9.495.905,00 </w:t>
                  </w:r>
                </w:p>
              </w:tc>
            </w:tr>
            <w:tr w:rsidR="005F5AAA" w:rsidRPr="005F5AAA" w14:paraId="12E09079"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16DACC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2.2.10</w:t>
                  </w:r>
                </w:p>
              </w:tc>
              <w:tc>
                <w:tcPr>
                  <w:tcW w:w="3509" w:type="dxa"/>
                  <w:tcBorders>
                    <w:top w:val="nil"/>
                    <w:left w:val="nil"/>
                    <w:bottom w:val="single" w:sz="4" w:space="0" w:color="auto"/>
                    <w:right w:val="single" w:sz="4" w:space="0" w:color="auto"/>
                  </w:tcBorders>
                  <w:vAlign w:val="center"/>
                  <w:hideMark/>
                </w:tcPr>
                <w:p w14:paraId="3789494C" w14:textId="1DE5567E"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Demolición de mampostería de cerramiento en bloque, </w:t>
                  </w:r>
                  <w:r w:rsidR="004B7BAB" w:rsidRPr="00941BF3">
                    <w:rPr>
                      <w:rFonts w:ascii="Arial Narrow" w:hAnsi="Arial Narrow" w:cs="Arial"/>
                      <w:color w:val="3A3838"/>
                      <w:sz w:val="14"/>
                      <w:szCs w:val="14"/>
                      <w:lang w:val="es-CO" w:eastAsia="es-CO"/>
                    </w:rPr>
                    <w:t>Incluye</w:t>
                  </w:r>
                  <w:r w:rsidRPr="00941BF3">
                    <w:rPr>
                      <w:rFonts w:ascii="Arial Narrow" w:hAnsi="Arial Narrow" w:cs="Arial"/>
                      <w:color w:val="3A3838"/>
                      <w:sz w:val="14"/>
                      <w:szCs w:val="14"/>
                      <w:lang w:val="es-CO" w:eastAsia="es-CO"/>
                    </w:rPr>
                    <w:t xml:space="preserve">: </w:t>
                  </w:r>
                  <w:r w:rsidR="00852490" w:rsidRPr="00941BF3">
                    <w:rPr>
                      <w:rFonts w:ascii="Arial Narrow" w:hAnsi="Arial Narrow" w:cs="Arial"/>
                      <w:color w:val="3A3838"/>
                      <w:sz w:val="14"/>
                      <w:szCs w:val="14"/>
                      <w:lang w:val="es-CO" w:eastAsia="es-CO"/>
                    </w:rPr>
                    <w:t>demolición</w:t>
                  </w:r>
                  <w:r w:rsidRPr="00941BF3">
                    <w:rPr>
                      <w:rFonts w:ascii="Arial Narrow" w:hAnsi="Arial Narrow" w:cs="Arial"/>
                      <w:color w:val="3A3838"/>
                      <w:sz w:val="14"/>
                      <w:szCs w:val="14"/>
                      <w:lang w:val="es-CO" w:eastAsia="es-CO"/>
                    </w:rPr>
                    <w:t xml:space="preserve"> de viga de remate y columnetas de 0,20 x 0,20 mt, el cargue transporte y botada de los escombros generados en botaderos oficiales o donde lo indique la interventoría.</w:t>
                  </w:r>
                </w:p>
              </w:tc>
              <w:tc>
                <w:tcPr>
                  <w:tcW w:w="574" w:type="dxa"/>
                  <w:tcBorders>
                    <w:top w:val="nil"/>
                    <w:left w:val="nil"/>
                    <w:bottom w:val="single" w:sz="4" w:space="0" w:color="auto"/>
                    <w:right w:val="single" w:sz="4" w:space="0" w:color="auto"/>
                  </w:tcBorders>
                  <w:noWrap/>
                  <w:vAlign w:val="center"/>
                  <w:hideMark/>
                </w:tcPr>
                <w:p w14:paraId="28CDB2A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764B02B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86</w:t>
                  </w:r>
                </w:p>
              </w:tc>
              <w:tc>
                <w:tcPr>
                  <w:tcW w:w="1279" w:type="dxa"/>
                  <w:tcBorders>
                    <w:top w:val="nil"/>
                    <w:left w:val="nil"/>
                    <w:bottom w:val="single" w:sz="4" w:space="0" w:color="auto"/>
                    <w:right w:val="single" w:sz="4" w:space="0" w:color="auto"/>
                  </w:tcBorders>
                  <w:noWrap/>
                  <w:vAlign w:val="center"/>
                  <w:hideMark/>
                </w:tcPr>
                <w:p w14:paraId="36B4D93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72.905,00 </w:t>
                  </w:r>
                </w:p>
              </w:tc>
              <w:tc>
                <w:tcPr>
                  <w:tcW w:w="1596" w:type="dxa"/>
                  <w:tcBorders>
                    <w:top w:val="nil"/>
                    <w:left w:val="nil"/>
                    <w:bottom w:val="single" w:sz="4" w:space="0" w:color="auto"/>
                    <w:right w:val="single" w:sz="4" w:space="0" w:color="auto"/>
                  </w:tcBorders>
                  <w:noWrap/>
                  <w:vAlign w:val="center"/>
                  <w:hideMark/>
                </w:tcPr>
                <w:p w14:paraId="52FEC53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6.269.830,00 </w:t>
                  </w:r>
                </w:p>
              </w:tc>
            </w:tr>
            <w:tr w:rsidR="001172A8" w:rsidRPr="005F5AAA" w14:paraId="2B8104C9"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4C131BFE"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3</w:t>
                  </w:r>
                </w:p>
              </w:tc>
              <w:tc>
                <w:tcPr>
                  <w:tcW w:w="3509" w:type="dxa"/>
                  <w:tcBorders>
                    <w:top w:val="nil"/>
                    <w:left w:val="nil"/>
                    <w:bottom w:val="single" w:sz="4" w:space="0" w:color="auto"/>
                    <w:right w:val="nil"/>
                  </w:tcBorders>
                  <w:shd w:val="clear" w:color="000000" w:fill="D0CECE"/>
                  <w:vAlign w:val="center"/>
                  <w:hideMark/>
                </w:tcPr>
                <w:p w14:paraId="1425B54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MOVIMIENTO DE TIERRA</w:t>
                  </w:r>
                </w:p>
              </w:tc>
              <w:tc>
                <w:tcPr>
                  <w:tcW w:w="574" w:type="dxa"/>
                  <w:tcBorders>
                    <w:top w:val="nil"/>
                    <w:left w:val="nil"/>
                    <w:bottom w:val="single" w:sz="4" w:space="0" w:color="auto"/>
                    <w:right w:val="nil"/>
                  </w:tcBorders>
                  <w:shd w:val="clear" w:color="000000" w:fill="D0CECE"/>
                  <w:vAlign w:val="center"/>
                  <w:hideMark/>
                </w:tcPr>
                <w:p w14:paraId="05A8C5C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36B9353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7A3B86D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58B0328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07644F2B"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0CD86434"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3.1</w:t>
                  </w:r>
                </w:p>
              </w:tc>
              <w:tc>
                <w:tcPr>
                  <w:tcW w:w="3509" w:type="dxa"/>
                  <w:tcBorders>
                    <w:top w:val="nil"/>
                    <w:left w:val="nil"/>
                    <w:bottom w:val="single" w:sz="4" w:space="0" w:color="auto"/>
                    <w:right w:val="nil"/>
                  </w:tcBorders>
                  <w:shd w:val="clear" w:color="000000" w:fill="F2F2F2"/>
                  <w:vAlign w:val="center"/>
                  <w:hideMark/>
                </w:tcPr>
                <w:p w14:paraId="6488DCD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EXCAVACIONES</w:t>
                  </w:r>
                </w:p>
              </w:tc>
              <w:tc>
                <w:tcPr>
                  <w:tcW w:w="574" w:type="dxa"/>
                  <w:tcBorders>
                    <w:top w:val="nil"/>
                    <w:left w:val="nil"/>
                    <w:bottom w:val="single" w:sz="4" w:space="0" w:color="auto"/>
                    <w:right w:val="nil"/>
                  </w:tcBorders>
                  <w:shd w:val="clear" w:color="000000" w:fill="F2F2F2"/>
                  <w:vAlign w:val="center"/>
                  <w:hideMark/>
                </w:tcPr>
                <w:p w14:paraId="718D9FB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6135075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4A68A3E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2B6486F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6291B5C9"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D975941"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3.1.1</w:t>
                  </w:r>
                </w:p>
              </w:tc>
              <w:tc>
                <w:tcPr>
                  <w:tcW w:w="3509" w:type="dxa"/>
                  <w:tcBorders>
                    <w:top w:val="nil"/>
                    <w:left w:val="nil"/>
                    <w:bottom w:val="single" w:sz="4" w:space="0" w:color="auto"/>
                    <w:right w:val="single" w:sz="4" w:space="0" w:color="auto"/>
                  </w:tcBorders>
                  <w:vAlign w:val="center"/>
                  <w:hideMark/>
                </w:tcPr>
                <w:p w14:paraId="2247D9B9" w14:textId="0289E22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EXCAVACIÓN MANUAL de material heterogéneo, bajo cualquier grado de humedad. Incluye: roca descompuesta, bolas de roca de volumen inferior a 0.35 m³., cargue, transporte interno y externo, botada de material proveniente de las excavaciones en los sitios donde lo indique la </w:t>
                  </w:r>
                  <w:r w:rsidR="00AC273A" w:rsidRPr="00AC273A">
                    <w:rPr>
                      <w:rFonts w:ascii="Arial Narrow" w:hAnsi="Arial Narrow" w:cs="Arial"/>
                      <w:color w:val="3A3838"/>
                      <w:sz w:val="14"/>
                      <w:szCs w:val="14"/>
                      <w:lang w:val="es-CO" w:eastAsia="es-CO"/>
                    </w:rPr>
                    <w:t>interventoría y</w:t>
                  </w:r>
                  <w:r w:rsidRPr="00941BF3">
                    <w:rPr>
                      <w:rFonts w:ascii="Arial Narrow" w:hAnsi="Arial Narrow" w:cs="Arial"/>
                      <w:color w:val="3A3838"/>
                      <w:sz w:val="14"/>
                      <w:szCs w:val="14"/>
                      <w:lang w:val="es-CO" w:eastAsia="es-CO"/>
                    </w:rPr>
                    <w:t xml:space="preserve"> su disposición final en botaderos oficiales.</w:t>
                  </w:r>
                  <w:r w:rsidR="004B7BAB">
                    <w:rPr>
                      <w:rFonts w:ascii="Arial Narrow" w:hAnsi="Arial Narrow" w:cs="Arial"/>
                      <w:color w:val="3A3838"/>
                      <w:sz w:val="14"/>
                      <w:szCs w:val="14"/>
                      <w:lang w:val="es-CO" w:eastAsia="es-CO"/>
                    </w:rPr>
                    <w:t xml:space="preserve"> </w:t>
                  </w:r>
                  <w:r w:rsidRPr="00941BF3">
                    <w:rPr>
                      <w:rFonts w:ascii="Arial Narrow" w:hAnsi="Arial Narrow" w:cs="Arial"/>
                      <w:color w:val="3A3838"/>
                      <w:sz w:val="14"/>
                      <w:szCs w:val="14"/>
                      <w:lang w:val="es-CO" w:eastAsia="es-CO"/>
                    </w:rPr>
                    <w:t>Medida será en el sitio. No incluye entibado. De 0.00 a 2.00 m.</w:t>
                  </w:r>
                </w:p>
              </w:tc>
              <w:tc>
                <w:tcPr>
                  <w:tcW w:w="574" w:type="dxa"/>
                  <w:tcBorders>
                    <w:top w:val="nil"/>
                    <w:left w:val="nil"/>
                    <w:bottom w:val="single" w:sz="4" w:space="0" w:color="auto"/>
                    <w:right w:val="single" w:sz="4" w:space="0" w:color="auto"/>
                  </w:tcBorders>
                  <w:noWrap/>
                  <w:vAlign w:val="center"/>
                  <w:hideMark/>
                </w:tcPr>
                <w:p w14:paraId="3978502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57A76F4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9</w:t>
                  </w:r>
                </w:p>
              </w:tc>
              <w:tc>
                <w:tcPr>
                  <w:tcW w:w="1279" w:type="dxa"/>
                  <w:tcBorders>
                    <w:top w:val="nil"/>
                    <w:left w:val="nil"/>
                    <w:bottom w:val="single" w:sz="4" w:space="0" w:color="auto"/>
                    <w:right w:val="single" w:sz="4" w:space="0" w:color="auto"/>
                  </w:tcBorders>
                  <w:noWrap/>
                  <w:vAlign w:val="center"/>
                  <w:hideMark/>
                </w:tcPr>
                <w:p w14:paraId="4D65272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115.316,00 </w:t>
                  </w:r>
                </w:p>
              </w:tc>
              <w:tc>
                <w:tcPr>
                  <w:tcW w:w="1596" w:type="dxa"/>
                  <w:tcBorders>
                    <w:top w:val="nil"/>
                    <w:left w:val="nil"/>
                    <w:bottom w:val="single" w:sz="4" w:space="0" w:color="auto"/>
                    <w:right w:val="single" w:sz="4" w:space="0" w:color="auto"/>
                  </w:tcBorders>
                  <w:noWrap/>
                  <w:vAlign w:val="center"/>
                  <w:hideMark/>
                </w:tcPr>
                <w:p w14:paraId="3C9CB32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1.037.844,00 </w:t>
                  </w:r>
                </w:p>
              </w:tc>
            </w:tr>
            <w:tr w:rsidR="005F5AAA" w:rsidRPr="005F5AAA" w14:paraId="1F5CCCC0"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AF7B8F7"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3.1.2</w:t>
                  </w:r>
                </w:p>
              </w:tc>
              <w:tc>
                <w:tcPr>
                  <w:tcW w:w="3509" w:type="dxa"/>
                  <w:tcBorders>
                    <w:top w:val="nil"/>
                    <w:left w:val="nil"/>
                    <w:bottom w:val="single" w:sz="4" w:space="0" w:color="auto"/>
                    <w:right w:val="single" w:sz="4" w:space="0" w:color="auto"/>
                  </w:tcBorders>
                  <w:vAlign w:val="center"/>
                  <w:hideMark/>
                </w:tcPr>
                <w:p w14:paraId="5C7F8025" w14:textId="0546FC2B"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EXCAVACIÓN MANUAL de material heterogéneo, bajo cualquier grado de humedad. Incluye: roca descompuesta, bolas de roca de volumen inferior a 0.35 m³., cargue, transporte interno y externo, botada de material proveniente de las excavaciones en los sitios donde lo indique la </w:t>
                  </w:r>
                  <w:r w:rsidR="004B7BAB" w:rsidRPr="00941BF3">
                    <w:rPr>
                      <w:rFonts w:ascii="Arial Narrow" w:hAnsi="Arial Narrow" w:cs="Arial"/>
                      <w:color w:val="3A3838"/>
                      <w:sz w:val="14"/>
                      <w:szCs w:val="14"/>
                      <w:lang w:val="es-CO" w:eastAsia="es-CO"/>
                    </w:rPr>
                    <w:t>interventoría y</w:t>
                  </w:r>
                  <w:r w:rsidRPr="00941BF3">
                    <w:rPr>
                      <w:rFonts w:ascii="Arial Narrow" w:hAnsi="Arial Narrow" w:cs="Arial"/>
                      <w:color w:val="3A3838"/>
                      <w:sz w:val="14"/>
                      <w:szCs w:val="14"/>
                      <w:lang w:val="es-CO" w:eastAsia="es-CO"/>
                    </w:rPr>
                    <w:t xml:space="preserve"> su disposición final en botaderos </w:t>
                  </w:r>
                  <w:r w:rsidR="00C402A4" w:rsidRPr="00941BF3">
                    <w:rPr>
                      <w:rFonts w:ascii="Arial Narrow" w:hAnsi="Arial Narrow" w:cs="Arial"/>
                      <w:color w:val="3A3838"/>
                      <w:sz w:val="14"/>
                      <w:szCs w:val="14"/>
                      <w:lang w:val="es-CO" w:eastAsia="es-CO"/>
                    </w:rPr>
                    <w:t>oficiales. Medida</w:t>
                  </w:r>
                  <w:r w:rsidRPr="00941BF3">
                    <w:rPr>
                      <w:rFonts w:ascii="Arial Narrow" w:hAnsi="Arial Narrow" w:cs="Arial"/>
                      <w:color w:val="3A3838"/>
                      <w:sz w:val="14"/>
                      <w:szCs w:val="14"/>
                      <w:lang w:val="es-CO" w:eastAsia="es-CO"/>
                    </w:rPr>
                    <w:t xml:space="preserve"> será en el sitio. No incluye entibado. De 2.00 a 4.00 m.</w:t>
                  </w:r>
                </w:p>
              </w:tc>
              <w:tc>
                <w:tcPr>
                  <w:tcW w:w="574" w:type="dxa"/>
                  <w:tcBorders>
                    <w:top w:val="nil"/>
                    <w:left w:val="nil"/>
                    <w:bottom w:val="single" w:sz="4" w:space="0" w:color="auto"/>
                    <w:right w:val="single" w:sz="4" w:space="0" w:color="auto"/>
                  </w:tcBorders>
                  <w:noWrap/>
                  <w:vAlign w:val="center"/>
                  <w:hideMark/>
                </w:tcPr>
                <w:p w14:paraId="2263EFE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6EF7FA7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9</w:t>
                  </w:r>
                </w:p>
              </w:tc>
              <w:tc>
                <w:tcPr>
                  <w:tcW w:w="1279" w:type="dxa"/>
                  <w:tcBorders>
                    <w:top w:val="nil"/>
                    <w:left w:val="nil"/>
                    <w:bottom w:val="single" w:sz="4" w:space="0" w:color="auto"/>
                    <w:right w:val="single" w:sz="4" w:space="0" w:color="auto"/>
                  </w:tcBorders>
                  <w:noWrap/>
                  <w:vAlign w:val="center"/>
                  <w:hideMark/>
                </w:tcPr>
                <w:p w14:paraId="3A5076E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167.716,00 </w:t>
                  </w:r>
                </w:p>
              </w:tc>
              <w:tc>
                <w:tcPr>
                  <w:tcW w:w="1596" w:type="dxa"/>
                  <w:tcBorders>
                    <w:top w:val="nil"/>
                    <w:left w:val="nil"/>
                    <w:bottom w:val="single" w:sz="4" w:space="0" w:color="auto"/>
                    <w:right w:val="single" w:sz="4" w:space="0" w:color="auto"/>
                  </w:tcBorders>
                  <w:noWrap/>
                  <w:vAlign w:val="center"/>
                  <w:hideMark/>
                </w:tcPr>
                <w:p w14:paraId="3BED72E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1.509.444,00 </w:t>
                  </w:r>
                </w:p>
              </w:tc>
            </w:tr>
            <w:tr w:rsidR="005F5AAA" w:rsidRPr="005F5AAA" w14:paraId="5E3A9FCF"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6279F44"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3.1.3</w:t>
                  </w:r>
                </w:p>
              </w:tc>
              <w:tc>
                <w:tcPr>
                  <w:tcW w:w="3509" w:type="dxa"/>
                  <w:tcBorders>
                    <w:top w:val="nil"/>
                    <w:left w:val="nil"/>
                    <w:bottom w:val="single" w:sz="4" w:space="0" w:color="auto"/>
                    <w:right w:val="single" w:sz="4" w:space="0" w:color="auto"/>
                  </w:tcBorders>
                  <w:vAlign w:val="center"/>
                  <w:hideMark/>
                </w:tcPr>
                <w:p w14:paraId="7915D269" w14:textId="02F3243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EXCAVACIÓN MECANICA de material heterogéneo, bajo cualquier grado de humedad. Incluye: roca descompuesta, bolas de roca de volumen inferior a 0.35 m³., cargue, transporte interno y externo, botada de material proveniente de las excavaciones en </w:t>
                  </w:r>
                  <w:r w:rsidRPr="00941BF3">
                    <w:rPr>
                      <w:rFonts w:ascii="Arial Narrow" w:hAnsi="Arial Narrow" w:cs="Arial"/>
                      <w:color w:val="3A3838"/>
                      <w:sz w:val="14"/>
                      <w:szCs w:val="14"/>
                      <w:lang w:val="es-CO" w:eastAsia="es-CO"/>
                    </w:rPr>
                    <w:lastRenderedPageBreak/>
                    <w:t xml:space="preserve">los sitios donde lo indique la </w:t>
                  </w:r>
                  <w:r w:rsidR="00C402A4" w:rsidRPr="00941BF3">
                    <w:rPr>
                      <w:rFonts w:ascii="Arial Narrow" w:hAnsi="Arial Narrow" w:cs="Arial"/>
                      <w:color w:val="3A3838"/>
                      <w:sz w:val="14"/>
                      <w:szCs w:val="14"/>
                      <w:lang w:val="es-CO" w:eastAsia="es-CO"/>
                    </w:rPr>
                    <w:t>interventoría y</w:t>
                  </w:r>
                  <w:r w:rsidRPr="00941BF3">
                    <w:rPr>
                      <w:rFonts w:ascii="Arial Narrow" w:hAnsi="Arial Narrow" w:cs="Arial"/>
                      <w:color w:val="3A3838"/>
                      <w:sz w:val="14"/>
                      <w:szCs w:val="14"/>
                      <w:lang w:val="es-CO" w:eastAsia="es-CO"/>
                    </w:rPr>
                    <w:t xml:space="preserve"> su disposición final en botaderos </w:t>
                  </w:r>
                  <w:r w:rsidR="00C402A4" w:rsidRPr="00941BF3">
                    <w:rPr>
                      <w:rFonts w:ascii="Arial Narrow" w:hAnsi="Arial Narrow" w:cs="Arial"/>
                      <w:color w:val="3A3838"/>
                      <w:sz w:val="14"/>
                      <w:szCs w:val="14"/>
                      <w:lang w:val="es-CO" w:eastAsia="es-CO"/>
                    </w:rPr>
                    <w:t>oficiales. Medida</w:t>
                  </w:r>
                  <w:r w:rsidRPr="00941BF3">
                    <w:rPr>
                      <w:rFonts w:ascii="Arial Narrow" w:hAnsi="Arial Narrow" w:cs="Arial"/>
                      <w:color w:val="3A3838"/>
                      <w:sz w:val="14"/>
                      <w:szCs w:val="14"/>
                      <w:lang w:val="es-CO" w:eastAsia="es-CO"/>
                    </w:rPr>
                    <w:t xml:space="preserve"> será en el sitio. No incluye entibado. De 0.00 a 2.00 m.</w:t>
                  </w:r>
                </w:p>
              </w:tc>
              <w:tc>
                <w:tcPr>
                  <w:tcW w:w="574" w:type="dxa"/>
                  <w:tcBorders>
                    <w:top w:val="nil"/>
                    <w:left w:val="nil"/>
                    <w:bottom w:val="single" w:sz="4" w:space="0" w:color="auto"/>
                    <w:right w:val="single" w:sz="4" w:space="0" w:color="auto"/>
                  </w:tcBorders>
                  <w:noWrap/>
                  <w:vAlign w:val="center"/>
                  <w:hideMark/>
                </w:tcPr>
                <w:p w14:paraId="5535F6C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lastRenderedPageBreak/>
                    <w:t>m3</w:t>
                  </w:r>
                </w:p>
              </w:tc>
              <w:tc>
                <w:tcPr>
                  <w:tcW w:w="880" w:type="dxa"/>
                  <w:tcBorders>
                    <w:top w:val="nil"/>
                    <w:left w:val="nil"/>
                    <w:bottom w:val="single" w:sz="4" w:space="0" w:color="auto"/>
                    <w:right w:val="single" w:sz="4" w:space="0" w:color="auto"/>
                  </w:tcBorders>
                  <w:vAlign w:val="center"/>
                  <w:hideMark/>
                </w:tcPr>
                <w:p w14:paraId="124870F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678</w:t>
                  </w:r>
                </w:p>
              </w:tc>
              <w:tc>
                <w:tcPr>
                  <w:tcW w:w="1279" w:type="dxa"/>
                  <w:tcBorders>
                    <w:top w:val="nil"/>
                    <w:left w:val="nil"/>
                    <w:bottom w:val="single" w:sz="4" w:space="0" w:color="auto"/>
                    <w:right w:val="single" w:sz="4" w:space="0" w:color="auto"/>
                  </w:tcBorders>
                  <w:noWrap/>
                  <w:vAlign w:val="center"/>
                  <w:hideMark/>
                </w:tcPr>
                <w:p w14:paraId="0023145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98.635,00 </w:t>
                  </w:r>
                </w:p>
              </w:tc>
              <w:tc>
                <w:tcPr>
                  <w:tcW w:w="1596" w:type="dxa"/>
                  <w:tcBorders>
                    <w:top w:val="nil"/>
                    <w:left w:val="nil"/>
                    <w:bottom w:val="single" w:sz="4" w:space="0" w:color="auto"/>
                    <w:right w:val="single" w:sz="4" w:space="0" w:color="auto"/>
                  </w:tcBorders>
                  <w:noWrap/>
                  <w:vAlign w:val="center"/>
                  <w:hideMark/>
                </w:tcPr>
                <w:p w14:paraId="5CD1230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66.874.530,00 </w:t>
                  </w:r>
                </w:p>
              </w:tc>
            </w:tr>
            <w:tr w:rsidR="005F5AAA" w:rsidRPr="005F5AAA" w14:paraId="54FC2DE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A11BA9E"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3.1.4</w:t>
                  </w:r>
                </w:p>
              </w:tc>
              <w:tc>
                <w:tcPr>
                  <w:tcW w:w="3509" w:type="dxa"/>
                  <w:tcBorders>
                    <w:top w:val="nil"/>
                    <w:left w:val="nil"/>
                    <w:bottom w:val="single" w:sz="4" w:space="0" w:color="auto"/>
                    <w:right w:val="single" w:sz="4" w:space="0" w:color="auto"/>
                  </w:tcBorders>
                  <w:vAlign w:val="center"/>
                  <w:hideMark/>
                </w:tcPr>
                <w:p w14:paraId="653100E2" w14:textId="59C61FAD"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EXCAVACIÓN MECANICA de material heterogéneo, bajo cualquier grado de humedad. Incluye: roca descompuesta, bolas de roca de volumen inferior a 0.35 m³., cargue, transporte interno y externo, botada de material proveniente de las excavaciones en los sitios donde lo indique la </w:t>
                  </w:r>
                  <w:r w:rsidR="00C402A4" w:rsidRPr="00941BF3">
                    <w:rPr>
                      <w:rFonts w:ascii="Arial Narrow" w:hAnsi="Arial Narrow" w:cs="Arial"/>
                      <w:color w:val="3A3838"/>
                      <w:sz w:val="14"/>
                      <w:szCs w:val="14"/>
                      <w:lang w:val="es-CO" w:eastAsia="es-CO"/>
                    </w:rPr>
                    <w:t>interventoría y</w:t>
                  </w:r>
                  <w:r w:rsidRPr="00941BF3">
                    <w:rPr>
                      <w:rFonts w:ascii="Arial Narrow" w:hAnsi="Arial Narrow" w:cs="Arial"/>
                      <w:color w:val="3A3838"/>
                      <w:sz w:val="14"/>
                      <w:szCs w:val="14"/>
                      <w:lang w:val="es-CO" w:eastAsia="es-CO"/>
                    </w:rPr>
                    <w:t xml:space="preserve"> su disposición final en botaderos </w:t>
                  </w:r>
                  <w:r w:rsidR="00C402A4" w:rsidRPr="00941BF3">
                    <w:rPr>
                      <w:rFonts w:ascii="Arial Narrow" w:hAnsi="Arial Narrow" w:cs="Arial"/>
                      <w:color w:val="3A3838"/>
                      <w:sz w:val="14"/>
                      <w:szCs w:val="14"/>
                      <w:lang w:val="es-CO" w:eastAsia="es-CO"/>
                    </w:rPr>
                    <w:t>oficiales. Medida</w:t>
                  </w:r>
                  <w:r w:rsidRPr="00941BF3">
                    <w:rPr>
                      <w:rFonts w:ascii="Arial Narrow" w:hAnsi="Arial Narrow" w:cs="Arial"/>
                      <w:color w:val="3A3838"/>
                      <w:sz w:val="14"/>
                      <w:szCs w:val="14"/>
                      <w:lang w:val="es-CO" w:eastAsia="es-CO"/>
                    </w:rPr>
                    <w:t xml:space="preserve"> será en el sitio. No incluye entibado. De 2.00 a 4.00 m.</w:t>
                  </w:r>
                </w:p>
              </w:tc>
              <w:tc>
                <w:tcPr>
                  <w:tcW w:w="574" w:type="dxa"/>
                  <w:tcBorders>
                    <w:top w:val="nil"/>
                    <w:left w:val="nil"/>
                    <w:bottom w:val="single" w:sz="4" w:space="0" w:color="auto"/>
                    <w:right w:val="single" w:sz="4" w:space="0" w:color="auto"/>
                  </w:tcBorders>
                  <w:noWrap/>
                  <w:vAlign w:val="center"/>
                  <w:hideMark/>
                </w:tcPr>
                <w:p w14:paraId="23FBD4D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0F21F84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678</w:t>
                  </w:r>
                </w:p>
              </w:tc>
              <w:tc>
                <w:tcPr>
                  <w:tcW w:w="1279" w:type="dxa"/>
                  <w:tcBorders>
                    <w:top w:val="nil"/>
                    <w:left w:val="nil"/>
                    <w:bottom w:val="single" w:sz="4" w:space="0" w:color="auto"/>
                    <w:right w:val="single" w:sz="4" w:space="0" w:color="auto"/>
                  </w:tcBorders>
                  <w:noWrap/>
                  <w:vAlign w:val="center"/>
                  <w:hideMark/>
                </w:tcPr>
                <w:p w14:paraId="253F8FE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123.692,00 </w:t>
                  </w:r>
                </w:p>
              </w:tc>
              <w:tc>
                <w:tcPr>
                  <w:tcW w:w="1596" w:type="dxa"/>
                  <w:tcBorders>
                    <w:top w:val="nil"/>
                    <w:left w:val="nil"/>
                    <w:bottom w:val="single" w:sz="4" w:space="0" w:color="auto"/>
                    <w:right w:val="single" w:sz="4" w:space="0" w:color="auto"/>
                  </w:tcBorders>
                  <w:noWrap/>
                  <w:vAlign w:val="center"/>
                  <w:hideMark/>
                </w:tcPr>
                <w:p w14:paraId="1280099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83.863.176,00 </w:t>
                  </w:r>
                </w:p>
              </w:tc>
            </w:tr>
            <w:tr w:rsidR="005F5AAA" w:rsidRPr="005F5AAA" w14:paraId="17AB58A7"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9791D00"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3.1.5</w:t>
                  </w:r>
                </w:p>
              </w:tc>
              <w:tc>
                <w:tcPr>
                  <w:tcW w:w="3509" w:type="dxa"/>
                  <w:tcBorders>
                    <w:top w:val="nil"/>
                    <w:left w:val="nil"/>
                    <w:bottom w:val="single" w:sz="4" w:space="0" w:color="auto"/>
                    <w:right w:val="single" w:sz="4" w:space="0" w:color="auto"/>
                  </w:tcBorders>
                  <w:vAlign w:val="center"/>
                  <w:hideMark/>
                </w:tcPr>
                <w:p w14:paraId="665A8A66" w14:textId="4EB01854"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EXCAVACIÓN MECANICA de material heterogéneo, bajo cualquier grado de humedad. Incluye: roca descompuesta, bolas de roca de volumen inferior a 0.35 m³., cargue, transporte interno y externo, botada de material proveniente de las excavaciones en los sitios donde lo indique la </w:t>
                  </w:r>
                  <w:r w:rsidR="00C402A4" w:rsidRPr="00941BF3">
                    <w:rPr>
                      <w:rFonts w:ascii="Arial Narrow" w:hAnsi="Arial Narrow" w:cs="Arial"/>
                      <w:color w:val="3A3838"/>
                      <w:sz w:val="14"/>
                      <w:szCs w:val="14"/>
                      <w:lang w:val="es-CO" w:eastAsia="es-CO"/>
                    </w:rPr>
                    <w:t>interventoría y</w:t>
                  </w:r>
                  <w:r w:rsidRPr="00941BF3">
                    <w:rPr>
                      <w:rFonts w:ascii="Arial Narrow" w:hAnsi="Arial Narrow" w:cs="Arial"/>
                      <w:color w:val="3A3838"/>
                      <w:sz w:val="14"/>
                      <w:szCs w:val="14"/>
                      <w:lang w:val="es-CO" w:eastAsia="es-CO"/>
                    </w:rPr>
                    <w:t xml:space="preserve"> su disposición final en botaderos </w:t>
                  </w:r>
                  <w:r w:rsidR="00C402A4" w:rsidRPr="00941BF3">
                    <w:rPr>
                      <w:rFonts w:ascii="Arial Narrow" w:hAnsi="Arial Narrow" w:cs="Arial"/>
                      <w:color w:val="3A3838"/>
                      <w:sz w:val="14"/>
                      <w:szCs w:val="14"/>
                      <w:lang w:val="es-CO" w:eastAsia="es-CO"/>
                    </w:rPr>
                    <w:t>oficiales. Medida</w:t>
                  </w:r>
                  <w:r w:rsidRPr="00941BF3">
                    <w:rPr>
                      <w:rFonts w:ascii="Arial Narrow" w:hAnsi="Arial Narrow" w:cs="Arial"/>
                      <w:color w:val="3A3838"/>
                      <w:sz w:val="14"/>
                      <w:szCs w:val="14"/>
                      <w:lang w:val="es-CO" w:eastAsia="es-CO"/>
                    </w:rPr>
                    <w:t xml:space="preserve"> será en el sitio. No incluye entibado. De 4.00 a 6.00 m.</w:t>
                  </w:r>
                </w:p>
              </w:tc>
              <w:tc>
                <w:tcPr>
                  <w:tcW w:w="574" w:type="dxa"/>
                  <w:tcBorders>
                    <w:top w:val="nil"/>
                    <w:left w:val="nil"/>
                    <w:bottom w:val="single" w:sz="4" w:space="0" w:color="auto"/>
                    <w:right w:val="single" w:sz="4" w:space="0" w:color="auto"/>
                  </w:tcBorders>
                  <w:noWrap/>
                  <w:vAlign w:val="center"/>
                  <w:hideMark/>
                </w:tcPr>
                <w:p w14:paraId="3A7C5F7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506848F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22</w:t>
                  </w:r>
                </w:p>
              </w:tc>
              <w:tc>
                <w:tcPr>
                  <w:tcW w:w="1279" w:type="dxa"/>
                  <w:tcBorders>
                    <w:top w:val="nil"/>
                    <w:left w:val="nil"/>
                    <w:bottom w:val="single" w:sz="4" w:space="0" w:color="auto"/>
                    <w:right w:val="single" w:sz="4" w:space="0" w:color="auto"/>
                  </w:tcBorders>
                  <w:noWrap/>
                  <w:vAlign w:val="center"/>
                  <w:hideMark/>
                </w:tcPr>
                <w:p w14:paraId="4BC38CD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134.588,00 </w:t>
                  </w:r>
                </w:p>
              </w:tc>
              <w:tc>
                <w:tcPr>
                  <w:tcW w:w="1596" w:type="dxa"/>
                  <w:tcBorders>
                    <w:top w:val="nil"/>
                    <w:left w:val="nil"/>
                    <w:bottom w:val="single" w:sz="4" w:space="0" w:color="auto"/>
                    <w:right w:val="single" w:sz="4" w:space="0" w:color="auto"/>
                  </w:tcBorders>
                  <w:noWrap/>
                  <w:vAlign w:val="center"/>
                  <w:hideMark/>
                </w:tcPr>
                <w:p w14:paraId="27FFB40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2.960.936,00 </w:t>
                  </w:r>
                </w:p>
              </w:tc>
            </w:tr>
            <w:tr w:rsidR="005F5AAA" w:rsidRPr="005F5AAA" w14:paraId="54B9FB14"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374B0CC"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3.1.6</w:t>
                  </w:r>
                </w:p>
              </w:tc>
              <w:tc>
                <w:tcPr>
                  <w:tcW w:w="3509" w:type="dxa"/>
                  <w:tcBorders>
                    <w:top w:val="nil"/>
                    <w:left w:val="nil"/>
                    <w:bottom w:val="single" w:sz="4" w:space="0" w:color="auto"/>
                    <w:right w:val="single" w:sz="4" w:space="0" w:color="auto"/>
                  </w:tcBorders>
                  <w:vAlign w:val="center"/>
                  <w:hideMark/>
                </w:tcPr>
                <w:p w14:paraId="4EAF4971" w14:textId="63066014" w:rsidR="00331FBF" w:rsidRPr="00941BF3" w:rsidRDefault="00C402A4"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excavación</w:t>
                  </w:r>
                  <w:r w:rsidR="00331FBF" w:rsidRPr="00941BF3">
                    <w:rPr>
                      <w:rFonts w:ascii="Arial Narrow" w:hAnsi="Arial Narrow" w:cs="Arial"/>
                      <w:color w:val="3A3838"/>
                      <w:sz w:val="14"/>
                      <w:szCs w:val="14"/>
                      <w:lang w:val="es-CO" w:eastAsia="es-CO"/>
                    </w:rPr>
                    <w:t xml:space="preserve"> para pilas en material </w:t>
                  </w:r>
                  <w:r w:rsidRPr="00941BF3">
                    <w:rPr>
                      <w:rFonts w:ascii="Arial Narrow" w:hAnsi="Arial Narrow" w:cs="Arial"/>
                      <w:color w:val="3A3838"/>
                      <w:sz w:val="14"/>
                      <w:szCs w:val="14"/>
                      <w:lang w:val="es-CO" w:eastAsia="es-CO"/>
                    </w:rPr>
                    <w:t>heterogéneo</w:t>
                  </w:r>
                  <w:r w:rsidR="00331FBF" w:rsidRPr="00941BF3">
                    <w:rPr>
                      <w:rFonts w:ascii="Arial Narrow" w:hAnsi="Arial Narrow" w:cs="Arial"/>
                      <w:color w:val="3A3838"/>
                      <w:sz w:val="14"/>
                      <w:szCs w:val="14"/>
                      <w:lang w:val="es-CO" w:eastAsia="es-CO"/>
                    </w:rPr>
                    <w:t xml:space="preserve"> de 0-2 m, d=1.40m, incluye manejo de aguas, anillos de revestimiento en concreto de 210 kg/cm2 con espesor aproximado de 10 cm, acarreos internos, formaleta, cargue y botada de material sobrante a cualquier distancia definida por la </w:t>
                  </w:r>
                  <w:r w:rsidRPr="00941BF3">
                    <w:rPr>
                      <w:rFonts w:ascii="Arial Narrow" w:hAnsi="Arial Narrow" w:cs="Arial"/>
                      <w:color w:val="3A3838"/>
                      <w:sz w:val="14"/>
                      <w:szCs w:val="14"/>
                      <w:lang w:val="es-CO" w:eastAsia="es-CO"/>
                    </w:rPr>
                    <w:t>interventoría</w:t>
                  </w:r>
                  <w:r w:rsidR="00331FBF" w:rsidRPr="00941BF3">
                    <w:rPr>
                      <w:rFonts w:ascii="Arial Narrow" w:hAnsi="Arial Narrow" w:cs="Arial"/>
                      <w:color w:val="3A3838"/>
                      <w:sz w:val="14"/>
                      <w:szCs w:val="14"/>
                      <w:lang w:val="es-CO" w:eastAsia="es-CO"/>
                    </w:rPr>
                    <w:t>. SU MEDIDA SERA EN SITIO</w:t>
                  </w:r>
                </w:p>
              </w:tc>
              <w:tc>
                <w:tcPr>
                  <w:tcW w:w="574" w:type="dxa"/>
                  <w:tcBorders>
                    <w:top w:val="nil"/>
                    <w:left w:val="nil"/>
                    <w:bottom w:val="single" w:sz="4" w:space="0" w:color="auto"/>
                    <w:right w:val="single" w:sz="4" w:space="0" w:color="auto"/>
                  </w:tcBorders>
                  <w:noWrap/>
                  <w:vAlign w:val="center"/>
                  <w:hideMark/>
                </w:tcPr>
                <w:p w14:paraId="35A14AE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07C2FAA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26</w:t>
                  </w:r>
                </w:p>
              </w:tc>
              <w:tc>
                <w:tcPr>
                  <w:tcW w:w="1279" w:type="dxa"/>
                  <w:tcBorders>
                    <w:top w:val="nil"/>
                    <w:left w:val="nil"/>
                    <w:bottom w:val="single" w:sz="4" w:space="0" w:color="auto"/>
                    <w:right w:val="single" w:sz="4" w:space="0" w:color="auto"/>
                  </w:tcBorders>
                  <w:noWrap/>
                  <w:vAlign w:val="center"/>
                  <w:hideMark/>
                </w:tcPr>
                <w:p w14:paraId="5E177D4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639.412,00 </w:t>
                  </w:r>
                </w:p>
              </w:tc>
              <w:tc>
                <w:tcPr>
                  <w:tcW w:w="1596" w:type="dxa"/>
                  <w:tcBorders>
                    <w:top w:val="nil"/>
                    <w:left w:val="nil"/>
                    <w:bottom w:val="single" w:sz="4" w:space="0" w:color="auto"/>
                    <w:right w:val="single" w:sz="4" w:space="0" w:color="auto"/>
                  </w:tcBorders>
                  <w:noWrap/>
                  <w:vAlign w:val="center"/>
                  <w:hideMark/>
                </w:tcPr>
                <w:p w14:paraId="462D58F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16.624.712,00 </w:t>
                  </w:r>
                </w:p>
              </w:tc>
            </w:tr>
            <w:tr w:rsidR="005F5AAA" w:rsidRPr="005F5AAA" w14:paraId="283EE42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DE20CD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3.1.7</w:t>
                  </w:r>
                </w:p>
              </w:tc>
              <w:tc>
                <w:tcPr>
                  <w:tcW w:w="3509" w:type="dxa"/>
                  <w:tcBorders>
                    <w:top w:val="nil"/>
                    <w:left w:val="nil"/>
                    <w:bottom w:val="single" w:sz="4" w:space="0" w:color="auto"/>
                    <w:right w:val="single" w:sz="4" w:space="0" w:color="auto"/>
                  </w:tcBorders>
                  <w:vAlign w:val="center"/>
                  <w:hideMark/>
                </w:tcPr>
                <w:p w14:paraId="6412DD55" w14:textId="40A3FF42" w:rsidR="00331FBF" w:rsidRPr="00941BF3" w:rsidRDefault="00C402A4"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excavación</w:t>
                  </w:r>
                  <w:r w:rsidR="00331FBF" w:rsidRPr="00941BF3">
                    <w:rPr>
                      <w:rFonts w:ascii="Arial Narrow" w:hAnsi="Arial Narrow" w:cs="Arial"/>
                      <w:color w:val="3A3838"/>
                      <w:sz w:val="14"/>
                      <w:szCs w:val="14"/>
                      <w:lang w:val="es-CO" w:eastAsia="es-CO"/>
                    </w:rPr>
                    <w:t xml:space="preserve"> para pilas en material </w:t>
                  </w:r>
                  <w:r w:rsidRPr="00941BF3">
                    <w:rPr>
                      <w:rFonts w:ascii="Arial Narrow" w:hAnsi="Arial Narrow" w:cs="Arial"/>
                      <w:color w:val="3A3838"/>
                      <w:sz w:val="14"/>
                      <w:szCs w:val="14"/>
                      <w:lang w:val="es-CO" w:eastAsia="es-CO"/>
                    </w:rPr>
                    <w:t>heterogéneo</w:t>
                  </w:r>
                  <w:r w:rsidR="00331FBF" w:rsidRPr="00941BF3">
                    <w:rPr>
                      <w:rFonts w:ascii="Arial Narrow" w:hAnsi="Arial Narrow" w:cs="Arial"/>
                      <w:color w:val="3A3838"/>
                      <w:sz w:val="14"/>
                      <w:szCs w:val="14"/>
                      <w:lang w:val="es-CO" w:eastAsia="es-CO"/>
                    </w:rPr>
                    <w:t xml:space="preserve"> de 2-4 m, d=1.40m, incluye manejo de aguas, anillos de revestimiento en concreto de 210 kg/cm2 con espesor aproximado de 10 cm, acero, acarreos internos, formaleta, cargue y botada de material sobrante a cualquier distancia definida por la </w:t>
                  </w:r>
                  <w:r w:rsidRPr="00941BF3">
                    <w:rPr>
                      <w:rFonts w:ascii="Arial Narrow" w:hAnsi="Arial Narrow" w:cs="Arial"/>
                      <w:color w:val="3A3838"/>
                      <w:sz w:val="14"/>
                      <w:szCs w:val="14"/>
                      <w:lang w:val="es-CO" w:eastAsia="es-CO"/>
                    </w:rPr>
                    <w:t>interventoría</w:t>
                  </w:r>
                  <w:r w:rsidR="00331FBF" w:rsidRPr="00941BF3">
                    <w:rPr>
                      <w:rFonts w:ascii="Arial Narrow" w:hAnsi="Arial Narrow" w:cs="Arial"/>
                      <w:color w:val="3A3838"/>
                      <w:sz w:val="14"/>
                      <w:szCs w:val="14"/>
                      <w:lang w:val="es-CO" w:eastAsia="es-CO"/>
                    </w:rPr>
                    <w:t>. SU MEDIDA SERA EN SITIO</w:t>
                  </w:r>
                </w:p>
              </w:tc>
              <w:tc>
                <w:tcPr>
                  <w:tcW w:w="574" w:type="dxa"/>
                  <w:tcBorders>
                    <w:top w:val="nil"/>
                    <w:left w:val="nil"/>
                    <w:bottom w:val="single" w:sz="4" w:space="0" w:color="auto"/>
                    <w:right w:val="single" w:sz="4" w:space="0" w:color="auto"/>
                  </w:tcBorders>
                  <w:noWrap/>
                  <w:vAlign w:val="center"/>
                  <w:hideMark/>
                </w:tcPr>
                <w:p w14:paraId="42C1E84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23F818C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26</w:t>
                  </w:r>
                </w:p>
              </w:tc>
              <w:tc>
                <w:tcPr>
                  <w:tcW w:w="1279" w:type="dxa"/>
                  <w:tcBorders>
                    <w:top w:val="nil"/>
                    <w:left w:val="nil"/>
                    <w:bottom w:val="single" w:sz="4" w:space="0" w:color="auto"/>
                    <w:right w:val="single" w:sz="4" w:space="0" w:color="auto"/>
                  </w:tcBorders>
                  <w:noWrap/>
                  <w:vAlign w:val="center"/>
                  <w:hideMark/>
                </w:tcPr>
                <w:p w14:paraId="7FDB33E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664.646,00 </w:t>
                  </w:r>
                </w:p>
              </w:tc>
              <w:tc>
                <w:tcPr>
                  <w:tcW w:w="1596" w:type="dxa"/>
                  <w:tcBorders>
                    <w:top w:val="nil"/>
                    <w:left w:val="nil"/>
                    <w:bottom w:val="single" w:sz="4" w:space="0" w:color="auto"/>
                    <w:right w:val="single" w:sz="4" w:space="0" w:color="auto"/>
                  </w:tcBorders>
                  <w:noWrap/>
                  <w:vAlign w:val="center"/>
                  <w:hideMark/>
                </w:tcPr>
                <w:p w14:paraId="1762115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17.280.796,00 </w:t>
                  </w:r>
                </w:p>
              </w:tc>
            </w:tr>
            <w:tr w:rsidR="005F5AAA" w:rsidRPr="005F5AAA" w14:paraId="2822AAB9"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FC2BD6D"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3.1.8</w:t>
                  </w:r>
                </w:p>
              </w:tc>
              <w:tc>
                <w:tcPr>
                  <w:tcW w:w="3509" w:type="dxa"/>
                  <w:tcBorders>
                    <w:top w:val="nil"/>
                    <w:left w:val="nil"/>
                    <w:bottom w:val="single" w:sz="4" w:space="0" w:color="auto"/>
                    <w:right w:val="single" w:sz="4" w:space="0" w:color="auto"/>
                  </w:tcBorders>
                  <w:vAlign w:val="center"/>
                  <w:hideMark/>
                </w:tcPr>
                <w:p w14:paraId="3CE9C69B" w14:textId="62C6E5FE" w:rsidR="00331FBF" w:rsidRPr="00941BF3" w:rsidRDefault="00C402A4"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excavación</w:t>
                  </w:r>
                  <w:r w:rsidR="00331FBF" w:rsidRPr="00941BF3">
                    <w:rPr>
                      <w:rFonts w:ascii="Arial Narrow" w:hAnsi="Arial Narrow" w:cs="Arial"/>
                      <w:color w:val="3A3838"/>
                      <w:sz w:val="14"/>
                      <w:szCs w:val="14"/>
                      <w:lang w:val="es-CO" w:eastAsia="es-CO"/>
                    </w:rPr>
                    <w:t xml:space="preserve"> para pilas en material </w:t>
                  </w:r>
                  <w:r w:rsidRPr="00941BF3">
                    <w:rPr>
                      <w:rFonts w:ascii="Arial Narrow" w:hAnsi="Arial Narrow" w:cs="Arial"/>
                      <w:color w:val="3A3838"/>
                      <w:sz w:val="14"/>
                      <w:szCs w:val="14"/>
                      <w:lang w:val="es-CO" w:eastAsia="es-CO"/>
                    </w:rPr>
                    <w:t>heterogéneo</w:t>
                  </w:r>
                  <w:r w:rsidR="00331FBF" w:rsidRPr="00941BF3">
                    <w:rPr>
                      <w:rFonts w:ascii="Arial Narrow" w:hAnsi="Arial Narrow" w:cs="Arial"/>
                      <w:color w:val="3A3838"/>
                      <w:sz w:val="14"/>
                      <w:szCs w:val="14"/>
                      <w:lang w:val="es-CO" w:eastAsia="es-CO"/>
                    </w:rPr>
                    <w:t xml:space="preserve"> de 4-6 m, d=1.1.40m, incluye manejo de aguas, anillos de revestimiento en concreto de 210 kg/cm2 con espesor aproximado de 10 cm, acero, acarreos internos, formaleta, cargue y botada de material sobrante a cualquier distancia definida por la </w:t>
                  </w:r>
                  <w:r w:rsidRPr="00941BF3">
                    <w:rPr>
                      <w:rFonts w:ascii="Arial Narrow" w:hAnsi="Arial Narrow" w:cs="Arial"/>
                      <w:color w:val="3A3838"/>
                      <w:sz w:val="14"/>
                      <w:szCs w:val="14"/>
                      <w:lang w:val="es-CO" w:eastAsia="es-CO"/>
                    </w:rPr>
                    <w:t>interventoría</w:t>
                  </w:r>
                  <w:r w:rsidR="00331FBF" w:rsidRPr="00941BF3">
                    <w:rPr>
                      <w:rFonts w:ascii="Arial Narrow" w:hAnsi="Arial Narrow" w:cs="Arial"/>
                      <w:color w:val="3A3838"/>
                      <w:sz w:val="14"/>
                      <w:szCs w:val="14"/>
                      <w:lang w:val="es-CO" w:eastAsia="es-CO"/>
                    </w:rPr>
                    <w:t>. SU MEDIDA SERA EN SITIO</w:t>
                  </w:r>
                </w:p>
              </w:tc>
              <w:tc>
                <w:tcPr>
                  <w:tcW w:w="574" w:type="dxa"/>
                  <w:tcBorders>
                    <w:top w:val="nil"/>
                    <w:left w:val="nil"/>
                    <w:bottom w:val="single" w:sz="4" w:space="0" w:color="auto"/>
                    <w:right w:val="single" w:sz="4" w:space="0" w:color="auto"/>
                  </w:tcBorders>
                  <w:noWrap/>
                  <w:vAlign w:val="center"/>
                  <w:hideMark/>
                </w:tcPr>
                <w:p w14:paraId="6F74F12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7453BAD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8</w:t>
                  </w:r>
                </w:p>
              </w:tc>
              <w:tc>
                <w:tcPr>
                  <w:tcW w:w="1279" w:type="dxa"/>
                  <w:tcBorders>
                    <w:top w:val="nil"/>
                    <w:left w:val="nil"/>
                    <w:bottom w:val="single" w:sz="4" w:space="0" w:color="auto"/>
                    <w:right w:val="single" w:sz="4" w:space="0" w:color="auto"/>
                  </w:tcBorders>
                  <w:noWrap/>
                  <w:vAlign w:val="center"/>
                  <w:hideMark/>
                </w:tcPr>
                <w:p w14:paraId="4B33659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792.042,00 </w:t>
                  </w:r>
                </w:p>
              </w:tc>
              <w:tc>
                <w:tcPr>
                  <w:tcW w:w="1596" w:type="dxa"/>
                  <w:tcBorders>
                    <w:top w:val="nil"/>
                    <w:left w:val="nil"/>
                    <w:bottom w:val="single" w:sz="4" w:space="0" w:color="auto"/>
                    <w:right w:val="single" w:sz="4" w:space="0" w:color="auto"/>
                  </w:tcBorders>
                  <w:noWrap/>
                  <w:vAlign w:val="center"/>
                  <w:hideMark/>
                </w:tcPr>
                <w:p w14:paraId="0DCDB84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6.336.336,00 </w:t>
                  </w:r>
                </w:p>
              </w:tc>
            </w:tr>
            <w:tr w:rsidR="001172A8" w:rsidRPr="005F5AAA" w14:paraId="78E7A345"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54FC4084"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3.2</w:t>
                  </w:r>
                </w:p>
              </w:tc>
              <w:tc>
                <w:tcPr>
                  <w:tcW w:w="3509" w:type="dxa"/>
                  <w:tcBorders>
                    <w:top w:val="nil"/>
                    <w:left w:val="nil"/>
                    <w:bottom w:val="single" w:sz="4" w:space="0" w:color="auto"/>
                    <w:right w:val="nil"/>
                  </w:tcBorders>
                  <w:shd w:val="clear" w:color="000000" w:fill="F2F2F2"/>
                  <w:vAlign w:val="center"/>
                  <w:hideMark/>
                </w:tcPr>
                <w:p w14:paraId="6C43E277"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LLENOS</w:t>
                  </w:r>
                </w:p>
              </w:tc>
              <w:tc>
                <w:tcPr>
                  <w:tcW w:w="574" w:type="dxa"/>
                  <w:tcBorders>
                    <w:top w:val="nil"/>
                    <w:left w:val="nil"/>
                    <w:bottom w:val="single" w:sz="4" w:space="0" w:color="auto"/>
                    <w:right w:val="nil"/>
                  </w:tcBorders>
                  <w:shd w:val="clear" w:color="000000" w:fill="F2F2F2"/>
                  <w:vAlign w:val="center"/>
                  <w:hideMark/>
                </w:tcPr>
                <w:p w14:paraId="0353D94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42C26D5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37E9EE4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246665A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2A09623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12C9A44"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3.2.1</w:t>
                  </w:r>
                </w:p>
              </w:tc>
              <w:tc>
                <w:tcPr>
                  <w:tcW w:w="3509" w:type="dxa"/>
                  <w:tcBorders>
                    <w:top w:val="nil"/>
                    <w:left w:val="nil"/>
                    <w:bottom w:val="single" w:sz="4" w:space="0" w:color="auto"/>
                    <w:right w:val="single" w:sz="4" w:space="0" w:color="auto"/>
                  </w:tcBorders>
                  <w:vAlign w:val="center"/>
                  <w:hideMark/>
                </w:tcPr>
                <w:p w14:paraId="7726DD85" w14:textId="4BBAB6E1"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LLENOS EN ARENILLA, compactados mecánicamente hasta obtener una densidad del 98% de la máxima obtenida en el ensayo del Próctor modificado. Incluye el suministro, transporte, colocación de la arenilla, la compactación de </w:t>
                  </w:r>
                  <w:r w:rsidR="00C402A4" w:rsidRPr="00941BF3">
                    <w:rPr>
                      <w:rFonts w:ascii="Arial Narrow" w:hAnsi="Arial Narrow" w:cs="Arial"/>
                      <w:color w:val="3A3838"/>
                      <w:sz w:val="14"/>
                      <w:szCs w:val="14"/>
                      <w:lang w:val="es-CO" w:eastAsia="es-CO"/>
                    </w:rPr>
                    <w:t>esta</w:t>
                  </w:r>
                  <w:r w:rsidRPr="00941BF3">
                    <w:rPr>
                      <w:rFonts w:ascii="Arial Narrow" w:hAnsi="Arial Narrow" w:cs="Arial"/>
                      <w:color w:val="3A3838"/>
                      <w:sz w:val="14"/>
                      <w:szCs w:val="14"/>
                      <w:lang w:val="es-CO" w:eastAsia="es-CO"/>
                    </w:rPr>
                    <w:t xml:space="preserve"> y transporte interno. Y su medida será en sitio ya compactado.</w:t>
                  </w:r>
                </w:p>
              </w:tc>
              <w:tc>
                <w:tcPr>
                  <w:tcW w:w="574" w:type="dxa"/>
                  <w:tcBorders>
                    <w:top w:val="nil"/>
                    <w:left w:val="nil"/>
                    <w:bottom w:val="single" w:sz="4" w:space="0" w:color="auto"/>
                    <w:right w:val="single" w:sz="4" w:space="0" w:color="auto"/>
                  </w:tcBorders>
                  <w:noWrap/>
                  <w:vAlign w:val="center"/>
                  <w:hideMark/>
                </w:tcPr>
                <w:p w14:paraId="290D27B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78B9364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1423</w:t>
                  </w:r>
                </w:p>
              </w:tc>
              <w:tc>
                <w:tcPr>
                  <w:tcW w:w="1279" w:type="dxa"/>
                  <w:tcBorders>
                    <w:top w:val="nil"/>
                    <w:left w:val="nil"/>
                    <w:bottom w:val="single" w:sz="4" w:space="0" w:color="auto"/>
                    <w:right w:val="single" w:sz="4" w:space="0" w:color="auto"/>
                  </w:tcBorders>
                  <w:noWrap/>
                  <w:vAlign w:val="center"/>
                  <w:hideMark/>
                </w:tcPr>
                <w:p w14:paraId="74640E5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227.762,00 </w:t>
                  </w:r>
                </w:p>
              </w:tc>
              <w:tc>
                <w:tcPr>
                  <w:tcW w:w="1596" w:type="dxa"/>
                  <w:tcBorders>
                    <w:top w:val="nil"/>
                    <w:left w:val="nil"/>
                    <w:bottom w:val="single" w:sz="4" w:space="0" w:color="auto"/>
                    <w:right w:val="single" w:sz="4" w:space="0" w:color="auto"/>
                  </w:tcBorders>
                  <w:noWrap/>
                  <w:vAlign w:val="center"/>
                  <w:hideMark/>
                </w:tcPr>
                <w:p w14:paraId="3D881E9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324.105.326,00 </w:t>
                  </w:r>
                </w:p>
              </w:tc>
            </w:tr>
            <w:tr w:rsidR="005F5AAA" w:rsidRPr="005F5AAA" w14:paraId="1FAF1B27"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50A9587"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3.2.2</w:t>
                  </w:r>
                </w:p>
              </w:tc>
              <w:tc>
                <w:tcPr>
                  <w:tcW w:w="3509" w:type="dxa"/>
                  <w:tcBorders>
                    <w:top w:val="nil"/>
                    <w:left w:val="nil"/>
                    <w:bottom w:val="single" w:sz="4" w:space="0" w:color="auto"/>
                    <w:right w:val="single" w:sz="4" w:space="0" w:color="auto"/>
                  </w:tcBorders>
                  <w:vAlign w:val="center"/>
                  <w:hideMark/>
                </w:tcPr>
                <w:p w14:paraId="42172DF1"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LLENOS EN MATERIAL PROVENIENTES DE LA EXCAVACIÓN, compactados mecánicamente hasta obtener una densidad del 95% de la máxima obtenida en el ensayo del Proctor modificado. Incluye transporte interno. Su medida será en sitio ya compactado.</w:t>
                  </w:r>
                </w:p>
              </w:tc>
              <w:tc>
                <w:tcPr>
                  <w:tcW w:w="574" w:type="dxa"/>
                  <w:tcBorders>
                    <w:top w:val="nil"/>
                    <w:left w:val="nil"/>
                    <w:bottom w:val="single" w:sz="4" w:space="0" w:color="auto"/>
                    <w:right w:val="single" w:sz="4" w:space="0" w:color="auto"/>
                  </w:tcBorders>
                  <w:noWrap/>
                  <w:vAlign w:val="center"/>
                  <w:hideMark/>
                </w:tcPr>
                <w:p w14:paraId="0E4A3E7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514BDCE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356</w:t>
                  </w:r>
                </w:p>
              </w:tc>
              <w:tc>
                <w:tcPr>
                  <w:tcW w:w="1279" w:type="dxa"/>
                  <w:tcBorders>
                    <w:top w:val="nil"/>
                    <w:left w:val="nil"/>
                    <w:bottom w:val="single" w:sz="4" w:space="0" w:color="auto"/>
                    <w:right w:val="single" w:sz="4" w:space="0" w:color="auto"/>
                  </w:tcBorders>
                  <w:noWrap/>
                  <w:vAlign w:val="center"/>
                  <w:hideMark/>
                </w:tcPr>
                <w:p w14:paraId="6666A38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82.541,00 </w:t>
                  </w:r>
                </w:p>
              </w:tc>
              <w:tc>
                <w:tcPr>
                  <w:tcW w:w="1596" w:type="dxa"/>
                  <w:tcBorders>
                    <w:top w:val="nil"/>
                    <w:left w:val="nil"/>
                    <w:bottom w:val="single" w:sz="4" w:space="0" w:color="auto"/>
                    <w:right w:val="single" w:sz="4" w:space="0" w:color="auto"/>
                  </w:tcBorders>
                  <w:noWrap/>
                  <w:vAlign w:val="center"/>
                  <w:hideMark/>
                </w:tcPr>
                <w:p w14:paraId="0A9C0D1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29.384.596,00 </w:t>
                  </w:r>
                </w:p>
              </w:tc>
            </w:tr>
            <w:tr w:rsidR="001172A8" w:rsidRPr="005F5AAA" w14:paraId="3C0976FC"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1BB15AF2"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3.3</w:t>
                  </w:r>
                </w:p>
              </w:tc>
              <w:tc>
                <w:tcPr>
                  <w:tcW w:w="3509" w:type="dxa"/>
                  <w:tcBorders>
                    <w:top w:val="nil"/>
                    <w:left w:val="nil"/>
                    <w:bottom w:val="single" w:sz="4" w:space="0" w:color="auto"/>
                    <w:right w:val="nil"/>
                  </w:tcBorders>
                  <w:shd w:val="clear" w:color="000000" w:fill="F2F2F2"/>
                  <w:vAlign w:val="center"/>
                  <w:hideMark/>
                </w:tcPr>
                <w:p w14:paraId="7DFABD1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ENTIBADOS</w:t>
                  </w:r>
                </w:p>
              </w:tc>
              <w:tc>
                <w:tcPr>
                  <w:tcW w:w="574" w:type="dxa"/>
                  <w:tcBorders>
                    <w:top w:val="nil"/>
                    <w:left w:val="nil"/>
                    <w:bottom w:val="single" w:sz="4" w:space="0" w:color="auto"/>
                    <w:right w:val="nil"/>
                  </w:tcBorders>
                  <w:shd w:val="clear" w:color="000000" w:fill="F2F2F2"/>
                  <w:vAlign w:val="center"/>
                  <w:hideMark/>
                </w:tcPr>
                <w:p w14:paraId="173530F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6EA529B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513DEFC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5023814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4C0A70A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CD51300"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3.3.1</w:t>
                  </w:r>
                </w:p>
              </w:tc>
              <w:tc>
                <w:tcPr>
                  <w:tcW w:w="3509" w:type="dxa"/>
                  <w:tcBorders>
                    <w:top w:val="nil"/>
                    <w:left w:val="nil"/>
                    <w:bottom w:val="single" w:sz="4" w:space="0" w:color="auto"/>
                    <w:right w:val="single" w:sz="4" w:space="0" w:color="auto"/>
                  </w:tcBorders>
                  <w:vAlign w:val="center"/>
                  <w:hideMark/>
                </w:tcPr>
                <w:p w14:paraId="2546D85E"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ENTIBADO TEMPORAL en TELERAS de 1.35mx0.90m con una separación máxima de largueros de 0,35m a ejes, bajo cualquier grado de humedad. Incluye suministro, transporte y colocación de todos los elementos, el cargue, transporte interno y externo a los sitios donde lo indique la interventoría y su medida será en el sitio. El entibado se colocará en forma continua (toda la pared cubierta 100%) según lo requieran las condiciones del terreno o de las vecindades, así: las teleras se ubicarán en sentido horizontal 1.35m y vertical 0.90m, se colocarán los canes verticalmente en ambos lados tanto en el costado del muro existente como del terreno y los tacos metálicos se colocarán en sentido vertical cada 1.0m y en sentido horizontal cada 1.35m. Se tendrá en cuenta para efectos de pago, solamente las áreas netas cubiertas por el entibado. En ningún caso se considerará como entibado la colocación de marcos espaciados, comúnmente llamado puertas. Los elementos del entibado en madera deben tener las siguientes dimensiones: TELERAS de 1.35x0.90m, CANES de espesor 3.7cm los cuales estarán distanciados cada 1.35m (medida de la telera), TACO METÁLICO de 1.20m de longitud. Se utilizarán las teleras y los canes en madera de pino o similar, con una densidad mayor o igual a 0,4 gr/cm3, con una resistencia de trabajo a la flexión mayor o igual a 6 Mpa (0,6 Kg/cm2) y un contenido de humedad menor o igual al 20%. Ningún elemento podrá presentar hendiduras, nudos o curvaturas que afecten la calidad del entibado.</w:t>
                  </w:r>
                </w:p>
              </w:tc>
              <w:tc>
                <w:tcPr>
                  <w:tcW w:w="574" w:type="dxa"/>
                  <w:tcBorders>
                    <w:top w:val="nil"/>
                    <w:left w:val="nil"/>
                    <w:bottom w:val="single" w:sz="4" w:space="0" w:color="auto"/>
                    <w:right w:val="single" w:sz="4" w:space="0" w:color="auto"/>
                  </w:tcBorders>
                  <w:noWrap/>
                  <w:vAlign w:val="center"/>
                  <w:hideMark/>
                </w:tcPr>
                <w:p w14:paraId="29E7612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2C87925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72</w:t>
                  </w:r>
                </w:p>
              </w:tc>
              <w:tc>
                <w:tcPr>
                  <w:tcW w:w="1279" w:type="dxa"/>
                  <w:tcBorders>
                    <w:top w:val="nil"/>
                    <w:left w:val="nil"/>
                    <w:bottom w:val="single" w:sz="4" w:space="0" w:color="auto"/>
                    <w:right w:val="single" w:sz="4" w:space="0" w:color="auto"/>
                  </w:tcBorders>
                  <w:noWrap/>
                  <w:vAlign w:val="center"/>
                  <w:hideMark/>
                </w:tcPr>
                <w:p w14:paraId="6806577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43.378,00 </w:t>
                  </w:r>
                </w:p>
              </w:tc>
              <w:tc>
                <w:tcPr>
                  <w:tcW w:w="1596" w:type="dxa"/>
                  <w:tcBorders>
                    <w:top w:val="nil"/>
                    <w:left w:val="nil"/>
                    <w:bottom w:val="single" w:sz="4" w:space="0" w:color="auto"/>
                    <w:right w:val="single" w:sz="4" w:space="0" w:color="auto"/>
                  </w:tcBorders>
                  <w:noWrap/>
                  <w:vAlign w:val="center"/>
                  <w:hideMark/>
                </w:tcPr>
                <w:p w14:paraId="5656691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3.123.216,00 </w:t>
                  </w:r>
                </w:p>
              </w:tc>
            </w:tr>
            <w:tr w:rsidR="001172A8" w:rsidRPr="005F5AAA" w14:paraId="4F52A127"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47913DBE"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3.4</w:t>
                  </w:r>
                </w:p>
              </w:tc>
              <w:tc>
                <w:tcPr>
                  <w:tcW w:w="3509" w:type="dxa"/>
                  <w:tcBorders>
                    <w:top w:val="nil"/>
                    <w:left w:val="nil"/>
                    <w:bottom w:val="single" w:sz="4" w:space="0" w:color="auto"/>
                    <w:right w:val="nil"/>
                  </w:tcBorders>
                  <w:shd w:val="clear" w:color="000000" w:fill="F2F2F2"/>
                  <w:vAlign w:val="center"/>
                  <w:hideMark/>
                </w:tcPr>
                <w:p w14:paraId="29FA71E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CARGUE Y BOTADA</w:t>
                  </w:r>
                </w:p>
              </w:tc>
              <w:tc>
                <w:tcPr>
                  <w:tcW w:w="574" w:type="dxa"/>
                  <w:tcBorders>
                    <w:top w:val="nil"/>
                    <w:left w:val="nil"/>
                    <w:bottom w:val="single" w:sz="4" w:space="0" w:color="auto"/>
                    <w:right w:val="nil"/>
                  </w:tcBorders>
                  <w:shd w:val="clear" w:color="000000" w:fill="F2F2F2"/>
                  <w:vAlign w:val="center"/>
                  <w:hideMark/>
                </w:tcPr>
                <w:p w14:paraId="07F0502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293FF2F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1557A3F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5E39750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70B46D1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DF5DC49"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3.4.1</w:t>
                  </w:r>
                </w:p>
              </w:tc>
              <w:tc>
                <w:tcPr>
                  <w:tcW w:w="3509" w:type="dxa"/>
                  <w:tcBorders>
                    <w:top w:val="nil"/>
                    <w:left w:val="nil"/>
                    <w:bottom w:val="single" w:sz="4" w:space="0" w:color="auto"/>
                    <w:right w:val="single" w:sz="4" w:space="0" w:color="auto"/>
                  </w:tcBorders>
                  <w:vAlign w:val="center"/>
                  <w:hideMark/>
                </w:tcPr>
                <w:p w14:paraId="6C10B2C2" w14:textId="3BCF0F3E"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Cargue, transporte y </w:t>
                  </w:r>
                  <w:r w:rsidR="00C402A4" w:rsidRPr="00941BF3">
                    <w:rPr>
                      <w:rFonts w:ascii="Arial Narrow" w:hAnsi="Arial Narrow" w:cs="Arial"/>
                      <w:color w:val="3A3838"/>
                      <w:sz w:val="14"/>
                      <w:szCs w:val="14"/>
                      <w:lang w:val="es-CO" w:eastAsia="es-CO"/>
                    </w:rPr>
                    <w:t>botada e</w:t>
                  </w:r>
                  <w:r w:rsidRPr="00941BF3">
                    <w:rPr>
                      <w:rFonts w:ascii="Arial Narrow" w:hAnsi="Arial Narrow" w:cs="Arial"/>
                      <w:color w:val="3A3838"/>
                      <w:sz w:val="14"/>
                      <w:szCs w:val="14"/>
                      <w:lang w:val="es-CO" w:eastAsia="es-CO"/>
                    </w:rPr>
                    <w:t xml:space="preserve"> </w:t>
                  </w:r>
                  <w:r w:rsidR="00C402A4">
                    <w:rPr>
                      <w:rFonts w:ascii="Arial Narrow" w:hAnsi="Arial Narrow" w:cs="Arial"/>
                      <w:color w:val="3A3838"/>
                      <w:sz w:val="14"/>
                      <w:szCs w:val="14"/>
                      <w:lang w:val="es-CO" w:eastAsia="es-CO"/>
                    </w:rPr>
                    <w:t>m</w:t>
                  </w:r>
                  <w:r w:rsidRPr="00941BF3">
                    <w:rPr>
                      <w:rFonts w:ascii="Arial Narrow" w:hAnsi="Arial Narrow" w:cs="Arial"/>
                      <w:color w:val="3A3838"/>
                      <w:sz w:val="14"/>
                      <w:szCs w:val="14"/>
                      <w:lang w:val="es-CO" w:eastAsia="es-CO"/>
                    </w:rPr>
                    <w:t>aterial proveniente de las excavaciones y demoliciones. Medido en el sitio, Se debe tener en cuenta los botaderos oficiales. Según Normas y Especificaciones Generales de Construcción de las EPM 205. El ítem incluye el factor de expansión</w:t>
                  </w:r>
                </w:p>
              </w:tc>
              <w:tc>
                <w:tcPr>
                  <w:tcW w:w="574" w:type="dxa"/>
                  <w:tcBorders>
                    <w:top w:val="nil"/>
                    <w:left w:val="nil"/>
                    <w:bottom w:val="single" w:sz="4" w:space="0" w:color="auto"/>
                    <w:right w:val="single" w:sz="4" w:space="0" w:color="auto"/>
                  </w:tcBorders>
                  <w:noWrap/>
                  <w:vAlign w:val="center"/>
                  <w:hideMark/>
                </w:tcPr>
                <w:p w14:paraId="57A6BF4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3305CC8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0083616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67.591,00 </w:t>
                  </w:r>
                </w:p>
              </w:tc>
              <w:tc>
                <w:tcPr>
                  <w:tcW w:w="1596" w:type="dxa"/>
                  <w:tcBorders>
                    <w:top w:val="nil"/>
                    <w:left w:val="nil"/>
                    <w:bottom w:val="single" w:sz="4" w:space="0" w:color="auto"/>
                    <w:right w:val="single" w:sz="4" w:space="0" w:color="auto"/>
                  </w:tcBorders>
                  <w:noWrap/>
                  <w:vAlign w:val="center"/>
                  <w:hideMark/>
                </w:tcPr>
                <w:p w14:paraId="4B3CA5E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675.910,00 </w:t>
                  </w:r>
                </w:p>
              </w:tc>
            </w:tr>
            <w:tr w:rsidR="005F5AAA" w:rsidRPr="005F5AAA" w14:paraId="33DE8A40"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4C94A04"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3.4.2</w:t>
                  </w:r>
                </w:p>
              </w:tc>
              <w:tc>
                <w:tcPr>
                  <w:tcW w:w="3509" w:type="dxa"/>
                  <w:tcBorders>
                    <w:top w:val="nil"/>
                    <w:left w:val="nil"/>
                    <w:bottom w:val="single" w:sz="4" w:space="0" w:color="auto"/>
                    <w:right w:val="single" w:sz="4" w:space="0" w:color="auto"/>
                  </w:tcBorders>
                  <w:vAlign w:val="center"/>
                  <w:hideMark/>
                </w:tcPr>
                <w:p w14:paraId="49296CAB" w14:textId="77DE2C1D"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Cargue MECÁNICO, transporte y disposición final de material proveniente de demolición, excavación y voladura de roca a sitio </w:t>
                  </w:r>
                  <w:r w:rsidRPr="00941BF3">
                    <w:rPr>
                      <w:rFonts w:ascii="Arial Narrow" w:hAnsi="Arial Narrow" w:cs="Arial"/>
                      <w:color w:val="3A3838"/>
                      <w:sz w:val="14"/>
                      <w:szCs w:val="14"/>
                      <w:lang w:val="es-CO" w:eastAsia="es-CO"/>
                    </w:rPr>
                    <w:lastRenderedPageBreak/>
                    <w:t xml:space="preserve">autorizado. Su medida será </w:t>
                  </w:r>
                  <w:r w:rsidR="00C402A4" w:rsidRPr="00941BF3">
                    <w:rPr>
                      <w:rFonts w:ascii="Arial Narrow" w:hAnsi="Arial Narrow" w:cs="Arial"/>
                      <w:color w:val="3A3838"/>
                      <w:sz w:val="14"/>
                      <w:szCs w:val="14"/>
                      <w:lang w:val="es-CO" w:eastAsia="es-CO"/>
                    </w:rPr>
                    <w:t>de acuerdo con</w:t>
                  </w:r>
                  <w:r w:rsidRPr="00941BF3">
                    <w:rPr>
                      <w:rFonts w:ascii="Arial Narrow" w:hAnsi="Arial Narrow" w:cs="Arial"/>
                      <w:color w:val="3A3838"/>
                      <w:sz w:val="14"/>
                      <w:szCs w:val="14"/>
                      <w:lang w:val="es-CO" w:eastAsia="es-CO"/>
                    </w:rPr>
                    <w:t xml:space="preserve"> las demoliciones, excavaciones y/o voladuras. El ítem incluye el factor de expansión. Incluye pago de derecho a botadero. </w:t>
                  </w:r>
                </w:p>
              </w:tc>
              <w:tc>
                <w:tcPr>
                  <w:tcW w:w="574" w:type="dxa"/>
                  <w:tcBorders>
                    <w:top w:val="nil"/>
                    <w:left w:val="nil"/>
                    <w:bottom w:val="single" w:sz="4" w:space="0" w:color="auto"/>
                    <w:right w:val="single" w:sz="4" w:space="0" w:color="auto"/>
                  </w:tcBorders>
                  <w:noWrap/>
                  <w:vAlign w:val="center"/>
                  <w:hideMark/>
                </w:tcPr>
                <w:p w14:paraId="553AC79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lastRenderedPageBreak/>
                    <w:t>m3</w:t>
                  </w:r>
                </w:p>
              </w:tc>
              <w:tc>
                <w:tcPr>
                  <w:tcW w:w="880" w:type="dxa"/>
                  <w:tcBorders>
                    <w:top w:val="nil"/>
                    <w:left w:val="nil"/>
                    <w:bottom w:val="single" w:sz="4" w:space="0" w:color="auto"/>
                    <w:right w:val="single" w:sz="4" w:space="0" w:color="auto"/>
                  </w:tcBorders>
                  <w:vAlign w:val="center"/>
                  <w:hideMark/>
                </w:tcPr>
                <w:p w14:paraId="4B06F1A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64713D5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80.980,00 </w:t>
                  </w:r>
                </w:p>
              </w:tc>
              <w:tc>
                <w:tcPr>
                  <w:tcW w:w="1596" w:type="dxa"/>
                  <w:tcBorders>
                    <w:top w:val="nil"/>
                    <w:left w:val="nil"/>
                    <w:bottom w:val="single" w:sz="4" w:space="0" w:color="auto"/>
                    <w:right w:val="single" w:sz="4" w:space="0" w:color="auto"/>
                  </w:tcBorders>
                  <w:noWrap/>
                  <w:vAlign w:val="center"/>
                  <w:hideMark/>
                </w:tcPr>
                <w:p w14:paraId="674A990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809.800,00 </w:t>
                  </w:r>
                </w:p>
              </w:tc>
            </w:tr>
            <w:tr w:rsidR="001172A8" w:rsidRPr="005F5AAA" w14:paraId="1E65BA7C" w14:textId="77777777" w:rsidTr="00941BF3">
              <w:trPr>
                <w:trHeight w:val="70"/>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7B6A7CC2"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3.5</w:t>
                  </w:r>
                </w:p>
              </w:tc>
              <w:tc>
                <w:tcPr>
                  <w:tcW w:w="3509" w:type="dxa"/>
                  <w:tcBorders>
                    <w:top w:val="nil"/>
                    <w:left w:val="nil"/>
                    <w:bottom w:val="single" w:sz="4" w:space="0" w:color="auto"/>
                    <w:right w:val="nil"/>
                  </w:tcBorders>
                  <w:shd w:val="clear" w:color="000000" w:fill="F2F2F2"/>
                  <w:vAlign w:val="center"/>
                  <w:hideMark/>
                </w:tcPr>
                <w:p w14:paraId="3F41119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ACARREOS</w:t>
                  </w:r>
                </w:p>
              </w:tc>
              <w:tc>
                <w:tcPr>
                  <w:tcW w:w="574" w:type="dxa"/>
                  <w:tcBorders>
                    <w:top w:val="nil"/>
                    <w:left w:val="nil"/>
                    <w:bottom w:val="single" w:sz="4" w:space="0" w:color="auto"/>
                    <w:right w:val="nil"/>
                  </w:tcBorders>
                  <w:shd w:val="clear" w:color="000000" w:fill="F2F2F2"/>
                  <w:vAlign w:val="center"/>
                  <w:hideMark/>
                </w:tcPr>
                <w:p w14:paraId="3E4BC18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7B4BB69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22A9F18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6CA3234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21D73D3B" w14:textId="77777777" w:rsidTr="00852490">
              <w:trPr>
                <w:trHeight w:val="42"/>
              </w:trPr>
              <w:tc>
                <w:tcPr>
                  <w:tcW w:w="761" w:type="dxa"/>
                  <w:tcBorders>
                    <w:top w:val="nil"/>
                    <w:left w:val="single" w:sz="4" w:space="0" w:color="auto"/>
                    <w:bottom w:val="single" w:sz="4" w:space="0" w:color="auto"/>
                    <w:right w:val="single" w:sz="4" w:space="0" w:color="auto"/>
                  </w:tcBorders>
                  <w:noWrap/>
                  <w:vAlign w:val="center"/>
                  <w:hideMark/>
                </w:tcPr>
                <w:p w14:paraId="2599761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3.5.1</w:t>
                  </w:r>
                </w:p>
              </w:tc>
              <w:tc>
                <w:tcPr>
                  <w:tcW w:w="3509" w:type="dxa"/>
                  <w:tcBorders>
                    <w:top w:val="nil"/>
                    <w:left w:val="nil"/>
                    <w:bottom w:val="single" w:sz="4" w:space="0" w:color="auto"/>
                    <w:right w:val="single" w:sz="4" w:space="0" w:color="auto"/>
                  </w:tcBorders>
                  <w:vAlign w:val="center"/>
                  <w:hideMark/>
                </w:tcPr>
                <w:p w14:paraId="0B547E58"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Transporte interno de materiales. Distancia entre 0 a 50 metros, en condiciones normales.</w:t>
                  </w:r>
                </w:p>
              </w:tc>
              <w:tc>
                <w:tcPr>
                  <w:tcW w:w="574" w:type="dxa"/>
                  <w:tcBorders>
                    <w:top w:val="nil"/>
                    <w:left w:val="nil"/>
                    <w:bottom w:val="single" w:sz="4" w:space="0" w:color="auto"/>
                    <w:right w:val="single" w:sz="4" w:space="0" w:color="auto"/>
                  </w:tcBorders>
                  <w:noWrap/>
                  <w:vAlign w:val="center"/>
                  <w:hideMark/>
                </w:tcPr>
                <w:p w14:paraId="437FA09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12411B5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66C2F24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23.698,00 </w:t>
                  </w:r>
                </w:p>
              </w:tc>
              <w:tc>
                <w:tcPr>
                  <w:tcW w:w="1596" w:type="dxa"/>
                  <w:tcBorders>
                    <w:top w:val="nil"/>
                    <w:left w:val="nil"/>
                    <w:bottom w:val="single" w:sz="4" w:space="0" w:color="auto"/>
                    <w:right w:val="single" w:sz="4" w:space="0" w:color="auto"/>
                  </w:tcBorders>
                  <w:noWrap/>
                  <w:vAlign w:val="center"/>
                  <w:hideMark/>
                </w:tcPr>
                <w:p w14:paraId="5FD5A2E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236.980,00 </w:t>
                  </w:r>
                </w:p>
              </w:tc>
            </w:tr>
            <w:tr w:rsidR="005F5AAA" w:rsidRPr="005F5AAA" w14:paraId="2F0DAB64"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954B495"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3.5.2</w:t>
                  </w:r>
                </w:p>
              </w:tc>
              <w:tc>
                <w:tcPr>
                  <w:tcW w:w="3509" w:type="dxa"/>
                  <w:tcBorders>
                    <w:top w:val="nil"/>
                    <w:left w:val="nil"/>
                    <w:bottom w:val="single" w:sz="4" w:space="0" w:color="auto"/>
                    <w:right w:val="single" w:sz="4" w:space="0" w:color="auto"/>
                  </w:tcBorders>
                  <w:vAlign w:val="center"/>
                  <w:hideMark/>
                </w:tcPr>
                <w:p w14:paraId="21A0A228" w14:textId="0D39C7B9"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Transporte interno de materiales para lugares de </w:t>
                  </w:r>
                  <w:r w:rsidR="00C402A4" w:rsidRPr="00941BF3">
                    <w:rPr>
                      <w:rFonts w:ascii="Arial Narrow" w:hAnsi="Arial Narrow" w:cs="Arial"/>
                      <w:color w:val="3A3838"/>
                      <w:sz w:val="14"/>
                      <w:szCs w:val="14"/>
                      <w:lang w:val="es-CO" w:eastAsia="es-CO"/>
                    </w:rPr>
                    <w:t>difícil</w:t>
                  </w:r>
                  <w:r w:rsidRPr="00941BF3">
                    <w:rPr>
                      <w:rFonts w:ascii="Arial Narrow" w:hAnsi="Arial Narrow" w:cs="Arial"/>
                      <w:color w:val="3A3838"/>
                      <w:sz w:val="14"/>
                      <w:szCs w:val="14"/>
                      <w:lang w:val="es-CO" w:eastAsia="es-CO"/>
                    </w:rPr>
                    <w:t xml:space="preserve"> acceso, pendiente, escalas y senderos en piedra o en tierra. Entre 0 a 150 m.  (Incluye cargue, suministro y llenado de canecas de 5 </w:t>
                  </w:r>
                  <w:r w:rsidR="00C402A4" w:rsidRPr="00941BF3">
                    <w:rPr>
                      <w:rFonts w:ascii="Arial Narrow" w:hAnsi="Arial Narrow" w:cs="Arial"/>
                      <w:color w:val="3A3838"/>
                      <w:sz w:val="14"/>
                      <w:szCs w:val="14"/>
                      <w:lang w:val="es-CO" w:eastAsia="es-CO"/>
                    </w:rPr>
                    <w:t>galones</w:t>
                  </w:r>
                  <w:r w:rsidRPr="00941BF3">
                    <w:rPr>
                      <w:rFonts w:ascii="Arial Narrow" w:hAnsi="Arial Narrow" w:cs="Arial"/>
                      <w:color w:val="3A3838"/>
                      <w:sz w:val="14"/>
                      <w:szCs w:val="14"/>
                      <w:lang w:val="es-CO" w:eastAsia="es-CO"/>
                    </w:rPr>
                    <w:t>)</w:t>
                  </w:r>
                </w:p>
              </w:tc>
              <w:tc>
                <w:tcPr>
                  <w:tcW w:w="574" w:type="dxa"/>
                  <w:tcBorders>
                    <w:top w:val="nil"/>
                    <w:left w:val="nil"/>
                    <w:bottom w:val="single" w:sz="4" w:space="0" w:color="auto"/>
                    <w:right w:val="single" w:sz="4" w:space="0" w:color="auto"/>
                  </w:tcBorders>
                  <w:noWrap/>
                  <w:vAlign w:val="center"/>
                  <w:hideMark/>
                </w:tcPr>
                <w:p w14:paraId="2A798CD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141C98F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2825813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80.980,00 </w:t>
                  </w:r>
                </w:p>
              </w:tc>
              <w:tc>
                <w:tcPr>
                  <w:tcW w:w="1596" w:type="dxa"/>
                  <w:tcBorders>
                    <w:top w:val="nil"/>
                    <w:left w:val="nil"/>
                    <w:bottom w:val="single" w:sz="4" w:space="0" w:color="auto"/>
                    <w:right w:val="single" w:sz="4" w:space="0" w:color="auto"/>
                  </w:tcBorders>
                  <w:noWrap/>
                  <w:vAlign w:val="center"/>
                  <w:hideMark/>
                </w:tcPr>
                <w:p w14:paraId="41DBF9D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809.800,00 </w:t>
                  </w:r>
                </w:p>
              </w:tc>
            </w:tr>
            <w:tr w:rsidR="005F5AAA" w:rsidRPr="005F5AAA" w14:paraId="32995421"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A74EAD4"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3.5.3</w:t>
                  </w:r>
                </w:p>
              </w:tc>
              <w:tc>
                <w:tcPr>
                  <w:tcW w:w="3509" w:type="dxa"/>
                  <w:tcBorders>
                    <w:top w:val="nil"/>
                    <w:left w:val="nil"/>
                    <w:bottom w:val="single" w:sz="4" w:space="0" w:color="auto"/>
                    <w:right w:val="single" w:sz="4" w:space="0" w:color="auto"/>
                  </w:tcBorders>
                  <w:vAlign w:val="center"/>
                  <w:hideMark/>
                </w:tcPr>
                <w:p w14:paraId="32619624"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Transporte interno de acero para lugares de difícil acceso, pendiente y/o escalas. Se pagará según lo aprobado por la interventoría. Distancia entre 50 y 100 m.</w:t>
                  </w:r>
                </w:p>
              </w:tc>
              <w:tc>
                <w:tcPr>
                  <w:tcW w:w="574" w:type="dxa"/>
                  <w:tcBorders>
                    <w:top w:val="nil"/>
                    <w:left w:val="nil"/>
                    <w:bottom w:val="single" w:sz="4" w:space="0" w:color="auto"/>
                    <w:right w:val="single" w:sz="4" w:space="0" w:color="auto"/>
                  </w:tcBorders>
                  <w:noWrap/>
                  <w:vAlign w:val="center"/>
                  <w:hideMark/>
                </w:tcPr>
                <w:p w14:paraId="64C9B5B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kg</w:t>
                  </w:r>
                </w:p>
              </w:tc>
              <w:tc>
                <w:tcPr>
                  <w:tcW w:w="880" w:type="dxa"/>
                  <w:tcBorders>
                    <w:top w:val="nil"/>
                    <w:left w:val="nil"/>
                    <w:bottom w:val="single" w:sz="4" w:space="0" w:color="auto"/>
                    <w:right w:val="single" w:sz="4" w:space="0" w:color="auto"/>
                  </w:tcBorders>
                  <w:vAlign w:val="center"/>
                  <w:hideMark/>
                </w:tcPr>
                <w:p w14:paraId="294D617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1000</w:t>
                  </w:r>
                </w:p>
              </w:tc>
              <w:tc>
                <w:tcPr>
                  <w:tcW w:w="1279" w:type="dxa"/>
                  <w:tcBorders>
                    <w:top w:val="nil"/>
                    <w:left w:val="nil"/>
                    <w:bottom w:val="single" w:sz="4" w:space="0" w:color="auto"/>
                    <w:right w:val="single" w:sz="4" w:space="0" w:color="auto"/>
                  </w:tcBorders>
                  <w:noWrap/>
                  <w:vAlign w:val="center"/>
                  <w:hideMark/>
                </w:tcPr>
                <w:p w14:paraId="18A0AAE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527,00 </w:t>
                  </w:r>
                </w:p>
              </w:tc>
              <w:tc>
                <w:tcPr>
                  <w:tcW w:w="1596" w:type="dxa"/>
                  <w:tcBorders>
                    <w:top w:val="nil"/>
                    <w:left w:val="nil"/>
                    <w:bottom w:val="single" w:sz="4" w:space="0" w:color="auto"/>
                    <w:right w:val="single" w:sz="4" w:space="0" w:color="auto"/>
                  </w:tcBorders>
                  <w:noWrap/>
                  <w:vAlign w:val="center"/>
                  <w:hideMark/>
                </w:tcPr>
                <w:p w14:paraId="66C870B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527.000,00 </w:t>
                  </w:r>
                </w:p>
              </w:tc>
            </w:tr>
            <w:tr w:rsidR="005F5AAA" w:rsidRPr="005F5AAA" w14:paraId="182963DC" w14:textId="77777777" w:rsidTr="00852490">
              <w:trPr>
                <w:trHeight w:val="42"/>
              </w:trPr>
              <w:tc>
                <w:tcPr>
                  <w:tcW w:w="761" w:type="dxa"/>
                  <w:tcBorders>
                    <w:top w:val="nil"/>
                    <w:left w:val="single" w:sz="4" w:space="0" w:color="auto"/>
                    <w:bottom w:val="single" w:sz="4" w:space="0" w:color="auto"/>
                    <w:right w:val="single" w:sz="4" w:space="0" w:color="auto"/>
                  </w:tcBorders>
                  <w:noWrap/>
                  <w:vAlign w:val="center"/>
                  <w:hideMark/>
                </w:tcPr>
                <w:p w14:paraId="3F3D578C"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3.5.4</w:t>
                  </w:r>
                </w:p>
              </w:tc>
              <w:tc>
                <w:tcPr>
                  <w:tcW w:w="3509" w:type="dxa"/>
                  <w:tcBorders>
                    <w:top w:val="nil"/>
                    <w:left w:val="nil"/>
                    <w:bottom w:val="single" w:sz="4" w:space="0" w:color="auto"/>
                    <w:right w:val="single" w:sz="4" w:space="0" w:color="auto"/>
                  </w:tcBorders>
                  <w:vAlign w:val="center"/>
                  <w:hideMark/>
                </w:tcPr>
                <w:p w14:paraId="2F545C5E"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Transporte de material granular para filtros, lecho filtrante o la aplicación para la cual sea necesario en las diferentes pulgadas desde cantera u otro a la obra. Su medida será en sitio. </w:t>
                  </w:r>
                </w:p>
              </w:tc>
              <w:tc>
                <w:tcPr>
                  <w:tcW w:w="574" w:type="dxa"/>
                  <w:tcBorders>
                    <w:top w:val="nil"/>
                    <w:left w:val="nil"/>
                    <w:bottom w:val="single" w:sz="4" w:space="0" w:color="auto"/>
                    <w:right w:val="single" w:sz="4" w:space="0" w:color="auto"/>
                  </w:tcBorders>
                  <w:noWrap/>
                  <w:vAlign w:val="center"/>
                  <w:hideMark/>
                </w:tcPr>
                <w:p w14:paraId="5268591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082DAFA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636</w:t>
                  </w:r>
                </w:p>
              </w:tc>
              <w:tc>
                <w:tcPr>
                  <w:tcW w:w="1279" w:type="dxa"/>
                  <w:tcBorders>
                    <w:top w:val="nil"/>
                    <w:left w:val="nil"/>
                    <w:bottom w:val="single" w:sz="4" w:space="0" w:color="auto"/>
                    <w:right w:val="single" w:sz="4" w:space="0" w:color="auto"/>
                  </w:tcBorders>
                  <w:noWrap/>
                  <w:vAlign w:val="center"/>
                  <w:hideMark/>
                </w:tcPr>
                <w:p w14:paraId="5BB76DC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54.454,00 </w:t>
                  </w:r>
                </w:p>
              </w:tc>
              <w:tc>
                <w:tcPr>
                  <w:tcW w:w="1596" w:type="dxa"/>
                  <w:tcBorders>
                    <w:top w:val="nil"/>
                    <w:left w:val="nil"/>
                    <w:bottom w:val="single" w:sz="4" w:space="0" w:color="auto"/>
                    <w:right w:val="single" w:sz="4" w:space="0" w:color="auto"/>
                  </w:tcBorders>
                  <w:noWrap/>
                  <w:vAlign w:val="center"/>
                  <w:hideMark/>
                </w:tcPr>
                <w:p w14:paraId="26FB77A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34.632.744,00 </w:t>
                  </w:r>
                </w:p>
              </w:tc>
            </w:tr>
            <w:tr w:rsidR="001172A8" w:rsidRPr="005F5AAA" w14:paraId="49CC8CDD"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06E8B8E1"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4</w:t>
                  </w:r>
                </w:p>
              </w:tc>
              <w:tc>
                <w:tcPr>
                  <w:tcW w:w="3509" w:type="dxa"/>
                  <w:tcBorders>
                    <w:top w:val="nil"/>
                    <w:left w:val="nil"/>
                    <w:bottom w:val="single" w:sz="4" w:space="0" w:color="auto"/>
                    <w:right w:val="nil"/>
                  </w:tcBorders>
                  <w:shd w:val="clear" w:color="000000" w:fill="D0CECE"/>
                  <w:vAlign w:val="center"/>
                  <w:hideMark/>
                </w:tcPr>
                <w:p w14:paraId="29094DE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CONCRETOS</w:t>
                  </w:r>
                </w:p>
              </w:tc>
              <w:tc>
                <w:tcPr>
                  <w:tcW w:w="574" w:type="dxa"/>
                  <w:tcBorders>
                    <w:top w:val="nil"/>
                    <w:left w:val="nil"/>
                    <w:bottom w:val="single" w:sz="4" w:space="0" w:color="auto"/>
                    <w:right w:val="nil"/>
                  </w:tcBorders>
                  <w:shd w:val="clear" w:color="000000" w:fill="D0CECE"/>
                  <w:vAlign w:val="center"/>
                  <w:hideMark/>
                </w:tcPr>
                <w:p w14:paraId="64FF742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3718146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31D450A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39279D5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461A05DE"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34819EB4"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4.1</w:t>
                  </w:r>
                </w:p>
              </w:tc>
              <w:tc>
                <w:tcPr>
                  <w:tcW w:w="3509" w:type="dxa"/>
                  <w:tcBorders>
                    <w:top w:val="nil"/>
                    <w:left w:val="nil"/>
                    <w:bottom w:val="single" w:sz="4" w:space="0" w:color="auto"/>
                    <w:right w:val="nil"/>
                  </w:tcBorders>
                  <w:shd w:val="clear" w:color="000000" w:fill="F2F2F2"/>
                  <w:vAlign w:val="center"/>
                  <w:hideMark/>
                </w:tcPr>
                <w:p w14:paraId="6BB241E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FUNDACIONES</w:t>
                  </w:r>
                </w:p>
              </w:tc>
              <w:tc>
                <w:tcPr>
                  <w:tcW w:w="574" w:type="dxa"/>
                  <w:tcBorders>
                    <w:top w:val="nil"/>
                    <w:left w:val="nil"/>
                    <w:bottom w:val="single" w:sz="4" w:space="0" w:color="auto"/>
                    <w:right w:val="nil"/>
                  </w:tcBorders>
                  <w:shd w:val="clear" w:color="000000" w:fill="F2F2F2"/>
                  <w:vAlign w:val="center"/>
                  <w:hideMark/>
                </w:tcPr>
                <w:p w14:paraId="3097CF1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4AF106A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1B99890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6C2A2F7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005B6753"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10A4FA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4.1.1</w:t>
                  </w:r>
                </w:p>
              </w:tc>
              <w:tc>
                <w:tcPr>
                  <w:tcW w:w="3509" w:type="dxa"/>
                  <w:tcBorders>
                    <w:top w:val="nil"/>
                    <w:left w:val="nil"/>
                    <w:bottom w:val="single" w:sz="4" w:space="0" w:color="auto"/>
                    <w:right w:val="single" w:sz="4" w:space="0" w:color="auto"/>
                  </w:tcBorders>
                  <w:vAlign w:val="center"/>
                  <w:hideMark/>
                </w:tcPr>
                <w:p w14:paraId="539EF523"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PILAS en concreto PREMEZCLADO de 28 MPa. Incluye suministro, transporte, bombeo con autobomba y colocación del concreto, mano de obra, vibrado, protección, para estructuras de acuerdo con las diferentes dimensiones establecidas en los planos y diseños y todos los demás elementos necesarios para su correcto vaciado. El acero de refuerzo se pagará en su ítem correspondiente.</w:t>
                  </w:r>
                </w:p>
              </w:tc>
              <w:tc>
                <w:tcPr>
                  <w:tcW w:w="574" w:type="dxa"/>
                  <w:tcBorders>
                    <w:top w:val="nil"/>
                    <w:left w:val="nil"/>
                    <w:bottom w:val="single" w:sz="4" w:space="0" w:color="auto"/>
                    <w:right w:val="single" w:sz="4" w:space="0" w:color="auto"/>
                  </w:tcBorders>
                  <w:noWrap/>
                  <w:vAlign w:val="center"/>
                  <w:hideMark/>
                </w:tcPr>
                <w:p w14:paraId="142F2B6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70A04F7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68</w:t>
                  </w:r>
                </w:p>
              </w:tc>
              <w:tc>
                <w:tcPr>
                  <w:tcW w:w="1279" w:type="dxa"/>
                  <w:tcBorders>
                    <w:top w:val="nil"/>
                    <w:left w:val="nil"/>
                    <w:bottom w:val="single" w:sz="4" w:space="0" w:color="auto"/>
                    <w:right w:val="single" w:sz="4" w:space="0" w:color="auto"/>
                  </w:tcBorders>
                  <w:noWrap/>
                  <w:vAlign w:val="center"/>
                  <w:hideMark/>
                </w:tcPr>
                <w:p w14:paraId="5115E55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1.022.711,00 </w:t>
                  </w:r>
                </w:p>
              </w:tc>
              <w:tc>
                <w:tcPr>
                  <w:tcW w:w="1596" w:type="dxa"/>
                  <w:tcBorders>
                    <w:top w:val="nil"/>
                    <w:left w:val="nil"/>
                    <w:bottom w:val="single" w:sz="4" w:space="0" w:color="auto"/>
                    <w:right w:val="single" w:sz="4" w:space="0" w:color="auto"/>
                  </w:tcBorders>
                  <w:noWrap/>
                  <w:vAlign w:val="center"/>
                  <w:hideMark/>
                </w:tcPr>
                <w:p w14:paraId="500C3BB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69.544.348,00 </w:t>
                  </w:r>
                </w:p>
              </w:tc>
            </w:tr>
            <w:tr w:rsidR="005F5AAA" w:rsidRPr="005F5AAA" w14:paraId="374DB508"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D978317"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4.1.2</w:t>
                  </w:r>
                </w:p>
              </w:tc>
              <w:tc>
                <w:tcPr>
                  <w:tcW w:w="3509" w:type="dxa"/>
                  <w:tcBorders>
                    <w:top w:val="nil"/>
                    <w:left w:val="nil"/>
                    <w:bottom w:val="single" w:sz="4" w:space="0" w:color="auto"/>
                    <w:right w:val="single" w:sz="4" w:space="0" w:color="auto"/>
                  </w:tcBorders>
                  <w:vAlign w:val="center"/>
                  <w:hideMark/>
                </w:tcPr>
                <w:p w14:paraId="488CDC14"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COLUMNAS CIRCULARES en concreto de 28 MPa. diámetro de 1.20 m. Incluye suministro, transporte y la colocación del concreto, fluidificante para mezclas de concreto, formaleta metálica para acabado a la vista, vibrado, protección, curado y todos los demás elementos necesarios para su correcta construcción según diseño. El acero de refuerzo se pagará en su respectivo ítem.</w:t>
                  </w:r>
                </w:p>
              </w:tc>
              <w:tc>
                <w:tcPr>
                  <w:tcW w:w="574" w:type="dxa"/>
                  <w:tcBorders>
                    <w:top w:val="nil"/>
                    <w:left w:val="nil"/>
                    <w:bottom w:val="single" w:sz="4" w:space="0" w:color="auto"/>
                    <w:right w:val="single" w:sz="4" w:space="0" w:color="auto"/>
                  </w:tcBorders>
                  <w:noWrap/>
                  <w:vAlign w:val="center"/>
                  <w:hideMark/>
                </w:tcPr>
                <w:p w14:paraId="5EE3C18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628374B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52</w:t>
                  </w:r>
                </w:p>
              </w:tc>
              <w:tc>
                <w:tcPr>
                  <w:tcW w:w="1279" w:type="dxa"/>
                  <w:tcBorders>
                    <w:top w:val="nil"/>
                    <w:left w:val="nil"/>
                    <w:bottom w:val="single" w:sz="4" w:space="0" w:color="auto"/>
                    <w:right w:val="single" w:sz="4" w:space="0" w:color="auto"/>
                  </w:tcBorders>
                  <w:noWrap/>
                  <w:vAlign w:val="center"/>
                  <w:hideMark/>
                </w:tcPr>
                <w:p w14:paraId="6820635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1.192.515,00 </w:t>
                  </w:r>
                </w:p>
              </w:tc>
              <w:tc>
                <w:tcPr>
                  <w:tcW w:w="1596" w:type="dxa"/>
                  <w:tcBorders>
                    <w:top w:val="nil"/>
                    <w:left w:val="nil"/>
                    <w:bottom w:val="single" w:sz="4" w:space="0" w:color="auto"/>
                    <w:right w:val="single" w:sz="4" w:space="0" w:color="auto"/>
                  </w:tcBorders>
                  <w:noWrap/>
                  <w:vAlign w:val="center"/>
                  <w:hideMark/>
                </w:tcPr>
                <w:p w14:paraId="3D8F236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62.010.780,00 </w:t>
                  </w:r>
                </w:p>
              </w:tc>
            </w:tr>
            <w:tr w:rsidR="005F5AAA" w:rsidRPr="005F5AAA" w14:paraId="46F06206"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B26B77E"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4.1.3</w:t>
                  </w:r>
                </w:p>
              </w:tc>
              <w:tc>
                <w:tcPr>
                  <w:tcW w:w="3509" w:type="dxa"/>
                  <w:tcBorders>
                    <w:top w:val="nil"/>
                    <w:left w:val="nil"/>
                    <w:bottom w:val="single" w:sz="4" w:space="0" w:color="auto"/>
                    <w:right w:val="single" w:sz="4" w:space="0" w:color="auto"/>
                  </w:tcBorders>
                  <w:vAlign w:val="center"/>
                  <w:hideMark/>
                </w:tcPr>
                <w:p w14:paraId="575A3078"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VIGA CABEZAL DE CONFINAMIENTO EN CONCRETO DE 28 Mpa premezclado. Incluye el suministro y transporte del concreto, mano de obra, vibrado, protección y curado, para estructuras de acuerdo con las diferentes dimensiones establecidas en los planos y diseños. No incluye refuerzo.</w:t>
                  </w:r>
                </w:p>
              </w:tc>
              <w:tc>
                <w:tcPr>
                  <w:tcW w:w="574" w:type="dxa"/>
                  <w:tcBorders>
                    <w:top w:val="nil"/>
                    <w:left w:val="nil"/>
                    <w:bottom w:val="single" w:sz="4" w:space="0" w:color="auto"/>
                    <w:right w:val="single" w:sz="4" w:space="0" w:color="auto"/>
                  </w:tcBorders>
                  <w:noWrap/>
                  <w:vAlign w:val="center"/>
                  <w:hideMark/>
                </w:tcPr>
                <w:p w14:paraId="3A02415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03906C1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51</w:t>
                  </w:r>
                </w:p>
              </w:tc>
              <w:tc>
                <w:tcPr>
                  <w:tcW w:w="1279" w:type="dxa"/>
                  <w:tcBorders>
                    <w:top w:val="nil"/>
                    <w:left w:val="nil"/>
                    <w:bottom w:val="single" w:sz="4" w:space="0" w:color="auto"/>
                    <w:right w:val="single" w:sz="4" w:space="0" w:color="auto"/>
                  </w:tcBorders>
                  <w:noWrap/>
                  <w:vAlign w:val="center"/>
                  <w:hideMark/>
                </w:tcPr>
                <w:p w14:paraId="5690440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1.085.747,00 </w:t>
                  </w:r>
                </w:p>
              </w:tc>
              <w:tc>
                <w:tcPr>
                  <w:tcW w:w="1596" w:type="dxa"/>
                  <w:tcBorders>
                    <w:top w:val="nil"/>
                    <w:left w:val="nil"/>
                    <w:bottom w:val="single" w:sz="4" w:space="0" w:color="auto"/>
                    <w:right w:val="single" w:sz="4" w:space="0" w:color="auto"/>
                  </w:tcBorders>
                  <w:noWrap/>
                  <w:vAlign w:val="center"/>
                  <w:hideMark/>
                </w:tcPr>
                <w:p w14:paraId="778F139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55.373.097,00 </w:t>
                  </w:r>
                </w:p>
              </w:tc>
            </w:tr>
            <w:tr w:rsidR="005F5AAA" w:rsidRPr="005F5AAA" w14:paraId="7632F117"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EED60E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4.1.4</w:t>
                  </w:r>
                </w:p>
              </w:tc>
              <w:tc>
                <w:tcPr>
                  <w:tcW w:w="3509" w:type="dxa"/>
                  <w:tcBorders>
                    <w:top w:val="nil"/>
                    <w:left w:val="nil"/>
                    <w:bottom w:val="single" w:sz="4" w:space="0" w:color="auto"/>
                    <w:right w:val="single" w:sz="4" w:space="0" w:color="auto"/>
                  </w:tcBorders>
                  <w:vAlign w:val="center"/>
                  <w:hideMark/>
                </w:tcPr>
                <w:p w14:paraId="43ABB797"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DADOS DE FUNDACIÓN en concreto de 28 Mpa. Incluye el suministro, transporte del concreto, mano de obra, vibrado, protección y curado para estructuras, de acuerdo con las diferentes dimensiones establecidas en los planos y diseños. No incluye refuerzo.</w:t>
                  </w:r>
                </w:p>
              </w:tc>
              <w:tc>
                <w:tcPr>
                  <w:tcW w:w="574" w:type="dxa"/>
                  <w:tcBorders>
                    <w:top w:val="nil"/>
                    <w:left w:val="nil"/>
                    <w:bottom w:val="single" w:sz="4" w:space="0" w:color="auto"/>
                    <w:right w:val="single" w:sz="4" w:space="0" w:color="auto"/>
                  </w:tcBorders>
                  <w:noWrap/>
                  <w:vAlign w:val="center"/>
                  <w:hideMark/>
                </w:tcPr>
                <w:p w14:paraId="2DAEF9B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2CAFB85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6C4035B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1.159.992,00 </w:t>
                  </w:r>
                </w:p>
              </w:tc>
              <w:tc>
                <w:tcPr>
                  <w:tcW w:w="1596" w:type="dxa"/>
                  <w:tcBorders>
                    <w:top w:val="nil"/>
                    <w:left w:val="nil"/>
                    <w:bottom w:val="single" w:sz="4" w:space="0" w:color="auto"/>
                    <w:right w:val="single" w:sz="4" w:space="0" w:color="auto"/>
                  </w:tcBorders>
                  <w:noWrap/>
                  <w:vAlign w:val="center"/>
                  <w:hideMark/>
                </w:tcPr>
                <w:p w14:paraId="765A030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1.159.992,00 </w:t>
                  </w:r>
                </w:p>
              </w:tc>
            </w:tr>
            <w:tr w:rsidR="005F5AAA" w:rsidRPr="005F5AAA" w14:paraId="58C07031"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B57FF8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4.1.5</w:t>
                  </w:r>
                </w:p>
              </w:tc>
              <w:tc>
                <w:tcPr>
                  <w:tcW w:w="3509" w:type="dxa"/>
                  <w:tcBorders>
                    <w:top w:val="nil"/>
                    <w:left w:val="nil"/>
                    <w:bottom w:val="single" w:sz="4" w:space="0" w:color="auto"/>
                    <w:right w:val="single" w:sz="4" w:space="0" w:color="auto"/>
                  </w:tcBorders>
                  <w:vAlign w:val="center"/>
                  <w:hideMark/>
                </w:tcPr>
                <w:p w14:paraId="19F3E2B3"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micropilotes de Ø = 0,40 m, 1,50 m de profundidad, reforzados con 4 varillas de 1/2" y estribos de 3/8" cada 0,20 m, en concreto de 21 MPA. incluye suministro, transporte de todos los materiales, equipos y todo lo necesario para su correcta instalación y funcionamiento, según diseño. No incluye excavación.</w:t>
                  </w:r>
                </w:p>
              </w:tc>
              <w:tc>
                <w:tcPr>
                  <w:tcW w:w="574" w:type="dxa"/>
                  <w:tcBorders>
                    <w:top w:val="nil"/>
                    <w:left w:val="nil"/>
                    <w:bottom w:val="single" w:sz="4" w:space="0" w:color="auto"/>
                    <w:right w:val="single" w:sz="4" w:space="0" w:color="auto"/>
                  </w:tcBorders>
                  <w:noWrap/>
                  <w:vAlign w:val="center"/>
                  <w:hideMark/>
                </w:tcPr>
                <w:p w14:paraId="3C4CA70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63B05B4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107</w:t>
                  </w:r>
                </w:p>
              </w:tc>
              <w:tc>
                <w:tcPr>
                  <w:tcW w:w="1279" w:type="dxa"/>
                  <w:tcBorders>
                    <w:top w:val="nil"/>
                    <w:left w:val="nil"/>
                    <w:bottom w:val="single" w:sz="4" w:space="0" w:color="auto"/>
                    <w:right w:val="single" w:sz="4" w:space="0" w:color="auto"/>
                  </w:tcBorders>
                  <w:noWrap/>
                  <w:vAlign w:val="center"/>
                  <w:hideMark/>
                </w:tcPr>
                <w:p w14:paraId="7FAACBA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259.742,00 </w:t>
                  </w:r>
                </w:p>
              </w:tc>
              <w:tc>
                <w:tcPr>
                  <w:tcW w:w="1596" w:type="dxa"/>
                  <w:tcBorders>
                    <w:top w:val="nil"/>
                    <w:left w:val="nil"/>
                    <w:bottom w:val="single" w:sz="4" w:space="0" w:color="auto"/>
                    <w:right w:val="single" w:sz="4" w:space="0" w:color="auto"/>
                  </w:tcBorders>
                  <w:noWrap/>
                  <w:vAlign w:val="center"/>
                  <w:hideMark/>
                </w:tcPr>
                <w:p w14:paraId="565367C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27.792.394,00 </w:t>
                  </w:r>
                </w:p>
              </w:tc>
            </w:tr>
            <w:tr w:rsidR="001172A8" w:rsidRPr="005F5AAA" w14:paraId="11D8DC55"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699CE529"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4.2</w:t>
                  </w:r>
                </w:p>
              </w:tc>
              <w:tc>
                <w:tcPr>
                  <w:tcW w:w="3509" w:type="dxa"/>
                  <w:tcBorders>
                    <w:top w:val="nil"/>
                    <w:left w:val="nil"/>
                    <w:bottom w:val="single" w:sz="4" w:space="0" w:color="auto"/>
                    <w:right w:val="nil"/>
                  </w:tcBorders>
                  <w:shd w:val="clear" w:color="000000" w:fill="F2F2F2"/>
                  <w:vAlign w:val="center"/>
                  <w:hideMark/>
                </w:tcPr>
                <w:p w14:paraId="43103C2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PANTALLA</w:t>
                  </w:r>
                </w:p>
              </w:tc>
              <w:tc>
                <w:tcPr>
                  <w:tcW w:w="574" w:type="dxa"/>
                  <w:tcBorders>
                    <w:top w:val="nil"/>
                    <w:left w:val="nil"/>
                    <w:bottom w:val="single" w:sz="4" w:space="0" w:color="auto"/>
                    <w:right w:val="nil"/>
                  </w:tcBorders>
                  <w:shd w:val="clear" w:color="000000" w:fill="F2F2F2"/>
                  <w:vAlign w:val="center"/>
                  <w:hideMark/>
                </w:tcPr>
                <w:p w14:paraId="60E13B8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3BB47D5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16390BE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258B927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30EBD016"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B510B3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4.2.1</w:t>
                  </w:r>
                </w:p>
              </w:tc>
              <w:tc>
                <w:tcPr>
                  <w:tcW w:w="3509" w:type="dxa"/>
                  <w:tcBorders>
                    <w:top w:val="nil"/>
                    <w:left w:val="nil"/>
                    <w:bottom w:val="single" w:sz="4" w:space="0" w:color="auto"/>
                    <w:right w:val="single" w:sz="4" w:space="0" w:color="auto"/>
                  </w:tcBorders>
                  <w:vAlign w:val="center"/>
                  <w:hideMark/>
                </w:tcPr>
                <w:p w14:paraId="7F293D22"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PANTALLA DE REFUERZO en concreto de 28 MPa, con un espesor de 0,25 m. Incluye suministro, transporte y colocación del concreto, impermeabilizante integral tipo plastocrete DM o equivalente, formaleta en Súper T de 19 mm para acabado a la vista en la cara expuesta y en madera común en la cara contra el terreno, vibrado, curado, acabado de protección con hidrófugo transparente y todos los demás elementos necesarios para su correcta construcción y funcionamiento. El acero de refuerzo y los anclajes en caso de ser necesarios se pagarán en su respectivo ítem.</w:t>
                  </w:r>
                </w:p>
              </w:tc>
              <w:tc>
                <w:tcPr>
                  <w:tcW w:w="574" w:type="dxa"/>
                  <w:tcBorders>
                    <w:top w:val="nil"/>
                    <w:left w:val="nil"/>
                    <w:bottom w:val="single" w:sz="4" w:space="0" w:color="auto"/>
                    <w:right w:val="single" w:sz="4" w:space="0" w:color="auto"/>
                  </w:tcBorders>
                  <w:noWrap/>
                  <w:vAlign w:val="center"/>
                  <w:hideMark/>
                </w:tcPr>
                <w:p w14:paraId="6C1B4BF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6E3E446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91</w:t>
                  </w:r>
                </w:p>
              </w:tc>
              <w:tc>
                <w:tcPr>
                  <w:tcW w:w="1279" w:type="dxa"/>
                  <w:tcBorders>
                    <w:top w:val="nil"/>
                    <w:left w:val="nil"/>
                    <w:bottom w:val="single" w:sz="4" w:space="0" w:color="auto"/>
                    <w:right w:val="single" w:sz="4" w:space="0" w:color="auto"/>
                  </w:tcBorders>
                  <w:noWrap/>
                  <w:vAlign w:val="center"/>
                  <w:hideMark/>
                </w:tcPr>
                <w:p w14:paraId="65D419F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384.699,00 </w:t>
                  </w:r>
                </w:p>
              </w:tc>
              <w:tc>
                <w:tcPr>
                  <w:tcW w:w="1596" w:type="dxa"/>
                  <w:tcBorders>
                    <w:top w:val="nil"/>
                    <w:left w:val="nil"/>
                    <w:bottom w:val="single" w:sz="4" w:space="0" w:color="auto"/>
                    <w:right w:val="single" w:sz="4" w:space="0" w:color="auto"/>
                  </w:tcBorders>
                  <w:noWrap/>
                  <w:vAlign w:val="center"/>
                  <w:hideMark/>
                </w:tcPr>
                <w:p w14:paraId="14F5B34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35.007.609,00 </w:t>
                  </w:r>
                </w:p>
              </w:tc>
            </w:tr>
            <w:tr w:rsidR="001172A8" w:rsidRPr="005F5AAA" w14:paraId="2BA3DC32"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619AAA4A"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4.3</w:t>
                  </w:r>
                </w:p>
              </w:tc>
              <w:tc>
                <w:tcPr>
                  <w:tcW w:w="3509" w:type="dxa"/>
                  <w:tcBorders>
                    <w:top w:val="nil"/>
                    <w:left w:val="nil"/>
                    <w:bottom w:val="single" w:sz="4" w:space="0" w:color="auto"/>
                    <w:right w:val="nil"/>
                  </w:tcBorders>
                  <w:shd w:val="clear" w:color="000000" w:fill="F2F2F2"/>
                  <w:vAlign w:val="center"/>
                  <w:hideMark/>
                </w:tcPr>
                <w:p w14:paraId="0583D1F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LOSAS</w:t>
                  </w:r>
                </w:p>
              </w:tc>
              <w:tc>
                <w:tcPr>
                  <w:tcW w:w="574" w:type="dxa"/>
                  <w:tcBorders>
                    <w:top w:val="nil"/>
                    <w:left w:val="nil"/>
                    <w:bottom w:val="single" w:sz="4" w:space="0" w:color="auto"/>
                    <w:right w:val="nil"/>
                  </w:tcBorders>
                  <w:shd w:val="clear" w:color="000000" w:fill="F2F2F2"/>
                  <w:vAlign w:val="center"/>
                  <w:hideMark/>
                </w:tcPr>
                <w:p w14:paraId="2D1ADEF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7AE7F18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2F29E5C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756077A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1E051C8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816369C"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4.3.1</w:t>
                  </w:r>
                </w:p>
              </w:tc>
              <w:tc>
                <w:tcPr>
                  <w:tcW w:w="3509" w:type="dxa"/>
                  <w:tcBorders>
                    <w:top w:val="nil"/>
                    <w:left w:val="nil"/>
                    <w:bottom w:val="single" w:sz="4" w:space="0" w:color="auto"/>
                    <w:right w:val="single" w:sz="4" w:space="0" w:color="auto"/>
                  </w:tcBorders>
                  <w:vAlign w:val="center"/>
                  <w:hideMark/>
                </w:tcPr>
                <w:p w14:paraId="3739EAB8"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LOSA MACIZA en concreto de 28 MPa. (ANDEN VOLADIZO), con un espesor de 20 a 25 cm. Incluye suministro, transporte y la colocación del concreto hasta una altura de 3.0 m, formaleta de primera calidad en súper T de 19mm o su equivalente para acabado a la vista de cielos y bordes de losa, suministro, armado y desarmado de toda la obra falsa necesaria para el correcto vaciado (La súper T se coloca sobre el tendido de teleras de la obra falsa) biseles para cortagotera o donde se requieran, vibrado, protección y curado para estructuras, de acuerdo a las diferentes dimensiones establecidas en los planos y todos los demás elementos necesarios para su correcto vaciado. El acero de refuerzo se pagará en su respectivo ítem según diseño. En el vaciado se deben dejar los hierros (pelos) para el amarre de los elementos no estructurales, ya que por ningún motivo de pagaran anclajes.</w:t>
                  </w:r>
                </w:p>
              </w:tc>
              <w:tc>
                <w:tcPr>
                  <w:tcW w:w="574" w:type="dxa"/>
                  <w:tcBorders>
                    <w:top w:val="nil"/>
                    <w:left w:val="nil"/>
                    <w:bottom w:val="single" w:sz="4" w:space="0" w:color="auto"/>
                    <w:right w:val="single" w:sz="4" w:space="0" w:color="auto"/>
                  </w:tcBorders>
                  <w:noWrap/>
                  <w:vAlign w:val="center"/>
                  <w:hideMark/>
                </w:tcPr>
                <w:p w14:paraId="43EE6BD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2CABC62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113</w:t>
                  </w:r>
                </w:p>
              </w:tc>
              <w:tc>
                <w:tcPr>
                  <w:tcW w:w="1279" w:type="dxa"/>
                  <w:tcBorders>
                    <w:top w:val="nil"/>
                    <w:left w:val="nil"/>
                    <w:bottom w:val="single" w:sz="4" w:space="0" w:color="auto"/>
                    <w:right w:val="single" w:sz="4" w:space="0" w:color="auto"/>
                  </w:tcBorders>
                  <w:noWrap/>
                  <w:vAlign w:val="center"/>
                  <w:hideMark/>
                </w:tcPr>
                <w:p w14:paraId="54DDEF6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337.446,00 </w:t>
                  </w:r>
                </w:p>
              </w:tc>
              <w:tc>
                <w:tcPr>
                  <w:tcW w:w="1596" w:type="dxa"/>
                  <w:tcBorders>
                    <w:top w:val="nil"/>
                    <w:left w:val="nil"/>
                    <w:bottom w:val="single" w:sz="4" w:space="0" w:color="auto"/>
                    <w:right w:val="single" w:sz="4" w:space="0" w:color="auto"/>
                  </w:tcBorders>
                  <w:noWrap/>
                  <w:vAlign w:val="center"/>
                  <w:hideMark/>
                </w:tcPr>
                <w:p w14:paraId="6137355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38.131.398,00 </w:t>
                  </w:r>
                </w:p>
              </w:tc>
            </w:tr>
            <w:tr w:rsidR="001172A8" w:rsidRPr="005F5AAA" w14:paraId="52B18163"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45250292"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4.4</w:t>
                  </w:r>
                </w:p>
              </w:tc>
              <w:tc>
                <w:tcPr>
                  <w:tcW w:w="3509" w:type="dxa"/>
                  <w:tcBorders>
                    <w:top w:val="nil"/>
                    <w:left w:val="nil"/>
                    <w:bottom w:val="single" w:sz="4" w:space="0" w:color="auto"/>
                    <w:right w:val="nil"/>
                  </w:tcBorders>
                  <w:shd w:val="clear" w:color="000000" w:fill="F2F2F2"/>
                  <w:vAlign w:val="center"/>
                  <w:hideMark/>
                </w:tcPr>
                <w:p w14:paraId="37E0817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ESCALERAS</w:t>
                  </w:r>
                </w:p>
              </w:tc>
              <w:tc>
                <w:tcPr>
                  <w:tcW w:w="574" w:type="dxa"/>
                  <w:tcBorders>
                    <w:top w:val="nil"/>
                    <w:left w:val="nil"/>
                    <w:bottom w:val="single" w:sz="4" w:space="0" w:color="auto"/>
                    <w:right w:val="nil"/>
                  </w:tcBorders>
                  <w:shd w:val="clear" w:color="000000" w:fill="F2F2F2"/>
                  <w:vAlign w:val="center"/>
                  <w:hideMark/>
                </w:tcPr>
                <w:p w14:paraId="3AD397A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626EEC2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5466EE0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0BC7976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3ED82AD1"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A385C2B"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4.4.1</w:t>
                  </w:r>
                </w:p>
              </w:tc>
              <w:tc>
                <w:tcPr>
                  <w:tcW w:w="3509" w:type="dxa"/>
                  <w:tcBorders>
                    <w:top w:val="nil"/>
                    <w:left w:val="nil"/>
                    <w:bottom w:val="single" w:sz="4" w:space="0" w:color="auto"/>
                    <w:right w:val="single" w:sz="4" w:space="0" w:color="auto"/>
                  </w:tcBorders>
                  <w:vAlign w:val="center"/>
                  <w:hideMark/>
                </w:tcPr>
                <w:p w14:paraId="6F34ADF2" w14:textId="1C11E601"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escalas en concreto de 21 Mpa a la vista. Contrahuella de 17.5 cm, huella de 30 cm y losa de piso de 10 cm. Incluye: encofrado, desencofrado, elementos de curado y </w:t>
                  </w:r>
                  <w:r w:rsidRPr="00941BF3">
                    <w:rPr>
                      <w:rFonts w:ascii="Arial Narrow" w:hAnsi="Arial Narrow" w:cs="Arial"/>
                      <w:color w:val="3A3838"/>
                      <w:sz w:val="14"/>
                      <w:szCs w:val="14"/>
                      <w:lang w:val="es-CO" w:eastAsia="es-CO"/>
                    </w:rPr>
                    <w:lastRenderedPageBreak/>
                    <w:t xml:space="preserve">protección. El entresuelo en base granular y acero de refuerzo se pagará en su </w:t>
                  </w:r>
                  <w:r w:rsidR="00527AF0" w:rsidRPr="00941BF3">
                    <w:rPr>
                      <w:rFonts w:ascii="Arial Narrow" w:hAnsi="Arial Narrow" w:cs="Arial"/>
                      <w:color w:val="3A3838"/>
                      <w:sz w:val="14"/>
                      <w:szCs w:val="14"/>
                      <w:lang w:val="es-CO" w:eastAsia="es-CO"/>
                    </w:rPr>
                    <w:t>ítem</w:t>
                  </w:r>
                  <w:r w:rsidRPr="00941BF3">
                    <w:rPr>
                      <w:rFonts w:ascii="Arial Narrow" w:hAnsi="Arial Narrow" w:cs="Arial"/>
                      <w:color w:val="3A3838"/>
                      <w:sz w:val="14"/>
                      <w:szCs w:val="14"/>
                      <w:lang w:val="es-CO" w:eastAsia="es-CO"/>
                    </w:rPr>
                    <w:t xml:space="preserve"> respectivo según detalle.</w:t>
                  </w:r>
                </w:p>
              </w:tc>
              <w:tc>
                <w:tcPr>
                  <w:tcW w:w="574" w:type="dxa"/>
                  <w:tcBorders>
                    <w:top w:val="nil"/>
                    <w:left w:val="nil"/>
                    <w:bottom w:val="single" w:sz="4" w:space="0" w:color="auto"/>
                    <w:right w:val="single" w:sz="4" w:space="0" w:color="auto"/>
                  </w:tcBorders>
                  <w:noWrap/>
                  <w:vAlign w:val="center"/>
                  <w:hideMark/>
                </w:tcPr>
                <w:p w14:paraId="530202F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lastRenderedPageBreak/>
                    <w:t>m2</w:t>
                  </w:r>
                </w:p>
              </w:tc>
              <w:tc>
                <w:tcPr>
                  <w:tcW w:w="880" w:type="dxa"/>
                  <w:tcBorders>
                    <w:top w:val="nil"/>
                    <w:left w:val="nil"/>
                    <w:bottom w:val="single" w:sz="4" w:space="0" w:color="auto"/>
                    <w:right w:val="single" w:sz="4" w:space="0" w:color="auto"/>
                  </w:tcBorders>
                  <w:vAlign w:val="center"/>
                  <w:hideMark/>
                </w:tcPr>
                <w:p w14:paraId="0F38A6D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0B65F35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211.618,00 </w:t>
                  </w:r>
                </w:p>
              </w:tc>
              <w:tc>
                <w:tcPr>
                  <w:tcW w:w="1596" w:type="dxa"/>
                  <w:tcBorders>
                    <w:top w:val="nil"/>
                    <w:left w:val="nil"/>
                    <w:bottom w:val="single" w:sz="4" w:space="0" w:color="auto"/>
                    <w:right w:val="single" w:sz="4" w:space="0" w:color="auto"/>
                  </w:tcBorders>
                  <w:noWrap/>
                  <w:vAlign w:val="center"/>
                  <w:hideMark/>
                </w:tcPr>
                <w:p w14:paraId="6134BA3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2.116.180,00 </w:t>
                  </w:r>
                </w:p>
              </w:tc>
            </w:tr>
            <w:tr w:rsidR="001172A8" w:rsidRPr="005F5AAA" w14:paraId="7966A443"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05EF6A2C"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4.5</w:t>
                  </w:r>
                </w:p>
              </w:tc>
              <w:tc>
                <w:tcPr>
                  <w:tcW w:w="3509" w:type="dxa"/>
                  <w:tcBorders>
                    <w:top w:val="nil"/>
                    <w:left w:val="nil"/>
                    <w:bottom w:val="single" w:sz="4" w:space="0" w:color="auto"/>
                    <w:right w:val="nil"/>
                  </w:tcBorders>
                  <w:shd w:val="clear" w:color="000000" w:fill="F2F2F2"/>
                  <w:vAlign w:val="center"/>
                  <w:hideMark/>
                </w:tcPr>
                <w:p w14:paraId="4CC8D01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CONCRETOS VARIOS</w:t>
                  </w:r>
                </w:p>
              </w:tc>
              <w:tc>
                <w:tcPr>
                  <w:tcW w:w="574" w:type="dxa"/>
                  <w:tcBorders>
                    <w:top w:val="nil"/>
                    <w:left w:val="nil"/>
                    <w:bottom w:val="single" w:sz="4" w:space="0" w:color="auto"/>
                    <w:right w:val="nil"/>
                  </w:tcBorders>
                  <w:shd w:val="clear" w:color="000000" w:fill="F2F2F2"/>
                  <w:vAlign w:val="center"/>
                  <w:hideMark/>
                </w:tcPr>
                <w:p w14:paraId="4EE3950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0BD876B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0A4E660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7CABF7F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031B8FC8"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C833E3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4.5.1</w:t>
                  </w:r>
                </w:p>
              </w:tc>
              <w:tc>
                <w:tcPr>
                  <w:tcW w:w="3509" w:type="dxa"/>
                  <w:tcBorders>
                    <w:top w:val="nil"/>
                    <w:left w:val="nil"/>
                    <w:bottom w:val="single" w:sz="4" w:space="0" w:color="auto"/>
                    <w:right w:val="single" w:sz="4" w:space="0" w:color="auto"/>
                  </w:tcBorders>
                  <w:vAlign w:val="center"/>
                  <w:hideMark/>
                </w:tcPr>
                <w:p w14:paraId="01F7F658" w14:textId="323FB0E6"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BORDILLO DE CERRAMIENTO en concreto de 28 Mpa., con espesor variable. Incluye suministro, transporte y colocación del concreto, formaleta, desmoldante, vibrado, lloraderos en pvc de 2" y todos los demás elementos necesarios para su correcta construcción y funcionamiento, de acuerdo con las diferentes dimensiones establecidas en los planos, </w:t>
                  </w:r>
                  <w:r w:rsidR="00527AF0" w:rsidRPr="00941BF3">
                    <w:rPr>
                      <w:rFonts w:ascii="Arial Narrow" w:hAnsi="Arial Narrow" w:cs="Arial"/>
                      <w:color w:val="3A3838"/>
                      <w:sz w:val="14"/>
                      <w:szCs w:val="14"/>
                      <w:lang w:val="es-CO" w:eastAsia="es-CO"/>
                    </w:rPr>
                    <w:t>según</w:t>
                  </w:r>
                  <w:r w:rsidRPr="00941BF3">
                    <w:rPr>
                      <w:rFonts w:ascii="Arial Narrow" w:hAnsi="Arial Narrow" w:cs="Arial"/>
                      <w:color w:val="3A3838"/>
                      <w:sz w:val="14"/>
                      <w:szCs w:val="14"/>
                      <w:lang w:val="es-CO" w:eastAsia="es-CO"/>
                    </w:rPr>
                    <w:t xml:space="preserve"> diseño. No incluye refuerzo.</w:t>
                  </w:r>
                </w:p>
              </w:tc>
              <w:tc>
                <w:tcPr>
                  <w:tcW w:w="574" w:type="dxa"/>
                  <w:tcBorders>
                    <w:top w:val="nil"/>
                    <w:left w:val="nil"/>
                    <w:bottom w:val="single" w:sz="4" w:space="0" w:color="auto"/>
                    <w:right w:val="single" w:sz="4" w:space="0" w:color="auto"/>
                  </w:tcBorders>
                  <w:noWrap/>
                  <w:vAlign w:val="center"/>
                  <w:hideMark/>
                </w:tcPr>
                <w:p w14:paraId="20B2406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715D45E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9</w:t>
                  </w:r>
                </w:p>
              </w:tc>
              <w:tc>
                <w:tcPr>
                  <w:tcW w:w="1279" w:type="dxa"/>
                  <w:tcBorders>
                    <w:top w:val="nil"/>
                    <w:left w:val="nil"/>
                    <w:bottom w:val="single" w:sz="4" w:space="0" w:color="auto"/>
                    <w:right w:val="single" w:sz="4" w:space="0" w:color="auto"/>
                  </w:tcBorders>
                  <w:noWrap/>
                  <w:vAlign w:val="center"/>
                  <w:hideMark/>
                </w:tcPr>
                <w:p w14:paraId="224F65E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1.312.800,00 </w:t>
                  </w:r>
                </w:p>
              </w:tc>
              <w:tc>
                <w:tcPr>
                  <w:tcW w:w="1596" w:type="dxa"/>
                  <w:tcBorders>
                    <w:top w:val="nil"/>
                    <w:left w:val="nil"/>
                    <w:bottom w:val="single" w:sz="4" w:space="0" w:color="auto"/>
                    <w:right w:val="single" w:sz="4" w:space="0" w:color="auto"/>
                  </w:tcBorders>
                  <w:noWrap/>
                  <w:vAlign w:val="center"/>
                  <w:hideMark/>
                </w:tcPr>
                <w:p w14:paraId="5B05A86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11.815.200,00 </w:t>
                  </w:r>
                </w:p>
              </w:tc>
            </w:tr>
            <w:tr w:rsidR="005F5AAA" w:rsidRPr="005F5AAA" w14:paraId="4D5AF437"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3679CE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4.5.2</w:t>
                  </w:r>
                </w:p>
              </w:tc>
              <w:tc>
                <w:tcPr>
                  <w:tcW w:w="3509" w:type="dxa"/>
                  <w:tcBorders>
                    <w:top w:val="nil"/>
                    <w:left w:val="nil"/>
                    <w:bottom w:val="single" w:sz="4" w:space="0" w:color="auto"/>
                    <w:right w:val="single" w:sz="4" w:space="0" w:color="auto"/>
                  </w:tcBorders>
                  <w:vAlign w:val="center"/>
                  <w:hideMark/>
                </w:tcPr>
                <w:p w14:paraId="48FA70E8"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CUNETA EN "V" o "U" en concreto de 21 Mpa., DESARROLLO DE 0.50 m., ESPESOR DE 0.08 m. Incluye suministro, transporte y colocación del concreto, material granular apto para filtro con un espesor de 20 cm. y todos los demás elementos necesarios para su correcta construcción. Según diseño. La excavación y llenos se pagarán en su ítem respectivo.</w:t>
                  </w:r>
                </w:p>
              </w:tc>
              <w:tc>
                <w:tcPr>
                  <w:tcW w:w="574" w:type="dxa"/>
                  <w:tcBorders>
                    <w:top w:val="nil"/>
                    <w:left w:val="nil"/>
                    <w:bottom w:val="single" w:sz="4" w:space="0" w:color="auto"/>
                    <w:right w:val="single" w:sz="4" w:space="0" w:color="auto"/>
                  </w:tcBorders>
                  <w:noWrap/>
                  <w:vAlign w:val="center"/>
                  <w:hideMark/>
                </w:tcPr>
                <w:p w14:paraId="4ACA46D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4D0CF97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174</w:t>
                  </w:r>
                </w:p>
              </w:tc>
              <w:tc>
                <w:tcPr>
                  <w:tcW w:w="1279" w:type="dxa"/>
                  <w:tcBorders>
                    <w:top w:val="nil"/>
                    <w:left w:val="nil"/>
                    <w:bottom w:val="single" w:sz="4" w:space="0" w:color="auto"/>
                    <w:right w:val="single" w:sz="4" w:space="0" w:color="auto"/>
                  </w:tcBorders>
                  <w:noWrap/>
                  <w:vAlign w:val="center"/>
                  <w:hideMark/>
                </w:tcPr>
                <w:p w14:paraId="05CBA6D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171.051,00 </w:t>
                  </w:r>
                </w:p>
              </w:tc>
              <w:tc>
                <w:tcPr>
                  <w:tcW w:w="1596" w:type="dxa"/>
                  <w:tcBorders>
                    <w:top w:val="nil"/>
                    <w:left w:val="nil"/>
                    <w:bottom w:val="single" w:sz="4" w:space="0" w:color="auto"/>
                    <w:right w:val="single" w:sz="4" w:space="0" w:color="auto"/>
                  </w:tcBorders>
                  <w:noWrap/>
                  <w:vAlign w:val="center"/>
                  <w:hideMark/>
                </w:tcPr>
                <w:p w14:paraId="70CB968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29.762.874,00 </w:t>
                  </w:r>
                </w:p>
              </w:tc>
            </w:tr>
            <w:tr w:rsidR="001172A8" w:rsidRPr="005F5AAA" w14:paraId="33C1163E"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3557B1EE"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5</w:t>
                  </w:r>
                </w:p>
              </w:tc>
              <w:tc>
                <w:tcPr>
                  <w:tcW w:w="3509" w:type="dxa"/>
                  <w:tcBorders>
                    <w:top w:val="nil"/>
                    <w:left w:val="nil"/>
                    <w:bottom w:val="single" w:sz="4" w:space="0" w:color="auto"/>
                    <w:right w:val="nil"/>
                  </w:tcBorders>
                  <w:shd w:val="clear" w:color="000000" w:fill="D0CECE"/>
                  <w:vAlign w:val="center"/>
                  <w:hideMark/>
                </w:tcPr>
                <w:p w14:paraId="0051CA0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ACERO DE REFUERZO</w:t>
                  </w:r>
                </w:p>
              </w:tc>
              <w:tc>
                <w:tcPr>
                  <w:tcW w:w="574" w:type="dxa"/>
                  <w:tcBorders>
                    <w:top w:val="nil"/>
                    <w:left w:val="nil"/>
                    <w:bottom w:val="single" w:sz="4" w:space="0" w:color="auto"/>
                    <w:right w:val="nil"/>
                  </w:tcBorders>
                  <w:shd w:val="clear" w:color="000000" w:fill="D0CECE"/>
                  <w:vAlign w:val="center"/>
                  <w:hideMark/>
                </w:tcPr>
                <w:p w14:paraId="5CC0753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5E5C9BF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21D724D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55AC75F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7B7ADC9D"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1D3F60B7"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5.1</w:t>
                  </w:r>
                </w:p>
              </w:tc>
              <w:tc>
                <w:tcPr>
                  <w:tcW w:w="3509" w:type="dxa"/>
                  <w:tcBorders>
                    <w:top w:val="nil"/>
                    <w:left w:val="nil"/>
                    <w:bottom w:val="single" w:sz="4" w:space="0" w:color="auto"/>
                    <w:right w:val="nil"/>
                  </w:tcBorders>
                  <w:shd w:val="clear" w:color="000000" w:fill="F2F2F2"/>
                  <w:vAlign w:val="center"/>
                  <w:hideMark/>
                </w:tcPr>
                <w:p w14:paraId="236E1D0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ACERO</w:t>
                  </w:r>
                </w:p>
              </w:tc>
              <w:tc>
                <w:tcPr>
                  <w:tcW w:w="574" w:type="dxa"/>
                  <w:tcBorders>
                    <w:top w:val="nil"/>
                    <w:left w:val="nil"/>
                    <w:bottom w:val="single" w:sz="4" w:space="0" w:color="auto"/>
                    <w:right w:val="nil"/>
                  </w:tcBorders>
                  <w:shd w:val="clear" w:color="000000" w:fill="F2F2F2"/>
                  <w:vAlign w:val="center"/>
                  <w:hideMark/>
                </w:tcPr>
                <w:p w14:paraId="525C797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40ADE2D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69E3320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4C0443E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7320B458"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344531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5.1.1</w:t>
                  </w:r>
                </w:p>
              </w:tc>
              <w:tc>
                <w:tcPr>
                  <w:tcW w:w="3509" w:type="dxa"/>
                  <w:tcBorders>
                    <w:top w:val="nil"/>
                    <w:left w:val="nil"/>
                    <w:bottom w:val="single" w:sz="4" w:space="0" w:color="auto"/>
                    <w:right w:val="single" w:sz="4" w:space="0" w:color="auto"/>
                  </w:tcBorders>
                  <w:vAlign w:val="center"/>
                  <w:hideMark/>
                </w:tcPr>
                <w:p w14:paraId="2F34DDAB"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Suministro, transporte e instalación de Acero de refuerzo figurado FY= 420 Mpa., 60000 PSI, corrugado. Incluye transporte con descarga, transporte interno, alambre de amarre, certificados y todos los elementos necesarios para su correcta instalación, según diseño y recomendaciones estructurales.</w:t>
                  </w:r>
                </w:p>
              </w:tc>
              <w:tc>
                <w:tcPr>
                  <w:tcW w:w="574" w:type="dxa"/>
                  <w:tcBorders>
                    <w:top w:val="nil"/>
                    <w:left w:val="nil"/>
                    <w:bottom w:val="single" w:sz="4" w:space="0" w:color="auto"/>
                    <w:right w:val="single" w:sz="4" w:space="0" w:color="auto"/>
                  </w:tcBorders>
                  <w:noWrap/>
                  <w:vAlign w:val="center"/>
                  <w:hideMark/>
                </w:tcPr>
                <w:p w14:paraId="1A28BF1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kg</w:t>
                  </w:r>
                </w:p>
              </w:tc>
              <w:tc>
                <w:tcPr>
                  <w:tcW w:w="880" w:type="dxa"/>
                  <w:tcBorders>
                    <w:top w:val="nil"/>
                    <w:left w:val="nil"/>
                    <w:bottom w:val="single" w:sz="4" w:space="0" w:color="auto"/>
                    <w:right w:val="single" w:sz="4" w:space="0" w:color="auto"/>
                  </w:tcBorders>
                  <w:vAlign w:val="center"/>
                  <w:hideMark/>
                </w:tcPr>
                <w:p w14:paraId="2836AFC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26348</w:t>
                  </w:r>
                </w:p>
              </w:tc>
              <w:tc>
                <w:tcPr>
                  <w:tcW w:w="1279" w:type="dxa"/>
                  <w:tcBorders>
                    <w:top w:val="nil"/>
                    <w:left w:val="nil"/>
                    <w:bottom w:val="single" w:sz="4" w:space="0" w:color="auto"/>
                    <w:right w:val="single" w:sz="4" w:space="0" w:color="auto"/>
                  </w:tcBorders>
                  <w:noWrap/>
                  <w:vAlign w:val="center"/>
                  <w:hideMark/>
                </w:tcPr>
                <w:p w14:paraId="5501BBB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6.267,00 </w:t>
                  </w:r>
                </w:p>
              </w:tc>
              <w:tc>
                <w:tcPr>
                  <w:tcW w:w="1596" w:type="dxa"/>
                  <w:tcBorders>
                    <w:top w:val="nil"/>
                    <w:left w:val="nil"/>
                    <w:bottom w:val="single" w:sz="4" w:space="0" w:color="auto"/>
                    <w:right w:val="single" w:sz="4" w:space="0" w:color="auto"/>
                  </w:tcBorders>
                  <w:noWrap/>
                  <w:vAlign w:val="center"/>
                  <w:hideMark/>
                </w:tcPr>
                <w:p w14:paraId="3E8AEFD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165.122.916,00 </w:t>
                  </w:r>
                </w:p>
              </w:tc>
            </w:tr>
            <w:tr w:rsidR="001172A8" w:rsidRPr="005F5AAA" w14:paraId="52D48686"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48B3839D"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6</w:t>
                  </w:r>
                </w:p>
              </w:tc>
              <w:tc>
                <w:tcPr>
                  <w:tcW w:w="3509" w:type="dxa"/>
                  <w:tcBorders>
                    <w:top w:val="nil"/>
                    <w:left w:val="nil"/>
                    <w:bottom w:val="single" w:sz="4" w:space="0" w:color="auto"/>
                    <w:right w:val="nil"/>
                  </w:tcBorders>
                  <w:shd w:val="clear" w:color="000000" w:fill="D0CECE"/>
                  <w:vAlign w:val="center"/>
                  <w:hideMark/>
                </w:tcPr>
                <w:p w14:paraId="29CCEA6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PISOS</w:t>
                  </w:r>
                </w:p>
              </w:tc>
              <w:tc>
                <w:tcPr>
                  <w:tcW w:w="574" w:type="dxa"/>
                  <w:tcBorders>
                    <w:top w:val="nil"/>
                    <w:left w:val="nil"/>
                    <w:bottom w:val="single" w:sz="4" w:space="0" w:color="auto"/>
                    <w:right w:val="nil"/>
                  </w:tcBorders>
                  <w:shd w:val="clear" w:color="000000" w:fill="D0CECE"/>
                  <w:vAlign w:val="center"/>
                  <w:hideMark/>
                </w:tcPr>
                <w:p w14:paraId="3548B55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4161176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44CCAE7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7B4E5E2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661B54DF"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07062179"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6.1</w:t>
                  </w:r>
                </w:p>
              </w:tc>
              <w:tc>
                <w:tcPr>
                  <w:tcW w:w="3509" w:type="dxa"/>
                  <w:tcBorders>
                    <w:top w:val="nil"/>
                    <w:left w:val="nil"/>
                    <w:bottom w:val="single" w:sz="4" w:space="0" w:color="auto"/>
                    <w:right w:val="nil"/>
                  </w:tcBorders>
                  <w:shd w:val="clear" w:color="000000" w:fill="F2F2F2"/>
                  <w:vAlign w:val="center"/>
                  <w:hideMark/>
                </w:tcPr>
                <w:p w14:paraId="113ECC5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PISO EN CONCRETO</w:t>
                  </w:r>
                </w:p>
              </w:tc>
              <w:tc>
                <w:tcPr>
                  <w:tcW w:w="574" w:type="dxa"/>
                  <w:tcBorders>
                    <w:top w:val="nil"/>
                    <w:left w:val="nil"/>
                    <w:bottom w:val="single" w:sz="4" w:space="0" w:color="auto"/>
                    <w:right w:val="nil"/>
                  </w:tcBorders>
                  <w:shd w:val="clear" w:color="000000" w:fill="F2F2F2"/>
                  <w:vAlign w:val="center"/>
                  <w:hideMark/>
                </w:tcPr>
                <w:p w14:paraId="3132E87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090D37E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5B25AF5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4FC49F6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66AA759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C09F893"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6.1.1</w:t>
                  </w:r>
                </w:p>
              </w:tc>
              <w:tc>
                <w:tcPr>
                  <w:tcW w:w="3509" w:type="dxa"/>
                  <w:tcBorders>
                    <w:top w:val="nil"/>
                    <w:left w:val="nil"/>
                    <w:bottom w:val="single" w:sz="4" w:space="0" w:color="auto"/>
                    <w:right w:val="single" w:sz="4" w:space="0" w:color="auto"/>
                  </w:tcBorders>
                  <w:vAlign w:val="center"/>
                  <w:hideMark/>
                </w:tcPr>
                <w:p w14:paraId="6591FABD" w14:textId="1AD5DCAD"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ANDÉN O PLACAS en concreto de 21 Mpa, espesor de 0.10 m., pendientado y llaneado, vaciado alternado (en cuadros no superiores de 1.5 x 1.5 m). Incluye suministro y transporte de los materiales, </w:t>
                  </w:r>
                  <w:r w:rsidR="00852490" w:rsidRPr="00941BF3">
                    <w:rPr>
                      <w:rFonts w:ascii="Arial Narrow" w:hAnsi="Arial Narrow" w:cs="Arial"/>
                      <w:color w:val="3A3838"/>
                      <w:sz w:val="14"/>
                      <w:szCs w:val="14"/>
                      <w:lang w:val="es-CO" w:eastAsia="es-CO"/>
                    </w:rPr>
                    <w:t>nivelación del</w:t>
                  </w:r>
                  <w:r w:rsidRPr="00941BF3">
                    <w:rPr>
                      <w:rFonts w:ascii="Arial Narrow" w:hAnsi="Arial Narrow" w:cs="Arial"/>
                      <w:color w:val="3A3838"/>
                      <w:sz w:val="14"/>
                      <w:szCs w:val="14"/>
                      <w:lang w:val="es-CO" w:eastAsia="es-CO"/>
                    </w:rPr>
                    <w:t xml:space="preserve"> terreno y adecuación de la superficie, entresuelo en subbase granular (e=0,20 m.), malla electrosoldada D-84, curado, protección y todo lo necesario para su correcta construcción y funcionamiento. Según diseño. Las excavaciones o descapotes se pagarán en su ítem respectivo.</w:t>
                  </w:r>
                </w:p>
              </w:tc>
              <w:tc>
                <w:tcPr>
                  <w:tcW w:w="574" w:type="dxa"/>
                  <w:tcBorders>
                    <w:top w:val="nil"/>
                    <w:left w:val="nil"/>
                    <w:bottom w:val="single" w:sz="4" w:space="0" w:color="auto"/>
                    <w:right w:val="single" w:sz="4" w:space="0" w:color="auto"/>
                  </w:tcBorders>
                  <w:noWrap/>
                  <w:vAlign w:val="center"/>
                  <w:hideMark/>
                </w:tcPr>
                <w:p w14:paraId="2C4D0E9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23364A5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125</w:t>
                  </w:r>
                </w:p>
              </w:tc>
              <w:tc>
                <w:tcPr>
                  <w:tcW w:w="1279" w:type="dxa"/>
                  <w:tcBorders>
                    <w:top w:val="nil"/>
                    <w:left w:val="nil"/>
                    <w:bottom w:val="single" w:sz="4" w:space="0" w:color="auto"/>
                    <w:right w:val="single" w:sz="4" w:space="0" w:color="auto"/>
                  </w:tcBorders>
                  <w:noWrap/>
                  <w:vAlign w:val="center"/>
                  <w:hideMark/>
                </w:tcPr>
                <w:p w14:paraId="74CFCDD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176.595,00 </w:t>
                  </w:r>
                </w:p>
              </w:tc>
              <w:tc>
                <w:tcPr>
                  <w:tcW w:w="1596" w:type="dxa"/>
                  <w:tcBorders>
                    <w:top w:val="nil"/>
                    <w:left w:val="nil"/>
                    <w:bottom w:val="single" w:sz="4" w:space="0" w:color="auto"/>
                    <w:right w:val="single" w:sz="4" w:space="0" w:color="auto"/>
                  </w:tcBorders>
                  <w:noWrap/>
                  <w:vAlign w:val="center"/>
                  <w:hideMark/>
                </w:tcPr>
                <w:p w14:paraId="63198FB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22.074.375,00 </w:t>
                  </w:r>
                </w:p>
              </w:tc>
            </w:tr>
            <w:tr w:rsidR="005F5AAA" w:rsidRPr="005F5AAA" w14:paraId="0BBBD3F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46EA243"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6.1.2</w:t>
                  </w:r>
                </w:p>
              </w:tc>
              <w:tc>
                <w:tcPr>
                  <w:tcW w:w="3509" w:type="dxa"/>
                  <w:tcBorders>
                    <w:top w:val="nil"/>
                    <w:left w:val="nil"/>
                    <w:bottom w:val="single" w:sz="4" w:space="0" w:color="auto"/>
                    <w:right w:val="single" w:sz="4" w:space="0" w:color="auto"/>
                  </w:tcBorders>
                  <w:vAlign w:val="center"/>
                  <w:hideMark/>
                </w:tcPr>
                <w:p w14:paraId="1353ADD9" w14:textId="4E09710A"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rampa sobre terreno, en concreto de 21 Mpa, espesor de 12 cm, acabado a la vista pendientado y rallado en forma de espina de </w:t>
                  </w:r>
                  <w:r w:rsidR="00852490" w:rsidRPr="00941BF3">
                    <w:rPr>
                      <w:rFonts w:ascii="Arial Narrow" w:hAnsi="Arial Narrow" w:cs="Arial"/>
                      <w:color w:val="3A3838"/>
                      <w:sz w:val="14"/>
                      <w:szCs w:val="14"/>
                      <w:lang w:val="es-CO" w:eastAsia="es-CO"/>
                    </w:rPr>
                    <w:t>pescado</w:t>
                  </w:r>
                  <w:r w:rsidRPr="00941BF3">
                    <w:rPr>
                      <w:rFonts w:ascii="Arial Narrow" w:hAnsi="Arial Narrow" w:cs="Arial"/>
                      <w:color w:val="3A3838"/>
                      <w:sz w:val="14"/>
                      <w:szCs w:val="14"/>
                      <w:lang w:val="es-CO" w:eastAsia="es-CO"/>
                    </w:rPr>
                    <w:t xml:space="preserve"> en las caras que indique la interventoría. Incluye suministro y transporte de los materiales, formaleta de primera calidad en súper "T" de 19 mm, malla electrosoldada D-84, vibrado, protección, curado y todos los demás elementos necesarios para su correcta construcción. En el vaciado se deben dejar los elementos necesarios para anclaje de pasamanos, por ningún motivo se </w:t>
                  </w:r>
                  <w:r w:rsidR="00852490" w:rsidRPr="00941BF3">
                    <w:rPr>
                      <w:rFonts w:ascii="Arial Narrow" w:hAnsi="Arial Narrow" w:cs="Arial"/>
                      <w:color w:val="3A3838"/>
                      <w:sz w:val="14"/>
                      <w:szCs w:val="14"/>
                      <w:lang w:val="es-CO" w:eastAsia="es-CO"/>
                    </w:rPr>
                    <w:t>pagarán</w:t>
                  </w:r>
                  <w:r w:rsidRPr="00941BF3">
                    <w:rPr>
                      <w:rFonts w:ascii="Arial Narrow" w:hAnsi="Arial Narrow" w:cs="Arial"/>
                      <w:color w:val="3A3838"/>
                      <w:sz w:val="14"/>
                      <w:szCs w:val="14"/>
                      <w:lang w:val="es-CO" w:eastAsia="es-CO"/>
                    </w:rPr>
                    <w:t xml:space="preserve"> anclajes. Según diseño</w:t>
                  </w:r>
                </w:p>
              </w:tc>
              <w:tc>
                <w:tcPr>
                  <w:tcW w:w="574" w:type="dxa"/>
                  <w:tcBorders>
                    <w:top w:val="nil"/>
                    <w:left w:val="nil"/>
                    <w:bottom w:val="single" w:sz="4" w:space="0" w:color="auto"/>
                    <w:right w:val="single" w:sz="4" w:space="0" w:color="auto"/>
                  </w:tcBorders>
                  <w:noWrap/>
                  <w:vAlign w:val="center"/>
                  <w:hideMark/>
                </w:tcPr>
                <w:p w14:paraId="0C41189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3858A8D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5</w:t>
                  </w:r>
                </w:p>
              </w:tc>
              <w:tc>
                <w:tcPr>
                  <w:tcW w:w="1279" w:type="dxa"/>
                  <w:tcBorders>
                    <w:top w:val="nil"/>
                    <w:left w:val="nil"/>
                    <w:bottom w:val="single" w:sz="4" w:space="0" w:color="auto"/>
                    <w:right w:val="single" w:sz="4" w:space="0" w:color="auto"/>
                  </w:tcBorders>
                  <w:noWrap/>
                  <w:vAlign w:val="center"/>
                  <w:hideMark/>
                </w:tcPr>
                <w:p w14:paraId="3C51964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141.394,00 </w:t>
                  </w:r>
                </w:p>
              </w:tc>
              <w:tc>
                <w:tcPr>
                  <w:tcW w:w="1596" w:type="dxa"/>
                  <w:tcBorders>
                    <w:top w:val="nil"/>
                    <w:left w:val="nil"/>
                    <w:bottom w:val="single" w:sz="4" w:space="0" w:color="auto"/>
                    <w:right w:val="single" w:sz="4" w:space="0" w:color="auto"/>
                  </w:tcBorders>
                  <w:noWrap/>
                  <w:vAlign w:val="center"/>
                  <w:hideMark/>
                </w:tcPr>
                <w:p w14:paraId="20FFADD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706.970,00 </w:t>
                  </w:r>
                </w:p>
              </w:tc>
            </w:tr>
            <w:tr w:rsidR="001172A8" w:rsidRPr="005F5AAA" w14:paraId="214E9053" w14:textId="77777777" w:rsidTr="00941BF3">
              <w:trPr>
                <w:trHeight w:val="255"/>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3FC05911"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6.2</w:t>
                  </w:r>
                </w:p>
              </w:tc>
              <w:tc>
                <w:tcPr>
                  <w:tcW w:w="3509" w:type="dxa"/>
                  <w:tcBorders>
                    <w:top w:val="nil"/>
                    <w:left w:val="nil"/>
                    <w:bottom w:val="single" w:sz="4" w:space="0" w:color="auto"/>
                    <w:right w:val="nil"/>
                  </w:tcBorders>
                  <w:shd w:val="clear" w:color="000000" w:fill="F2F2F2"/>
                  <w:vAlign w:val="center"/>
                  <w:hideMark/>
                </w:tcPr>
                <w:p w14:paraId="5125B7F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PISOS PREFABRICADOS</w:t>
                  </w:r>
                </w:p>
              </w:tc>
              <w:tc>
                <w:tcPr>
                  <w:tcW w:w="574" w:type="dxa"/>
                  <w:tcBorders>
                    <w:top w:val="nil"/>
                    <w:left w:val="nil"/>
                    <w:bottom w:val="single" w:sz="4" w:space="0" w:color="auto"/>
                    <w:right w:val="nil"/>
                  </w:tcBorders>
                  <w:shd w:val="clear" w:color="000000" w:fill="F2F2F2"/>
                  <w:vAlign w:val="center"/>
                  <w:hideMark/>
                </w:tcPr>
                <w:p w14:paraId="2F0E7F6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5A3B617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33182A5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411E1AD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78094D01"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336C54D"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6.2.1</w:t>
                  </w:r>
                </w:p>
              </w:tc>
              <w:tc>
                <w:tcPr>
                  <w:tcW w:w="3509" w:type="dxa"/>
                  <w:tcBorders>
                    <w:top w:val="nil"/>
                    <w:left w:val="nil"/>
                    <w:bottom w:val="single" w:sz="4" w:space="0" w:color="auto"/>
                    <w:right w:val="single" w:sz="4" w:space="0" w:color="auto"/>
                  </w:tcBorders>
                  <w:vAlign w:val="center"/>
                  <w:hideMark/>
                </w:tcPr>
                <w:p w14:paraId="473C0EE3" w14:textId="2A800748"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Colocación de ADOQUÍN TÁCTIL GUÍA O ALERTA 20 x 20 x 6 cm. Color amarillo, jaspeado, salmón, champaña, negro y/o blanco arena. Ancho de 0.20m. Incluye el suministro y transporte </w:t>
                  </w:r>
                  <w:r w:rsidR="00852490" w:rsidRPr="00941BF3">
                    <w:rPr>
                      <w:rFonts w:ascii="Arial Narrow" w:hAnsi="Arial Narrow" w:cs="Arial"/>
                      <w:color w:val="3A3838"/>
                      <w:sz w:val="14"/>
                      <w:szCs w:val="14"/>
                      <w:lang w:val="es-CO" w:eastAsia="es-CO"/>
                    </w:rPr>
                    <w:t>de adoquines</w:t>
                  </w:r>
                  <w:r w:rsidRPr="00941BF3">
                    <w:rPr>
                      <w:rFonts w:ascii="Arial Narrow" w:hAnsi="Arial Narrow" w:cs="Arial"/>
                      <w:color w:val="3A3838"/>
                      <w:sz w:val="14"/>
                      <w:szCs w:val="14"/>
                      <w:lang w:val="es-CO" w:eastAsia="es-CO"/>
                    </w:rPr>
                    <w:t>, adecuación de la superficie en losa aérea de concreto existente, corte de adoquín para disminuir espesor de ser necesario, mortero 1:3 para la instalación, corte de piezas, corte de piso según trazado (dos bordes por metro lineal), arena de revoque para sello de juntas, manto impermeabilizante de 3 mm con traslapo de 10 cm en ambos lados y todos los elementos necesarios para su correcta construcción y funcionamiento. Según diseño.</w:t>
                  </w:r>
                </w:p>
              </w:tc>
              <w:tc>
                <w:tcPr>
                  <w:tcW w:w="574" w:type="dxa"/>
                  <w:tcBorders>
                    <w:top w:val="nil"/>
                    <w:left w:val="nil"/>
                    <w:bottom w:val="single" w:sz="4" w:space="0" w:color="auto"/>
                    <w:right w:val="single" w:sz="4" w:space="0" w:color="auto"/>
                  </w:tcBorders>
                  <w:noWrap/>
                  <w:vAlign w:val="center"/>
                  <w:hideMark/>
                </w:tcPr>
                <w:p w14:paraId="6613F43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268D462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100</w:t>
                  </w:r>
                </w:p>
              </w:tc>
              <w:tc>
                <w:tcPr>
                  <w:tcW w:w="1279" w:type="dxa"/>
                  <w:tcBorders>
                    <w:top w:val="nil"/>
                    <w:left w:val="nil"/>
                    <w:bottom w:val="single" w:sz="4" w:space="0" w:color="auto"/>
                    <w:right w:val="single" w:sz="4" w:space="0" w:color="auto"/>
                  </w:tcBorders>
                  <w:noWrap/>
                  <w:vAlign w:val="center"/>
                  <w:hideMark/>
                </w:tcPr>
                <w:p w14:paraId="14C88A3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70.080,00 </w:t>
                  </w:r>
                </w:p>
              </w:tc>
              <w:tc>
                <w:tcPr>
                  <w:tcW w:w="1596" w:type="dxa"/>
                  <w:tcBorders>
                    <w:top w:val="nil"/>
                    <w:left w:val="nil"/>
                    <w:bottom w:val="single" w:sz="4" w:space="0" w:color="auto"/>
                    <w:right w:val="single" w:sz="4" w:space="0" w:color="auto"/>
                  </w:tcBorders>
                  <w:noWrap/>
                  <w:vAlign w:val="center"/>
                  <w:hideMark/>
                </w:tcPr>
                <w:p w14:paraId="6C6BA0E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7.008.000,00 </w:t>
                  </w:r>
                </w:p>
              </w:tc>
            </w:tr>
            <w:tr w:rsidR="005F5AAA" w:rsidRPr="005F5AAA" w14:paraId="56C0DEE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7DC2676"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6.2.2</w:t>
                  </w:r>
                </w:p>
              </w:tc>
              <w:tc>
                <w:tcPr>
                  <w:tcW w:w="3509" w:type="dxa"/>
                  <w:tcBorders>
                    <w:top w:val="nil"/>
                    <w:left w:val="nil"/>
                    <w:bottom w:val="single" w:sz="4" w:space="0" w:color="auto"/>
                    <w:right w:val="single" w:sz="4" w:space="0" w:color="auto"/>
                  </w:tcBorders>
                  <w:vAlign w:val="center"/>
                  <w:hideMark/>
                </w:tcPr>
                <w:p w14:paraId="73BC4386" w14:textId="65A4B261"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w:t>
                  </w:r>
                  <w:r w:rsidR="00527AF0" w:rsidRPr="00941BF3">
                    <w:rPr>
                      <w:rFonts w:ascii="Arial Narrow" w:hAnsi="Arial Narrow" w:cs="Arial"/>
                      <w:color w:val="3A3838"/>
                      <w:sz w:val="14"/>
                      <w:szCs w:val="14"/>
                      <w:lang w:val="es-CO" w:eastAsia="es-CO"/>
                    </w:rPr>
                    <w:t>instalación</w:t>
                  </w:r>
                  <w:r w:rsidRPr="00941BF3">
                    <w:rPr>
                      <w:rFonts w:ascii="Arial Narrow" w:hAnsi="Arial Narrow" w:cs="Arial"/>
                      <w:color w:val="3A3838"/>
                      <w:sz w:val="14"/>
                      <w:szCs w:val="14"/>
                      <w:lang w:val="es-CO" w:eastAsia="es-CO"/>
                    </w:rPr>
                    <w:t xml:space="preserve"> de </w:t>
                  </w:r>
                  <w:r w:rsidR="00527AF0" w:rsidRPr="00941BF3">
                    <w:rPr>
                      <w:rFonts w:ascii="Arial Narrow" w:hAnsi="Arial Narrow" w:cs="Arial"/>
                      <w:color w:val="3A3838"/>
                      <w:sz w:val="14"/>
                      <w:szCs w:val="14"/>
                      <w:lang w:val="es-CO" w:eastAsia="es-CO"/>
                    </w:rPr>
                    <w:t>adoquín</w:t>
                  </w:r>
                  <w:r w:rsidRPr="00941BF3">
                    <w:rPr>
                      <w:rFonts w:ascii="Arial Narrow" w:hAnsi="Arial Narrow" w:cs="Arial"/>
                      <w:color w:val="3A3838"/>
                      <w:sz w:val="14"/>
                      <w:szCs w:val="14"/>
                      <w:lang w:val="es-CO" w:eastAsia="es-CO"/>
                    </w:rPr>
                    <w:t xml:space="preserve"> </w:t>
                  </w:r>
                  <w:r w:rsidR="00527AF0" w:rsidRPr="00941BF3">
                    <w:rPr>
                      <w:rFonts w:ascii="Arial Narrow" w:hAnsi="Arial Narrow" w:cs="Arial"/>
                      <w:color w:val="3A3838"/>
                      <w:sz w:val="14"/>
                      <w:szCs w:val="14"/>
                      <w:lang w:val="es-CO" w:eastAsia="es-CO"/>
                    </w:rPr>
                    <w:t>táctil</w:t>
                  </w:r>
                  <w:r w:rsidRPr="00941BF3">
                    <w:rPr>
                      <w:rFonts w:ascii="Arial Narrow" w:hAnsi="Arial Narrow" w:cs="Arial"/>
                      <w:color w:val="3A3838"/>
                      <w:sz w:val="14"/>
                      <w:szCs w:val="14"/>
                      <w:lang w:val="es-CO" w:eastAsia="es-CO"/>
                    </w:rPr>
                    <w:t xml:space="preserve"> demarcador visual ADOR-C de 0,20x0,10x0,06 cm amarillo, cama en arena de asiento de 7cm de espesor, sello en arena de revoque, cortes a máquina. Seguir recomendación del MEP y patrones de instalación del ICPC. El adoquín deberá resellarse por 2 veces con un lapso de 4 meses luego de su instalación y cumplir con la norma NTC 2017. </w:t>
                  </w:r>
                </w:p>
              </w:tc>
              <w:tc>
                <w:tcPr>
                  <w:tcW w:w="574" w:type="dxa"/>
                  <w:tcBorders>
                    <w:top w:val="nil"/>
                    <w:left w:val="nil"/>
                    <w:bottom w:val="single" w:sz="4" w:space="0" w:color="auto"/>
                    <w:right w:val="single" w:sz="4" w:space="0" w:color="auto"/>
                  </w:tcBorders>
                  <w:noWrap/>
                  <w:vAlign w:val="center"/>
                  <w:hideMark/>
                </w:tcPr>
                <w:p w14:paraId="1877508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34595E2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92</w:t>
                  </w:r>
                </w:p>
              </w:tc>
              <w:tc>
                <w:tcPr>
                  <w:tcW w:w="1279" w:type="dxa"/>
                  <w:tcBorders>
                    <w:top w:val="nil"/>
                    <w:left w:val="nil"/>
                    <w:bottom w:val="single" w:sz="4" w:space="0" w:color="auto"/>
                    <w:right w:val="single" w:sz="4" w:space="0" w:color="auto"/>
                  </w:tcBorders>
                  <w:noWrap/>
                  <w:vAlign w:val="center"/>
                  <w:hideMark/>
                </w:tcPr>
                <w:p w14:paraId="637CE0F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27.442,00 </w:t>
                  </w:r>
                </w:p>
              </w:tc>
              <w:tc>
                <w:tcPr>
                  <w:tcW w:w="1596" w:type="dxa"/>
                  <w:tcBorders>
                    <w:top w:val="nil"/>
                    <w:left w:val="nil"/>
                    <w:bottom w:val="single" w:sz="4" w:space="0" w:color="auto"/>
                    <w:right w:val="single" w:sz="4" w:space="0" w:color="auto"/>
                  </w:tcBorders>
                  <w:noWrap/>
                  <w:vAlign w:val="center"/>
                  <w:hideMark/>
                </w:tcPr>
                <w:p w14:paraId="48CF60C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2.524.664,00 </w:t>
                  </w:r>
                </w:p>
              </w:tc>
            </w:tr>
            <w:tr w:rsidR="005F5AAA" w:rsidRPr="005F5AAA" w14:paraId="64A3925F"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035171E"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6.2.3</w:t>
                  </w:r>
                </w:p>
              </w:tc>
              <w:tc>
                <w:tcPr>
                  <w:tcW w:w="3509" w:type="dxa"/>
                  <w:tcBorders>
                    <w:top w:val="nil"/>
                    <w:left w:val="nil"/>
                    <w:bottom w:val="single" w:sz="4" w:space="0" w:color="auto"/>
                    <w:right w:val="single" w:sz="4" w:space="0" w:color="auto"/>
                  </w:tcBorders>
                  <w:vAlign w:val="center"/>
                  <w:hideMark/>
                </w:tcPr>
                <w:p w14:paraId="4FC4BEC0" w14:textId="4CD9B23E"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Colocación de ADOQUÍN TÁCTIL GUÍA O ALERTA 20 x 20 x 6 cm. Color amarillo, jaspeado, salmón, champaña, negro y/o blanco arena. Incluye el suministro </w:t>
                  </w:r>
                  <w:r w:rsidR="00852490" w:rsidRPr="00941BF3">
                    <w:rPr>
                      <w:rFonts w:ascii="Arial Narrow" w:hAnsi="Arial Narrow" w:cs="Arial"/>
                      <w:color w:val="3A3838"/>
                      <w:sz w:val="14"/>
                      <w:szCs w:val="14"/>
                      <w:lang w:val="es-CO" w:eastAsia="es-CO"/>
                    </w:rPr>
                    <w:t>y transporte</w:t>
                  </w:r>
                  <w:r w:rsidRPr="00941BF3">
                    <w:rPr>
                      <w:rFonts w:ascii="Arial Narrow" w:hAnsi="Arial Narrow" w:cs="Arial"/>
                      <w:color w:val="3A3838"/>
                      <w:sz w:val="14"/>
                      <w:szCs w:val="14"/>
                      <w:lang w:val="es-CO" w:eastAsia="es-CO"/>
                    </w:rPr>
                    <w:t xml:space="preserve"> de los adoquines, adecuación de la superficie en losa aérea de concreto existente, corte de adoquín para disminuir espesor de ser necesario, corte de piezas, corte de piso según trazado (dos bordes por metro lineal), arena de revoque para sello de juntas y todos los elementos necesarios para su correcta construcción y funcionamiento. Según diseño.</w:t>
                  </w:r>
                </w:p>
              </w:tc>
              <w:tc>
                <w:tcPr>
                  <w:tcW w:w="574" w:type="dxa"/>
                  <w:tcBorders>
                    <w:top w:val="nil"/>
                    <w:left w:val="nil"/>
                    <w:bottom w:val="single" w:sz="4" w:space="0" w:color="auto"/>
                    <w:right w:val="single" w:sz="4" w:space="0" w:color="auto"/>
                  </w:tcBorders>
                  <w:noWrap/>
                  <w:vAlign w:val="center"/>
                  <w:hideMark/>
                </w:tcPr>
                <w:p w14:paraId="49D6B85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4D6A033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w:t>
                  </w:r>
                </w:p>
              </w:tc>
              <w:tc>
                <w:tcPr>
                  <w:tcW w:w="1279" w:type="dxa"/>
                  <w:tcBorders>
                    <w:top w:val="nil"/>
                    <w:left w:val="nil"/>
                    <w:bottom w:val="single" w:sz="4" w:space="0" w:color="auto"/>
                    <w:right w:val="single" w:sz="4" w:space="0" w:color="auto"/>
                  </w:tcBorders>
                  <w:noWrap/>
                  <w:vAlign w:val="center"/>
                  <w:hideMark/>
                </w:tcPr>
                <w:p w14:paraId="7709741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158.066,00 </w:t>
                  </w:r>
                </w:p>
              </w:tc>
              <w:tc>
                <w:tcPr>
                  <w:tcW w:w="1596" w:type="dxa"/>
                  <w:tcBorders>
                    <w:top w:val="nil"/>
                    <w:left w:val="nil"/>
                    <w:bottom w:val="single" w:sz="4" w:space="0" w:color="auto"/>
                    <w:right w:val="single" w:sz="4" w:space="0" w:color="auto"/>
                  </w:tcBorders>
                  <w:noWrap/>
                  <w:vAlign w:val="center"/>
                  <w:hideMark/>
                </w:tcPr>
                <w:p w14:paraId="40B7C23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632.264,00 </w:t>
                  </w:r>
                </w:p>
              </w:tc>
            </w:tr>
            <w:tr w:rsidR="001172A8" w:rsidRPr="005F5AAA" w14:paraId="0113AEF8" w14:textId="77777777" w:rsidTr="00941BF3">
              <w:trPr>
                <w:trHeight w:val="255"/>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72333C25"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7</w:t>
                  </w:r>
                </w:p>
              </w:tc>
              <w:tc>
                <w:tcPr>
                  <w:tcW w:w="3509" w:type="dxa"/>
                  <w:tcBorders>
                    <w:top w:val="nil"/>
                    <w:left w:val="nil"/>
                    <w:bottom w:val="single" w:sz="4" w:space="0" w:color="auto"/>
                    <w:right w:val="nil"/>
                  </w:tcBorders>
                  <w:shd w:val="clear" w:color="000000" w:fill="D0CECE"/>
                  <w:vAlign w:val="center"/>
                  <w:hideMark/>
                </w:tcPr>
                <w:p w14:paraId="32975E6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INSTALACIONES HIDRAULICAS/SANITARIAS</w:t>
                  </w:r>
                </w:p>
              </w:tc>
              <w:tc>
                <w:tcPr>
                  <w:tcW w:w="574" w:type="dxa"/>
                  <w:tcBorders>
                    <w:top w:val="nil"/>
                    <w:left w:val="nil"/>
                    <w:bottom w:val="single" w:sz="4" w:space="0" w:color="auto"/>
                    <w:right w:val="nil"/>
                  </w:tcBorders>
                  <w:shd w:val="clear" w:color="000000" w:fill="D0CECE"/>
                  <w:vAlign w:val="center"/>
                  <w:hideMark/>
                </w:tcPr>
                <w:p w14:paraId="740CDB0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2C3C487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1FB475F7"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691E46D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2CE9825E" w14:textId="77777777" w:rsidTr="00941BF3">
              <w:trPr>
                <w:trHeight w:val="255"/>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263B782B"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7.1</w:t>
                  </w:r>
                </w:p>
              </w:tc>
              <w:tc>
                <w:tcPr>
                  <w:tcW w:w="3509" w:type="dxa"/>
                  <w:tcBorders>
                    <w:top w:val="nil"/>
                    <w:left w:val="nil"/>
                    <w:bottom w:val="single" w:sz="4" w:space="0" w:color="auto"/>
                    <w:right w:val="nil"/>
                  </w:tcBorders>
                  <w:shd w:val="clear" w:color="000000" w:fill="F2F2F2"/>
                  <w:vAlign w:val="center"/>
                  <w:hideMark/>
                </w:tcPr>
                <w:p w14:paraId="527DD42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POZOS/CAJAS/SUMIDEROS</w:t>
                  </w:r>
                </w:p>
              </w:tc>
              <w:tc>
                <w:tcPr>
                  <w:tcW w:w="574" w:type="dxa"/>
                  <w:tcBorders>
                    <w:top w:val="nil"/>
                    <w:left w:val="nil"/>
                    <w:bottom w:val="single" w:sz="4" w:space="0" w:color="auto"/>
                    <w:right w:val="nil"/>
                  </w:tcBorders>
                  <w:shd w:val="clear" w:color="000000" w:fill="F2F2F2"/>
                  <w:vAlign w:val="center"/>
                  <w:hideMark/>
                </w:tcPr>
                <w:p w14:paraId="404191E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2E87E0D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2DC8F38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1133DCC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7125059A"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2B2FF43"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7.1.1</w:t>
                  </w:r>
                </w:p>
              </w:tc>
              <w:tc>
                <w:tcPr>
                  <w:tcW w:w="3509" w:type="dxa"/>
                  <w:tcBorders>
                    <w:top w:val="nil"/>
                    <w:left w:val="nil"/>
                    <w:bottom w:val="single" w:sz="4" w:space="0" w:color="auto"/>
                    <w:right w:val="single" w:sz="4" w:space="0" w:color="auto"/>
                  </w:tcBorders>
                  <w:vAlign w:val="center"/>
                  <w:hideMark/>
                </w:tcPr>
                <w:p w14:paraId="47F773C6" w14:textId="3DE0AB3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caja de inspección y/o empalme de 60x60x120 cm. medidas internas, incluye: marco y tapa en madera </w:t>
                  </w:r>
                  <w:r w:rsidR="00527AF0" w:rsidRPr="00941BF3">
                    <w:rPr>
                      <w:rFonts w:ascii="Arial Narrow" w:hAnsi="Arial Narrow" w:cs="Arial"/>
                      <w:color w:val="3A3838"/>
                      <w:sz w:val="14"/>
                      <w:szCs w:val="14"/>
                      <w:lang w:val="es-CO" w:eastAsia="es-CO"/>
                    </w:rPr>
                    <w:t>plástica</w:t>
                  </w:r>
                  <w:r w:rsidRPr="00941BF3">
                    <w:rPr>
                      <w:rFonts w:ascii="Arial Narrow" w:hAnsi="Arial Narrow" w:cs="Arial"/>
                      <w:color w:val="3A3838"/>
                      <w:sz w:val="14"/>
                      <w:szCs w:val="14"/>
                      <w:lang w:val="es-CO" w:eastAsia="es-CO"/>
                    </w:rPr>
                    <w:t xml:space="preserve">. Concreto f`c=21 MPA según diseño. Con impermeabilizante integral, para el interior y exterior; tapa en concreto, la tapa con su respectivo herraje. Incluye suministro, transporte e instalación de </w:t>
                  </w:r>
                  <w:r w:rsidRPr="00941BF3">
                    <w:rPr>
                      <w:rFonts w:ascii="Arial Narrow" w:hAnsi="Arial Narrow" w:cs="Arial"/>
                      <w:color w:val="3A3838"/>
                      <w:sz w:val="14"/>
                      <w:szCs w:val="14"/>
                      <w:lang w:val="es-CO" w:eastAsia="es-CO"/>
                    </w:rPr>
                    <w:lastRenderedPageBreak/>
                    <w:t>los materiales, formaleta, vibrado y todos los elementos necesarios para su correcta construcción y funcionamiento. Según diseño y especificaciones de EPM.</w:t>
                  </w:r>
                </w:p>
              </w:tc>
              <w:tc>
                <w:tcPr>
                  <w:tcW w:w="574" w:type="dxa"/>
                  <w:tcBorders>
                    <w:top w:val="nil"/>
                    <w:left w:val="nil"/>
                    <w:bottom w:val="single" w:sz="4" w:space="0" w:color="auto"/>
                    <w:right w:val="single" w:sz="4" w:space="0" w:color="auto"/>
                  </w:tcBorders>
                  <w:noWrap/>
                  <w:vAlign w:val="center"/>
                  <w:hideMark/>
                </w:tcPr>
                <w:p w14:paraId="7B2142E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lastRenderedPageBreak/>
                    <w:t>un</w:t>
                  </w:r>
                </w:p>
              </w:tc>
              <w:tc>
                <w:tcPr>
                  <w:tcW w:w="880" w:type="dxa"/>
                  <w:tcBorders>
                    <w:top w:val="nil"/>
                    <w:left w:val="nil"/>
                    <w:bottom w:val="single" w:sz="4" w:space="0" w:color="auto"/>
                    <w:right w:val="single" w:sz="4" w:space="0" w:color="auto"/>
                  </w:tcBorders>
                  <w:vAlign w:val="center"/>
                  <w:hideMark/>
                </w:tcPr>
                <w:p w14:paraId="460F844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w:t>
                  </w:r>
                </w:p>
              </w:tc>
              <w:tc>
                <w:tcPr>
                  <w:tcW w:w="1279" w:type="dxa"/>
                  <w:tcBorders>
                    <w:top w:val="nil"/>
                    <w:left w:val="nil"/>
                    <w:bottom w:val="single" w:sz="4" w:space="0" w:color="auto"/>
                    <w:right w:val="single" w:sz="4" w:space="0" w:color="auto"/>
                  </w:tcBorders>
                  <w:noWrap/>
                  <w:vAlign w:val="center"/>
                  <w:hideMark/>
                </w:tcPr>
                <w:p w14:paraId="5C53AB2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1.313.430,00 </w:t>
                  </w:r>
                </w:p>
              </w:tc>
              <w:tc>
                <w:tcPr>
                  <w:tcW w:w="1596" w:type="dxa"/>
                  <w:tcBorders>
                    <w:top w:val="nil"/>
                    <w:left w:val="nil"/>
                    <w:bottom w:val="single" w:sz="4" w:space="0" w:color="auto"/>
                    <w:right w:val="single" w:sz="4" w:space="0" w:color="auto"/>
                  </w:tcBorders>
                  <w:noWrap/>
                  <w:vAlign w:val="center"/>
                  <w:hideMark/>
                </w:tcPr>
                <w:p w14:paraId="10D9086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5.253.720,00 </w:t>
                  </w:r>
                </w:p>
              </w:tc>
            </w:tr>
            <w:tr w:rsidR="005F5AAA" w:rsidRPr="005F5AAA" w14:paraId="73A3E5E4"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454D424"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7.1.2</w:t>
                  </w:r>
                </w:p>
              </w:tc>
              <w:tc>
                <w:tcPr>
                  <w:tcW w:w="3509" w:type="dxa"/>
                  <w:tcBorders>
                    <w:top w:val="nil"/>
                    <w:left w:val="nil"/>
                    <w:bottom w:val="single" w:sz="4" w:space="0" w:color="auto"/>
                    <w:right w:val="single" w:sz="4" w:space="0" w:color="auto"/>
                  </w:tcBorders>
                  <w:vAlign w:val="center"/>
                  <w:hideMark/>
                </w:tcPr>
                <w:p w14:paraId="355B31D6" w14:textId="1B43EF35"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caja de inspección y/o empalme de 40x40x80 cm. medidas internas, en concreto de 21 Mpa, mortero 1:4 con impermeabilizante integral de morteros. Incluye </w:t>
                  </w:r>
                  <w:r w:rsidR="00852490" w:rsidRPr="00941BF3">
                    <w:rPr>
                      <w:rFonts w:ascii="Arial Narrow" w:hAnsi="Arial Narrow" w:cs="Arial"/>
                      <w:color w:val="3A3838"/>
                      <w:sz w:val="14"/>
                      <w:szCs w:val="14"/>
                      <w:lang w:val="es-CO" w:eastAsia="es-CO"/>
                    </w:rPr>
                    <w:t>suministro, transporte</w:t>
                  </w:r>
                  <w:r w:rsidRPr="00941BF3">
                    <w:rPr>
                      <w:rFonts w:ascii="Arial Narrow" w:hAnsi="Arial Narrow" w:cs="Arial"/>
                      <w:color w:val="3A3838"/>
                      <w:sz w:val="14"/>
                      <w:szCs w:val="14"/>
                      <w:lang w:val="es-CO" w:eastAsia="es-CO"/>
                    </w:rPr>
                    <w:t xml:space="preserve"> e instalación de los materiales, tapa y marco en madera </w:t>
                  </w:r>
                  <w:r w:rsidR="00527AF0" w:rsidRPr="00941BF3">
                    <w:rPr>
                      <w:rFonts w:ascii="Arial Narrow" w:hAnsi="Arial Narrow" w:cs="Arial"/>
                      <w:color w:val="3A3838"/>
                      <w:sz w:val="14"/>
                      <w:szCs w:val="14"/>
                      <w:lang w:val="es-CO" w:eastAsia="es-CO"/>
                    </w:rPr>
                    <w:t>plástica</w:t>
                  </w:r>
                  <w:r w:rsidRPr="00941BF3">
                    <w:rPr>
                      <w:rFonts w:ascii="Arial Narrow" w:hAnsi="Arial Narrow" w:cs="Arial"/>
                      <w:color w:val="3A3838"/>
                      <w:sz w:val="14"/>
                      <w:szCs w:val="14"/>
                      <w:lang w:val="es-CO" w:eastAsia="es-CO"/>
                    </w:rPr>
                    <w:t>, formaleta, vibrado y todos los elementos necesarios para su correcta construcción y funcionamiento. Según diseño y especificaciones de E.P.M. La excavación, llenos, entresuelo y acero de refuerzo se pagarán en su ítem respectivo.</w:t>
                  </w:r>
                </w:p>
              </w:tc>
              <w:tc>
                <w:tcPr>
                  <w:tcW w:w="574" w:type="dxa"/>
                  <w:tcBorders>
                    <w:top w:val="nil"/>
                    <w:left w:val="nil"/>
                    <w:bottom w:val="single" w:sz="4" w:space="0" w:color="auto"/>
                    <w:right w:val="single" w:sz="4" w:space="0" w:color="auto"/>
                  </w:tcBorders>
                  <w:noWrap/>
                  <w:vAlign w:val="center"/>
                  <w:hideMark/>
                </w:tcPr>
                <w:p w14:paraId="0693A08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6882475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w:t>
                  </w:r>
                </w:p>
              </w:tc>
              <w:tc>
                <w:tcPr>
                  <w:tcW w:w="1279" w:type="dxa"/>
                  <w:tcBorders>
                    <w:top w:val="nil"/>
                    <w:left w:val="nil"/>
                    <w:bottom w:val="single" w:sz="4" w:space="0" w:color="auto"/>
                    <w:right w:val="single" w:sz="4" w:space="0" w:color="auto"/>
                  </w:tcBorders>
                  <w:noWrap/>
                  <w:vAlign w:val="center"/>
                  <w:hideMark/>
                </w:tcPr>
                <w:p w14:paraId="68F6B3F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732.020,00 </w:t>
                  </w:r>
                </w:p>
              </w:tc>
              <w:tc>
                <w:tcPr>
                  <w:tcW w:w="1596" w:type="dxa"/>
                  <w:tcBorders>
                    <w:top w:val="nil"/>
                    <w:left w:val="nil"/>
                    <w:bottom w:val="single" w:sz="4" w:space="0" w:color="auto"/>
                    <w:right w:val="single" w:sz="4" w:space="0" w:color="auto"/>
                  </w:tcBorders>
                  <w:noWrap/>
                  <w:vAlign w:val="center"/>
                  <w:hideMark/>
                </w:tcPr>
                <w:p w14:paraId="5B62AD6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2.928.080,00 </w:t>
                  </w:r>
                </w:p>
              </w:tc>
            </w:tr>
            <w:tr w:rsidR="005F5AAA" w:rsidRPr="005F5AAA" w14:paraId="443E9B9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1B75DF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7.1.3</w:t>
                  </w:r>
                </w:p>
              </w:tc>
              <w:tc>
                <w:tcPr>
                  <w:tcW w:w="3509" w:type="dxa"/>
                  <w:tcBorders>
                    <w:top w:val="nil"/>
                    <w:left w:val="nil"/>
                    <w:bottom w:val="single" w:sz="4" w:space="0" w:color="auto"/>
                    <w:right w:val="single" w:sz="4" w:space="0" w:color="auto"/>
                  </w:tcBorders>
                  <w:vAlign w:val="center"/>
                  <w:hideMark/>
                </w:tcPr>
                <w:p w14:paraId="229D2D4B" w14:textId="62D59216"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sumidero de aguas lluvias tipo "B" (1.10m x 0.80m medidas externas y prof=0.90m e=0.20m), en concreto de 21 Mpa. Incluye suministro, transporte y colocación del concreto, mortero 1:4 con impermeabilizante integral de morteros, reja madera </w:t>
                  </w:r>
                  <w:r w:rsidR="00527AF0" w:rsidRPr="00941BF3">
                    <w:rPr>
                      <w:rFonts w:ascii="Arial Narrow" w:hAnsi="Arial Narrow" w:cs="Arial"/>
                      <w:color w:val="3A3838"/>
                      <w:sz w:val="14"/>
                      <w:szCs w:val="14"/>
                      <w:lang w:val="es-CO" w:eastAsia="es-CO"/>
                    </w:rPr>
                    <w:t>plástica</w:t>
                  </w:r>
                  <w:r w:rsidRPr="00941BF3">
                    <w:rPr>
                      <w:rFonts w:ascii="Arial Narrow" w:hAnsi="Arial Narrow" w:cs="Arial"/>
                      <w:color w:val="3A3838"/>
                      <w:sz w:val="14"/>
                      <w:szCs w:val="14"/>
                      <w:lang w:val="es-CO" w:eastAsia="es-CO"/>
                    </w:rPr>
                    <w:t>, formaleta, vibrado y todo lo necesario para su correcta construcción y funcionamiento, según diseño y especificaciones de E.P.M.</w:t>
                  </w:r>
                </w:p>
              </w:tc>
              <w:tc>
                <w:tcPr>
                  <w:tcW w:w="574" w:type="dxa"/>
                  <w:tcBorders>
                    <w:top w:val="nil"/>
                    <w:left w:val="nil"/>
                    <w:bottom w:val="single" w:sz="4" w:space="0" w:color="auto"/>
                    <w:right w:val="single" w:sz="4" w:space="0" w:color="auto"/>
                  </w:tcBorders>
                  <w:noWrap/>
                  <w:vAlign w:val="center"/>
                  <w:hideMark/>
                </w:tcPr>
                <w:p w14:paraId="02DF584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4D49B6C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1FF642E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1.119.401,00 </w:t>
                  </w:r>
                </w:p>
              </w:tc>
              <w:tc>
                <w:tcPr>
                  <w:tcW w:w="1596" w:type="dxa"/>
                  <w:tcBorders>
                    <w:top w:val="nil"/>
                    <w:left w:val="nil"/>
                    <w:bottom w:val="single" w:sz="4" w:space="0" w:color="auto"/>
                    <w:right w:val="single" w:sz="4" w:space="0" w:color="auto"/>
                  </w:tcBorders>
                  <w:noWrap/>
                  <w:vAlign w:val="center"/>
                  <w:hideMark/>
                </w:tcPr>
                <w:p w14:paraId="4572128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1.119.401,00 </w:t>
                  </w:r>
                </w:p>
              </w:tc>
            </w:tr>
            <w:tr w:rsidR="005F5AAA" w:rsidRPr="005F5AAA" w14:paraId="1792397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0E4C18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7.1.4</w:t>
                  </w:r>
                </w:p>
              </w:tc>
              <w:tc>
                <w:tcPr>
                  <w:tcW w:w="3509" w:type="dxa"/>
                  <w:tcBorders>
                    <w:top w:val="nil"/>
                    <w:left w:val="nil"/>
                    <w:bottom w:val="single" w:sz="4" w:space="0" w:color="auto"/>
                    <w:right w:val="single" w:sz="4" w:space="0" w:color="auto"/>
                  </w:tcBorders>
                  <w:vAlign w:val="center"/>
                  <w:hideMark/>
                </w:tcPr>
                <w:p w14:paraId="52E25786" w14:textId="0D37EB11"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caja de inspección y/o empalme de 60x60x80 cm. medidas internas, incluye: marco y tapa en madera </w:t>
                  </w:r>
                  <w:r w:rsidR="00527AF0" w:rsidRPr="00941BF3">
                    <w:rPr>
                      <w:rFonts w:ascii="Arial Narrow" w:hAnsi="Arial Narrow" w:cs="Arial"/>
                      <w:color w:val="3A3838"/>
                      <w:sz w:val="14"/>
                      <w:szCs w:val="14"/>
                      <w:lang w:val="es-CO" w:eastAsia="es-CO"/>
                    </w:rPr>
                    <w:t>plástica</w:t>
                  </w:r>
                  <w:r w:rsidRPr="00941BF3">
                    <w:rPr>
                      <w:rFonts w:ascii="Arial Narrow" w:hAnsi="Arial Narrow" w:cs="Arial"/>
                      <w:color w:val="3A3838"/>
                      <w:sz w:val="14"/>
                      <w:szCs w:val="14"/>
                      <w:lang w:val="es-CO" w:eastAsia="es-CO"/>
                    </w:rPr>
                    <w:t>. Concreto f`c=21 MPA según diseño. Con impermeabilizante integral, para el interior y exterior; acero de refuerzo. Incluye suministro, transporte e instalación de los materiales, formaleta, vibrado y todos los elementos necesarios para su correcta construcción y funcionamiento. Según diseño y especificaciones de EPM.</w:t>
                  </w:r>
                </w:p>
              </w:tc>
              <w:tc>
                <w:tcPr>
                  <w:tcW w:w="574" w:type="dxa"/>
                  <w:tcBorders>
                    <w:top w:val="nil"/>
                    <w:left w:val="nil"/>
                    <w:bottom w:val="single" w:sz="4" w:space="0" w:color="auto"/>
                    <w:right w:val="single" w:sz="4" w:space="0" w:color="auto"/>
                  </w:tcBorders>
                  <w:noWrap/>
                  <w:vAlign w:val="center"/>
                  <w:hideMark/>
                </w:tcPr>
                <w:p w14:paraId="5044A1F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74059AD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w:t>
                  </w:r>
                </w:p>
              </w:tc>
              <w:tc>
                <w:tcPr>
                  <w:tcW w:w="1279" w:type="dxa"/>
                  <w:tcBorders>
                    <w:top w:val="nil"/>
                    <w:left w:val="nil"/>
                    <w:bottom w:val="single" w:sz="4" w:space="0" w:color="auto"/>
                    <w:right w:val="single" w:sz="4" w:space="0" w:color="auto"/>
                  </w:tcBorders>
                  <w:noWrap/>
                  <w:vAlign w:val="center"/>
                  <w:hideMark/>
                </w:tcPr>
                <w:p w14:paraId="16118FA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1.072.599,00 </w:t>
                  </w:r>
                </w:p>
              </w:tc>
              <w:tc>
                <w:tcPr>
                  <w:tcW w:w="1596" w:type="dxa"/>
                  <w:tcBorders>
                    <w:top w:val="nil"/>
                    <w:left w:val="nil"/>
                    <w:bottom w:val="single" w:sz="4" w:space="0" w:color="auto"/>
                    <w:right w:val="single" w:sz="4" w:space="0" w:color="auto"/>
                  </w:tcBorders>
                  <w:noWrap/>
                  <w:vAlign w:val="center"/>
                  <w:hideMark/>
                </w:tcPr>
                <w:p w14:paraId="3AC0F56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10.725.990,00 </w:t>
                  </w:r>
                </w:p>
              </w:tc>
            </w:tr>
            <w:tr w:rsidR="005F5AAA" w:rsidRPr="005F5AAA" w14:paraId="5E0015A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FB28E86"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7.1.5</w:t>
                  </w:r>
                </w:p>
              </w:tc>
              <w:tc>
                <w:tcPr>
                  <w:tcW w:w="3509" w:type="dxa"/>
                  <w:tcBorders>
                    <w:top w:val="nil"/>
                    <w:left w:val="nil"/>
                    <w:bottom w:val="single" w:sz="4" w:space="0" w:color="auto"/>
                    <w:right w:val="single" w:sz="4" w:space="0" w:color="auto"/>
                  </w:tcBorders>
                  <w:vAlign w:val="center"/>
                  <w:hideMark/>
                </w:tcPr>
                <w:p w14:paraId="601288CA"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caja de inspección y/o empalme de 80x80x120 cm. medidas internas, incluye: tapa y herrajes. Concreto f`c=28 MPA según diseño. Con impermeabilizante integral, para el interior y exterior; tapa en concreto, la tapa con su respectivo herraje. Incluye suministro, transporte e instalación de los materiales, formaleta, vibrado y todos los elementos necesarios para su correcta construcción y funcionamiento. Según diseño y especificaciones de EPM.</w:t>
                  </w:r>
                </w:p>
              </w:tc>
              <w:tc>
                <w:tcPr>
                  <w:tcW w:w="574" w:type="dxa"/>
                  <w:tcBorders>
                    <w:top w:val="nil"/>
                    <w:left w:val="nil"/>
                    <w:bottom w:val="single" w:sz="4" w:space="0" w:color="auto"/>
                    <w:right w:val="single" w:sz="4" w:space="0" w:color="auto"/>
                  </w:tcBorders>
                  <w:noWrap/>
                  <w:vAlign w:val="center"/>
                  <w:hideMark/>
                </w:tcPr>
                <w:p w14:paraId="42168C9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761D5E1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5FAE95C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1.722.223,00 </w:t>
                  </w:r>
                </w:p>
              </w:tc>
              <w:tc>
                <w:tcPr>
                  <w:tcW w:w="1596" w:type="dxa"/>
                  <w:tcBorders>
                    <w:top w:val="nil"/>
                    <w:left w:val="nil"/>
                    <w:bottom w:val="single" w:sz="4" w:space="0" w:color="auto"/>
                    <w:right w:val="single" w:sz="4" w:space="0" w:color="auto"/>
                  </w:tcBorders>
                  <w:noWrap/>
                  <w:vAlign w:val="center"/>
                  <w:hideMark/>
                </w:tcPr>
                <w:p w14:paraId="47B3F66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3.444.446,00 </w:t>
                  </w:r>
                </w:p>
              </w:tc>
            </w:tr>
            <w:tr w:rsidR="001172A8" w:rsidRPr="005F5AAA" w14:paraId="40E1D614" w14:textId="77777777" w:rsidTr="00941BF3">
              <w:trPr>
                <w:trHeight w:val="255"/>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444C3BEE"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7.2</w:t>
                  </w:r>
                </w:p>
              </w:tc>
              <w:tc>
                <w:tcPr>
                  <w:tcW w:w="3509" w:type="dxa"/>
                  <w:tcBorders>
                    <w:top w:val="nil"/>
                    <w:left w:val="nil"/>
                    <w:bottom w:val="single" w:sz="4" w:space="0" w:color="auto"/>
                    <w:right w:val="nil"/>
                  </w:tcBorders>
                  <w:shd w:val="clear" w:color="000000" w:fill="F2F2F2"/>
                  <w:vAlign w:val="center"/>
                  <w:hideMark/>
                </w:tcPr>
                <w:p w14:paraId="3BA3E82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ACUEDUCTO EXTERNO</w:t>
                  </w:r>
                </w:p>
              </w:tc>
              <w:tc>
                <w:tcPr>
                  <w:tcW w:w="574" w:type="dxa"/>
                  <w:tcBorders>
                    <w:top w:val="nil"/>
                    <w:left w:val="nil"/>
                    <w:bottom w:val="single" w:sz="4" w:space="0" w:color="auto"/>
                    <w:right w:val="nil"/>
                  </w:tcBorders>
                  <w:shd w:val="clear" w:color="000000" w:fill="F2F2F2"/>
                  <w:vAlign w:val="center"/>
                  <w:hideMark/>
                </w:tcPr>
                <w:p w14:paraId="1A0D55E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0CA5CBA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4F8175E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3494919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2188BDFE"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47183C0"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7.2.1</w:t>
                  </w:r>
                </w:p>
              </w:tc>
              <w:tc>
                <w:tcPr>
                  <w:tcW w:w="3509" w:type="dxa"/>
                  <w:tcBorders>
                    <w:top w:val="nil"/>
                    <w:left w:val="nil"/>
                    <w:bottom w:val="single" w:sz="4" w:space="0" w:color="auto"/>
                    <w:right w:val="single" w:sz="4" w:space="0" w:color="auto"/>
                  </w:tcBorders>
                  <w:vAlign w:val="center"/>
                  <w:hideMark/>
                </w:tcPr>
                <w:p w14:paraId="21D8402F"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anclajes en concreto de 21 Mpa para tubería de pvc de acueducto o alcantarillado, incluye el suministro, transporte externo e interno y vaciado de concreto de 21 Mpa, mano de obra, equipos, formaleta, demás elementos que se requieren para construir estas estructuras y las herramientas necesarias para la correcta ejecución y funcionamiento de esta actividad. No incluye refuerzo.</w:t>
                  </w:r>
                </w:p>
              </w:tc>
              <w:tc>
                <w:tcPr>
                  <w:tcW w:w="574" w:type="dxa"/>
                  <w:tcBorders>
                    <w:top w:val="nil"/>
                    <w:left w:val="nil"/>
                    <w:bottom w:val="single" w:sz="4" w:space="0" w:color="auto"/>
                    <w:right w:val="single" w:sz="4" w:space="0" w:color="auto"/>
                  </w:tcBorders>
                  <w:noWrap/>
                  <w:vAlign w:val="center"/>
                  <w:hideMark/>
                </w:tcPr>
                <w:p w14:paraId="0022FFF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59C2D67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22A95E8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1.050.686,00 </w:t>
                  </w:r>
                </w:p>
              </w:tc>
              <w:tc>
                <w:tcPr>
                  <w:tcW w:w="1596" w:type="dxa"/>
                  <w:tcBorders>
                    <w:top w:val="nil"/>
                    <w:left w:val="nil"/>
                    <w:bottom w:val="single" w:sz="4" w:space="0" w:color="auto"/>
                    <w:right w:val="single" w:sz="4" w:space="0" w:color="auto"/>
                  </w:tcBorders>
                  <w:noWrap/>
                  <w:vAlign w:val="center"/>
                  <w:hideMark/>
                </w:tcPr>
                <w:p w14:paraId="569B5E9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1.050.686,00 </w:t>
                  </w:r>
                </w:p>
              </w:tc>
            </w:tr>
            <w:tr w:rsidR="005F5AAA" w:rsidRPr="005F5AAA" w14:paraId="43AD66F1"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5ED8BC6"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7.2.2</w:t>
                  </w:r>
                </w:p>
              </w:tc>
              <w:tc>
                <w:tcPr>
                  <w:tcW w:w="3509" w:type="dxa"/>
                  <w:tcBorders>
                    <w:top w:val="nil"/>
                    <w:left w:val="nil"/>
                    <w:bottom w:val="single" w:sz="4" w:space="0" w:color="auto"/>
                    <w:right w:val="single" w:sz="4" w:space="0" w:color="auto"/>
                  </w:tcBorders>
                  <w:vAlign w:val="center"/>
                  <w:hideMark/>
                </w:tcPr>
                <w:p w14:paraId="5517DDE1" w14:textId="48EAA0E2"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tubería en PEAD de alta densidad d=90mm PN 16, </w:t>
                  </w:r>
                  <w:r w:rsidR="00527AF0" w:rsidRPr="00941BF3">
                    <w:rPr>
                      <w:rFonts w:ascii="Arial Narrow" w:hAnsi="Arial Narrow" w:cs="Arial"/>
                      <w:color w:val="3A3838"/>
                      <w:sz w:val="14"/>
                      <w:szCs w:val="14"/>
                      <w:lang w:val="es-CO" w:eastAsia="es-CO"/>
                    </w:rPr>
                    <w:t>según</w:t>
                  </w:r>
                  <w:r w:rsidRPr="00941BF3">
                    <w:rPr>
                      <w:rFonts w:ascii="Arial Narrow" w:hAnsi="Arial Narrow" w:cs="Arial"/>
                      <w:color w:val="3A3838"/>
                      <w:sz w:val="14"/>
                      <w:szCs w:val="14"/>
                      <w:lang w:val="es-CO" w:eastAsia="es-CO"/>
                    </w:rPr>
                    <w:t xml:space="preserve"> NTC 4585. Incluye todos los elementos necesarios para su correcta instalación y funcionamiento. La excavación, encamado, atraques y los llenos se pagarán en su ítem respectivo.</w:t>
                  </w:r>
                </w:p>
              </w:tc>
              <w:tc>
                <w:tcPr>
                  <w:tcW w:w="574" w:type="dxa"/>
                  <w:tcBorders>
                    <w:top w:val="nil"/>
                    <w:left w:val="nil"/>
                    <w:bottom w:val="single" w:sz="4" w:space="0" w:color="auto"/>
                    <w:right w:val="single" w:sz="4" w:space="0" w:color="auto"/>
                  </w:tcBorders>
                  <w:noWrap/>
                  <w:vAlign w:val="center"/>
                  <w:hideMark/>
                </w:tcPr>
                <w:p w14:paraId="0FA7EE5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38700F4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47</w:t>
                  </w:r>
                </w:p>
              </w:tc>
              <w:tc>
                <w:tcPr>
                  <w:tcW w:w="1279" w:type="dxa"/>
                  <w:tcBorders>
                    <w:top w:val="nil"/>
                    <w:left w:val="nil"/>
                    <w:bottom w:val="single" w:sz="4" w:space="0" w:color="auto"/>
                    <w:right w:val="single" w:sz="4" w:space="0" w:color="auto"/>
                  </w:tcBorders>
                  <w:noWrap/>
                  <w:vAlign w:val="center"/>
                  <w:hideMark/>
                </w:tcPr>
                <w:p w14:paraId="3E07A23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68.222,00 </w:t>
                  </w:r>
                </w:p>
              </w:tc>
              <w:tc>
                <w:tcPr>
                  <w:tcW w:w="1596" w:type="dxa"/>
                  <w:tcBorders>
                    <w:top w:val="nil"/>
                    <w:left w:val="nil"/>
                    <w:bottom w:val="single" w:sz="4" w:space="0" w:color="auto"/>
                    <w:right w:val="single" w:sz="4" w:space="0" w:color="auto"/>
                  </w:tcBorders>
                  <w:noWrap/>
                  <w:vAlign w:val="center"/>
                  <w:hideMark/>
                </w:tcPr>
                <w:p w14:paraId="45E6D60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3.206.434,00 </w:t>
                  </w:r>
                </w:p>
              </w:tc>
            </w:tr>
            <w:tr w:rsidR="005F5AAA" w:rsidRPr="005F5AAA" w14:paraId="60692324"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E52FF51"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7.2.3</w:t>
                  </w:r>
                </w:p>
              </w:tc>
              <w:tc>
                <w:tcPr>
                  <w:tcW w:w="3509" w:type="dxa"/>
                  <w:tcBorders>
                    <w:top w:val="nil"/>
                    <w:left w:val="nil"/>
                    <w:bottom w:val="single" w:sz="4" w:space="0" w:color="auto"/>
                    <w:right w:val="single" w:sz="4" w:space="0" w:color="auto"/>
                  </w:tcBorders>
                  <w:vAlign w:val="center"/>
                  <w:hideMark/>
                </w:tcPr>
                <w:p w14:paraId="0119C97B"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Suministro, transporte e instalación de CODO 45° TERMOFUSIONABLE EN PEAD PN16 90MM (3"). Incluye los materiales y todos los elementos necesarios para su correcta instalación y funcionamiento. La excavación, encamado, y los llenos se pagarán en su ítem respectivo.</w:t>
                  </w:r>
                </w:p>
              </w:tc>
              <w:tc>
                <w:tcPr>
                  <w:tcW w:w="574" w:type="dxa"/>
                  <w:tcBorders>
                    <w:top w:val="nil"/>
                    <w:left w:val="nil"/>
                    <w:bottom w:val="single" w:sz="4" w:space="0" w:color="auto"/>
                    <w:right w:val="single" w:sz="4" w:space="0" w:color="auto"/>
                  </w:tcBorders>
                  <w:noWrap/>
                  <w:vAlign w:val="center"/>
                  <w:hideMark/>
                </w:tcPr>
                <w:p w14:paraId="55531B5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704BF60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2D2941C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69.373,00 </w:t>
                  </w:r>
                </w:p>
              </w:tc>
              <w:tc>
                <w:tcPr>
                  <w:tcW w:w="1596" w:type="dxa"/>
                  <w:tcBorders>
                    <w:top w:val="nil"/>
                    <w:left w:val="nil"/>
                    <w:bottom w:val="single" w:sz="4" w:space="0" w:color="auto"/>
                    <w:right w:val="single" w:sz="4" w:space="0" w:color="auto"/>
                  </w:tcBorders>
                  <w:noWrap/>
                  <w:vAlign w:val="center"/>
                  <w:hideMark/>
                </w:tcPr>
                <w:p w14:paraId="22CE539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138.746,00 </w:t>
                  </w:r>
                </w:p>
              </w:tc>
            </w:tr>
            <w:tr w:rsidR="005F5AAA" w:rsidRPr="005F5AAA" w14:paraId="7C147BE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C75F5C5"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7.2.4</w:t>
                  </w:r>
                </w:p>
              </w:tc>
              <w:tc>
                <w:tcPr>
                  <w:tcW w:w="3509" w:type="dxa"/>
                  <w:tcBorders>
                    <w:top w:val="nil"/>
                    <w:left w:val="nil"/>
                    <w:bottom w:val="single" w:sz="4" w:space="0" w:color="auto"/>
                    <w:right w:val="single" w:sz="4" w:space="0" w:color="auto"/>
                  </w:tcBorders>
                  <w:vAlign w:val="center"/>
                  <w:hideMark/>
                </w:tcPr>
                <w:p w14:paraId="14624A4E"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Empalme de red de acueducto existente a tubería PEAD 90mm, según diseño. Incluye suministro, transporte e instalación de los materiales, brida loca PEAD de 3", portabrida Din polietileno RDE 11 FM de 90 mm, adaptador brida por acople universal de 3" y todos los elementos necesarios para su correcta instalación y funcionamiento. La excavación, encamado, y los llenos se pagarán en su ítem respectivo.</w:t>
                  </w:r>
                </w:p>
              </w:tc>
              <w:tc>
                <w:tcPr>
                  <w:tcW w:w="574" w:type="dxa"/>
                  <w:tcBorders>
                    <w:top w:val="nil"/>
                    <w:left w:val="nil"/>
                    <w:bottom w:val="single" w:sz="4" w:space="0" w:color="auto"/>
                    <w:right w:val="single" w:sz="4" w:space="0" w:color="auto"/>
                  </w:tcBorders>
                  <w:noWrap/>
                  <w:vAlign w:val="center"/>
                  <w:hideMark/>
                </w:tcPr>
                <w:p w14:paraId="19C94D9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5AB300C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2031F1D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438.352,00 </w:t>
                  </w:r>
                </w:p>
              </w:tc>
              <w:tc>
                <w:tcPr>
                  <w:tcW w:w="1596" w:type="dxa"/>
                  <w:tcBorders>
                    <w:top w:val="nil"/>
                    <w:left w:val="nil"/>
                    <w:bottom w:val="single" w:sz="4" w:space="0" w:color="auto"/>
                    <w:right w:val="single" w:sz="4" w:space="0" w:color="auto"/>
                  </w:tcBorders>
                  <w:noWrap/>
                  <w:vAlign w:val="center"/>
                  <w:hideMark/>
                </w:tcPr>
                <w:p w14:paraId="3716ADC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876.704,00 </w:t>
                  </w:r>
                </w:p>
              </w:tc>
            </w:tr>
            <w:tr w:rsidR="001172A8" w:rsidRPr="005F5AAA" w14:paraId="0750B541" w14:textId="77777777" w:rsidTr="00941BF3">
              <w:trPr>
                <w:trHeight w:val="255"/>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38E184D6"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7.3</w:t>
                  </w:r>
                </w:p>
              </w:tc>
              <w:tc>
                <w:tcPr>
                  <w:tcW w:w="3509" w:type="dxa"/>
                  <w:tcBorders>
                    <w:top w:val="nil"/>
                    <w:left w:val="nil"/>
                    <w:bottom w:val="single" w:sz="4" w:space="0" w:color="auto"/>
                    <w:right w:val="nil"/>
                  </w:tcBorders>
                  <w:shd w:val="clear" w:color="000000" w:fill="F2F2F2"/>
                  <w:vAlign w:val="center"/>
                  <w:hideMark/>
                </w:tcPr>
                <w:p w14:paraId="3EB1E9C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ALCANTARILLADO RESIDUALES/LLUVIAS</w:t>
                  </w:r>
                </w:p>
              </w:tc>
              <w:tc>
                <w:tcPr>
                  <w:tcW w:w="574" w:type="dxa"/>
                  <w:tcBorders>
                    <w:top w:val="nil"/>
                    <w:left w:val="nil"/>
                    <w:bottom w:val="single" w:sz="4" w:space="0" w:color="auto"/>
                    <w:right w:val="nil"/>
                  </w:tcBorders>
                  <w:shd w:val="clear" w:color="000000" w:fill="F2F2F2"/>
                  <w:vAlign w:val="center"/>
                  <w:hideMark/>
                </w:tcPr>
                <w:p w14:paraId="4A62173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30215AF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0AAC9D17"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1B133487"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734308E3"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84A02CE"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7.3.1</w:t>
                  </w:r>
                </w:p>
              </w:tc>
              <w:tc>
                <w:tcPr>
                  <w:tcW w:w="3509" w:type="dxa"/>
                  <w:tcBorders>
                    <w:top w:val="nil"/>
                    <w:left w:val="nil"/>
                    <w:bottom w:val="single" w:sz="4" w:space="0" w:color="auto"/>
                    <w:right w:val="single" w:sz="4" w:space="0" w:color="auto"/>
                  </w:tcBorders>
                  <w:vAlign w:val="center"/>
                  <w:hideMark/>
                </w:tcPr>
                <w:p w14:paraId="6A5A5D2B" w14:textId="597BE0CF"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Suministro,</w:t>
                  </w:r>
                  <w:r w:rsidR="00C402A4">
                    <w:rPr>
                      <w:rFonts w:ascii="Arial Narrow" w:hAnsi="Arial Narrow" w:cs="Arial"/>
                      <w:color w:val="3A3838"/>
                      <w:sz w:val="14"/>
                      <w:szCs w:val="14"/>
                      <w:lang w:val="es-CO" w:eastAsia="es-CO"/>
                    </w:rPr>
                    <w:t xml:space="preserve"> t</w:t>
                  </w:r>
                  <w:r w:rsidR="00C402A4" w:rsidRPr="00941BF3">
                    <w:rPr>
                      <w:rFonts w:ascii="Arial Narrow" w:hAnsi="Arial Narrow" w:cs="Arial"/>
                      <w:color w:val="3A3838"/>
                      <w:sz w:val="14"/>
                      <w:szCs w:val="14"/>
                      <w:lang w:val="es-CO" w:eastAsia="es-CO"/>
                    </w:rPr>
                    <w:t>ransporte</w:t>
                  </w:r>
                  <w:r w:rsidRPr="00941BF3">
                    <w:rPr>
                      <w:rFonts w:ascii="Arial Narrow" w:hAnsi="Arial Narrow" w:cs="Arial"/>
                      <w:color w:val="3A3838"/>
                      <w:sz w:val="14"/>
                      <w:szCs w:val="14"/>
                      <w:lang w:val="es-CO" w:eastAsia="es-CO"/>
                    </w:rPr>
                    <w:t xml:space="preserve"> e </w:t>
                  </w:r>
                  <w:r w:rsidR="00C402A4" w:rsidRPr="00941BF3">
                    <w:rPr>
                      <w:rFonts w:ascii="Arial Narrow" w:hAnsi="Arial Narrow" w:cs="Arial"/>
                      <w:color w:val="3A3838"/>
                      <w:sz w:val="14"/>
                      <w:szCs w:val="14"/>
                      <w:lang w:val="es-CO" w:eastAsia="es-CO"/>
                    </w:rPr>
                    <w:t>instalación.</w:t>
                  </w:r>
                  <w:r w:rsidRPr="00941BF3">
                    <w:rPr>
                      <w:rFonts w:ascii="Arial Narrow" w:hAnsi="Arial Narrow" w:cs="Arial"/>
                      <w:color w:val="3A3838"/>
                      <w:sz w:val="14"/>
                      <w:szCs w:val="14"/>
                      <w:lang w:val="es-CO" w:eastAsia="es-CO"/>
                    </w:rPr>
                    <w:t xml:space="preserve"> Tubería Ø = 315 mm (12") PVC-NOVAFORT para alcantarillado incluye: Incluye suministro y transporte de los materiales, bocas, accesorios y adhesivo </w:t>
                  </w:r>
                  <w:r w:rsidR="00AC273A" w:rsidRPr="00AC273A">
                    <w:rPr>
                      <w:rFonts w:ascii="Arial Narrow" w:hAnsi="Arial Narrow" w:cs="Arial"/>
                      <w:color w:val="3A3838"/>
                      <w:sz w:val="14"/>
                      <w:szCs w:val="14"/>
                      <w:lang w:val="es-CO" w:eastAsia="es-CO"/>
                    </w:rPr>
                    <w:t>Novafort y</w:t>
                  </w:r>
                  <w:r w:rsidRPr="00941BF3">
                    <w:rPr>
                      <w:rFonts w:ascii="Arial Narrow" w:hAnsi="Arial Narrow" w:cs="Arial"/>
                      <w:color w:val="3A3838"/>
                      <w:sz w:val="14"/>
                      <w:szCs w:val="14"/>
                      <w:lang w:val="es-CO" w:eastAsia="es-CO"/>
                    </w:rPr>
                    <w:t xml:space="preserve"> todos los elementos necesarios para su correcta instalación y funcionamiento. La excavación, encamado, atraques y los llenos se </w:t>
                  </w:r>
                  <w:r w:rsidR="00AC273A" w:rsidRPr="00AC273A">
                    <w:rPr>
                      <w:rFonts w:ascii="Arial Narrow" w:hAnsi="Arial Narrow" w:cs="Arial"/>
                      <w:color w:val="3A3838"/>
                      <w:sz w:val="14"/>
                      <w:szCs w:val="14"/>
                      <w:lang w:val="es-CO" w:eastAsia="es-CO"/>
                    </w:rPr>
                    <w:t>pagarán</w:t>
                  </w:r>
                  <w:r w:rsidRPr="00941BF3">
                    <w:rPr>
                      <w:rFonts w:ascii="Arial Narrow" w:hAnsi="Arial Narrow" w:cs="Arial"/>
                      <w:color w:val="3A3838"/>
                      <w:sz w:val="14"/>
                      <w:szCs w:val="14"/>
                      <w:lang w:val="es-CO" w:eastAsia="es-CO"/>
                    </w:rPr>
                    <w:t xml:space="preserve"> en su ítem respectivo.</w:t>
                  </w:r>
                </w:p>
              </w:tc>
              <w:tc>
                <w:tcPr>
                  <w:tcW w:w="574" w:type="dxa"/>
                  <w:tcBorders>
                    <w:top w:val="nil"/>
                    <w:left w:val="nil"/>
                    <w:bottom w:val="single" w:sz="4" w:space="0" w:color="auto"/>
                    <w:right w:val="single" w:sz="4" w:space="0" w:color="auto"/>
                  </w:tcBorders>
                  <w:noWrap/>
                  <w:vAlign w:val="center"/>
                  <w:hideMark/>
                </w:tcPr>
                <w:p w14:paraId="27B52DA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6CA4991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44</w:t>
                  </w:r>
                </w:p>
              </w:tc>
              <w:tc>
                <w:tcPr>
                  <w:tcW w:w="1279" w:type="dxa"/>
                  <w:tcBorders>
                    <w:top w:val="nil"/>
                    <w:left w:val="nil"/>
                    <w:bottom w:val="single" w:sz="4" w:space="0" w:color="auto"/>
                    <w:right w:val="single" w:sz="4" w:space="0" w:color="auto"/>
                  </w:tcBorders>
                  <w:noWrap/>
                  <w:vAlign w:val="center"/>
                  <w:hideMark/>
                </w:tcPr>
                <w:p w14:paraId="0191B6C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244.010,00 </w:t>
                  </w:r>
                </w:p>
              </w:tc>
              <w:tc>
                <w:tcPr>
                  <w:tcW w:w="1596" w:type="dxa"/>
                  <w:tcBorders>
                    <w:top w:val="nil"/>
                    <w:left w:val="nil"/>
                    <w:bottom w:val="single" w:sz="4" w:space="0" w:color="auto"/>
                    <w:right w:val="single" w:sz="4" w:space="0" w:color="auto"/>
                  </w:tcBorders>
                  <w:noWrap/>
                  <w:vAlign w:val="center"/>
                  <w:hideMark/>
                </w:tcPr>
                <w:p w14:paraId="4E1E161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10.736.440,00 </w:t>
                  </w:r>
                </w:p>
              </w:tc>
            </w:tr>
            <w:tr w:rsidR="00A65A72" w:rsidRPr="005F5AAA" w14:paraId="2B2379CF"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DB8D42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7.3.2</w:t>
                  </w:r>
                </w:p>
              </w:tc>
              <w:tc>
                <w:tcPr>
                  <w:tcW w:w="3509" w:type="dxa"/>
                  <w:tcBorders>
                    <w:top w:val="nil"/>
                    <w:left w:val="nil"/>
                    <w:bottom w:val="single" w:sz="4" w:space="0" w:color="auto"/>
                    <w:right w:val="single" w:sz="4" w:space="0" w:color="auto"/>
                  </w:tcBorders>
                  <w:vAlign w:val="center"/>
                  <w:hideMark/>
                </w:tcPr>
                <w:p w14:paraId="66B03815"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Suministro, transporte e instalación de TAPA PREFABRICADA EN CONCRETO PARA CÁMARA DE INSPECCIÓN. Incluye los materiales y todo lo necesario para su correcta instalación y funcionamiento según especificaciones técnicas de EEPP de Medellín y de diseño.</w:t>
                  </w:r>
                </w:p>
              </w:tc>
              <w:tc>
                <w:tcPr>
                  <w:tcW w:w="574" w:type="dxa"/>
                  <w:tcBorders>
                    <w:top w:val="nil"/>
                    <w:left w:val="nil"/>
                    <w:bottom w:val="single" w:sz="4" w:space="0" w:color="auto"/>
                    <w:right w:val="single" w:sz="4" w:space="0" w:color="auto"/>
                  </w:tcBorders>
                  <w:noWrap/>
                  <w:vAlign w:val="center"/>
                  <w:hideMark/>
                </w:tcPr>
                <w:p w14:paraId="11645BF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5228E08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0539A38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201.124,00 </w:t>
                  </w:r>
                </w:p>
              </w:tc>
              <w:tc>
                <w:tcPr>
                  <w:tcW w:w="1596" w:type="dxa"/>
                  <w:tcBorders>
                    <w:top w:val="nil"/>
                    <w:left w:val="nil"/>
                    <w:bottom w:val="single" w:sz="4" w:space="0" w:color="auto"/>
                    <w:right w:val="single" w:sz="4" w:space="0" w:color="auto"/>
                  </w:tcBorders>
                  <w:noWrap/>
                  <w:vAlign w:val="center"/>
                  <w:hideMark/>
                </w:tcPr>
                <w:p w14:paraId="0F437D1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402.248,00 </w:t>
                  </w:r>
                </w:p>
              </w:tc>
            </w:tr>
            <w:tr w:rsidR="00A65A72" w:rsidRPr="005F5AAA" w14:paraId="155FEEBC"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B04BD7D"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7.3.3</w:t>
                  </w:r>
                </w:p>
              </w:tc>
              <w:tc>
                <w:tcPr>
                  <w:tcW w:w="3509" w:type="dxa"/>
                  <w:tcBorders>
                    <w:top w:val="nil"/>
                    <w:left w:val="nil"/>
                    <w:bottom w:val="single" w:sz="4" w:space="0" w:color="auto"/>
                    <w:right w:val="single" w:sz="4" w:space="0" w:color="auto"/>
                  </w:tcBorders>
                  <w:vAlign w:val="center"/>
                  <w:hideMark/>
                </w:tcPr>
                <w:p w14:paraId="4FE61C3B" w14:textId="3468705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CUELLO PREFABRICADO EN CONCRETO PARA CÁMARA DE INSPECCIÓN Ø=1.20M. Incluye mortero para ajuste y pega del cuello al cono Según especificaciones técnicas de EEPP de Medellín y de diseño. </w:t>
                  </w:r>
                  <w:r w:rsidR="00AC273A" w:rsidRPr="00AC273A">
                    <w:rPr>
                      <w:rFonts w:ascii="Arial Narrow" w:hAnsi="Arial Narrow" w:cs="Arial"/>
                      <w:color w:val="3A3838"/>
                      <w:sz w:val="14"/>
                      <w:szCs w:val="14"/>
                      <w:lang w:val="es-CO" w:eastAsia="es-CO"/>
                    </w:rPr>
                    <w:t>Incluye los</w:t>
                  </w:r>
                  <w:r w:rsidRPr="00941BF3">
                    <w:rPr>
                      <w:rFonts w:ascii="Arial Narrow" w:hAnsi="Arial Narrow" w:cs="Arial"/>
                      <w:color w:val="3A3838"/>
                      <w:sz w:val="14"/>
                      <w:szCs w:val="14"/>
                      <w:lang w:val="es-CO" w:eastAsia="es-CO"/>
                    </w:rPr>
                    <w:t xml:space="preserve"> materiales, retroexcavadora y todo lo necesario para su correcta instalación y funcionamiento.</w:t>
                  </w:r>
                </w:p>
              </w:tc>
              <w:tc>
                <w:tcPr>
                  <w:tcW w:w="574" w:type="dxa"/>
                  <w:tcBorders>
                    <w:top w:val="nil"/>
                    <w:left w:val="nil"/>
                    <w:bottom w:val="single" w:sz="4" w:space="0" w:color="auto"/>
                    <w:right w:val="single" w:sz="4" w:space="0" w:color="auto"/>
                  </w:tcBorders>
                  <w:noWrap/>
                  <w:vAlign w:val="center"/>
                  <w:hideMark/>
                </w:tcPr>
                <w:p w14:paraId="49D5E9A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2E70E2C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3BB836C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504.353,00 </w:t>
                  </w:r>
                </w:p>
              </w:tc>
              <w:tc>
                <w:tcPr>
                  <w:tcW w:w="1596" w:type="dxa"/>
                  <w:tcBorders>
                    <w:top w:val="nil"/>
                    <w:left w:val="nil"/>
                    <w:bottom w:val="single" w:sz="4" w:space="0" w:color="auto"/>
                    <w:right w:val="single" w:sz="4" w:space="0" w:color="auto"/>
                  </w:tcBorders>
                  <w:noWrap/>
                  <w:vAlign w:val="center"/>
                  <w:hideMark/>
                </w:tcPr>
                <w:p w14:paraId="251AEF6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1.008.706,00 </w:t>
                  </w:r>
                </w:p>
              </w:tc>
            </w:tr>
            <w:tr w:rsidR="00A65A72" w:rsidRPr="005F5AAA" w14:paraId="467929B0"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C565660"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lastRenderedPageBreak/>
                    <w:t>7.3.4</w:t>
                  </w:r>
                </w:p>
              </w:tc>
              <w:tc>
                <w:tcPr>
                  <w:tcW w:w="3509" w:type="dxa"/>
                  <w:tcBorders>
                    <w:top w:val="nil"/>
                    <w:left w:val="nil"/>
                    <w:bottom w:val="single" w:sz="4" w:space="0" w:color="auto"/>
                    <w:right w:val="single" w:sz="4" w:space="0" w:color="auto"/>
                  </w:tcBorders>
                  <w:vAlign w:val="center"/>
                  <w:hideMark/>
                </w:tcPr>
                <w:p w14:paraId="373C5D91" w14:textId="5D589420"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CILINDRO PREFABRICADO EN CONCRETO PARA CÁMARA DE INSPECCIÓN de 1,20m de diámetro. Incluye mortero para ajuste, pega y resane de las juntas y perforaciones del cilindro, Según especificaciones técnicas de EEPP de Medellín y de diseño. Incluye los materiales, descargue y transportes internos con retroexcavadora hasta sitio de acopio </w:t>
                  </w:r>
                  <w:r w:rsidR="00AC273A" w:rsidRPr="00AC273A">
                    <w:rPr>
                      <w:rFonts w:ascii="Arial Narrow" w:hAnsi="Arial Narrow" w:cs="Arial"/>
                      <w:color w:val="3A3838"/>
                      <w:sz w:val="14"/>
                      <w:szCs w:val="14"/>
                      <w:lang w:val="es-CO" w:eastAsia="es-CO"/>
                    </w:rPr>
                    <w:t>y al</w:t>
                  </w:r>
                  <w:r w:rsidRPr="00941BF3">
                    <w:rPr>
                      <w:rFonts w:ascii="Arial Narrow" w:hAnsi="Arial Narrow" w:cs="Arial"/>
                      <w:color w:val="3A3838"/>
                      <w:sz w:val="14"/>
                      <w:szCs w:val="14"/>
                      <w:lang w:val="es-CO" w:eastAsia="es-CO"/>
                    </w:rPr>
                    <w:t xml:space="preserve"> sitio de instalación, </w:t>
                  </w:r>
                  <w:r w:rsidR="00AC273A" w:rsidRPr="00AC273A">
                    <w:rPr>
                      <w:rFonts w:ascii="Arial Narrow" w:hAnsi="Arial Narrow" w:cs="Arial"/>
                      <w:color w:val="3A3838"/>
                      <w:sz w:val="14"/>
                      <w:szCs w:val="14"/>
                      <w:lang w:val="es-CO" w:eastAsia="es-CO"/>
                    </w:rPr>
                    <w:t>además</w:t>
                  </w:r>
                  <w:r w:rsidRPr="00941BF3">
                    <w:rPr>
                      <w:rFonts w:ascii="Arial Narrow" w:hAnsi="Arial Narrow" w:cs="Arial"/>
                      <w:color w:val="3A3838"/>
                      <w:sz w:val="14"/>
                      <w:szCs w:val="14"/>
                      <w:lang w:val="es-CO" w:eastAsia="es-CO"/>
                    </w:rPr>
                    <w:t xml:space="preserve"> de todo lo necesario para su correcta instalación y funcionamiento.</w:t>
                  </w:r>
                </w:p>
              </w:tc>
              <w:tc>
                <w:tcPr>
                  <w:tcW w:w="574" w:type="dxa"/>
                  <w:tcBorders>
                    <w:top w:val="nil"/>
                    <w:left w:val="nil"/>
                    <w:bottom w:val="single" w:sz="4" w:space="0" w:color="auto"/>
                    <w:right w:val="single" w:sz="4" w:space="0" w:color="auto"/>
                  </w:tcBorders>
                  <w:noWrap/>
                  <w:vAlign w:val="center"/>
                  <w:hideMark/>
                </w:tcPr>
                <w:p w14:paraId="21DE627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6B741A1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6019BA4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828.374,00 </w:t>
                  </w:r>
                </w:p>
              </w:tc>
              <w:tc>
                <w:tcPr>
                  <w:tcW w:w="1596" w:type="dxa"/>
                  <w:tcBorders>
                    <w:top w:val="nil"/>
                    <w:left w:val="nil"/>
                    <w:bottom w:val="single" w:sz="4" w:space="0" w:color="auto"/>
                    <w:right w:val="single" w:sz="4" w:space="0" w:color="auto"/>
                  </w:tcBorders>
                  <w:noWrap/>
                  <w:vAlign w:val="center"/>
                  <w:hideMark/>
                </w:tcPr>
                <w:p w14:paraId="560CDCA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1.656.748,00 </w:t>
                  </w:r>
                </w:p>
              </w:tc>
            </w:tr>
            <w:tr w:rsidR="00A65A72" w:rsidRPr="005F5AAA" w14:paraId="26FB402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14121ED"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7.3.5</w:t>
                  </w:r>
                </w:p>
              </w:tc>
              <w:tc>
                <w:tcPr>
                  <w:tcW w:w="3509" w:type="dxa"/>
                  <w:tcBorders>
                    <w:top w:val="nil"/>
                    <w:left w:val="nil"/>
                    <w:bottom w:val="single" w:sz="4" w:space="0" w:color="auto"/>
                    <w:right w:val="single" w:sz="4" w:space="0" w:color="auto"/>
                  </w:tcBorders>
                  <w:vAlign w:val="center"/>
                  <w:hideMark/>
                </w:tcPr>
                <w:p w14:paraId="2ABF4489"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Suministro, transporte e instalación de CONO PREFABRICADO EN CONCRETO PARA CÁMARA DE INSPECCIÓN de 1,20m de diámetro. Incluye mortero para ajuste y pega del cono al cilindro y resane de las perforaciones, Según especificaciones técnicas de EEPP de Medellín y de diseño. Incluye los materiales, descargue y transportes internos con retroexcavadora hasta sitio de acopio y al sitio de instalación y todo lo necesario para su correcta instalación y funcionamiento.</w:t>
                  </w:r>
                </w:p>
              </w:tc>
              <w:tc>
                <w:tcPr>
                  <w:tcW w:w="574" w:type="dxa"/>
                  <w:tcBorders>
                    <w:top w:val="nil"/>
                    <w:left w:val="nil"/>
                    <w:bottom w:val="single" w:sz="4" w:space="0" w:color="auto"/>
                    <w:right w:val="single" w:sz="4" w:space="0" w:color="auto"/>
                  </w:tcBorders>
                  <w:noWrap/>
                  <w:vAlign w:val="center"/>
                  <w:hideMark/>
                </w:tcPr>
                <w:p w14:paraId="06B5018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6908760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04A3D5A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672.691,00 </w:t>
                  </w:r>
                </w:p>
              </w:tc>
              <w:tc>
                <w:tcPr>
                  <w:tcW w:w="1596" w:type="dxa"/>
                  <w:tcBorders>
                    <w:top w:val="nil"/>
                    <w:left w:val="nil"/>
                    <w:bottom w:val="single" w:sz="4" w:space="0" w:color="auto"/>
                    <w:right w:val="single" w:sz="4" w:space="0" w:color="auto"/>
                  </w:tcBorders>
                  <w:noWrap/>
                  <w:vAlign w:val="center"/>
                  <w:hideMark/>
                </w:tcPr>
                <w:p w14:paraId="1C48914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1.345.382,00 </w:t>
                  </w:r>
                </w:p>
              </w:tc>
            </w:tr>
            <w:tr w:rsidR="00A65A72" w:rsidRPr="005F5AAA" w14:paraId="7BB20FC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FD97B81"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7.3.6</w:t>
                  </w:r>
                </w:p>
              </w:tc>
              <w:tc>
                <w:tcPr>
                  <w:tcW w:w="3509" w:type="dxa"/>
                  <w:tcBorders>
                    <w:top w:val="nil"/>
                    <w:left w:val="nil"/>
                    <w:bottom w:val="single" w:sz="4" w:space="0" w:color="auto"/>
                    <w:right w:val="single" w:sz="4" w:space="0" w:color="auto"/>
                  </w:tcBorders>
                  <w:vAlign w:val="center"/>
                  <w:hideMark/>
                </w:tcPr>
                <w:p w14:paraId="2563BB16"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emboquillada de tubería en pared para cámara de inspección, según especificaciones técnicas de EEPP de Medellín. Incluye suministro, transporte e instalación de los materiales y todo lo necesario para su correcta ejecución.</w:t>
                  </w:r>
                </w:p>
              </w:tc>
              <w:tc>
                <w:tcPr>
                  <w:tcW w:w="574" w:type="dxa"/>
                  <w:tcBorders>
                    <w:top w:val="nil"/>
                    <w:left w:val="nil"/>
                    <w:bottom w:val="single" w:sz="4" w:space="0" w:color="auto"/>
                    <w:right w:val="single" w:sz="4" w:space="0" w:color="auto"/>
                  </w:tcBorders>
                  <w:noWrap/>
                  <w:vAlign w:val="center"/>
                  <w:hideMark/>
                </w:tcPr>
                <w:p w14:paraId="7E0D0FC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562469B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w:t>
                  </w:r>
                </w:p>
              </w:tc>
              <w:tc>
                <w:tcPr>
                  <w:tcW w:w="1279" w:type="dxa"/>
                  <w:tcBorders>
                    <w:top w:val="nil"/>
                    <w:left w:val="nil"/>
                    <w:bottom w:val="single" w:sz="4" w:space="0" w:color="auto"/>
                    <w:right w:val="single" w:sz="4" w:space="0" w:color="auto"/>
                  </w:tcBorders>
                  <w:noWrap/>
                  <w:vAlign w:val="center"/>
                  <w:hideMark/>
                </w:tcPr>
                <w:p w14:paraId="4DF8728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83.406,00 </w:t>
                  </w:r>
                </w:p>
              </w:tc>
              <w:tc>
                <w:tcPr>
                  <w:tcW w:w="1596" w:type="dxa"/>
                  <w:tcBorders>
                    <w:top w:val="nil"/>
                    <w:left w:val="nil"/>
                    <w:bottom w:val="single" w:sz="4" w:space="0" w:color="auto"/>
                    <w:right w:val="single" w:sz="4" w:space="0" w:color="auto"/>
                  </w:tcBorders>
                  <w:noWrap/>
                  <w:vAlign w:val="center"/>
                  <w:hideMark/>
                </w:tcPr>
                <w:p w14:paraId="4F4DEE0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333.624,00 </w:t>
                  </w:r>
                </w:p>
              </w:tc>
            </w:tr>
            <w:tr w:rsidR="005F5AAA" w:rsidRPr="005F5AAA" w14:paraId="188340EE"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91377A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7.3.7</w:t>
                  </w:r>
                </w:p>
              </w:tc>
              <w:tc>
                <w:tcPr>
                  <w:tcW w:w="3509" w:type="dxa"/>
                  <w:tcBorders>
                    <w:top w:val="nil"/>
                    <w:left w:val="nil"/>
                    <w:bottom w:val="single" w:sz="4" w:space="0" w:color="auto"/>
                    <w:right w:val="single" w:sz="4" w:space="0" w:color="auto"/>
                  </w:tcBorders>
                  <w:vAlign w:val="center"/>
                  <w:hideMark/>
                </w:tcPr>
                <w:p w14:paraId="7AE2AE10"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Suministro, transporte e instalación de gancho galvanizado para cámara de inspección de cilindro prefabricado, según especificaciones técnicas de EEPP de Medellín. Incluye anclaje con epóxico y todo lo necesario para su correcta instalación.</w:t>
                  </w:r>
                </w:p>
              </w:tc>
              <w:tc>
                <w:tcPr>
                  <w:tcW w:w="574" w:type="dxa"/>
                  <w:tcBorders>
                    <w:top w:val="nil"/>
                    <w:left w:val="nil"/>
                    <w:bottom w:val="single" w:sz="4" w:space="0" w:color="auto"/>
                    <w:right w:val="single" w:sz="4" w:space="0" w:color="auto"/>
                  </w:tcBorders>
                  <w:noWrap/>
                  <w:vAlign w:val="center"/>
                  <w:hideMark/>
                </w:tcPr>
                <w:p w14:paraId="653C9F0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61AD120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16</w:t>
                  </w:r>
                </w:p>
              </w:tc>
              <w:tc>
                <w:tcPr>
                  <w:tcW w:w="1279" w:type="dxa"/>
                  <w:tcBorders>
                    <w:top w:val="nil"/>
                    <w:left w:val="nil"/>
                    <w:bottom w:val="single" w:sz="4" w:space="0" w:color="auto"/>
                    <w:right w:val="single" w:sz="4" w:space="0" w:color="auto"/>
                  </w:tcBorders>
                  <w:noWrap/>
                  <w:vAlign w:val="center"/>
                  <w:hideMark/>
                </w:tcPr>
                <w:p w14:paraId="47996B8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78.756,00 </w:t>
                  </w:r>
                </w:p>
              </w:tc>
              <w:tc>
                <w:tcPr>
                  <w:tcW w:w="1596" w:type="dxa"/>
                  <w:tcBorders>
                    <w:top w:val="nil"/>
                    <w:left w:val="nil"/>
                    <w:bottom w:val="single" w:sz="4" w:space="0" w:color="auto"/>
                    <w:right w:val="single" w:sz="4" w:space="0" w:color="auto"/>
                  </w:tcBorders>
                  <w:noWrap/>
                  <w:vAlign w:val="center"/>
                  <w:hideMark/>
                </w:tcPr>
                <w:p w14:paraId="63BE59A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1.260.096,00 </w:t>
                  </w:r>
                </w:p>
              </w:tc>
            </w:tr>
            <w:tr w:rsidR="00A65A72" w:rsidRPr="005F5AAA" w14:paraId="20ED285E"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E5EA055"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7.3.8</w:t>
                  </w:r>
                </w:p>
              </w:tc>
              <w:tc>
                <w:tcPr>
                  <w:tcW w:w="3509" w:type="dxa"/>
                  <w:tcBorders>
                    <w:top w:val="nil"/>
                    <w:left w:val="nil"/>
                    <w:bottom w:val="single" w:sz="4" w:space="0" w:color="auto"/>
                    <w:right w:val="single" w:sz="4" w:space="0" w:color="auto"/>
                  </w:tcBorders>
                  <w:vAlign w:val="center"/>
                  <w:hideMark/>
                </w:tcPr>
                <w:p w14:paraId="0F39CDB9"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placa de superficie para cámara de inspección con diámetro interno de 1,20m y 0,125m de espesor, en concreto de 28 MPa, según especificaciones técnicas de EEPP de Medellín. Incluye suministro, transporte e instalación de los materiales, acero de refuerzo No 4 a 0.08m en ambas direcciones y en el perímetro de la tapa 8 varillas No 4 y todo lo necesario para su correcta construcción. Ver detalle en las normas de Epm.</w:t>
                  </w:r>
                </w:p>
              </w:tc>
              <w:tc>
                <w:tcPr>
                  <w:tcW w:w="574" w:type="dxa"/>
                  <w:tcBorders>
                    <w:top w:val="nil"/>
                    <w:left w:val="nil"/>
                    <w:bottom w:val="single" w:sz="4" w:space="0" w:color="auto"/>
                    <w:right w:val="single" w:sz="4" w:space="0" w:color="auto"/>
                  </w:tcBorders>
                  <w:noWrap/>
                  <w:vAlign w:val="center"/>
                  <w:hideMark/>
                </w:tcPr>
                <w:p w14:paraId="3795FAF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0FC9978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43C68F3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605.799,00 </w:t>
                  </w:r>
                </w:p>
              </w:tc>
              <w:tc>
                <w:tcPr>
                  <w:tcW w:w="1596" w:type="dxa"/>
                  <w:tcBorders>
                    <w:top w:val="nil"/>
                    <w:left w:val="nil"/>
                    <w:bottom w:val="single" w:sz="4" w:space="0" w:color="auto"/>
                    <w:right w:val="single" w:sz="4" w:space="0" w:color="auto"/>
                  </w:tcBorders>
                  <w:noWrap/>
                  <w:vAlign w:val="center"/>
                  <w:hideMark/>
                </w:tcPr>
                <w:p w14:paraId="3371699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1.211.598,00 </w:t>
                  </w:r>
                </w:p>
              </w:tc>
            </w:tr>
            <w:tr w:rsidR="005F5AAA" w:rsidRPr="005F5AAA" w14:paraId="3D57087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532557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7.3.9</w:t>
                  </w:r>
                </w:p>
              </w:tc>
              <w:tc>
                <w:tcPr>
                  <w:tcW w:w="3509" w:type="dxa"/>
                  <w:tcBorders>
                    <w:top w:val="nil"/>
                    <w:left w:val="nil"/>
                    <w:bottom w:val="single" w:sz="4" w:space="0" w:color="auto"/>
                    <w:right w:val="single" w:sz="4" w:space="0" w:color="auto"/>
                  </w:tcBorders>
                  <w:vAlign w:val="center"/>
                  <w:hideMark/>
                </w:tcPr>
                <w:p w14:paraId="3704D234"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Suministro, transporte y colocación de triturado de 3/4 " para construcción de cimentación tipo C1. Incluye transporte interno y todo lo necesario para su correcta instalación.</w:t>
                  </w:r>
                </w:p>
              </w:tc>
              <w:tc>
                <w:tcPr>
                  <w:tcW w:w="574" w:type="dxa"/>
                  <w:tcBorders>
                    <w:top w:val="nil"/>
                    <w:left w:val="nil"/>
                    <w:bottom w:val="single" w:sz="4" w:space="0" w:color="auto"/>
                    <w:right w:val="single" w:sz="4" w:space="0" w:color="auto"/>
                  </w:tcBorders>
                  <w:noWrap/>
                  <w:vAlign w:val="center"/>
                  <w:hideMark/>
                </w:tcPr>
                <w:p w14:paraId="4F00DBE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6F01CE1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334B3A2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212.080,00 </w:t>
                  </w:r>
                </w:p>
              </w:tc>
              <w:tc>
                <w:tcPr>
                  <w:tcW w:w="1596" w:type="dxa"/>
                  <w:tcBorders>
                    <w:top w:val="nil"/>
                    <w:left w:val="nil"/>
                    <w:bottom w:val="single" w:sz="4" w:space="0" w:color="auto"/>
                    <w:right w:val="single" w:sz="4" w:space="0" w:color="auto"/>
                  </w:tcBorders>
                  <w:noWrap/>
                  <w:vAlign w:val="center"/>
                  <w:hideMark/>
                </w:tcPr>
                <w:p w14:paraId="68025A8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424.160,00 </w:t>
                  </w:r>
                </w:p>
              </w:tc>
            </w:tr>
            <w:tr w:rsidR="005F5AAA" w:rsidRPr="005F5AAA" w14:paraId="10EBD658"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EED8664"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7.3.10</w:t>
                  </w:r>
                </w:p>
              </w:tc>
              <w:tc>
                <w:tcPr>
                  <w:tcW w:w="3509" w:type="dxa"/>
                  <w:tcBorders>
                    <w:top w:val="nil"/>
                    <w:left w:val="nil"/>
                    <w:bottom w:val="single" w:sz="4" w:space="0" w:color="auto"/>
                    <w:right w:val="single" w:sz="4" w:space="0" w:color="auto"/>
                  </w:tcBorders>
                  <w:vAlign w:val="center"/>
                  <w:hideMark/>
                </w:tcPr>
                <w:p w14:paraId="09498226"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Suministro, transporte y colocación de triturado de 3/4 " para construcción de cimentación tipo B1. Incluye transporte interno y todo lo necesario para su correcta instalación.</w:t>
                  </w:r>
                </w:p>
              </w:tc>
              <w:tc>
                <w:tcPr>
                  <w:tcW w:w="574" w:type="dxa"/>
                  <w:tcBorders>
                    <w:top w:val="nil"/>
                    <w:left w:val="nil"/>
                    <w:bottom w:val="single" w:sz="4" w:space="0" w:color="auto"/>
                    <w:right w:val="single" w:sz="4" w:space="0" w:color="auto"/>
                  </w:tcBorders>
                  <w:noWrap/>
                  <w:vAlign w:val="center"/>
                  <w:hideMark/>
                </w:tcPr>
                <w:p w14:paraId="64129AC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38C8E69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0E42F2F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235.736,00 </w:t>
                  </w:r>
                </w:p>
              </w:tc>
              <w:tc>
                <w:tcPr>
                  <w:tcW w:w="1596" w:type="dxa"/>
                  <w:tcBorders>
                    <w:top w:val="nil"/>
                    <w:left w:val="nil"/>
                    <w:bottom w:val="single" w:sz="4" w:space="0" w:color="auto"/>
                    <w:right w:val="single" w:sz="4" w:space="0" w:color="auto"/>
                  </w:tcBorders>
                  <w:noWrap/>
                  <w:vAlign w:val="center"/>
                  <w:hideMark/>
                </w:tcPr>
                <w:p w14:paraId="396FCBD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471.472,00 </w:t>
                  </w:r>
                </w:p>
              </w:tc>
            </w:tr>
            <w:tr w:rsidR="001172A8" w:rsidRPr="005F5AAA" w14:paraId="65A790F1"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428A9C46"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7.4</w:t>
                  </w:r>
                </w:p>
              </w:tc>
              <w:tc>
                <w:tcPr>
                  <w:tcW w:w="3509" w:type="dxa"/>
                  <w:tcBorders>
                    <w:top w:val="nil"/>
                    <w:left w:val="nil"/>
                    <w:bottom w:val="single" w:sz="4" w:space="0" w:color="auto"/>
                    <w:right w:val="nil"/>
                  </w:tcBorders>
                  <w:shd w:val="clear" w:color="000000" w:fill="F2F2F2"/>
                  <w:vAlign w:val="center"/>
                  <w:hideMark/>
                </w:tcPr>
                <w:p w14:paraId="5A9A0D0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FILTROS</w:t>
                  </w:r>
                </w:p>
              </w:tc>
              <w:tc>
                <w:tcPr>
                  <w:tcW w:w="574" w:type="dxa"/>
                  <w:tcBorders>
                    <w:top w:val="nil"/>
                    <w:left w:val="nil"/>
                    <w:bottom w:val="single" w:sz="4" w:space="0" w:color="auto"/>
                    <w:right w:val="nil"/>
                  </w:tcBorders>
                  <w:shd w:val="clear" w:color="000000" w:fill="F2F2F2"/>
                  <w:vAlign w:val="center"/>
                  <w:hideMark/>
                </w:tcPr>
                <w:p w14:paraId="62F1EEE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7667D4D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085CEE5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702F1B2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5F318040"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374D1F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7.4.1</w:t>
                  </w:r>
                </w:p>
              </w:tc>
              <w:tc>
                <w:tcPr>
                  <w:tcW w:w="3509" w:type="dxa"/>
                  <w:tcBorders>
                    <w:top w:val="nil"/>
                    <w:left w:val="nil"/>
                    <w:bottom w:val="single" w:sz="4" w:space="0" w:color="auto"/>
                    <w:right w:val="single" w:sz="4" w:space="0" w:color="auto"/>
                  </w:tcBorders>
                  <w:vAlign w:val="center"/>
                  <w:hideMark/>
                </w:tcPr>
                <w:p w14:paraId="23A8ED38"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Instalación de geotextil NT 2500 para filtro o equivalente. Incluye suministro y transporte de los materiales, traslapos y todos los elementos necesarios para su correcta instalación y funcionamiento. Según diseño.</w:t>
                  </w:r>
                </w:p>
              </w:tc>
              <w:tc>
                <w:tcPr>
                  <w:tcW w:w="574" w:type="dxa"/>
                  <w:tcBorders>
                    <w:top w:val="nil"/>
                    <w:left w:val="nil"/>
                    <w:bottom w:val="single" w:sz="4" w:space="0" w:color="auto"/>
                    <w:right w:val="single" w:sz="4" w:space="0" w:color="auto"/>
                  </w:tcBorders>
                  <w:noWrap/>
                  <w:vAlign w:val="center"/>
                  <w:hideMark/>
                </w:tcPr>
                <w:p w14:paraId="22A13F0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1EFCE16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3740</w:t>
                  </w:r>
                </w:p>
              </w:tc>
              <w:tc>
                <w:tcPr>
                  <w:tcW w:w="1279" w:type="dxa"/>
                  <w:tcBorders>
                    <w:top w:val="nil"/>
                    <w:left w:val="nil"/>
                    <w:bottom w:val="single" w:sz="4" w:space="0" w:color="auto"/>
                    <w:right w:val="single" w:sz="4" w:space="0" w:color="auto"/>
                  </w:tcBorders>
                  <w:noWrap/>
                  <w:vAlign w:val="center"/>
                  <w:hideMark/>
                </w:tcPr>
                <w:p w14:paraId="665F82F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11.869,00 </w:t>
                  </w:r>
                </w:p>
              </w:tc>
              <w:tc>
                <w:tcPr>
                  <w:tcW w:w="1596" w:type="dxa"/>
                  <w:tcBorders>
                    <w:top w:val="nil"/>
                    <w:left w:val="nil"/>
                    <w:bottom w:val="single" w:sz="4" w:space="0" w:color="auto"/>
                    <w:right w:val="single" w:sz="4" w:space="0" w:color="auto"/>
                  </w:tcBorders>
                  <w:noWrap/>
                  <w:vAlign w:val="center"/>
                  <w:hideMark/>
                </w:tcPr>
                <w:p w14:paraId="7930C63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44.390.060,00 </w:t>
                  </w:r>
                </w:p>
              </w:tc>
            </w:tr>
            <w:tr w:rsidR="00A65A72" w:rsidRPr="005F5AAA" w14:paraId="69E3F223" w14:textId="77777777" w:rsidTr="00941BF3">
              <w:trPr>
                <w:trHeight w:val="340"/>
              </w:trPr>
              <w:tc>
                <w:tcPr>
                  <w:tcW w:w="761" w:type="dxa"/>
                  <w:tcBorders>
                    <w:top w:val="nil"/>
                    <w:left w:val="single" w:sz="4" w:space="0" w:color="auto"/>
                    <w:bottom w:val="single" w:sz="4" w:space="0" w:color="auto"/>
                    <w:right w:val="single" w:sz="4" w:space="0" w:color="auto"/>
                  </w:tcBorders>
                  <w:noWrap/>
                  <w:vAlign w:val="center"/>
                  <w:hideMark/>
                </w:tcPr>
                <w:p w14:paraId="091207B9"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7.4.2</w:t>
                  </w:r>
                </w:p>
              </w:tc>
              <w:tc>
                <w:tcPr>
                  <w:tcW w:w="3509" w:type="dxa"/>
                  <w:tcBorders>
                    <w:top w:val="nil"/>
                    <w:left w:val="nil"/>
                    <w:bottom w:val="single" w:sz="4" w:space="0" w:color="auto"/>
                    <w:right w:val="single" w:sz="4" w:space="0" w:color="auto"/>
                  </w:tcBorders>
                  <w:vAlign w:val="center"/>
                  <w:hideMark/>
                </w:tcPr>
                <w:p w14:paraId="13BEE9F9" w14:textId="0D08E301"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filtros entre 0.50x0.60 m, pendiente definido en </w:t>
                  </w:r>
                  <w:r w:rsidR="00A65A72" w:rsidRPr="00941BF3">
                    <w:rPr>
                      <w:rFonts w:ascii="Arial Narrow" w:hAnsi="Arial Narrow" w:cs="Arial"/>
                      <w:color w:val="3A3838"/>
                      <w:sz w:val="14"/>
                      <w:szCs w:val="14"/>
                      <w:lang w:val="es-CO" w:eastAsia="es-CO"/>
                    </w:rPr>
                    <w:t xml:space="preserve">sitio </w:t>
                  </w:r>
                  <w:r w:rsidR="00AC273A" w:rsidRPr="00AC273A">
                    <w:rPr>
                      <w:rFonts w:ascii="Arial Narrow" w:hAnsi="Arial Narrow" w:cs="Arial"/>
                      <w:color w:val="3A3838"/>
                      <w:sz w:val="14"/>
                      <w:szCs w:val="14"/>
                      <w:lang w:val="es-CO" w:eastAsia="es-CO"/>
                    </w:rPr>
                    <w:t>incluye Suministro</w:t>
                  </w:r>
                  <w:r w:rsidRPr="00941BF3">
                    <w:rPr>
                      <w:rFonts w:ascii="Arial Narrow" w:hAnsi="Arial Narrow" w:cs="Arial"/>
                      <w:color w:val="3A3838"/>
                      <w:sz w:val="14"/>
                      <w:szCs w:val="14"/>
                      <w:lang w:val="es-CO" w:eastAsia="es-CO"/>
                    </w:rPr>
                    <w:t xml:space="preserve"> de </w:t>
                  </w:r>
                  <w:r w:rsidR="00C402A4" w:rsidRPr="00941BF3">
                    <w:rPr>
                      <w:rFonts w:ascii="Arial Narrow" w:hAnsi="Arial Narrow" w:cs="Arial"/>
                      <w:color w:val="3A3838"/>
                      <w:sz w:val="14"/>
                      <w:szCs w:val="14"/>
                      <w:lang w:val="es-CO" w:eastAsia="es-CO"/>
                    </w:rPr>
                    <w:t>materiales, transporte</w:t>
                  </w:r>
                  <w:r w:rsidRPr="00941BF3">
                    <w:rPr>
                      <w:rFonts w:ascii="Arial Narrow" w:hAnsi="Arial Narrow" w:cs="Arial"/>
                      <w:color w:val="3A3838"/>
                      <w:sz w:val="14"/>
                      <w:szCs w:val="14"/>
                      <w:lang w:val="es-CO" w:eastAsia="es-CO"/>
                    </w:rPr>
                    <w:t xml:space="preserve">, colocación de triturado de 1 1/2", </w:t>
                  </w:r>
                  <w:r w:rsidR="00C402A4"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PVC flexible para filtros Ø 110 mm (4"), geotextil no tejido NT 1600, </w:t>
                  </w:r>
                  <w:r w:rsidR="00C402A4" w:rsidRPr="00941BF3">
                    <w:rPr>
                      <w:rFonts w:ascii="Arial Narrow" w:hAnsi="Arial Narrow" w:cs="Arial"/>
                      <w:color w:val="3A3838"/>
                      <w:sz w:val="14"/>
                      <w:szCs w:val="14"/>
                      <w:lang w:val="es-CO" w:eastAsia="es-CO"/>
                    </w:rPr>
                    <w:t>además</w:t>
                  </w:r>
                  <w:r w:rsidRPr="00941BF3">
                    <w:rPr>
                      <w:rFonts w:ascii="Arial Narrow" w:hAnsi="Arial Narrow" w:cs="Arial"/>
                      <w:color w:val="3A3838"/>
                      <w:sz w:val="14"/>
                      <w:szCs w:val="14"/>
                      <w:lang w:val="es-CO" w:eastAsia="es-CO"/>
                    </w:rPr>
                    <w:t xml:space="preserve"> de todos lo </w:t>
                  </w:r>
                  <w:r w:rsidR="00C402A4" w:rsidRPr="00941BF3">
                    <w:rPr>
                      <w:rFonts w:ascii="Arial Narrow" w:hAnsi="Arial Narrow" w:cs="Arial"/>
                      <w:color w:val="3A3838"/>
                      <w:sz w:val="14"/>
                      <w:szCs w:val="14"/>
                      <w:lang w:val="es-CO" w:eastAsia="es-CO"/>
                    </w:rPr>
                    <w:t>demás</w:t>
                  </w:r>
                  <w:r w:rsidRPr="00941BF3">
                    <w:rPr>
                      <w:rFonts w:ascii="Arial Narrow" w:hAnsi="Arial Narrow" w:cs="Arial"/>
                      <w:color w:val="3A3838"/>
                      <w:sz w:val="14"/>
                      <w:szCs w:val="14"/>
                      <w:lang w:val="es-CO" w:eastAsia="es-CO"/>
                    </w:rPr>
                    <w:t xml:space="preserve"> elementos necesarios para la correcta ejecución y funcionamiento. No incluye excavación.</w:t>
                  </w:r>
                </w:p>
              </w:tc>
              <w:tc>
                <w:tcPr>
                  <w:tcW w:w="574" w:type="dxa"/>
                  <w:tcBorders>
                    <w:top w:val="nil"/>
                    <w:left w:val="nil"/>
                    <w:bottom w:val="single" w:sz="4" w:space="0" w:color="auto"/>
                    <w:right w:val="single" w:sz="4" w:space="0" w:color="auto"/>
                  </w:tcBorders>
                  <w:noWrap/>
                  <w:vAlign w:val="center"/>
                  <w:hideMark/>
                </w:tcPr>
                <w:p w14:paraId="1E22BDE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35DC864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748</w:t>
                  </w:r>
                </w:p>
              </w:tc>
              <w:tc>
                <w:tcPr>
                  <w:tcW w:w="1279" w:type="dxa"/>
                  <w:tcBorders>
                    <w:top w:val="nil"/>
                    <w:left w:val="nil"/>
                    <w:bottom w:val="single" w:sz="4" w:space="0" w:color="auto"/>
                    <w:right w:val="single" w:sz="4" w:space="0" w:color="auto"/>
                  </w:tcBorders>
                  <w:noWrap/>
                  <w:vAlign w:val="center"/>
                  <w:hideMark/>
                </w:tcPr>
                <w:p w14:paraId="681874E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180.310,00 </w:t>
                  </w:r>
                </w:p>
              </w:tc>
              <w:tc>
                <w:tcPr>
                  <w:tcW w:w="1596" w:type="dxa"/>
                  <w:tcBorders>
                    <w:top w:val="nil"/>
                    <w:left w:val="nil"/>
                    <w:bottom w:val="single" w:sz="4" w:space="0" w:color="auto"/>
                    <w:right w:val="single" w:sz="4" w:space="0" w:color="auto"/>
                  </w:tcBorders>
                  <w:noWrap/>
                  <w:vAlign w:val="center"/>
                  <w:hideMark/>
                </w:tcPr>
                <w:p w14:paraId="0D49F90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134.871.880,00 </w:t>
                  </w:r>
                </w:p>
              </w:tc>
            </w:tr>
            <w:tr w:rsidR="00A65A72" w:rsidRPr="005F5AAA" w14:paraId="0502BB79"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8CD0C11"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7.4.3</w:t>
                  </w:r>
                </w:p>
              </w:tc>
              <w:tc>
                <w:tcPr>
                  <w:tcW w:w="3509" w:type="dxa"/>
                  <w:tcBorders>
                    <w:top w:val="nil"/>
                    <w:left w:val="nil"/>
                    <w:bottom w:val="single" w:sz="4" w:space="0" w:color="auto"/>
                    <w:right w:val="single" w:sz="4" w:space="0" w:color="auto"/>
                  </w:tcBorders>
                  <w:vAlign w:val="center"/>
                  <w:hideMark/>
                </w:tcPr>
                <w:p w14:paraId="1D54E2D6" w14:textId="5A410FA9"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Colocación de MATERIAL GRANULAR Ø 3/8" mm limpio </w:t>
                  </w:r>
                  <w:r w:rsidR="00C402A4" w:rsidRPr="00941BF3">
                    <w:rPr>
                      <w:rFonts w:ascii="Arial Narrow" w:hAnsi="Arial Narrow" w:cs="Arial"/>
                      <w:color w:val="3A3838"/>
                      <w:sz w:val="14"/>
                      <w:szCs w:val="14"/>
                      <w:lang w:val="es-CO" w:eastAsia="es-CO"/>
                    </w:rPr>
                    <w:t>para,</w:t>
                  </w:r>
                  <w:r w:rsidRPr="00941BF3">
                    <w:rPr>
                      <w:rFonts w:ascii="Arial Narrow" w:hAnsi="Arial Narrow" w:cs="Arial"/>
                      <w:color w:val="3A3838"/>
                      <w:sz w:val="14"/>
                      <w:szCs w:val="14"/>
                      <w:lang w:val="es-CO" w:eastAsia="es-CO"/>
                    </w:rPr>
                    <w:t xml:space="preserve"> camas de triturado, (</w:t>
                  </w:r>
                  <w:r w:rsidR="00C402A4" w:rsidRPr="00941BF3">
                    <w:rPr>
                      <w:rFonts w:ascii="Arial Narrow" w:hAnsi="Arial Narrow" w:cs="Arial"/>
                      <w:color w:val="3A3838"/>
                      <w:sz w:val="14"/>
                      <w:szCs w:val="14"/>
                      <w:lang w:val="es-CO" w:eastAsia="es-CO"/>
                    </w:rPr>
                    <w:t>últimos</w:t>
                  </w:r>
                  <w:r w:rsidRPr="00941BF3">
                    <w:rPr>
                      <w:rFonts w:ascii="Arial Narrow" w:hAnsi="Arial Narrow" w:cs="Arial"/>
                      <w:color w:val="3A3838"/>
                      <w:sz w:val="14"/>
                      <w:szCs w:val="14"/>
                      <w:lang w:val="es-CO" w:eastAsia="es-CO"/>
                    </w:rPr>
                    <w:t xml:space="preserve"> 5 cm de lecho filtrante) o la aplicación para la cual sea necesario. Incluye suministro, colocación, nivelación y acomodación de material granular con medios manuales </w:t>
                  </w:r>
                  <w:r w:rsidR="00A65A72" w:rsidRPr="00941BF3">
                    <w:rPr>
                      <w:rFonts w:ascii="Arial Narrow" w:hAnsi="Arial Narrow" w:cs="Arial"/>
                      <w:color w:val="3A3838"/>
                      <w:sz w:val="14"/>
                      <w:szCs w:val="14"/>
                      <w:lang w:val="es-CO" w:eastAsia="es-CO"/>
                    </w:rPr>
                    <w:t>y mecánico</w:t>
                  </w:r>
                  <w:r w:rsidRPr="00941BF3">
                    <w:rPr>
                      <w:rFonts w:ascii="Arial Narrow" w:hAnsi="Arial Narrow" w:cs="Arial"/>
                      <w:color w:val="3A3838"/>
                      <w:sz w:val="14"/>
                      <w:szCs w:val="14"/>
                      <w:lang w:val="es-CO" w:eastAsia="es-CO"/>
                    </w:rPr>
                    <w:t xml:space="preserve">, cuadrilla de topografía para control de niveles, transporte interno de material </w:t>
                  </w:r>
                  <w:r w:rsidR="00C402A4" w:rsidRPr="00941BF3">
                    <w:rPr>
                      <w:rFonts w:ascii="Arial Narrow" w:hAnsi="Arial Narrow" w:cs="Arial"/>
                      <w:color w:val="3A3838"/>
                      <w:sz w:val="14"/>
                      <w:szCs w:val="14"/>
                      <w:lang w:val="es-CO" w:eastAsia="es-CO"/>
                    </w:rPr>
                    <w:t>de acuerdo con el</w:t>
                  </w:r>
                  <w:r w:rsidRPr="00941BF3">
                    <w:rPr>
                      <w:rFonts w:ascii="Arial Narrow" w:hAnsi="Arial Narrow" w:cs="Arial"/>
                      <w:color w:val="3A3838"/>
                      <w:sz w:val="14"/>
                      <w:szCs w:val="14"/>
                      <w:lang w:val="es-CO" w:eastAsia="es-CO"/>
                    </w:rPr>
                    <w:t xml:space="preserve"> proceso constructivo, herramientas y personal operativo para la ejecución de la actividad y todo lo necesario para su correcta instalación según diseño y especificaciones de la interventoría. </w:t>
                  </w:r>
                </w:p>
              </w:tc>
              <w:tc>
                <w:tcPr>
                  <w:tcW w:w="574" w:type="dxa"/>
                  <w:tcBorders>
                    <w:top w:val="nil"/>
                    <w:left w:val="nil"/>
                    <w:bottom w:val="single" w:sz="4" w:space="0" w:color="auto"/>
                    <w:right w:val="single" w:sz="4" w:space="0" w:color="auto"/>
                  </w:tcBorders>
                  <w:noWrap/>
                  <w:vAlign w:val="center"/>
                  <w:hideMark/>
                </w:tcPr>
                <w:p w14:paraId="5C8EEC7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7213021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3740</w:t>
                  </w:r>
                </w:p>
              </w:tc>
              <w:tc>
                <w:tcPr>
                  <w:tcW w:w="1279" w:type="dxa"/>
                  <w:tcBorders>
                    <w:top w:val="nil"/>
                    <w:left w:val="nil"/>
                    <w:bottom w:val="single" w:sz="4" w:space="0" w:color="auto"/>
                    <w:right w:val="single" w:sz="4" w:space="0" w:color="auto"/>
                  </w:tcBorders>
                  <w:noWrap/>
                  <w:vAlign w:val="center"/>
                  <w:hideMark/>
                </w:tcPr>
                <w:p w14:paraId="5E455E7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8.133,00 </w:t>
                  </w:r>
                </w:p>
              </w:tc>
              <w:tc>
                <w:tcPr>
                  <w:tcW w:w="1596" w:type="dxa"/>
                  <w:tcBorders>
                    <w:top w:val="nil"/>
                    <w:left w:val="nil"/>
                    <w:bottom w:val="single" w:sz="4" w:space="0" w:color="auto"/>
                    <w:right w:val="single" w:sz="4" w:space="0" w:color="auto"/>
                  </w:tcBorders>
                  <w:noWrap/>
                  <w:vAlign w:val="center"/>
                  <w:hideMark/>
                </w:tcPr>
                <w:p w14:paraId="2646CBB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30.417.420,00 </w:t>
                  </w:r>
                </w:p>
              </w:tc>
            </w:tr>
            <w:tr w:rsidR="00A65A72" w:rsidRPr="005F5AAA" w14:paraId="360AFFB5"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4DED21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7.4.4</w:t>
                  </w:r>
                </w:p>
              </w:tc>
              <w:tc>
                <w:tcPr>
                  <w:tcW w:w="3509" w:type="dxa"/>
                  <w:tcBorders>
                    <w:top w:val="nil"/>
                    <w:left w:val="nil"/>
                    <w:bottom w:val="single" w:sz="4" w:space="0" w:color="auto"/>
                    <w:right w:val="single" w:sz="4" w:space="0" w:color="auto"/>
                  </w:tcBorders>
                  <w:vAlign w:val="center"/>
                  <w:hideMark/>
                </w:tcPr>
                <w:p w14:paraId="032DD076"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Instalación de tubería de filtro perforada de Ø=8". Incluye suministro y transporte de los materiales y todos los elementos necesarios para su correcta construcción y funcionamiento. Según diseño.</w:t>
                  </w:r>
                </w:p>
              </w:tc>
              <w:tc>
                <w:tcPr>
                  <w:tcW w:w="574" w:type="dxa"/>
                  <w:tcBorders>
                    <w:top w:val="nil"/>
                    <w:left w:val="nil"/>
                    <w:bottom w:val="single" w:sz="4" w:space="0" w:color="auto"/>
                    <w:right w:val="single" w:sz="4" w:space="0" w:color="auto"/>
                  </w:tcBorders>
                  <w:noWrap/>
                  <w:vAlign w:val="center"/>
                  <w:hideMark/>
                </w:tcPr>
                <w:p w14:paraId="0FA3032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7BBBCEA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302</w:t>
                  </w:r>
                </w:p>
              </w:tc>
              <w:tc>
                <w:tcPr>
                  <w:tcW w:w="1279" w:type="dxa"/>
                  <w:tcBorders>
                    <w:top w:val="nil"/>
                    <w:left w:val="nil"/>
                    <w:bottom w:val="single" w:sz="4" w:space="0" w:color="auto"/>
                    <w:right w:val="single" w:sz="4" w:space="0" w:color="auto"/>
                  </w:tcBorders>
                  <w:noWrap/>
                  <w:vAlign w:val="center"/>
                  <w:hideMark/>
                </w:tcPr>
                <w:p w14:paraId="6EF48A7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114.281,00 </w:t>
                  </w:r>
                </w:p>
              </w:tc>
              <w:tc>
                <w:tcPr>
                  <w:tcW w:w="1596" w:type="dxa"/>
                  <w:tcBorders>
                    <w:top w:val="nil"/>
                    <w:left w:val="nil"/>
                    <w:bottom w:val="single" w:sz="4" w:space="0" w:color="auto"/>
                    <w:right w:val="single" w:sz="4" w:space="0" w:color="auto"/>
                  </w:tcBorders>
                  <w:noWrap/>
                  <w:vAlign w:val="center"/>
                  <w:hideMark/>
                </w:tcPr>
                <w:p w14:paraId="36715D0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34.512.862,00 </w:t>
                  </w:r>
                </w:p>
              </w:tc>
            </w:tr>
            <w:tr w:rsidR="00A65A72" w:rsidRPr="005F5AAA" w14:paraId="4993EC03"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F0089A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7.4.5</w:t>
                  </w:r>
                </w:p>
              </w:tc>
              <w:tc>
                <w:tcPr>
                  <w:tcW w:w="3509" w:type="dxa"/>
                  <w:tcBorders>
                    <w:top w:val="nil"/>
                    <w:left w:val="nil"/>
                    <w:bottom w:val="single" w:sz="4" w:space="0" w:color="auto"/>
                    <w:right w:val="single" w:sz="4" w:space="0" w:color="auto"/>
                  </w:tcBorders>
                  <w:vAlign w:val="center"/>
                  <w:hideMark/>
                </w:tcPr>
                <w:p w14:paraId="32AD059C"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Colocación de MATERIAL GRANULAR limpio de 1" a 1½" para filtros, camas de triturado, reemplazos de suelo o la aplicación para la cual sea necesario. Incluye el suministro y transporte interno y externo del material y todo lo necesario para su correcta instalación según diseño y especificaciones de la interventoría. Su medida será en sitio.</w:t>
                  </w:r>
                </w:p>
              </w:tc>
              <w:tc>
                <w:tcPr>
                  <w:tcW w:w="574" w:type="dxa"/>
                  <w:tcBorders>
                    <w:top w:val="nil"/>
                    <w:left w:val="nil"/>
                    <w:bottom w:val="single" w:sz="4" w:space="0" w:color="auto"/>
                    <w:right w:val="single" w:sz="4" w:space="0" w:color="auto"/>
                  </w:tcBorders>
                  <w:noWrap/>
                  <w:vAlign w:val="center"/>
                  <w:hideMark/>
                </w:tcPr>
                <w:p w14:paraId="32BD11E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m3</w:t>
                  </w:r>
                </w:p>
              </w:tc>
              <w:tc>
                <w:tcPr>
                  <w:tcW w:w="880" w:type="dxa"/>
                  <w:tcBorders>
                    <w:top w:val="nil"/>
                    <w:left w:val="nil"/>
                    <w:bottom w:val="single" w:sz="4" w:space="0" w:color="auto"/>
                    <w:right w:val="single" w:sz="4" w:space="0" w:color="auto"/>
                  </w:tcBorders>
                  <w:vAlign w:val="center"/>
                  <w:hideMark/>
                </w:tcPr>
                <w:p w14:paraId="1A63C74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100</w:t>
                  </w:r>
                </w:p>
              </w:tc>
              <w:tc>
                <w:tcPr>
                  <w:tcW w:w="1279" w:type="dxa"/>
                  <w:tcBorders>
                    <w:top w:val="nil"/>
                    <w:left w:val="nil"/>
                    <w:bottom w:val="single" w:sz="4" w:space="0" w:color="auto"/>
                    <w:right w:val="single" w:sz="4" w:space="0" w:color="auto"/>
                  </w:tcBorders>
                  <w:noWrap/>
                  <w:vAlign w:val="center"/>
                  <w:hideMark/>
                </w:tcPr>
                <w:p w14:paraId="00E0767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248.082,00 </w:t>
                  </w:r>
                </w:p>
              </w:tc>
              <w:tc>
                <w:tcPr>
                  <w:tcW w:w="1596" w:type="dxa"/>
                  <w:tcBorders>
                    <w:top w:val="nil"/>
                    <w:left w:val="nil"/>
                    <w:bottom w:val="single" w:sz="4" w:space="0" w:color="auto"/>
                    <w:right w:val="single" w:sz="4" w:space="0" w:color="auto"/>
                  </w:tcBorders>
                  <w:noWrap/>
                  <w:vAlign w:val="center"/>
                  <w:hideMark/>
                </w:tcPr>
                <w:p w14:paraId="3E2C6E6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24.808.200,00 </w:t>
                  </w:r>
                </w:p>
              </w:tc>
            </w:tr>
            <w:tr w:rsidR="00A65A72" w:rsidRPr="005F5AAA" w14:paraId="18DD282F"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AD213CB"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7.4.6</w:t>
                  </w:r>
                </w:p>
              </w:tc>
              <w:tc>
                <w:tcPr>
                  <w:tcW w:w="3509" w:type="dxa"/>
                  <w:tcBorders>
                    <w:top w:val="nil"/>
                    <w:left w:val="nil"/>
                    <w:bottom w:val="single" w:sz="4" w:space="0" w:color="auto"/>
                    <w:right w:val="single" w:sz="4" w:space="0" w:color="auto"/>
                  </w:tcBorders>
                  <w:vAlign w:val="center"/>
                  <w:hideMark/>
                </w:tcPr>
                <w:p w14:paraId="784E3161" w14:textId="0D7EBF73"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Colocación de MATERIAL GRANULAR Ø 3/4" a 1" limpio </w:t>
                  </w:r>
                  <w:r w:rsidR="00C402A4" w:rsidRPr="00941BF3">
                    <w:rPr>
                      <w:rFonts w:ascii="Arial Narrow" w:hAnsi="Arial Narrow" w:cs="Arial"/>
                      <w:color w:val="3A3838"/>
                      <w:sz w:val="14"/>
                      <w:szCs w:val="14"/>
                      <w:lang w:val="es-CO" w:eastAsia="es-CO"/>
                    </w:rPr>
                    <w:t>para,</w:t>
                  </w:r>
                  <w:r w:rsidRPr="00941BF3">
                    <w:rPr>
                      <w:rFonts w:ascii="Arial Narrow" w:hAnsi="Arial Narrow" w:cs="Arial"/>
                      <w:color w:val="3A3838"/>
                      <w:sz w:val="14"/>
                      <w:szCs w:val="14"/>
                      <w:lang w:val="es-CO" w:eastAsia="es-CO"/>
                    </w:rPr>
                    <w:t xml:space="preserve"> camas de triturado, (12 cm de lecho filtrante) o la aplicación para la cual sea necesario. Incluye suministro, colocación, nivelación y acomodación de material granular con medios manuales </w:t>
                  </w:r>
                  <w:r w:rsidR="00852490" w:rsidRPr="00941BF3">
                    <w:rPr>
                      <w:rFonts w:ascii="Arial Narrow" w:hAnsi="Arial Narrow" w:cs="Arial"/>
                      <w:color w:val="3A3838"/>
                      <w:sz w:val="14"/>
                      <w:szCs w:val="14"/>
                      <w:lang w:val="es-CO" w:eastAsia="es-CO"/>
                    </w:rPr>
                    <w:t>y mecánico</w:t>
                  </w:r>
                  <w:r w:rsidRPr="00941BF3">
                    <w:rPr>
                      <w:rFonts w:ascii="Arial Narrow" w:hAnsi="Arial Narrow" w:cs="Arial"/>
                      <w:color w:val="3A3838"/>
                      <w:sz w:val="14"/>
                      <w:szCs w:val="14"/>
                      <w:lang w:val="es-CO" w:eastAsia="es-CO"/>
                    </w:rPr>
                    <w:t xml:space="preserve">, cuadrilla de topografía para control de niveles, transporte interno de material </w:t>
                  </w:r>
                  <w:r w:rsidR="00C402A4" w:rsidRPr="00941BF3">
                    <w:rPr>
                      <w:rFonts w:ascii="Arial Narrow" w:hAnsi="Arial Narrow" w:cs="Arial"/>
                      <w:color w:val="3A3838"/>
                      <w:sz w:val="14"/>
                      <w:szCs w:val="14"/>
                      <w:lang w:val="es-CO" w:eastAsia="es-CO"/>
                    </w:rPr>
                    <w:t>de acuerdo con el</w:t>
                  </w:r>
                  <w:r w:rsidRPr="00941BF3">
                    <w:rPr>
                      <w:rFonts w:ascii="Arial Narrow" w:hAnsi="Arial Narrow" w:cs="Arial"/>
                      <w:color w:val="3A3838"/>
                      <w:sz w:val="14"/>
                      <w:szCs w:val="14"/>
                      <w:lang w:val="es-CO" w:eastAsia="es-CO"/>
                    </w:rPr>
                    <w:t xml:space="preserve"> proceso constructivo, herramientas y personal operativo para la ejecución de la actividad y todo lo necesario para su correcta instalación según diseño y especificaciones de la interventoría.</w:t>
                  </w:r>
                </w:p>
              </w:tc>
              <w:tc>
                <w:tcPr>
                  <w:tcW w:w="574" w:type="dxa"/>
                  <w:tcBorders>
                    <w:top w:val="nil"/>
                    <w:left w:val="nil"/>
                    <w:bottom w:val="single" w:sz="4" w:space="0" w:color="auto"/>
                    <w:right w:val="single" w:sz="4" w:space="0" w:color="auto"/>
                  </w:tcBorders>
                  <w:noWrap/>
                  <w:vAlign w:val="center"/>
                  <w:hideMark/>
                </w:tcPr>
                <w:p w14:paraId="6AC93FE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45A4C5C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449</w:t>
                  </w:r>
                </w:p>
              </w:tc>
              <w:tc>
                <w:tcPr>
                  <w:tcW w:w="1279" w:type="dxa"/>
                  <w:tcBorders>
                    <w:top w:val="nil"/>
                    <w:left w:val="nil"/>
                    <w:bottom w:val="single" w:sz="4" w:space="0" w:color="auto"/>
                    <w:right w:val="single" w:sz="4" w:space="0" w:color="auto"/>
                  </w:tcBorders>
                  <w:noWrap/>
                  <w:vAlign w:val="center"/>
                  <w:hideMark/>
                </w:tcPr>
                <w:p w14:paraId="5D45175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25.103,00 </w:t>
                  </w:r>
                </w:p>
              </w:tc>
              <w:tc>
                <w:tcPr>
                  <w:tcW w:w="1596" w:type="dxa"/>
                  <w:tcBorders>
                    <w:top w:val="nil"/>
                    <w:left w:val="nil"/>
                    <w:bottom w:val="single" w:sz="4" w:space="0" w:color="auto"/>
                    <w:right w:val="single" w:sz="4" w:space="0" w:color="auto"/>
                  </w:tcBorders>
                  <w:noWrap/>
                  <w:vAlign w:val="center"/>
                  <w:hideMark/>
                </w:tcPr>
                <w:p w14:paraId="3E9C9A6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11.271.247,00 </w:t>
                  </w:r>
                </w:p>
              </w:tc>
            </w:tr>
            <w:tr w:rsidR="001172A8" w:rsidRPr="005F5AAA" w14:paraId="08E82768"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775B4BB8"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7.5</w:t>
                  </w:r>
                </w:p>
              </w:tc>
              <w:tc>
                <w:tcPr>
                  <w:tcW w:w="3509" w:type="dxa"/>
                  <w:tcBorders>
                    <w:top w:val="nil"/>
                    <w:left w:val="nil"/>
                    <w:bottom w:val="single" w:sz="4" w:space="0" w:color="auto"/>
                    <w:right w:val="nil"/>
                  </w:tcBorders>
                  <w:shd w:val="clear" w:color="000000" w:fill="F2F2F2"/>
                  <w:vAlign w:val="center"/>
                  <w:hideMark/>
                </w:tcPr>
                <w:p w14:paraId="0474B7F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SANITARIAS</w:t>
                  </w:r>
                </w:p>
              </w:tc>
              <w:tc>
                <w:tcPr>
                  <w:tcW w:w="574" w:type="dxa"/>
                  <w:tcBorders>
                    <w:top w:val="nil"/>
                    <w:left w:val="nil"/>
                    <w:bottom w:val="single" w:sz="4" w:space="0" w:color="auto"/>
                    <w:right w:val="nil"/>
                  </w:tcBorders>
                  <w:shd w:val="clear" w:color="000000" w:fill="F2F2F2"/>
                  <w:vAlign w:val="center"/>
                  <w:hideMark/>
                </w:tcPr>
                <w:p w14:paraId="0CC2951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1FDF423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52FC192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2C5E2A4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69B868B2"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E525893"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lastRenderedPageBreak/>
                    <w:t>7.5.1</w:t>
                  </w:r>
                </w:p>
              </w:tc>
              <w:tc>
                <w:tcPr>
                  <w:tcW w:w="3509" w:type="dxa"/>
                  <w:tcBorders>
                    <w:top w:val="nil"/>
                    <w:left w:val="nil"/>
                    <w:bottom w:val="single" w:sz="4" w:space="0" w:color="auto"/>
                    <w:right w:val="single" w:sz="4" w:space="0" w:color="auto"/>
                  </w:tcBorders>
                  <w:vAlign w:val="center"/>
                  <w:hideMark/>
                </w:tcPr>
                <w:p w14:paraId="281CCB4E" w14:textId="2ED8E6C6"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TUBERÍA PVC-SANITARIA, con un </w:t>
                  </w:r>
                  <w:r w:rsidR="00C402A4" w:rsidRPr="00941BF3">
                    <w:rPr>
                      <w:rFonts w:ascii="Arial Narrow" w:hAnsi="Arial Narrow" w:cs="Arial"/>
                      <w:color w:val="3A3838"/>
                      <w:sz w:val="14"/>
                      <w:szCs w:val="14"/>
                      <w:lang w:val="es-CO" w:eastAsia="es-CO"/>
                    </w:rPr>
                    <w:t>diámetro</w:t>
                  </w:r>
                  <w:r w:rsidRPr="00941BF3">
                    <w:rPr>
                      <w:rFonts w:ascii="Arial Narrow" w:hAnsi="Arial Narrow" w:cs="Arial"/>
                      <w:color w:val="3A3838"/>
                      <w:sz w:val="14"/>
                      <w:szCs w:val="14"/>
                      <w:lang w:val="es-CO" w:eastAsia="es-CO"/>
                    </w:rPr>
                    <w:t xml:space="preserve"> de 6", para aguas residuales o lluvia enterradas y/o empotrada por losas. Incluye los materiales, accesorios, pegante, limpiador y todos los elementos necesarios para su correcta instalación y funcionamiento. La excavación, llenos o demoliciones se </w:t>
                  </w:r>
                  <w:r w:rsidR="00C402A4" w:rsidRPr="00941BF3">
                    <w:rPr>
                      <w:rFonts w:ascii="Arial Narrow" w:hAnsi="Arial Narrow" w:cs="Arial"/>
                      <w:color w:val="3A3838"/>
                      <w:sz w:val="14"/>
                      <w:szCs w:val="14"/>
                      <w:lang w:val="es-CO" w:eastAsia="es-CO"/>
                    </w:rPr>
                    <w:t>pagarán</w:t>
                  </w:r>
                  <w:r w:rsidRPr="00941BF3">
                    <w:rPr>
                      <w:rFonts w:ascii="Arial Narrow" w:hAnsi="Arial Narrow" w:cs="Arial"/>
                      <w:color w:val="3A3838"/>
                      <w:sz w:val="14"/>
                      <w:szCs w:val="14"/>
                      <w:lang w:val="es-CO" w:eastAsia="es-CO"/>
                    </w:rPr>
                    <w:t xml:space="preserve"> en su ítem respectivo.</w:t>
                  </w:r>
                </w:p>
              </w:tc>
              <w:tc>
                <w:tcPr>
                  <w:tcW w:w="574" w:type="dxa"/>
                  <w:tcBorders>
                    <w:top w:val="nil"/>
                    <w:left w:val="nil"/>
                    <w:bottom w:val="single" w:sz="4" w:space="0" w:color="auto"/>
                    <w:right w:val="single" w:sz="4" w:space="0" w:color="auto"/>
                  </w:tcBorders>
                  <w:noWrap/>
                  <w:vAlign w:val="center"/>
                  <w:hideMark/>
                </w:tcPr>
                <w:p w14:paraId="73B0493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4CF6F4E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419</w:t>
                  </w:r>
                </w:p>
              </w:tc>
              <w:tc>
                <w:tcPr>
                  <w:tcW w:w="1279" w:type="dxa"/>
                  <w:tcBorders>
                    <w:top w:val="nil"/>
                    <w:left w:val="nil"/>
                    <w:bottom w:val="single" w:sz="4" w:space="0" w:color="auto"/>
                    <w:right w:val="single" w:sz="4" w:space="0" w:color="auto"/>
                  </w:tcBorders>
                  <w:noWrap/>
                  <w:vAlign w:val="center"/>
                  <w:hideMark/>
                </w:tcPr>
                <w:p w14:paraId="391DA42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158.661,00 </w:t>
                  </w:r>
                </w:p>
              </w:tc>
              <w:tc>
                <w:tcPr>
                  <w:tcW w:w="1596" w:type="dxa"/>
                  <w:tcBorders>
                    <w:top w:val="nil"/>
                    <w:left w:val="nil"/>
                    <w:bottom w:val="single" w:sz="4" w:space="0" w:color="auto"/>
                    <w:right w:val="single" w:sz="4" w:space="0" w:color="auto"/>
                  </w:tcBorders>
                  <w:noWrap/>
                  <w:vAlign w:val="center"/>
                  <w:hideMark/>
                </w:tcPr>
                <w:p w14:paraId="4130018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66.478.959,00 </w:t>
                  </w:r>
                </w:p>
              </w:tc>
            </w:tr>
            <w:tr w:rsidR="00A65A72" w:rsidRPr="005F5AAA" w14:paraId="18D44BA6"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29552C6"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7.5.2</w:t>
                  </w:r>
                </w:p>
              </w:tc>
              <w:tc>
                <w:tcPr>
                  <w:tcW w:w="3509" w:type="dxa"/>
                  <w:tcBorders>
                    <w:top w:val="nil"/>
                    <w:left w:val="nil"/>
                    <w:bottom w:val="single" w:sz="4" w:space="0" w:color="auto"/>
                    <w:right w:val="single" w:sz="4" w:space="0" w:color="auto"/>
                  </w:tcBorders>
                  <w:vAlign w:val="center"/>
                  <w:hideMark/>
                </w:tcPr>
                <w:p w14:paraId="1595552B" w14:textId="08AF72E9"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w:t>
                  </w:r>
                  <w:r w:rsidR="00C402A4" w:rsidRPr="00941BF3">
                    <w:rPr>
                      <w:rFonts w:ascii="Arial Narrow" w:hAnsi="Arial Narrow" w:cs="Arial"/>
                      <w:color w:val="3A3838"/>
                      <w:sz w:val="14"/>
                      <w:szCs w:val="14"/>
                      <w:lang w:val="es-CO" w:eastAsia="es-CO"/>
                    </w:rPr>
                    <w:t>transporte</w:t>
                  </w:r>
                  <w:r w:rsidRPr="00941BF3">
                    <w:rPr>
                      <w:rFonts w:ascii="Arial Narrow" w:hAnsi="Arial Narrow" w:cs="Arial"/>
                      <w:color w:val="3A3838"/>
                      <w:sz w:val="14"/>
                      <w:szCs w:val="14"/>
                      <w:lang w:val="es-CO" w:eastAsia="es-CO"/>
                    </w:rPr>
                    <w:t xml:space="preserve"> e instalación de tubería Ø = 200 mm (8") PVC-NOVAFORT para alcantarillado. Incluye suministro, transporte de los materiales, bocas, accesorios, acondicionador de superficie y adhesivo Novafort y todos los elementos necesarios para su correcta instalación y funcionamiento. La excavación, encamado, atraques y los llenos se </w:t>
                  </w:r>
                  <w:r w:rsidR="00C402A4" w:rsidRPr="00941BF3">
                    <w:rPr>
                      <w:rFonts w:ascii="Arial Narrow" w:hAnsi="Arial Narrow" w:cs="Arial"/>
                      <w:color w:val="3A3838"/>
                      <w:sz w:val="14"/>
                      <w:szCs w:val="14"/>
                      <w:lang w:val="es-CO" w:eastAsia="es-CO"/>
                    </w:rPr>
                    <w:t>pagarán</w:t>
                  </w:r>
                  <w:r w:rsidRPr="00941BF3">
                    <w:rPr>
                      <w:rFonts w:ascii="Arial Narrow" w:hAnsi="Arial Narrow" w:cs="Arial"/>
                      <w:color w:val="3A3838"/>
                      <w:sz w:val="14"/>
                      <w:szCs w:val="14"/>
                      <w:lang w:val="es-CO" w:eastAsia="es-CO"/>
                    </w:rPr>
                    <w:t xml:space="preserve"> en su ítem respectivo. </w:t>
                  </w:r>
                </w:p>
              </w:tc>
              <w:tc>
                <w:tcPr>
                  <w:tcW w:w="574" w:type="dxa"/>
                  <w:tcBorders>
                    <w:top w:val="nil"/>
                    <w:left w:val="nil"/>
                    <w:bottom w:val="single" w:sz="4" w:space="0" w:color="auto"/>
                    <w:right w:val="single" w:sz="4" w:space="0" w:color="auto"/>
                  </w:tcBorders>
                  <w:noWrap/>
                  <w:vAlign w:val="center"/>
                  <w:hideMark/>
                </w:tcPr>
                <w:p w14:paraId="1CF100E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64BD67A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174</w:t>
                  </w:r>
                </w:p>
              </w:tc>
              <w:tc>
                <w:tcPr>
                  <w:tcW w:w="1279" w:type="dxa"/>
                  <w:tcBorders>
                    <w:top w:val="nil"/>
                    <w:left w:val="nil"/>
                    <w:bottom w:val="single" w:sz="4" w:space="0" w:color="auto"/>
                    <w:right w:val="single" w:sz="4" w:space="0" w:color="auto"/>
                  </w:tcBorders>
                  <w:noWrap/>
                  <w:vAlign w:val="center"/>
                  <w:hideMark/>
                </w:tcPr>
                <w:p w14:paraId="513F410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105.672,00 </w:t>
                  </w:r>
                </w:p>
              </w:tc>
              <w:tc>
                <w:tcPr>
                  <w:tcW w:w="1596" w:type="dxa"/>
                  <w:tcBorders>
                    <w:top w:val="nil"/>
                    <w:left w:val="nil"/>
                    <w:bottom w:val="single" w:sz="4" w:space="0" w:color="auto"/>
                    <w:right w:val="single" w:sz="4" w:space="0" w:color="auto"/>
                  </w:tcBorders>
                  <w:noWrap/>
                  <w:vAlign w:val="center"/>
                  <w:hideMark/>
                </w:tcPr>
                <w:p w14:paraId="02AF441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18.386.928,00 </w:t>
                  </w:r>
                </w:p>
              </w:tc>
            </w:tr>
            <w:tr w:rsidR="001172A8" w:rsidRPr="005F5AAA" w14:paraId="1D88AE1E"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2366ED9C"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8</w:t>
                  </w:r>
                </w:p>
              </w:tc>
              <w:tc>
                <w:tcPr>
                  <w:tcW w:w="3509" w:type="dxa"/>
                  <w:tcBorders>
                    <w:top w:val="nil"/>
                    <w:left w:val="nil"/>
                    <w:bottom w:val="single" w:sz="4" w:space="0" w:color="auto"/>
                    <w:right w:val="nil"/>
                  </w:tcBorders>
                  <w:shd w:val="clear" w:color="000000" w:fill="D0CECE"/>
                  <w:vAlign w:val="center"/>
                  <w:hideMark/>
                </w:tcPr>
                <w:p w14:paraId="3EB63D0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CARPINTERIA METALICA</w:t>
                  </w:r>
                </w:p>
              </w:tc>
              <w:tc>
                <w:tcPr>
                  <w:tcW w:w="574" w:type="dxa"/>
                  <w:tcBorders>
                    <w:top w:val="nil"/>
                    <w:left w:val="nil"/>
                    <w:bottom w:val="single" w:sz="4" w:space="0" w:color="auto"/>
                    <w:right w:val="nil"/>
                  </w:tcBorders>
                  <w:shd w:val="clear" w:color="000000" w:fill="D0CECE"/>
                  <w:vAlign w:val="center"/>
                  <w:hideMark/>
                </w:tcPr>
                <w:p w14:paraId="7050410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51DCBE8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1C86386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642EAED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50E1B7DE"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7D85C1E7"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8.1</w:t>
                  </w:r>
                </w:p>
              </w:tc>
              <w:tc>
                <w:tcPr>
                  <w:tcW w:w="3509" w:type="dxa"/>
                  <w:tcBorders>
                    <w:top w:val="nil"/>
                    <w:left w:val="nil"/>
                    <w:bottom w:val="single" w:sz="4" w:space="0" w:color="auto"/>
                    <w:right w:val="nil"/>
                  </w:tcBorders>
                  <w:shd w:val="clear" w:color="000000" w:fill="F2F2F2"/>
                  <w:vAlign w:val="center"/>
                  <w:hideMark/>
                </w:tcPr>
                <w:p w14:paraId="0F6CA6B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PASAMANOS</w:t>
                  </w:r>
                </w:p>
              </w:tc>
              <w:tc>
                <w:tcPr>
                  <w:tcW w:w="574" w:type="dxa"/>
                  <w:tcBorders>
                    <w:top w:val="nil"/>
                    <w:left w:val="nil"/>
                    <w:bottom w:val="single" w:sz="4" w:space="0" w:color="auto"/>
                    <w:right w:val="nil"/>
                  </w:tcBorders>
                  <w:shd w:val="clear" w:color="000000" w:fill="F2F2F2"/>
                  <w:vAlign w:val="center"/>
                  <w:hideMark/>
                </w:tcPr>
                <w:p w14:paraId="5645892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44ACB8D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313B4DF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4B2A07D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1885719C"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2EF972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8.1.1</w:t>
                  </w:r>
                </w:p>
              </w:tc>
              <w:tc>
                <w:tcPr>
                  <w:tcW w:w="3509" w:type="dxa"/>
                  <w:tcBorders>
                    <w:top w:val="nil"/>
                    <w:left w:val="nil"/>
                    <w:bottom w:val="single" w:sz="4" w:space="0" w:color="auto"/>
                    <w:right w:val="single" w:sz="4" w:space="0" w:color="auto"/>
                  </w:tcBorders>
                  <w:vAlign w:val="center"/>
                  <w:hideMark/>
                </w:tcPr>
                <w:p w14:paraId="6C871D04" w14:textId="0AFB318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pasamanos metálico con una altura de 1,00 m; tubería circular galvanizada superior e inferior de 2"; barrotes circulares en tubería galvanizada de 1/2" cada 11 cm, platinas pie de amigo y platina de anclaje con un espesor de 3/16" cada 2.5 m y pernos expansivos de 3/8", pintura poliuretano, catalizador, base </w:t>
                  </w:r>
                  <w:r w:rsidR="00C402A4" w:rsidRPr="00941BF3">
                    <w:rPr>
                      <w:rFonts w:ascii="Arial Narrow" w:hAnsi="Arial Narrow" w:cs="Arial"/>
                      <w:color w:val="3A3838"/>
                      <w:sz w:val="14"/>
                      <w:szCs w:val="14"/>
                      <w:lang w:val="es-CO" w:eastAsia="es-CO"/>
                    </w:rPr>
                    <w:t>anticorrosiva y</w:t>
                  </w:r>
                  <w:r w:rsidRPr="00941BF3">
                    <w:rPr>
                      <w:rFonts w:ascii="Arial Narrow" w:hAnsi="Arial Narrow" w:cs="Arial"/>
                      <w:color w:val="3A3838"/>
                      <w:sz w:val="14"/>
                      <w:szCs w:val="14"/>
                      <w:lang w:val="es-CO" w:eastAsia="es-CO"/>
                    </w:rPr>
                    <w:t xml:space="preserve"> adherente. Incluye suministro y transporte de los materiales, cortes, soldaduras y fijaciones. Incluye todos los elementos necesarios para su correcta construcción y funcionamiento. Según diseño.</w:t>
                  </w:r>
                </w:p>
              </w:tc>
              <w:tc>
                <w:tcPr>
                  <w:tcW w:w="574" w:type="dxa"/>
                  <w:tcBorders>
                    <w:top w:val="nil"/>
                    <w:left w:val="nil"/>
                    <w:bottom w:val="single" w:sz="4" w:space="0" w:color="auto"/>
                    <w:right w:val="single" w:sz="4" w:space="0" w:color="auto"/>
                  </w:tcBorders>
                  <w:noWrap/>
                  <w:vAlign w:val="center"/>
                  <w:hideMark/>
                </w:tcPr>
                <w:p w14:paraId="16711EE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0CBB9F3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42</w:t>
                  </w:r>
                </w:p>
              </w:tc>
              <w:tc>
                <w:tcPr>
                  <w:tcW w:w="1279" w:type="dxa"/>
                  <w:tcBorders>
                    <w:top w:val="nil"/>
                    <w:left w:val="nil"/>
                    <w:bottom w:val="single" w:sz="4" w:space="0" w:color="auto"/>
                    <w:right w:val="single" w:sz="4" w:space="0" w:color="auto"/>
                  </w:tcBorders>
                  <w:noWrap/>
                  <w:vAlign w:val="center"/>
                  <w:hideMark/>
                </w:tcPr>
                <w:p w14:paraId="14D8FC1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518.542,00 </w:t>
                  </w:r>
                </w:p>
              </w:tc>
              <w:tc>
                <w:tcPr>
                  <w:tcW w:w="1596" w:type="dxa"/>
                  <w:tcBorders>
                    <w:top w:val="nil"/>
                    <w:left w:val="nil"/>
                    <w:bottom w:val="single" w:sz="4" w:space="0" w:color="auto"/>
                    <w:right w:val="single" w:sz="4" w:space="0" w:color="auto"/>
                  </w:tcBorders>
                  <w:noWrap/>
                  <w:vAlign w:val="center"/>
                  <w:hideMark/>
                </w:tcPr>
                <w:p w14:paraId="634CE8A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21.778.764,00 </w:t>
                  </w:r>
                </w:p>
              </w:tc>
            </w:tr>
            <w:tr w:rsidR="001172A8" w:rsidRPr="005F5AAA" w14:paraId="05BC2B5D"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52643095"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8.2</w:t>
                  </w:r>
                </w:p>
              </w:tc>
              <w:tc>
                <w:tcPr>
                  <w:tcW w:w="3509" w:type="dxa"/>
                  <w:tcBorders>
                    <w:top w:val="nil"/>
                    <w:left w:val="nil"/>
                    <w:bottom w:val="single" w:sz="4" w:space="0" w:color="auto"/>
                    <w:right w:val="nil"/>
                  </w:tcBorders>
                  <w:shd w:val="clear" w:color="000000" w:fill="F2F2F2"/>
                  <w:vAlign w:val="center"/>
                  <w:hideMark/>
                </w:tcPr>
                <w:p w14:paraId="68A8A5D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CERRAMIENTO METALICO</w:t>
                  </w:r>
                </w:p>
              </w:tc>
              <w:tc>
                <w:tcPr>
                  <w:tcW w:w="574" w:type="dxa"/>
                  <w:tcBorders>
                    <w:top w:val="nil"/>
                    <w:left w:val="nil"/>
                    <w:bottom w:val="single" w:sz="4" w:space="0" w:color="auto"/>
                    <w:right w:val="nil"/>
                  </w:tcBorders>
                  <w:shd w:val="clear" w:color="000000" w:fill="F2F2F2"/>
                  <w:vAlign w:val="center"/>
                  <w:hideMark/>
                </w:tcPr>
                <w:p w14:paraId="28EED73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6DC21B1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4A96F6B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1C8463F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590B5BDD" w14:textId="77777777" w:rsidTr="00941BF3">
              <w:trPr>
                <w:trHeight w:val="2395"/>
              </w:trPr>
              <w:tc>
                <w:tcPr>
                  <w:tcW w:w="761" w:type="dxa"/>
                  <w:tcBorders>
                    <w:top w:val="nil"/>
                    <w:left w:val="single" w:sz="4" w:space="0" w:color="auto"/>
                    <w:bottom w:val="single" w:sz="4" w:space="0" w:color="auto"/>
                    <w:right w:val="single" w:sz="4" w:space="0" w:color="auto"/>
                  </w:tcBorders>
                  <w:noWrap/>
                  <w:vAlign w:val="center"/>
                  <w:hideMark/>
                </w:tcPr>
                <w:p w14:paraId="00452F94"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8.2.1</w:t>
                  </w:r>
                </w:p>
              </w:tc>
              <w:tc>
                <w:tcPr>
                  <w:tcW w:w="3509" w:type="dxa"/>
                  <w:tcBorders>
                    <w:top w:val="nil"/>
                    <w:left w:val="nil"/>
                    <w:bottom w:val="single" w:sz="4" w:space="0" w:color="auto"/>
                    <w:right w:val="single" w:sz="4" w:space="0" w:color="auto"/>
                  </w:tcBorders>
                  <w:vAlign w:val="center"/>
                  <w:hideMark/>
                </w:tcPr>
                <w:p w14:paraId="793EE7E0" w14:textId="0882F43D"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Construcción de cerramiento en malla eslabonada h=7,0 m, efectivos medidos a partir de la viga de remate, incluye el suministro, transporte e instalación de: - Malla galvanizada cal. 10.5 ojo N°5. Para el tramo superior - Malla galvanizada cal. 10.5 ojo N°4. Para el tramo inferior - Tubería galvanizada en caliente Ø 2" calibre 14, </w:t>
                  </w:r>
                  <w:r w:rsidR="00C402A4"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de 1 1/4" para almas de 0,20 mts, refuerzo: inferior, intermedio, superior, postes, vientos y diagonales en rombo (cada 2 módulos), la tubería vertical debe ir embebida en las columnetas mínimo 60 cm., todo los cortes de la tubería deben realizarse en boca de pescado, rectos o chaflaneados, los empates de la tubería deberá realizarse traslapando la tubería colocando un alma en tubería de menor diámetro y aplicando las soldaduras como se indica. - Platina de 1½"x⅛". - Alambre galvanizado calibre 12 para amarres de la malla a la tubería, del cual sus puntas deben quedar paralelo a la malla, cada 30 cm. - Varilla Nº2 para coser la malla. - Soldadura 6011 en cordones completos tope a tope y no en puntos, retiro de escorias. - Tapones plásticos. - Anticorrosivo verde y de pintura a base de aceite (2 manos) en los nudos (sitios donde se aplica soldadura). - El anclaje de los vientos debe realizarse así: sobre pisos con platinas de 15cmx15cmx⅛", anclada con 4 pernos de 5/8</w:t>
                  </w:r>
                  <w:r w:rsidR="00C402A4" w:rsidRPr="00941BF3">
                    <w:rPr>
                      <w:rFonts w:ascii="Arial Narrow" w:hAnsi="Arial Narrow" w:cs="Arial"/>
                      <w:color w:val="3A3838"/>
                      <w:sz w:val="14"/>
                      <w:szCs w:val="14"/>
                      <w:lang w:val="es-CO" w:eastAsia="es-CO"/>
                    </w:rPr>
                    <w:t>” y</w:t>
                  </w:r>
                  <w:r w:rsidRPr="00941BF3">
                    <w:rPr>
                      <w:rFonts w:ascii="Arial Narrow" w:hAnsi="Arial Narrow" w:cs="Arial"/>
                      <w:color w:val="3A3838"/>
                      <w:sz w:val="14"/>
                      <w:szCs w:val="14"/>
                      <w:lang w:val="es-CO" w:eastAsia="es-CO"/>
                    </w:rPr>
                    <w:t xml:space="preserve"> sobre terreno con un dado en concreto 21 MPA, alerta con pintura amarilla en vientos que dan a espacios de </w:t>
                  </w:r>
                  <w:r w:rsidR="00C402A4" w:rsidRPr="00941BF3">
                    <w:rPr>
                      <w:rFonts w:ascii="Arial Narrow" w:hAnsi="Arial Narrow" w:cs="Arial"/>
                      <w:color w:val="3A3838"/>
                      <w:sz w:val="14"/>
                      <w:szCs w:val="14"/>
                      <w:lang w:val="es-CO" w:eastAsia="es-CO"/>
                    </w:rPr>
                    <w:t>circulación</w:t>
                  </w:r>
                  <w:r w:rsidRPr="00941BF3">
                    <w:rPr>
                      <w:rFonts w:ascii="Arial Narrow" w:hAnsi="Arial Narrow" w:cs="Arial"/>
                      <w:color w:val="3A3838"/>
                      <w:sz w:val="14"/>
                      <w:szCs w:val="14"/>
                      <w:lang w:val="es-CO" w:eastAsia="es-CO"/>
                    </w:rPr>
                    <w:t xml:space="preserve">. - Incluye andamio multidireccional en zona </w:t>
                  </w:r>
                  <w:r w:rsidR="00C402A4" w:rsidRPr="00941BF3">
                    <w:rPr>
                      <w:rFonts w:ascii="Arial Narrow" w:hAnsi="Arial Narrow" w:cs="Arial"/>
                      <w:color w:val="3A3838"/>
                      <w:sz w:val="14"/>
                      <w:szCs w:val="14"/>
                      <w:lang w:val="es-CO" w:eastAsia="es-CO"/>
                    </w:rPr>
                    <w:t>urbana, todo</w:t>
                  </w:r>
                  <w:r w:rsidRPr="00941BF3">
                    <w:rPr>
                      <w:rFonts w:ascii="Arial Narrow" w:hAnsi="Arial Narrow" w:cs="Arial"/>
                      <w:color w:val="3A3838"/>
                      <w:sz w:val="14"/>
                      <w:szCs w:val="14"/>
                      <w:lang w:val="es-CO" w:eastAsia="es-CO"/>
                    </w:rPr>
                    <w:t xml:space="preserve"> lo necesario para su correcta instalación, funcionamiento y estabilidad, según diseño.</w:t>
                  </w:r>
                </w:p>
              </w:tc>
              <w:tc>
                <w:tcPr>
                  <w:tcW w:w="574" w:type="dxa"/>
                  <w:tcBorders>
                    <w:top w:val="nil"/>
                    <w:left w:val="nil"/>
                    <w:bottom w:val="single" w:sz="4" w:space="0" w:color="auto"/>
                    <w:right w:val="single" w:sz="4" w:space="0" w:color="auto"/>
                  </w:tcBorders>
                  <w:noWrap/>
                  <w:vAlign w:val="center"/>
                  <w:hideMark/>
                </w:tcPr>
                <w:p w14:paraId="7D52758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5F73E60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86</w:t>
                  </w:r>
                </w:p>
              </w:tc>
              <w:tc>
                <w:tcPr>
                  <w:tcW w:w="1279" w:type="dxa"/>
                  <w:tcBorders>
                    <w:top w:val="nil"/>
                    <w:left w:val="nil"/>
                    <w:bottom w:val="single" w:sz="4" w:space="0" w:color="auto"/>
                    <w:right w:val="single" w:sz="4" w:space="0" w:color="auto"/>
                  </w:tcBorders>
                  <w:noWrap/>
                  <w:vAlign w:val="center"/>
                  <w:hideMark/>
                </w:tcPr>
                <w:p w14:paraId="7C4D867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1.123.052,00 </w:t>
                  </w:r>
                </w:p>
              </w:tc>
              <w:tc>
                <w:tcPr>
                  <w:tcW w:w="1596" w:type="dxa"/>
                  <w:tcBorders>
                    <w:top w:val="nil"/>
                    <w:left w:val="nil"/>
                    <w:bottom w:val="single" w:sz="4" w:space="0" w:color="auto"/>
                    <w:right w:val="single" w:sz="4" w:space="0" w:color="auto"/>
                  </w:tcBorders>
                  <w:noWrap/>
                  <w:vAlign w:val="center"/>
                  <w:hideMark/>
                </w:tcPr>
                <w:p w14:paraId="452C8C3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96.582.472,00 </w:t>
                  </w:r>
                </w:p>
              </w:tc>
            </w:tr>
            <w:tr w:rsidR="00A65A72" w:rsidRPr="005F5AAA" w14:paraId="623399C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3D0173C"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8.2.2</w:t>
                  </w:r>
                </w:p>
              </w:tc>
              <w:tc>
                <w:tcPr>
                  <w:tcW w:w="3509" w:type="dxa"/>
                  <w:tcBorders>
                    <w:top w:val="nil"/>
                    <w:left w:val="nil"/>
                    <w:bottom w:val="single" w:sz="4" w:space="0" w:color="auto"/>
                    <w:right w:val="single" w:sz="4" w:space="0" w:color="auto"/>
                  </w:tcBorders>
                  <w:vAlign w:val="center"/>
                  <w:hideMark/>
                </w:tcPr>
                <w:p w14:paraId="01182C7F" w14:textId="1A38BF4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Suministro transporte e instalación de Puerta-Malla. (Marcos y alas) Incluye: tubería galvanizada en caliente de 2", calibre 14, ángulo ¾"x¾"⅛", platina de 5/8"x⅛", malla galvanizada ojo N°4 calibre 10, picaporte, pasadores, candado de seguridad, aplicación de soldadura 6011 en cordones completos no en puntos, retiro de escorias, lijada, aplicación de anticorrosivo y aplicación de pintura a base de aceite (2 manos</w:t>
                  </w:r>
                  <w:r w:rsidR="00C402A4" w:rsidRPr="00941BF3">
                    <w:rPr>
                      <w:rFonts w:ascii="Arial Narrow" w:hAnsi="Arial Narrow" w:cs="Arial"/>
                      <w:color w:val="3A3838"/>
                      <w:sz w:val="14"/>
                      <w:szCs w:val="14"/>
                      <w:lang w:val="es-CO" w:eastAsia="es-CO"/>
                    </w:rPr>
                    <w:t>), según</w:t>
                  </w:r>
                  <w:r w:rsidRPr="00941BF3">
                    <w:rPr>
                      <w:rFonts w:ascii="Arial Narrow" w:hAnsi="Arial Narrow" w:cs="Arial"/>
                      <w:color w:val="3A3838"/>
                      <w:sz w:val="14"/>
                      <w:szCs w:val="14"/>
                      <w:lang w:val="es-CO" w:eastAsia="es-CO"/>
                    </w:rPr>
                    <w:t xml:space="preserve"> diseño.</w:t>
                  </w:r>
                </w:p>
              </w:tc>
              <w:tc>
                <w:tcPr>
                  <w:tcW w:w="574" w:type="dxa"/>
                  <w:tcBorders>
                    <w:top w:val="nil"/>
                    <w:left w:val="nil"/>
                    <w:bottom w:val="single" w:sz="4" w:space="0" w:color="auto"/>
                    <w:right w:val="single" w:sz="4" w:space="0" w:color="auto"/>
                  </w:tcBorders>
                  <w:noWrap/>
                  <w:vAlign w:val="center"/>
                  <w:hideMark/>
                </w:tcPr>
                <w:p w14:paraId="176FB37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3345BAD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7</w:t>
                  </w:r>
                </w:p>
              </w:tc>
              <w:tc>
                <w:tcPr>
                  <w:tcW w:w="1279" w:type="dxa"/>
                  <w:tcBorders>
                    <w:top w:val="nil"/>
                    <w:left w:val="nil"/>
                    <w:bottom w:val="single" w:sz="4" w:space="0" w:color="auto"/>
                    <w:right w:val="single" w:sz="4" w:space="0" w:color="auto"/>
                  </w:tcBorders>
                  <w:noWrap/>
                  <w:vAlign w:val="center"/>
                  <w:hideMark/>
                </w:tcPr>
                <w:p w14:paraId="151CEBA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256.307,00 </w:t>
                  </w:r>
                </w:p>
              </w:tc>
              <w:tc>
                <w:tcPr>
                  <w:tcW w:w="1596" w:type="dxa"/>
                  <w:tcBorders>
                    <w:top w:val="nil"/>
                    <w:left w:val="nil"/>
                    <w:bottom w:val="single" w:sz="4" w:space="0" w:color="auto"/>
                    <w:right w:val="single" w:sz="4" w:space="0" w:color="auto"/>
                  </w:tcBorders>
                  <w:noWrap/>
                  <w:vAlign w:val="center"/>
                  <w:hideMark/>
                </w:tcPr>
                <w:p w14:paraId="11897AA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1.794.149,00 </w:t>
                  </w:r>
                </w:p>
              </w:tc>
            </w:tr>
            <w:tr w:rsidR="00A65A72" w:rsidRPr="005F5AAA" w14:paraId="38620BCE"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09FF49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8.2.3</w:t>
                  </w:r>
                </w:p>
              </w:tc>
              <w:tc>
                <w:tcPr>
                  <w:tcW w:w="3509" w:type="dxa"/>
                  <w:tcBorders>
                    <w:top w:val="nil"/>
                    <w:left w:val="nil"/>
                    <w:bottom w:val="single" w:sz="4" w:space="0" w:color="auto"/>
                    <w:right w:val="single" w:sz="4" w:space="0" w:color="auto"/>
                  </w:tcBorders>
                  <w:vAlign w:val="center"/>
                  <w:hideMark/>
                </w:tcPr>
                <w:p w14:paraId="43786143" w14:textId="6CB6F24C"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Mantenimiento de cerramiento en malla eslabonada,  alturas diferentes a h=3,00 m, h=5,00 y h=7,00 m, incluye las siguientes actividades:- Demolición de pisamalla,  incluye cargue, transporte y botada de escombros, recuperación de los materiales aprovechables o su transporte hasta el sitio que lo indique la interventoría.- Retiro de </w:t>
                  </w:r>
                  <w:r w:rsidR="00C402A4"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en mal estado y/o solicitada por la </w:t>
                  </w:r>
                  <w:r w:rsidR="00C402A4" w:rsidRPr="00941BF3">
                    <w:rPr>
                      <w:rFonts w:ascii="Arial Narrow" w:hAnsi="Arial Narrow" w:cs="Arial"/>
                      <w:color w:val="3A3838"/>
                      <w:sz w:val="14"/>
                      <w:szCs w:val="14"/>
                      <w:lang w:val="es-CO" w:eastAsia="es-CO"/>
                    </w:rPr>
                    <w:t>supervisión</w:t>
                  </w:r>
                  <w:r w:rsidRPr="00941BF3">
                    <w:rPr>
                      <w:rFonts w:ascii="Arial Narrow" w:hAnsi="Arial Narrow" w:cs="Arial"/>
                      <w:color w:val="3A3838"/>
                      <w:sz w:val="14"/>
                      <w:szCs w:val="14"/>
                      <w:lang w:val="es-CO" w:eastAsia="es-CO"/>
                    </w:rPr>
                    <w:t>, varilla Nº3, malla galvanizada y varilla Nº2, incluye cargue, transporte y botada de escombros, recuperación de los materiales aprovechables o su transporte hasta el sitio que lo indique la interventoría.</w:t>
                  </w:r>
                  <w:r w:rsidR="00852490">
                    <w:rPr>
                      <w:rFonts w:ascii="Arial Narrow" w:hAnsi="Arial Narrow" w:cs="Arial"/>
                      <w:color w:val="3A3838"/>
                      <w:sz w:val="14"/>
                      <w:szCs w:val="14"/>
                      <w:lang w:val="es-CO" w:eastAsia="es-CO"/>
                    </w:rPr>
                    <w:t xml:space="preserve"> </w:t>
                  </w:r>
                  <w:r w:rsidRPr="00941BF3">
                    <w:rPr>
                      <w:rFonts w:ascii="Arial Narrow" w:hAnsi="Arial Narrow" w:cs="Arial"/>
                      <w:color w:val="3A3838"/>
                      <w:sz w:val="14"/>
                      <w:szCs w:val="14"/>
                      <w:lang w:val="es-CO" w:eastAsia="es-CO"/>
                    </w:rPr>
                    <w:t xml:space="preserve">Incluye el suministro, transporte e instalación de:- Malla galvanizada cal. 10 ojo N°5 y/o N°4, amarres con alambre galvanizado calibre 12, del cual sus puntas deben quedar paralelas a la malla, cada 30 cm.- Varilla Nº2 para coser la malla.- </w:t>
                  </w:r>
                  <w:r w:rsidR="00852490"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galvanizada en caliente Ø 2", calibre 14, para reposición de </w:t>
                  </w:r>
                  <w:r w:rsidR="00852490"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en mal estado y/o faltantes (inferior, intermedio, superior, postes, diagonales y vientos); según indicaciones de la interventoría.- </w:t>
                  </w:r>
                  <w:r w:rsidR="00852490"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galvanizada de 1  1/4" para almas de 0,20 cm                  - Platina de 1½""x⅛"".- Soldadura 6011 en cordones completos tope a tope y no en puntos, retiro de escorias.- Alerta con pintura amarilla en vientos que dan a espacios de </w:t>
                  </w:r>
                  <w:r w:rsidR="00852490" w:rsidRPr="00941BF3">
                    <w:rPr>
                      <w:rFonts w:ascii="Arial Narrow" w:hAnsi="Arial Narrow" w:cs="Arial"/>
                      <w:color w:val="3A3838"/>
                      <w:sz w:val="14"/>
                      <w:szCs w:val="14"/>
                      <w:lang w:val="es-CO" w:eastAsia="es-CO"/>
                    </w:rPr>
                    <w:t>circulación</w:t>
                  </w:r>
                  <w:r w:rsidRPr="00941BF3">
                    <w:rPr>
                      <w:rFonts w:ascii="Arial Narrow" w:hAnsi="Arial Narrow" w:cs="Arial"/>
                      <w:color w:val="3A3838"/>
                      <w:sz w:val="14"/>
                      <w:szCs w:val="14"/>
                      <w:lang w:val="es-CO" w:eastAsia="es-CO"/>
                    </w:rPr>
                    <w:t xml:space="preserve">-  Preparación de las superficies a intervenir (tubos y platinas), lijada, aplicación de desoxidante, de anticorrosivo y acabado en pintura esmalte para exteriores (2 manos), gris plata o aluminio a satisfacción de la interventoría, incluye andamio </w:t>
                  </w:r>
                  <w:r w:rsidRPr="00941BF3">
                    <w:rPr>
                      <w:rFonts w:ascii="Arial Narrow" w:hAnsi="Arial Narrow" w:cs="Arial"/>
                      <w:color w:val="3A3838"/>
                      <w:sz w:val="14"/>
                      <w:szCs w:val="14"/>
                      <w:lang w:val="es-CO" w:eastAsia="es-CO"/>
                    </w:rPr>
                    <w:lastRenderedPageBreak/>
                    <w:t>multidireccional y todo lo necesario para el desarrollo de la actividad, según indicaciones de interventoría, de acuerdo con los diseño.</w:t>
                  </w:r>
                </w:p>
              </w:tc>
              <w:tc>
                <w:tcPr>
                  <w:tcW w:w="574" w:type="dxa"/>
                  <w:tcBorders>
                    <w:top w:val="nil"/>
                    <w:left w:val="nil"/>
                    <w:bottom w:val="single" w:sz="4" w:space="0" w:color="auto"/>
                    <w:right w:val="single" w:sz="4" w:space="0" w:color="auto"/>
                  </w:tcBorders>
                  <w:noWrap/>
                  <w:vAlign w:val="center"/>
                  <w:hideMark/>
                </w:tcPr>
                <w:p w14:paraId="7C38179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lastRenderedPageBreak/>
                    <w:t>m2</w:t>
                  </w:r>
                </w:p>
              </w:tc>
              <w:tc>
                <w:tcPr>
                  <w:tcW w:w="880" w:type="dxa"/>
                  <w:tcBorders>
                    <w:top w:val="nil"/>
                    <w:left w:val="nil"/>
                    <w:bottom w:val="single" w:sz="4" w:space="0" w:color="auto"/>
                    <w:right w:val="single" w:sz="4" w:space="0" w:color="auto"/>
                  </w:tcBorders>
                  <w:vAlign w:val="center"/>
                  <w:hideMark/>
                </w:tcPr>
                <w:p w14:paraId="0EEDC3F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1264</w:t>
                  </w:r>
                </w:p>
              </w:tc>
              <w:tc>
                <w:tcPr>
                  <w:tcW w:w="1279" w:type="dxa"/>
                  <w:tcBorders>
                    <w:top w:val="nil"/>
                    <w:left w:val="nil"/>
                    <w:bottom w:val="single" w:sz="4" w:space="0" w:color="auto"/>
                    <w:right w:val="single" w:sz="4" w:space="0" w:color="auto"/>
                  </w:tcBorders>
                  <w:noWrap/>
                  <w:vAlign w:val="center"/>
                  <w:hideMark/>
                </w:tcPr>
                <w:p w14:paraId="52829E2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141.349,00 </w:t>
                  </w:r>
                </w:p>
              </w:tc>
              <w:tc>
                <w:tcPr>
                  <w:tcW w:w="1596" w:type="dxa"/>
                  <w:tcBorders>
                    <w:top w:val="nil"/>
                    <w:left w:val="nil"/>
                    <w:bottom w:val="single" w:sz="4" w:space="0" w:color="auto"/>
                    <w:right w:val="single" w:sz="4" w:space="0" w:color="auto"/>
                  </w:tcBorders>
                  <w:noWrap/>
                  <w:vAlign w:val="center"/>
                  <w:hideMark/>
                </w:tcPr>
                <w:p w14:paraId="77F9774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178.665.136,00 </w:t>
                  </w:r>
                </w:p>
              </w:tc>
            </w:tr>
            <w:tr w:rsidR="001172A8" w:rsidRPr="005F5AAA" w14:paraId="0D8E1300" w14:textId="77777777" w:rsidTr="00941BF3">
              <w:trPr>
                <w:trHeight w:val="255"/>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246BA10C"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8.3</w:t>
                  </w:r>
                </w:p>
              </w:tc>
              <w:tc>
                <w:tcPr>
                  <w:tcW w:w="3509" w:type="dxa"/>
                  <w:tcBorders>
                    <w:top w:val="nil"/>
                    <w:left w:val="nil"/>
                    <w:bottom w:val="single" w:sz="4" w:space="0" w:color="auto"/>
                    <w:right w:val="nil"/>
                  </w:tcBorders>
                  <w:shd w:val="clear" w:color="000000" w:fill="F2F2F2"/>
                  <w:vAlign w:val="center"/>
                  <w:hideMark/>
                </w:tcPr>
                <w:p w14:paraId="500E209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IMPLEMENTACIÓN</w:t>
                  </w:r>
                </w:p>
              </w:tc>
              <w:tc>
                <w:tcPr>
                  <w:tcW w:w="574" w:type="dxa"/>
                  <w:tcBorders>
                    <w:top w:val="nil"/>
                    <w:left w:val="nil"/>
                    <w:bottom w:val="single" w:sz="4" w:space="0" w:color="auto"/>
                    <w:right w:val="nil"/>
                  </w:tcBorders>
                  <w:shd w:val="clear" w:color="000000" w:fill="F2F2F2"/>
                  <w:vAlign w:val="center"/>
                  <w:hideMark/>
                </w:tcPr>
                <w:p w14:paraId="490491B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4F575CB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658DCC7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0BEB1E6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7A2A1D1C"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376A2D3"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8.3.1</w:t>
                  </w:r>
                </w:p>
              </w:tc>
              <w:tc>
                <w:tcPr>
                  <w:tcW w:w="3509" w:type="dxa"/>
                  <w:tcBorders>
                    <w:top w:val="nil"/>
                    <w:left w:val="nil"/>
                    <w:bottom w:val="single" w:sz="4" w:space="0" w:color="auto"/>
                    <w:right w:val="single" w:sz="4" w:space="0" w:color="auto"/>
                  </w:tcBorders>
                  <w:vAlign w:val="center"/>
                  <w:hideMark/>
                </w:tcPr>
                <w:p w14:paraId="49512948" w14:textId="32F72CC1"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porterías para Fútbol de 3 mts de ancho x 2 mts de alto, incluye: </w:t>
                  </w:r>
                  <w:r w:rsidR="00852490"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de 3" Cal 3,2 mm para marcos de </w:t>
                  </w:r>
                  <w:r w:rsidR="00852490" w:rsidRPr="00941BF3">
                    <w:rPr>
                      <w:rFonts w:ascii="Arial Narrow" w:hAnsi="Arial Narrow" w:cs="Arial"/>
                      <w:color w:val="3A3838"/>
                      <w:sz w:val="14"/>
                      <w:szCs w:val="14"/>
                      <w:lang w:val="es-CO" w:eastAsia="es-CO"/>
                    </w:rPr>
                    <w:t>frontal,</w:t>
                  </w:r>
                  <w:r w:rsidRPr="00941BF3">
                    <w:rPr>
                      <w:rFonts w:ascii="Arial Narrow" w:hAnsi="Arial Narrow" w:cs="Arial"/>
                      <w:color w:val="3A3838"/>
                      <w:sz w:val="14"/>
                      <w:szCs w:val="14"/>
                      <w:lang w:val="es-CO" w:eastAsia="es-CO"/>
                    </w:rPr>
                    <w:t xml:space="preserve"> </w:t>
                  </w:r>
                  <w:r w:rsidR="00852490"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de 1, 1/2"" Cal 14" para cabañas y arañas, </w:t>
                  </w:r>
                  <w:r w:rsidR="00852490" w:rsidRPr="00941BF3">
                    <w:rPr>
                      <w:rFonts w:ascii="Arial Narrow" w:hAnsi="Arial Narrow" w:cs="Arial"/>
                      <w:color w:val="3A3838"/>
                      <w:sz w:val="14"/>
                      <w:szCs w:val="14"/>
                      <w:lang w:val="es-CO" w:eastAsia="es-CO"/>
                    </w:rPr>
                    <w:t>según</w:t>
                  </w:r>
                  <w:r w:rsidRPr="00941BF3">
                    <w:rPr>
                      <w:rFonts w:ascii="Arial Narrow" w:hAnsi="Arial Narrow" w:cs="Arial"/>
                      <w:color w:val="3A3838"/>
                      <w:sz w:val="14"/>
                      <w:szCs w:val="14"/>
                      <w:lang w:val="es-CO" w:eastAsia="es-CO"/>
                    </w:rPr>
                    <w:t xml:space="preserve"> diseño. Malla nylon ojo 10 x 10, calibre 2, Guaya encauchetada de 1/8", para coser la malla en todo su </w:t>
                  </w:r>
                  <w:r w:rsidR="00852490" w:rsidRPr="00941BF3">
                    <w:rPr>
                      <w:rFonts w:ascii="Arial Narrow" w:hAnsi="Arial Narrow" w:cs="Arial"/>
                      <w:color w:val="3A3838"/>
                      <w:sz w:val="14"/>
                      <w:szCs w:val="14"/>
                      <w:lang w:val="es-CO" w:eastAsia="es-CO"/>
                    </w:rPr>
                    <w:t>perímetro</w:t>
                  </w:r>
                  <w:r w:rsidRPr="00941BF3">
                    <w:rPr>
                      <w:rFonts w:ascii="Arial Narrow" w:hAnsi="Arial Narrow" w:cs="Arial"/>
                      <w:color w:val="3A3838"/>
                      <w:sz w:val="14"/>
                      <w:szCs w:val="14"/>
                      <w:lang w:val="es-CO" w:eastAsia="es-CO"/>
                    </w:rPr>
                    <w:t xml:space="preserve">. - Soldadura 6011 en cordones completos tope a tope y no en puntos, retiro de escorias. -  </w:t>
                  </w:r>
                  <w:r w:rsidR="00852490" w:rsidRPr="00941BF3">
                    <w:rPr>
                      <w:rFonts w:ascii="Arial Narrow" w:hAnsi="Arial Narrow" w:cs="Arial"/>
                      <w:color w:val="3A3838"/>
                      <w:sz w:val="14"/>
                      <w:szCs w:val="14"/>
                      <w:lang w:val="es-CO" w:eastAsia="es-CO"/>
                    </w:rPr>
                    <w:t>preparación</w:t>
                  </w:r>
                  <w:r w:rsidRPr="00941BF3">
                    <w:rPr>
                      <w:rFonts w:ascii="Arial Narrow" w:hAnsi="Arial Narrow" w:cs="Arial"/>
                      <w:color w:val="3A3838"/>
                      <w:sz w:val="14"/>
                      <w:szCs w:val="14"/>
                      <w:lang w:val="es-CO" w:eastAsia="es-CO"/>
                    </w:rPr>
                    <w:t xml:space="preserve"> de las superficies a intervenir para </w:t>
                  </w:r>
                  <w:r w:rsidR="00852490" w:rsidRPr="00941BF3">
                    <w:rPr>
                      <w:rFonts w:ascii="Arial Narrow" w:hAnsi="Arial Narrow" w:cs="Arial"/>
                      <w:color w:val="3A3838"/>
                      <w:sz w:val="14"/>
                      <w:szCs w:val="14"/>
                      <w:lang w:val="es-CO" w:eastAsia="es-CO"/>
                    </w:rPr>
                    <w:t>portería</w:t>
                  </w:r>
                  <w:r w:rsidRPr="00941BF3">
                    <w:rPr>
                      <w:rFonts w:ascii="Arial Narrow" w:hAnsi="Arial Narrow" w:cs="Arial"/>
                      <w:color w:val="3A3838"/>
                      <w:sz w:val="14"/>
                      <w:szCs w:val="14"/>
                      <w:lang w:val="es-CO" w:eastAsia="es-CO"/>
                    </w:rPr>
                    <w:t>:(</w:t>
                  </w:r>
                  <w:r w:rsidR="00527AF0"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y malla), lijada, </w:t>
                  </w:r>
                  <w:r w:rsidR="00852490" w:rsidRPr="00941BF3">
                    <w:rPr>
                      <w:rFonts w:ascii="Arial Narrow" w:hAnsi="Arial Narrow" w:cs="Arial"/>
                      <w:color w:val="3A3838"/>
                      <w:sz w:val="14"/>
                      <w:szCs w:val="14"/>
                      <w:lang w:val="es-CO" w:eastAsia="es-CO"/>
                    </w:rPr>
                    <w:t>aplicación</w:t>
                  </w:r>
                  <w:r w:rsidRPr="00941BF3">
                    <w:rPr>
                      <w:rFonts w:ascii="Arial Narrow" w:hAnsi="Arial Narrow" w:cs="Arial"/>
                      <w:color w:val="3A3838"/>
                      <w:sz w:val="14"/>
                      <w:szCs w:val="14"/>
                      <w:lang w:val="es-CO" w:eastAsia="es-CO"/>
                    </w:rPr>
                    <w:t xml:space="preserve"> de anticorrosivo y acabado en pintura poliuretano blanco mate (2 manos). </w:t>
                  </w:r>
                  <w:r w:rsidR="00852490" w:rsidRPr="00941BF3">
                    <w:rPr>
                      <w:rFonts w:ascii="Arial Narrow" w:hAnsi="Arial Narrow" w:cs="Arial"/>
                      <w:color w:val="3A3838"/>
                      <w:sz w:val="14"/>
                      <w:szCs w:val="14"/>
                      <w:lang w:val="es-CO" w:eastAsia="es-CO"/>
                    </w:rPr>
                    <w:t>según</w:t>
                  </w:r>
                  <w:r w:rsidRPr="00941BF3">
                    <w:rPr>
                      <w:rFonts w:ascii="Arial Narrow" w:hAnsi="Arial Narrow" w:cs="Arial"/>
                      <w:color w:val="3A3838"/>
                      <w:sz w:val="14"/>
                      <w:szCs w:val="14"/>
                      <w:lang w:val="es-CO" w:eastAsia="es-CO"/>
                    </w:rPr>
                    <w:t xml:space="preserve"> diseño.</w:t>
                  </w:r>
                </w:p>
              </w:tc>
              <w:tc>
                <w:tcPr>
                  <w:tcW w:w="574" w:type="dxa"/>
                  <w:tcBorders>
                    <w:top w:val="nil"/>
                    <w:left w:val="nil"/>
                    <w:bottom w:val="single" w:sz="4" w:space="0" w:color="auto"/>
                    <w:right w:val="single" w:sz="4" w:space="0" w:color="auto"/>
                  </w:tcBorders>
                  <w:noWrap/>
                  <w:vAlign w:val="center"/>
                  <w:hideMark/>
                </w:tcPr>
                <w:p w14:paraId="49A9849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par</w:t>
                  </w:r>
                </w:p>
              </w:tc>
              <w:tc>
                <w:tcPr>
                  <w:tcW w:w="880" w:type="dxa"/>
                  <w:tcBorders>
                    <w:top w:val="nil"/>
                    <w:left w:val="nil"/>
                    <w:bottom w:val="single" w:sz="4" w:space="0" w:color="auto"/>
                    <w:right w:val="single" w:sz="4" w:space="0" w:color="auto"/>
                  </w:tcBorders>
                  <w:vAlign w:val="center"/>
                  <w:hideMark/>
                </w:tcPr>
                <w:p w14:paraId="074FD7F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w:t>
                  </w:r>
                </w:p>
              </w:tc>
              <w:tc>
                <w:tcPr>
                  <w:tcW w:w="1279" w:type="dxa"/>
                  <w:tcBorders>
                    <w:top w:val="nil"/>
                    <w:left w:val="nil"/>
                    <w:bottom w:val="single" w:sz="4" w:space="0" w:color="auto"/>
                    <w:right w:val="single" w:sz="4" w:space="0" w:color="auto"/>
                  </w:tcBorders>
                  <w:noWrap/>
                  <w:vAlign w:val="center"/>
                  <w:hideMark/>
                </w:tcPr>
                <w:p w14:paraId="1D1BF88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6.723.664,00 </w:t>
                  </w:r>
                </w:p>
              </w:tc>
              <w:tc>
                <w:tcPr>
                  <w:tcW w:w="1596" w:type="dxa"/>
                  <w:tcBorders>
                    <w:top w:val="nil"/>
                    <w:left w:val="nil"/>
                    <w:bottom w:val="single" w:sz="4" w:space="0" w:color="auto"/>
                    <w:right w:val="single" w:sz="4" w:space="0" w:color="auto"/>
                  </w:tcBorders>
                  <w:noWrap/>
                  <w:vAlign w:val="center"/>
                  <w:hideMark/>
                </w:tcPr>
                <w:p w14:paraId="551AA49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20.170.992,00 </w:t>
                  </w:r>
                </w:p>
              </w:tc>
            </w:tr>
            <w:tr w:rsidR="00A65A72" w:rsidRPr="005F5AAA" w14:paraId="5E3A6278"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3CABA199"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8.3.2</w:t>
                  </w:r>
                </w:p>
              </w:tc>
              <w:tc>
                <w:tcPr>
                  <w:tcW w:w="3509" w:type="dxa"/>
                  <w:tcBorders>
                    <w:top w:val="nil"/>
                    <w:left w:val="nil"/>
                    <w:bottom w:val="single" w:sz="4" w:space="0" w:color="auto"/>
                    <w:right w:val="single" w:sz="4" w:space="0" w:color="auto"/>
                  </w:tcBorders>
                  <w:vAlign w:val="center"/>
                  <w:hideMark/>
                </w:tcPr>
                <w:p w14:paraId="1F63501D" w14:textId="43931A86"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porterías para Fútbol de 7,32 mts de ancho x 2,44 mts de alto, incluye: </w:t>
                  </w:r>
                  <w:r w:rsidR="00852490"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de 4" Cal 3 mm para marcos de frontal, </w:t>
                  </w:r>
                  <w:r w:rsidR="00527AF0"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de 3" Cal 3"" para cabañas y arañas, </w:t>
                  </w:r>
                  <w:r w:rsidR="00852490" w:rsidRPr="00941BF3">
                    <w:rPr>
                      <w:rFonts w:ascii="Arial Narrow" w:hAnsi="Arial Narrow" w:cs="Arial"/>
                      <w:color w:val="3A3838"/>
                      <w:sz w:val="14"/>
                      <w:szCs w:val="14"/>
                      <w:lang w:val="es-CO" w:eastAsia="es-CO"/>
                    </w:rPr>
                    <w:t>según</w:t>
                  </w:r>
                  <w:r w:rsidRPr="00941BF3">
                    <w:rPr>
                      <w:rFonts w:ascii="Arial Narrow" w:hAnsi="Arial Narrow" w:cs="Arial"/>
                      <w:color w:val="3A3838"/>
                      <w:sz w:val="14"/>
                      <w:szCs w:val="14"/>
                      <w:lang w:val="es-CO" w:eastAsia="es-CO"/>
                    </w:rPr>
                    <w:t xml:space="preserve"> diseño. Malla eslabonada Ojo Nº 4 Calibre 10, Varilla N°2, para coser la malla en todo su </w:t>
                  </w:r>
                  <w:r w:rsidR="00852490" w:rsidRPr="00941BF3">
                    <w:rPr>
                      <w:rFonts w:ascii="Arial Narrow" w:hAnsi="Arial Narrow" w:cs="Arial"/>
                      <w:color w:val="3A3838"/>
                      <w:sz w:val="14"/>
                      <w:szCs w:val="14"/>
                      <w:lang w:val="es-CO" w:eastAsia="es-CO"/>
                    </w:rPr>
                    <w:t>perímetro</w:t>
                  </w:r>
                  <w:r w:rsidRPr="00941BF3">
                    <w:rPr>
                      <w:rFonts w:ascii="Arial Narrow" w:hAnsi="Arial Narrow" w:cs="Arial"/>
                      <w:color w:val="3A3838"/>
                      <w:sz w:val="14"/>
                      <w:szCs w:val="14"/>
                      <w:lang w:val="es-CO" w:eastAsia="es-CO"/>
                    </w:rPr>
                    <w:t xml:space="preserve">. - Soldadura 6011 en cordones completos tope a tope y no en puntos, retiro de escorias. -  </w:t>
                  </w:r>
                  <w:r w:rsidR="00527AF0" w:rsidRPr="00941BF3">
                    <w:rPr>
                      <w:rFonts w:ascii="Arial Narrow" w:hAnsi="Arial Narrow" w:cs="Arial"/>
                      <w:color w:val="3A3838"/>
                      <w:sz w:val="14"/>
                      <w:szCs w:val="14"/>
                      <w:lang w:val="es-CO" w:eastAsia="es-CO"/>
                    </w:rPr>
                    <w:t>preparación</w:t>
                  </w:r>
                  <w:r w:rsidRPr="00941BF3">
                    <w:rPr>
                      <w:rFonts w:ascii="Arial Narrow" w:hAnsi="Arial Narrow" w:cs="Arial"/>
                      <w:color w:val="3A3838"/>
                      <w:sz w:val="14"/>
                      <w:szCs w:val="14"/>
                      <w:lang w:val="es-CO" w:eastAsia="es-CO"/>
                    </w:rPr>
                    <w:t xml:space="preserve"> de las superficies a intervenir para </w:t>
                  </w:r>
                  <w:r w:rsidR="00527AF0" w:rsidRPr="00941BF3">
                    <w:rPr>
                      <w:rFonts w:ascii="Arial Narrow" w:hAnsi="Arial Narrow" w:cs="Arial"/>
                      <w:color w:val="3A3838"/>
                      <w:sz w:val="14"/>
                      <w:szCs w:val="14"/>
                      <w:lang w:val="es-CO" w:eastAsia="es-CO"/>
                    </w:rPr>
                    <w:t>portería</w:t>
                  </w:r>
                  <w:r w:rsidRPr="00941BF3">
                    <w:rPr>
                      <w:rFonts w:ascii="Arial Narrow" w:hAnsi="Arial Narrow" w:cs="Arial"/>
                      <w:color w:val="3A3838"/>
                      <w:sz w:val="14"/>
                      <w:szCs w:val="14"/>
                      <w:lang w:val="es-CO" w:eastAsia="es-CO"/>
                    </w:rPr>
                    <w:t>:(</w:t>
                  </w:r>
                  <w:r w:rsidR="00527AF0" w:rsidRPr="00941BF3">
                    <w:rPr>
                      <w:rFonts w:ascii="Arial Narrow" w:hAnsi="Arial Narrow" w:cs="Arial"/>
                      <w:color w:val="3A3838"/>
                      <w:sz w:val="14"/>
                      <w:szCs w:val="14"/>
                      <w:lang w:val="es-CO" w:eastAsia="es-CO"/>
                    </w:rPr>
                    <w:t>tubería</w:t>
                  </w:r>
                  <w:r w:rsidRPr="00941BF3">
                    <w:rPr>
                      <w:rFonts w:ascii="Arial Narrow" w:hAnsi="Arial Narrow" w:cs="Arial"/>
                      <w:color w:val="3A3838"/>
                      <w:sz w:val="14"/>
                      <w:szCs w:val="14"/>
                      <w:lang w:val="es-CO" w:eastAsia="es-CO"/>
                    </w:rPr>
                    <w:t xml:space="preserve"> y malla), lijada, </w:t>
                  </w:r>
                  <w:r w:rsidR="00527AF0" w:rsidRPr="00941BF3">
                    <w:rPr>
                      <w:rFonts w:ascii="Arial Narrow" w:hAnsi="Arial Narrow" w:cs="Arial"/>
                      <w:color w:val="3A3838"/>
                      <w:sz w:val="14"/>
                      <w:szCs w:val="14"/>
                      <w:lang w:val="es-CO" w:eastAsia="es-CO"/>
                    </w:rPr>
                    <w:t>aplicación</w:t>
                  </w:r>
                  <w:r w:rsidRPr="00941BF3">
                    <w:rPr>
                      <w:rFonts w:ascii="Arial Narrow" w:hAnsi="Arial Narrow" w:cs="Arial"/>
                      <w:color w:val="3A3838"/>
                      <w:sz w:val="14"/>
                      <w:szCs w:val="14"/>
                      <w:lang w:val="es-CO" w:eastAsia="es-CO"/>
                    </w:rPr>
                    <w:t xml:space="preserve"> de anticorrosivo y acabado en pintura poliuretano blanco mate (2 manos). </w:t>
                  </w:r>
                  <w:r w:rsidR="00527AF0" w:rsidRPr="00941BF3">
                    <w:rPr>
                      <w:rFonts w:ascii="Arial Narrow" w:hAnsi="Arial Narrow" w:cs="Arial"/>
                      <w:color w:val="3A3838"/>
                      <w:sz w:val="14"/>
                      <w:szCs w:val="14"/>
                      <w:lang w:val="es-CO" w:eastAsia="es-CO"/>
                    </w:rPr>
                    <w:t>según</w:t>
                  </w:r>
                  <w:r w:rsidRPr="00941BF3">
                    <w:rPr>
                      <w:rFonts w:ascii="Arial Narrow" w:hAnsi="Arial Narrow" w:cs="Arial"/>
                      <w:color w:val="3A3838"/>
                      <w:sz w:val="14"/>
                      <w:szCs w:val="14"/>
                      <w:lang w:val="es-CO" w:eastAsia="es-CO"/>
                    </w:rPr>
                    <w:t xml:space="preserve"> diseño.</w:t>
                  </w:r>
                </w:p>
              </w:tc>
              <w:tc>
                <w:tcPr>
                  <w:tcW w:w="574" w:type="dxa"/>
                  <w:tcBorders>
                    <w:top w:val="nil"/>
                    <w:left w:val="nil"/>
                    <w:bottom w:val="single" w:sz="4" w:space="0" w:color="auto"/>
                    <w:right w:val="single" w:sz="4" w:space="0" w:color="auto"/>
                  </w:tcBorders>
                  <w:noWrap/>
                  <w:vAlign w:val="center"/>
                  <w:hideMark/>
                </w:tcPr>
                <w:p w14:paraId="400520B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par</w:t>
                  </w:r>
                </w:p>
              </w:tc>
              <w:tc>
                <w:tcPr>
                  <w:tcW w:w="880" w:type="dxa"/>
                  <w:tcBorders>
                    <w:top w:val="nil"/>
                    <w:left w:val="nil"/>
                    <w:bottom w:val="single" w:sz="4" w:space="0" w:color="auto"/>
                    <w:right w:val="single" w:sz="4" w:space="0" w:color="auto"/>
                  </w:tcBorders>
                  <w:vAlign w:val="center"/>
                  <w:hideMark/>
                </w:tcPr>
                <w:p w14:paraId="1FC5889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7816D15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15.511.083,00 </w:t>
                  </w:r>
                </w:p>
              </w:tc>
              <w:tc>
                <w:tcPr>
                  <w:tcW w:w="1596" w:type="dxa"/>
                  <w:tcBorders>
                    <w:top w:val="nil"/>
                    <w:left w:val="nil"/>
                    <w:bottom w:val="single" w:sz="4" w:space="0" w:color="auto"/>
                    <w:right w:val="single" w:sz="4" w:space="0" w:color="auto"/>
                  </w:tcBorders>
                  <w:noWrap/>
                  <w:vAlign w:val="center"/>
                  <w:hideMark/>
                </w:tcPr>
                <w:p w14:paraId="1E69DC6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15.511.083,00 </w:t>
                  </w:r>
                </w:p>
              </w:tc>
            </w:tr>
            <w:tr w:rsidR="001172A8" w:rsidRPr="005F5AAA" w14:paraId="21FDBEA2"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00E06EC3"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9</w:t>
                  </w:r>
                </w:p>
              </w:tc>
              <w:tc>
                <w:tcPr>
                  <w:tcW w:w="3509" w:type="dxa"/>
                  <w:tcBorders>
                    <w:top w:val="nil"/>
                    <w:left w:val="nil"/>
                    <w:bottom w:val="single" w:sz="4" w:space="0" w:color="auto"/>
                    <w:right w:val="nil"/>
                  </w:tcBorders>
                  <w:shd w:val="clear" w:color="000000" w:fill="D0CECE"/>
                  <w:vAlign w:val="center"/>
                  <w:hideMark/>
                </w:tcPr>
                <w:p w14:paraId="3D05E82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MAMPOSTERIA</w:t>
                  </w:r>
                </w:p>
              </w:tc>
              <w:tc>
                <w:tcPr>
                  <w:tcW w:w="574" w:type="dxa"/>
                  <w:tcBorders>
                    <w:top w:val="nil"/>
                    <w:left w:val="nil"/>
                    <w:bottom w:val="single" w:sz="4" w:space="0" w:color="auto"/>
                    <w:right w:val="nil"/>
                  </w:tcBorders>
                  <w:shd w:val="clear" w:color="000000" w:fill="D0CECE"/>
                  <w:vAlign w:val="center"/>
                  <w:hideMark/>
                </w:tcPr>
                <w:p w14:paraId="26A8450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206C5A6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77D52B3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47E791E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1B577786"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7FD5F566"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9.1</w:t>
                  </w:r>
                </w:p>
              </w:tc>
              <w:tc>
                <w:tcPr>
                  <w:tcW w:w="3509" w:type="dxa"/>
                  <w:tcBorders>
                    <w:top w:val="nil"/>
                    <w:left w:val="nil"/>
                    <w:bottom w:val="single" w:sz="4" w:space="0" w:color="auto"/>
                    <w:right w:val="nil"/>
                  </w:tcBorders>
                  <w:shd w:val="clear" w:color="000000" w:fill="F2F2F2"/>
                  <w:vAlign w:val="center"/>
                  <w:hideMark/>
                </w:tcPr>
                <w:p w14:paraId="4E343D8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MAMPOSTERIA EN BLOQUE</w:t>
                  </w:r>
                </w:p>
              </w:tc>
              <w:tc>
                <w:tcPr>
                  <w:tcW w:w="574" w:type="dxa"/>
                  <w:tcBorders>
                    <w:top w:val="nil"/>
                    <w:left w:val="nil"/>
                    <w:bottom w:val="single" w:sz="4" w:space="0" w:color="auto"/>
                    <w:right w:val="nil"/>
                  </w:tcBorders>
                  <w:shd w:val="clear" w:color="000000" w:fill="F2F2F2"/>
                  <w:vAlign w:val="center"/>
                  <w:hideMark/>
                </w:tcPr>
                <w:p w14:paraId="4528EDB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4E342327"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4135664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38A2C80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6739099C" w14:textId="77777777" w:rsidTr="00941BF3">
              <w:trPr>
                <w:trHeight w:val="411"/>
              </w:trPr>
              <w:tc>
                <w:tcPr>
                  <w:tcW w:w="761" w:type="dxa"/>
                  <w:tcBorders>
                    <w:top w:val="nil"/>
                    <w:left w:val="single" w:sz="4" w:space="0" w:color="auto"/>
                    <w:bottom w:val="single" w:sz="4" w:space="0" w:color="auto"/>
                    <w:right w:val="single" w:sz="4" w:space="0" w:color="auto"/>
                  </w:tcBorders>
                  <w:noWrap/>
                  <w:vAlign w:val="center"/>
                  <w:hideMark/>
                </w:tcPr>
                <w:p w14:paraId="042C9158"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9.1.1</w:t>
                  </w:r>
                </w:p>
              </w:tc>
              <w:tc>
                <w:tcPr>
                  <w:tcW w:w="3509" w:type="dxa"/>
                  <w:tcBorders>
                    <w:top w:val="nil"/>
                    <w:left w:val="nil"/>
                    <w:bottom w:val="single" w:sz="4" w:space="0" w:color="auto"/>
                    <w:right w:val="single" w:sz="4" w:space="0" w:color="auto"/>
                  </w:tcBorders>
                  <w:vAlign w:val="center"/>
                  <w:hideMark/>
                </w:tcPr>
                <w:p w14:paraId="3CD08E0C" w14:textId="777777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Construcción de obra civil para cerramientos, incluye: construcción de viga de fundación de 0,30x0,30m. en concreto de 21 MPA., reforzadas con 4 varillas de 1/2" y estribos de 3/8" cada 0,20 m., construcción de columnetas de 0,20m.x0,20m. en concreto de 21 MPA., reforzadas con 4 varillas de 1/2" y estribos 3/8" cada 0,20 m. acabado a la vista, muro en bloque de concreto de 0,20x0,20x0,40m. ranurado ambas caras relleno con mortero 1:5, colocación de varillas de 1/2" (pelos) , de viga de remate en concreto de 21 MPA., de 0,20x0,20-0,15m., reforzado con 3 varillas de 1/2" y estribos cada 0,20 m de 3/8". con junta entre el bloque y la viga de remate, acabado a la vista, incluye todo lo necesario para su correcta instalación y funcionamiento, según diseño.</w:t>
                  </w:r>
                </w:p>
              </w:tc>
              <w:tc>
                <w:tcPr>
                  <w:tcW w:w="574" w:type="dxa"/>
                  <w:tcBorders>
                    <w:top w:val="nil"/>
                    <w:left w:val="nil"/>
                    <w:bottom w:val="single" w:sz="4" w:space="0" w:color="auto"/>
                    <w:right w:val="single" w:sz="4" w:space="0" w:color="auto"/>
                  </w:tcBorders>
                  <w:noWrap/>
                  <w:vAlign w:val="center"/>
                  <w:hideMark/>
                </w:tcPr>
                <w:p w14:paraId="27E63B3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467AE3E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44</w:t>
                  </w:r>
                </w:p>
              </w:tc>
              <w:tc>
                <w:tcPr>
                  <w:tcW w:w="1279" w:type="dxa"/>
                  <w:tcBorders>
                    <w:top w:val="nil"/>
                    <w:left w:val="nil"/>
                    <w:bottom w:val="single" w:sz="4" w:space="0" w:color="auto"/>
                    <w:right w:val="single" w:sz="4" w:space="0" w:color="auto"/>
                  </w:tcBorders>
                  <w:noWrap/>
                  <w:vAlign w:val="center"/>
                  <w:hideMark/>
                </w:tcPr>
                <w:p w14:paraId="7385175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290.473,00 </w:t>
                  </w:r>
                </w:p>
              </w:tc>
              <w:tc>
                <w:tcPr>
                  <w:tcW w:w="1596" w:type="dxa"/>
                  <w:tcBorders>
                    <w:top w:val="nil"/>
                    <w:left w:val="nil"/>
                    <w:bottom w:val="single" w:sz="4" w:space="0" w:color="auto"/>
                    <w:right w:val="single" w:sz="4" w:space="0" w:color="auto"/>
                  </w:tcBorders>
                  <w:noWrap/>
                  <w:vAlign w:val="center"/>
                  <w:hideMark/>
                </w:tcPr>
                <w:p w14:paraId="53DD2DF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12.780.812,00 </w:t>
                  </w:r>
                </w:p>
              </w:tc>
            </w:tr>
            <w:tr w:rsidR="001172A8" w:rsidRPr="005F5AAA" w14:paraId="2A1986D6" w14:textId="77777777" w:rsidTr="00941BF3">
              <w:trPr>
                <w:trHeight w:val="255"/>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12329E4F"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10</w:t>
                  </w:r>
                </w:p>
              </w:tc>
              <w:tc>
                <w:tcPr>
                  <w:tcW w:w="3509" w:type="dxa"/>
                  <w:tcBorders>
                    <w:top w:val="nil"/>
                    <w:left w:val="nil"/>
                    <w:bottom w:val="single" w:sz="4" w:space="0" w:color="auto"/>
                    <w:right w:val="nil"/>
                  </w:tcBorders>
                  <w:shd w:val="clear" w:color="000000" w:fill="D0CECE"/>
                  <w:vAlign w:val="center"/>
                  <w:hideMark/>
                </w:tcPr>
                <w:p w14:paraId="3AF0011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SUPERFICIE DE LA CANCHA</w:t>
                  </w:r>
                </w:p>
              </w:tc>
              <w:tc>
                <w:tcPr>
                  <w:tcW w:w="574" w:type="dxa"/>
                  <w:tcBorders>
                    <w:top w:val="nil"/>
                    <w:left w:val="nil"/>
                    <w:bottom w:val="single" w:sz="4" w:space="0" w:color="auto"/>
                    <w:right w:val="nil"/>
                  </w:tcBorders>
                  <w:shd w:val="clear" w:color="000000" w:fill="D0CECE"/>
                  <w:vAlign w:val="center"/>
                  <w:hideMark/>
                </w:tcPr>
                <w:p w14:paraId="246762C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2D45D47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6AF5E24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75F79FD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63B3978C"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2C1B8F7F"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10.1</w:t>
                  </w:r>
                </w:p>
              </w:tc>
              <w:tc>
                <w:tcPr>
                  <w:tcW w:w="3509" w:type="dxa"/>
                  <w:tcBorders>
                    <w:top w:val="nil"/>
                    <w:left w:val="nil"/>
                    <w:bottom w:val="single" w:sz="4" w:space="0" w:color="auto"/>
                    <w:right w:val="nil"/>
                  </w:tcBorders>
                  <w:shd w:val="clear" w:color="000000" w:fill="F2F2F2"/>
                  <w:vAlign w:val="center"/>
                  <w:hideMark/>
                </w:tcPr>
                <w:p w14:paraId="385CB67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IMPRIMACIÓN</w:t>
                  </w:r>
                </w:p>
              </w:tc>
              <w:tc>
                <w:tcPr>
                  <w:tcW w:w="574" w:type="dxa"/>
                  <w:tcBorders>
                    <w:top w:val="nil"/>
                    <w:left w:val="nil"/>
                    <w:bottom w:val="single" w:sz="4" w:space="0" w:color="auto"/>
                    <w:right w:val="nil"/>
                  </w:tcBorders>
                  <w:shd w:val="clear" w:color="000000" w:fill="F2F2F2"/>
                  <w:vAlign w:val="center"/>
                  <w:hideMark/>
                </w:tcPr>
                <w:p w14:paraId="57D1612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1687FDA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7A1B31F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00585D9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5F5AAA" w:rsidRPr="005F5AAA" w14:paraId="007F85EA"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9D375CC"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10.1.1</w:t>
                  </w:r>
                </w:p>
              </w:tc>
              <w:tc>
                <w:tcPr>
                  <w:tcW w:w="3509" w:type="dxa"/>
                  <w:tcBorders>
                    <w:top w:val="nil"/>
                    <w:left w:val="nil"/>
                    <w:bottom w:val="single" w:sz="4" w:space="0" w:color="auto"/>
                    <w:right w:val="single" w:sz="4" w:space="0" w:color="auto"/>
                  </w:tcBorders>
                  <w:vAlign w:val="center"/>
                  <w:hideMark/>
                </w:tcPr>
                <w:p w14:paraId="505AEE99" w14:textId="7DC7A281"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y colocación de </w:t>
                  </w:r>
                  <w:r w:rsidR="00852490" w:rsidRPr="00941BF3">
                    <w:rPr>
                      <w:rFonts w:ascii="Arial Narrow" w:hAnsi="Arial Narrow" w:cs="Arial"/>
                      <w:color w:val="3A3838"/>
                      <w:sz w:val="14"/>
                      <w:szCs w:val="14"/>
                      <w:lang w:val="es-CO" w:eastAsia="es-CO"/>
                    </w:rPr>
                    <w:t>emulsión</w:t>
                  </w:r>
                  <w:r w:rsidRPr="00941BF3">
                    <w:rPr>
                      <w:rFonts w:ascii="Arial Narrow" w:hAnsi="Arial Narrow" w:cs="Arial"/>
                      <w:color w:val="3A3838"/>
                      <w:sz w:val="14"/>
                      <w:szCs w:val="14"/>
                      <w:lang w:val="es-CO" w:eastAsia="es-CO"/>
                    </w:rPr>
                    <w:t xml:space="preserve"> </w:t>
                  </w:r>
                  <w:r w:rsidR="00852490" w:rsidRPr="00941BF3">
                    <w:rPr>
                      <w:rFonts w:ascii="Arial Narrow" w:hAnsi="Arial Narrow" w:cs="Arial"/>
                      <w:color w:val="3A3838"/>
                      <w:sz w:val="14"/>
                      <w:szCs w:val="14"/>
                      <w:lang w:val="es-CO" w:eastAsia="es-CO"/>
                    </w:rPr>
                    <w:t>asfáltica</w:t>
                  </w:r>
                  <w:r w:rsidRPr="00941BF3">
                    <w:rPr>
                      <w:rFonts w:ascii="Arial Narrow" w:hAnsi="Arial Narrow" w:cs="Arial"/>
                      <w:color w:val="3A3838"/>
                      <w:sz w:val="14"/>
                      <w:szCs w:val="14"/>
                      <w:lang w:val="es-CO" w:eastAsia="es-CO"/>
                    </w:rPr>
                    <w:t xml:space="preserve"> doble capa para garantizar su </w:t>
                  </w:r>
                  <w:r w:rsidR="00852490" w:rsidRPr="00941BF3">
                    <w:rPr>
                      <w:rFonts w:ascii="Arial Narrow" w:hAnsi="Arial Narrow" w:cs="Arial"/>
                      <w:color w:val="3A3838"/>
                      <w:sz w:val="14"/>
                      <w:szCs w:val="14"/>
                      <w:lang w:val="es-CO" w:eastAsia="es-CO"/>
                    </w:rPr>
                    <w:t>adherencia</w:t>
                  </w:r>
                  <w:r w:rsidRPr="00941BF3">
                    <w:rPr>
                      <w:rFonts w:ascii="Arial Narrow" w:hAnsi="Arial Narrow" w:cs="Arial"/>
                      <w:color w:val="3A3838"/>
                      <w:sz w:val="14"/>
                      <w:szCs w:val="14"/>
                      <w:lang w:val="es-CO" w:eastAsia="es-CO"/>
                    </w:rPr>
                    <w:t xml:space="preserve">, según normas del INVIAS, y todo lo necesario para su correcta construcción y funcionamiento Su medida </w:t>
                  </w:r>
                  <w:r w:rsidR="00852490" w:rsidRPr="00941BF3">
                    <w:rPr>
                      <w:rFonts w:ascii="Arial Narrow" w:hAnsi="Arial Narrow" w:cs="Arial"/>
                      <w:color w:val="3A3838"/>
                      <w:sz w:val="14"/>
                      <w:szCs w:val="14"/>
                      <w:lang w:val="es-CO" w:eastAsia="es-CO"/>
                    </w:rPr>
                    <w:t>será</w:t>
                  </w:r>
                  <w:r w:rsidRPr="00941BF3">
                    <w:rPr>
                      <w:rFonts w:ascii="Arial Narrow" w:hAnsi="Arial Narrow" w:cs="Arial"/>
                      <w:color w:val="3A3838"/>
                      <w:sz w:val="14"/>
                      <w:szCs w:val="14"/>
                      <w:lang w:val="es-CO" w:eastAsia="es-CO"/>
                    </w:rPr>
                    <w:t xml:space="preserve"> tomada en sitio ya compactado.</w:t>
                  </w:r>
                </w:p>
              </w:tc>
              <w:tc>
                <w:tcPr>
                  <w:tcW w:w="574" w:type="dxa"/>
                  <w:tcBorders>
                    <w:top w:val="nil"/>
                    <w:left w:val="nil"/>
                    <w:bottom w:val="single" w:sz="4" w:space="0" w:color="auto"/>
                    <w:right w:val="single" w:sz="4" w:space="0" w:color="auto"/>
                  </w:tcBorders>
                  <w:noWrap/>
                  <w:vAlign w:val="center"/>
                  <w:hideMark/>
                </w:tcPr>
                <w:p w14:paraId="4B80351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1082184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3740</w:t>
                  </w:r>
                </w:p>
              </w:tc>
              <w:tc>
                <w:tcPr>
                  <w:tcW w:w="1279" w:type="dxa"/>
                  <w:tcBorders>
                    <w:top w:val="nil"/>
                    <w:left w:val="nil"/>
                    <w:bottom w:val="single" w:sz="4" w:space="0" w:color="auto"/>
                    <w:right w:val="single" w:sz="4" w:space="0" w:color="auto"/>
                  </w:tcBorders>
                  <w:noWrap/>
                  <w:vAlign w:val="center"/>
                  <w:hideMark/>
                </w:tcPr>
                <w:p w14:paraId="69E998C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6.527,00 </w:t>
                  </w:r>
                </w:p>
              </w:tc>
              <w:tc>
                <w:tcPr>
                  <w:tcW w:w="1596" w:type="dxa"/>
                  <w:tcBorders>
                    <w:top w:val="nil"/>
                    <w:left w:val="nil"/>
                    <w:bottom w:val="single" w:sz="4" w:space="0" w:color="auto"/>
                    <w:right w:val="single" w:sz="4" w:space="0" w:color="auto"/>
                  </w:tcBorders>
                  <w:noWrap/>
                  <w:vAlign w:val="center"/>
                  <w:hideMark/>
                </w:tcPr>
                <w:p w14:paraId="4198083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24.410.980,00 </w:t>
                  </w:r>
                </w:p>
              </w:tc>
            </w:tr>
            <w:tr w:rsidR="001172A8" w:rsidRPr="005F5AAA" w14:paraId="3BFDAC83"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37411F60"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10.2</w:t>
                  </w:r>
                </w:p>
              </w:tc>
              <w:tc>
                <w:tcPr>
                  <w:tcW w:w="3509" w:type="dxa"/>
                  <w:tcBorders>
                    <w:top w:val="nil"/>
                    <w:left w:val="nil"/>
                    <w:bottom w:val="single" w:sz="4" w:space="0" w:color="auto"/>
                    <w:right w:val="nil"/>
                  </w:tcBorders>
                  <w:shd w:val="clear" w:color="000000" w:fill="F2F2F2"/>
                  <w:vAlign w:val="center"/>
                  <w:hideMark/>
                </w:tcPr>
                <w:p w14:paraId="585D76A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GRAMA SINTÉTICA</w:t>
                  </w:r>
                </w:p>
              </w:tc>
              <w:tc>
                <w:tcPr>
                  <w:tcW w:w="574" w:type="dxa"/>
                  <w:tcBorders>
                    <w:top w:val="nil"/>
                    <w:left w:val="nil"/>
                    <w:bottom w:val="single" w:sz="4" w:space="0" w:color="auto"/>
                    <w:right w:val="nil"/>
                  </w:tcBorders>
                  <w:shd w:val="clear" w:color="000000" w:fill="F2F2F2"/>
                  <w:vAlign w:val="center"/>
                  <w:hideMark/>
                </w:tcPr>
                <w:p w14:paraId="149D9C4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7D80ADF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4CA012E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3402577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4E615805" w14:textId="77777777" w:rsidTr="00941BF3">
              <w:trPr>
                <w:trHeight w:val="127"/>
              </w:trPr>
              <w:tc>
                <w:tcPr>
                  <w:tcW w:w="761" w:type="dxa"/>
                  <w:tcBorders>
                    <w:top w:val="nil"/>
                    <w:left w:val="single" w:sz="4" w:space="0" w:color="auto"/>
                    <w:bottom w:val="single" w:sz="4" w:space="0" w:color="auto"/>
                    <w:right w:val="single" w:sz="4" w:space="0" w:color="auto"/>
                  </w:tcBorders>
                  <w:noWrap/>
                  <w:vAlign w:val="center"/>
                  <w:hideMark/>
                </w:tcPr>
                <w:p w14:paraId="0B1B5B1E"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10.2.1</w:t>
                  </w:r>
                </w:p>
              </w:tc>
              <w:tc>
                <w:tcPr>
                  <w:tcW w:w="3509" w:type="dxa"/>
                  <w:tcBorders>
                    <w:top w:val="nil"/>
                    <w:left w:val="nil"/>
                    <w:bottom w:val="single" w:sz="4" w:space="0" w:color="auto"/>
                    <w:right w:val="single" w:sz="4" w:space="0" w:color="auto"/>
                  </w:tcBorders>
                  <w:vAlign w:val="center"/>
                  <w:hideMark/>
                </w:tcPr>
                <w:p w14:paraId="33833C5B" w14:textId="293E2F59"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GRAMA SINTÉTICA EN POLIETILENO (100%) MONOFILAMENTO, MONOCOLOR O BICOLOR, con una altura de fibra 60 mm, protección UV, espesor mayor o igual a 400 micrones, Dtex mayor o igual a 14000, con una cantidad de puntadas superior o igual a 8500 por m², backing doble o mayor con recubrimiento en poliuretano o látex, no se acepta vena extruida, demarcación para cancha principal y canchas secundarias para escuelas de fútbol, logos institucionales y marcación deportiva, según diseños. Incluye: relleno de arena de sílice fina (ángulo redondeado), con una cantidad no menor a 25 kg/m² con una gradación entre 0.2mm y 1.0mm y caucho granulado (SRB reciclado de llantas) de granulometría fina con una cantidad no menor de 13 kg/m² con partículas entre 0.5mm y 2.0mm.  (se aceptará modificaciones en la proporción en la instalación del caucho y la </w:t>
                  </w:r>
                  <w:r w:rsidR="00AC273A" w:rsidRPr="00AC273A">
                    <w:rPr>
                      <w:rFonts w:ascii="Arial Narrow" w:hAnsi="Arial Narrow" w:cs="Arial"/>
                      <w:color w:val="3A3838"/>
                      <w:sz w:val="14"/>
                      <w:szCs w:val="14"/>
                      <w:lang w:val="es-CO" w:eastAsia="es-CO"/>
                    </w:rPr>
                    <w:t>arena según</w:t>
                  </w:r>
                  <w:r w:rsidRPr="00941BF3">
                    <w:rPr>
                      <w:rFonts w:ascii="Arial Narrow" w:hAnsi="Arial Narrow" w:cs="Arial"/>
                      <w:color w:val="3A3838"/>
                      <w:sz w:val="14"/>
                      <w:szCs w:val="14"/>
                      <w:lang w:val="es-CO" w:eastAsia="es-CO"/>
                    </w:rPr>
                    <w:t xml:space="preserve"> ficha técnica de la grama y ensayos de laboratorio entregados por el proveedor del producto a instalar), además herramienta, equipo y mano de obra. </w:t>
                  </w:r>
                  <w:r w:rsidR="00B405FE" w:rsidRPr="00941BF3">
                    <w:rPr>
                      <w:rFonts w:ascii="Arial Narrow" w:hAnsi="Arial Narrow" w:cs="Arial"/>
                      <w:color w:val="3A3838"/>
                      <w:sz w:val="14"/>
                      <w:szCs w:val="14"/>
                      <w:lang w:val="es-CO" w:eastAsia="es-CO"/>
                    </w:rPr>
                    <w:t>La grama sintética por instalar</w:t>
                  </w:r>
                  <w:r w:rsidRPr="00941BF3">
                    <w:rPr>
                      <w:rFonts w:ascii="Arial Narrow" w:hAnsi="Arial Narrow" w:cs="Arial"/>
                      <w:color w:val="3A3838"/>
                      <w:sz w:val="14"/>
                      <w:szCs w:val="14"/>
                      <w:lang w:val="es-CO" w:eastAsia="es-CO"/>
                    </w:rPr>
                    <w:t xml:space="preserve"> deberá ser de un productor PREFERRED PROVIDER con certificación vigente, el contratista deberá presentar una muestra de la grama con su respectiva ficha técnica para ser aprobada por la interventoría.  Garantía mínima de 5 años por estabilidad UV (exposición solar) y 5 años por defectos de fabricación y/o defectos en la instalación y funcionamiento. El contratista deberá presentar a la interventoría el resultado de los siguientes ensayos, en un laboratorio escogido por la entidad contratante, los cuales deberán cumplir con los estándares FIFA, así: Joint strength, mass per unit área, tufts per unit área y tuft with drawals force, este último será la única excepción ya que deberá cumplir como mínimo 45 Newtons. Estos ensayos se realizarán sobre una muestra escogida de la grama a instalar de un mismo lote, es decir, una vez el contratista haya entregado la grama en el escenario, diferentes lotes requeriran nuevos ensayos. Se recibirá </w:t>
                  </w:r>
                  <w:r w:rsidRPr="00941BF3">
                    <w:rPr>
                      <w:rFonts w:ascii="Arial Narrow" w:hAnsi="Arial Narrow" w:cs="Arial"/>
                      <w:color w:val="3A3838"/>
                      <w:sz w:val="14"/>
                      <w:szCs w:val="14"/>
                      <w:lang w:val="es-CO" w:eastAsia="es-CO"/>
                    </w:rPr>
                    <w:lastRenderedPageBreak/>
                    <w:t>la instalación de la grama sintética una vez se obtengan los resultados que cumplan con las especificaciones exigidas.</w:t>
                  </w:r>
                </w:p>
              </w:tc>
              <w:tc>
                <w:tcPr>
                  <w:tcW w:w="574" w:type="dxa"/>
                  <w:tcBorders>
                    <w:top w:val="nil"/>
                    <w:left w:val="nil"/>
                    <w:bottom w:val="single" w:sz="4" w:space="0" w:color="auto"/>
                    <w:right w:val="single" w:sz="4" w:space="0" w:color="auto"/>
                  </w:tcBorders>
                  <w:noWrap/>
                  <w:vAlign w:val="center"/>
                  <w:hideMark/>
                </w:tcPr>
                <w:p w14:paraId="4CAF3A3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lastRenderedPageBreak/>
                    <w:t>m2</w:t>
                  </w:r>
                </w:p>
              </w:tc>
              <w:tc>
                <w:tcPr>
                  <w:tcW w:w="880" w:type="dxa"/>
                  <w:tcBorders>
                    <w:top w:val="nil"/>
                    <w:left w:val="nil"/>
                    <w:bottom w:val="single" w:sz="4" w:space="0" w:color="auto"/>
                    <w:right w:val="single" w:sz="4" w:space="0" w:color="auto"/>
                  </w:tcBorders>
                  <w:vAlign w:val="center"/>
                  <w:hideMark/>
                </w:tcPr>
                <w:p w14:paraId="79590A9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3740</w:t>
                  </w:r>
                </w:p>
              </w:tc>
              <w:tc>
                <w:tcPr>
                  <w:tcW w:w="1279" w:type="dxa"/>
                  <w:tcBorders>
                    <w:top w:val="nil"/>
                    <w:left w:val="nil"/>
                    <w:bottom w:val="single" w:sz="4" w:space="0" w:color="auto"/>
                    <w:right w:val="single" w:sz="4" w:space="0" w:color="auto"/>
                  </w:tcBorders>
                  <w:noWrap/>
                  <w:vAlign w:val="center"/>
                  <w:hideMark/>
                </w:tcPr>
                <w:p w14:paraId="67F784E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142.000,00 </w:t>
                  </w:r>
                </w:p>
              </w:tc>
              <w:tc>
                <w:tcPr>
                  <w:tcW w:w="1596" w:type="dxa"/>
                  <w:tcBorders>
                    <w:top w:val="nil"/>
                    <w:left w:val="nil"/>
                    <w:bottom w:val="single" w:sz="4" w:space="0" w:color="auto"/>
                    <w:right w:val="single" w:sz="4" w:space="0" w:color="auto"/>
                  </w:tcBorders>
                  <w:noWrap/>
                  <w:vAlign w:val="center"/>
                  <w:hideMark/>
                </w:tcPr>
                <w:p w14:paraId="1DB1F06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531.080.000,00 </w:t>
                  </w:r>
                </w:p>
              </w:tc>
            </w:tr>
            <w:tr w:rsidR="00A65A72" w:rsidRPr="005F5AAA" w14:paraId="33C1AEA4"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77A8A2B"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10.2.2</w:t>
                  </w:r>
                </w:p>
              </w:tc>
              <w:tc>
                <w:tcPr>
                  <w:tcW w:w="3509" w:type="dxa"/>
                  <w:tcBorders>
                    <w:top w:val="nil"/>
                    <w:left w:val="nil"/>
                    <w:bottom w:val="single" w:sz="4" w:space="0" w:color="auto"/>
                    <w:right w:val="single" w:sz="4" w:space="0" w:color="auto"/>
                  </w:tcBorders>
                  <w:vAlign w:val="center"/>
                  <w:hideMark/>
                </w:tcPr>
                <w:p w14:paraId="031338A4" w14:textId="7986AE7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y colocación de capa elástica modular (shockpad) para césped sintético de espesor mínimo 12mm ± 2, densidad 80 kg/m² ±12 de espuma PE de celdas cerradas o PEX, para evitar destilación o absorción de humedad; 100% reciclado y 100% reciclable. Propiedades deportivas medidas con Triple “A” (Advanced Artificial Athlete). El shockpad </w:t>
                  </w:r>
                  <w:r w:rsidR="00527AF0" w:rsidRPr="00941BF3">
                    <w:rPr>
                      <w:rFonts w:ascii="Arial Narrow" w:hAnsi="Arial Narrow" w:cs="Arial"/>
                      <w:color w:val="3A3838"/>
                      <w:sz w:val="14"/>
                      <w:szCs w:val="14"/>
                      <w:lang w:val="es-CO" w:eastAsia="es-CO"/>
                    </w:rPr>
                    <w:t>deberá</w:t>
                  </w:r>
                  <w:r w:rsidRPr="00941BF3">
                    <w:rPr>
                      <w:rFonts w:ascii="Arial Narrow" w:hAnsi="Arial Narrow" w:cs="Arial"/>
                      <w:color w:val="3A3838"/>
                      <w:sz w:val="14"/>
                      <w:szCs w:val="14"/>
                      <w:lang w:val="es-CO" w:eastAsia="es-CO"/>
                    </w:rPr>
                    <w:t xml:space="preserve"> ser compatible con la grama </w:t>
                  </w:r>
                  <w:r w:rsidR="00527AF0" w:rsidRPr="00941BF3">
                    <w:rPr>
                      <w:rFonts w:ascii="Arial Narrow" w:hAnsi="Arial Narrow" w:cs="Arial"/>
                      <w:color w:val="3A3838"/>
                      <w:sz w:val="14"/>
                      <w:szCs w:val="14"/>
                      <w:lang w:val="es-CO" w:eastAsia="es-CO"/>
                    </w:rPr>
                    <w:t>sintética</w:t>
                  </w:r>
                  <w:r w:rsidRPr="00941BF3">
                    <w:rPr>
                      <w:rFonts w:ascii="Arial Narrow" w:hAnsi="Arial Narrow" w:cs="Arial"/>
                      <w:color w:val="3A3838"/>
                      <w:sz w:val="14"/>
                      <w:szCs w:val="14"/>
                      <w:lang w:val="es-CO" w:eastAsia="es-CO"/>
                    </w:rPr>
                    <w:t xml:space="preserve"> a instalar, garantizar un adecuado funcionamiento del sistema y la </w:t>
                  </w:r>
                  <w:r w:rsidR="00527AF0" w:rsidRPr="00941BF3">
                    <w:rPr>
                      <w:rFonts w:ascii="Arial Narrow" w:hAnsi="Arial Narrow" w:cs="Arial"/>
                      <w:color w:val="3A3838"/>
                      <w:sz w:val="14"/>
                      <w:szCs w:val="14"/>
                      <w:lang w:val="es-CO" w:eastAsia="es-CO"/>
                    </w:rPr>
                    <w:t>práctica</w:t>
                  </w:r>
                  <w:r w:rsidRPr="00941BF3">
                    <w:rPr>
                      <w:rFonts w:ascii="Arial Narrow" w:hAnsi="Arial Narrow" w:cs="Arial"/>
                      <w:color w:val="3A3838"/>
                      <w:sz w:val="14"/>
                      <w:szCs w:val="14"/>
                      <w:lang w:val="es-CO" w:eastAsia="es-CO"/>
                    </w:rPr>
                    <w:t xml:space="preserve"> deportiva. Garantía limitada mayor a 20 años. Según indicaciones del INDER.</w:t>
                  </w:r>
                </w:p>
              </w:tc>
              <w:tc>
                <w:tcPr>
                  <w:tcW w:w="574" w:type="dxa"/>
                  <w:tcBorders>
                    <w:top w:val="nil"/>
                    <w:left w:val="nil"/>
                    <w:bottom w:val="single" w:sz="4" w:space="0" w:color="auto"/>
                    <w:right w:val="single" w:sz="4" w:space="0" w:color="auto"/>
                  </w:tcBorders>
                  <w:noWrap/>
                  <w:vAlign w:val="center"/>
                  <w:hideMark/>
                </w:tcPr>
                <w:p w14:paraId="137094B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6105FF9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3740</w:t>
                  </w:r>
                </w:p>
              </w:tc>
              <w:tc>
                <w:tcPr>
                  <w:tcW w:w="1279" w:type="dxa"/>
                  <w:tcBorders>
                    <w:top w:val="nil"/>
                    <w:left w:val="nil"/>
                    <w:bottom w:val="single" w:sz="4" w:space="0" w:color="auto"/>
                    <w:right w:val="single" w:sz="4" w:space="0" w:color="auto"/>
                  </w:tcBorders>
                  <w:noWrap/>
                  <w:vAlign w:val="center"/>
                  <w:hideMark/>
                </w:tcPr>
                <w:p w14:paraId="3E2BC6F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84.000,00 </w:t>
                  </w:r>
                </w:p>
              </w:tc>
              <w:tc>
                <w:tcPr>
                  <w:tcW w:w="1596" w:type="dxa"/>
                  <w:tcBorders>
                    <w:top w:val="nil"/>
                    <w:left w:val="nil"/>
                    <w:bottom w:val="single" w:sz="4" w:space="0" w:color="auto"/>
                    <w:right w:val="single" w:sz="4" w:space="0" w:color="auto"/>
                  </w:tcBorders>
                  <w:noWrap/>
                  <w:vAlign w:val="center"/>
                  <w:hideMark/>
                </w:tcPr>
                <w:p w14:paraId="307C833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314.160.000,00 </w:t>
                  </w:r>
                </w:p>
              </w:tc>
            </w:tr>
            <w:tr w:rsidR="001172A8" w:rsidRPr="005F5AAA" w14:paraId="7CE348DF"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28559A21"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11</w:t>
                  </w:r>
                </w:p>
              </w:tc>
              <w:tc>
                <w:tcPr>
                  <w:tcW w:w="3509" w:type="dxa"/>
                  <w:tcBorders>
                    <w:top w:val="nil"/>
                    <w:left w:val="nil"/>
                    <w:bottom w:val="single" w:sz="4" w:space="0" w:color="auto"/>
                    <w:right w:val="nil"/>
                  </w:tcBorders>
                  <w:shd w:val="clear" w:color="000000" w:fill="D0CECE"/>
                  <w:vAlign w:val="center"/>
                  <w:hideMark/>
                </w:tcPr>
                <w:p w14:paraId="7706A19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PINTURA, RESANES E IMPERMEABILIZACIONES</w:t>
                  </w:r>
                </w:p>
              </w:tc>
              <w:tc>
                <w:tcPr>
                  <w:tcW w:w="574" w:type="dxa"/>
                  <w:tcBorders>
                    <w:top w:val="nil"/>
                    <w:left w:val="nil"/>
                    <w:bottom w:val="single" w:sz="4" w:space="0" w:color="auto"/>
                    <w:right w:val="nil"/>
                  </w:tcBorders>
                  <w:shd w:val="clear" w:color="000000" w:fill="D0CECE"/>
                  <w:vAlign w:val="center"/>
                  <w:hideMark/>
                </w:tcPr>
                <w:p w14:paraId="5471907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23BF2BA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77F9542A"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331ED48E"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22D815A6" w14:textId="77777777" w:rsidTr="00457845">
              <w:trPr>
                <w:trHeight w:val="56"/>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19F08EF6"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11.1</w:t>
                  </w:r>
                </w:p>
              </w:tc>
              <w:tc>
                <w:tcPr>
                  <w:tcW w:w="3509" w:type="dxa"/>
                  <w:tcBorders>
                    <w:top w:val="nil"/>
                    <w:left w:val="nil"/>
                    <w:bottom w:val="single" w:sz="4" w:space="0" w:color="auto"/>
                    <w:right w:val="nil"/>
                  </w:tcBorders>
                  <w:shd w:val="clear" w:color="000000" w:fill="F2F2F2"/>
                  <w:vAlign w:val="center"/>
                  <w:hideMark/>
                </w:tcPr>
                <w:p w14:paraId="3CA9309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RESANES</w:t>
                  </w:r>
                </w:p>
              </w:tc>
              <w:tc>
                <w:tcPr>
                  <w:tcW w:w="574" w:type="dxa"/>
                  <w:tcBorders>
                    <w:top w:val="nil"/>
                    <w:left w:val="nil"/>
                    <w:bottom w:val="single" w:sz="4" w:space="0" w:color="auto"/>
                    <w:right w:val="nil"/>
                  </w:tcBorders>
                  <w:shd w:val="clear" w:color="000000" w:fill="F2F2F2"/>
                  <w:vAlign w:val="center"/>
                  <w:hideMark/>
                </w:tcPr>
                <w:p w14:paraId="41B9AD5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0B3B4A4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7C9C782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19BB4B04"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7B159B3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6ABC74A"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11.1.1</w:t>
                  </w:r>
                </w:p>
              </w:tc>
              <w:tc>
                <w:tcPr>
                  <w:tcW w:w="3509" w:type="dxa"/>
                  <w:tcBorders>
                    <w:top w:val="nil"/>
                    <w:left w:val="nil"/>
                    <w:bottom w:val="single" w:sz="4" w:space="0" w:color="auto"/>
                    <w:right w:val="single" w:sz="4" w:space="0" w:color="auto"/>
                  </w:tcBorders>
                  <w:vAlign w:val="center"/>
                  <w:hideMark/>
                </w:tcPr>
                <w:p w14:paraId="17093F06" w14:textId="32887347"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Lavada de: muros exteriores, pisos y </w:t>
                  </w:r>
                  <w:r w:rsidR="00527AF0" w:rsidRPr="00941BF3">
                    <w:rPr>
                      <w:rFonts w:ascii="Arial Narrow" w:hAnsi="Arial Narrow" w:cs="Arial"/>
                      <w:color w:val="3A3838"/>
                      <w:sz w:val="14"/>
                      <w:szCs w:val="14"/>
                      <w:lang w:val="es-CO" w:eastAsia="es-CO"/>
                    </w:rPr>
                    <w:t>graderías</w:t>
                  </w:r>
                  <w:r w:rsidRPr="00941BF3">
                    <w:rPr>
                      <w:rFonts w:ascii="Arial Narrow" w:hAnsi="Arial Narrow" w:cs="Arial"/>
                      <w:color w:val="3A3838"/>
                      <w:sz w:val="14"/>
                      <w:szCs w:val="14"/>
                      <w:lang w:val="es-CO" w:eastAsia="es-CO"/>
                    </w:rPr>
                    <w:t>, con hidrolavadora. Incluye: todos los elementos y herramientas necesarias para su correcta aplicación.</w:t>
                  </w:r>
                </w:p>
              </w:tc>
              <w:tc>
                <w:tcPr>
                  <w:tcW w:w="574" w:type="dxa"/>
                  <w:tcBorders>
                    <w:top w:val="nil"/>
                    <w:left w:val="nil"/>
                    <w:bottom w:val="single" w:sz="4" w:space="0" w:color="auto"/>
                    <w:right w:val="single" w:sz="4" w:space="0" w:color="auto"/>
                  </w:tcBorders>
                  <w:noWrap/>
                  <w:vAlign w:val="center"/>
                  <w:hideMark/>
                </w:tcPr>
                <w:p w14:paraId="58C3743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5D4D395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532</w:t>
                  </w:r>
                </w:p>
              </w:tc>
              <w:tc>
                <w:tcPr>
                  <w:tcW w:w="1279" w:type="dxa"/>
                  <w:tcBorders>
                    <w:top w:val="nil"/>
                    <w:left w:val="nil"/>
                    <w:bottom w:val="single" w:sz="4" w:space="0" w:color="auto"/>
                    <w:right w:val="single" w:sz="4" w:space="0" w:color="auto"/>
                  </w:tcBorders>
                  <w:noWrap/>
                  <w:vAlign w:val="center"/>
                  <w:hideMark/>
                </w:tcPr>
                <w:p w14:paraId="769CB72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8.695,00 </w:t>
                  </w:r>
                </w:p>
              </w:tc>
              <w:tc>
                <w:tcPr>
                  <w:tcW w:w="1596" w:type="dxa"/>
                  <w:tcBorders>
                    <w:top w:val="nil"/>
                    <w:left w:val="nil"/>
                    <w:bottom w:val="single" w:sz="4" w:space="0" w:color="auto"/>
                    <w:right w:val="single" w:sz="4" w:space="0" w:color="auto"/>
                  </w:tcBorders>
                  <w:noWrap/>
                  <w:vAlign w:val="center"/>
                  <w:hideMark/>
                </w:tcPr>
                <w:p w14:paraId="752A83F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4.625.740,00 </w:t>
                  </w:r>
                </w:p>
              </w:tc>
            </w:tr>
            <w:tr w:rsidR="00A65A72" w:rsidRPr="005F5AAA" w14:paraId="4D7896F3"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6F1140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11.1.2</w:t>
                  </w:r>
                </w:p>
              </w:tc>
              <w:tc>
                <w:tcPr>
                  <w:tcW w:w="3509" w:type="dxa"/>
                  <w:tcBorders>
                    <w:top w:val="nil"/>
                    <w:left w:val="nil"/>
                    <w:bottom w:val="single" w:sz="4" w:space="0" w:color="auto"/>
                    <w:right w:val="single" w:sz="4" w:space="0" w:color="auto"/>
                  </w:tcBorders>
                  <w:vAlign w:val="center"/>
                  <w:hideMark/>
                </w:tcPr>
                <w:p w14:paraId="699B2D08" w14:textId="24F47BA8"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Revoque con mortero 1:4 Impermeabilizado, en muros. Incluye: </w:t>
                  </w:r>
                  <w:r w:rsidR="00527AF0" w:rsidRPr="00941BF3">
                    <w:rPr>
                      <w:rFonts w:ascii="Arial Narrow" w:hAnsi="Arial Narrow" w:cs="Arial"/>
                      <w:color w:val="3A3838"/>
                      <w:sz w:val="14"/>
                      <w:szCs w:val="14"/>
                      <w:lang w:val="es-CO" w:eastAsia="es-CO"/>
                    </w:rPr>
                    <w:t>preparación</w:t>
                  </w:r>
                  <w:r w:rsidRPr="00941BF3">
                    <w:rPr>
                      <w:rFonts w:ascii="Arial Narrow" w:hAnsi="Arial Narrow" w:cs="Arial"/>
                      <w:color w:val="3A3838"/>
                      <w:sz w:val="14"/>
                      <w:szCs w:val="14"/>
                      <w:lang w:val="es-CO" w:eastAsia="es-CO"/>
                    </w:rPr>
                    <w:t xml:space="preserve"> de la superficie, suministro y transporte de los materiales, fajas, ranuras, filetes, impermeabilizante y todos los demás elementos necesarios para su correcta construcción, acabado a la vista con llana de madera.</w:t>
                  </w:r>
                </w:p>
              </w:tc>
              <w:tc>
                <w:tcPr>
                  <w:tcW w:w="574" w:type="dxa"/>
                  <w:tcBorders>
                    <w:top w:val="nil"/>
                    <w:left w:val="nil"/>
                    <w:bottom w:val="single" w:sz="4" w:space="0" w:color="auto"/>
                    <w:right w:val="single" w:sz="4" w:space="0" w:color="auto"/>
                  </w:tcBorders>
                  <w:noWrap/>
                  <w:vAlign w:val="center"/>
                  <w:hideMark/>
                </w:tcPr>
                <w:p w14:paraId="011B84D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17C40C6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5</w:t>
                  </w:r>
                </w:p>
              </w:tc>
              <w:tc>
                <w:tcPr>
                  <w:tcW w:w="1279" w:type="dxa"/>
                  <w:tcBorders>
                    <w:top w:val="nil"/>
                    <w:left w:val="nil"/>
                    <w:bottom w:val="single" w:sz="4" w:space="0" w:color="auto"/>
                    <w:right w:val="single" w:sz="4" w:space="0" w:color="auto"/>
                  </w:tcBorders>
                  <w:noWrap/>
                  <w:vAlign w:val="center"/>
                  <w:hideMark/>
                </w:tcPr>
                <w:p w14:paraId="571C1B7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48.872,00 </w:t>
                  </w:r>
                </w:p>
              </w:tc>
              <w:tc>
                <w:tcPr>
                  <w:tcW w:w="1596" w:type="dxa"/>
                  <w:tcBorders>
                    <w:top w:val="nil"/>
                    <w:left w:val="nil"/>
                    <w:bottom w:val="single" w:sz="4" w:space="0" w:color="auto"/>
                    <w:right w:val="single" w:sz="4" w:space="0" w:color="auto"/>
                  </w:tcBorders>
                  <w:noWrap/>
                  <w:vAlign w:val="center"/>
                  <w:hideMark/>
                </w:tcPr>
                <w:p w14:paraId="6C567FF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244.360,00 </w:t>
                  </w:r>
                </w:p>
              </w:tc>
            </w:tr>
            <w:tr w:rsidR="001172A8" w:rsidRPr="005F5AAA" w14:paraId="0DBC0040"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2643CF4E"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11.2</w:t>
                  </w:r>
                </w:p>
              </w:tc>
              <w:tc>
                <w:tcPr>
                  <w:tcW w:w="3509" w:type="dxa"/>
                  <w:tcBorders>
                    <w:top w:val="nil"/>
                    <w:left w:val="nil"/>
                    <w:bottom w:val="single" w:sz="4" w:space="0" w:color="auto"/>
                    <w:right w:val="nil"/>
                  </w:tcBorders>
                  <w:shd w:val="clear" w:color="000000" w:fill="F2F2F2"/>
                  <w:vAlign w:val="center"/>
                  <w:hideMark/>
                </w:tcPr>
                <w:p w14:paraId="1274B3D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PINTURA</w:t>
                  </w:r>
                </w:p>
              </w:tc>
              <w:tc>
                <w:tcPr>
                  <w:tcW w:w="574" w:type="dxa"/>
                  <w:tcBorders>
                    <w:top w:val="nil"/>
                    <w:left w:val="nil"/>
                    <w:bottom w:val="single" w:sz="4" w:space="0" w:color="auto"/>
                    <w:right w:val="nil"/>
                  </w:tcBorders>
                  <w:shd w:val="clear" w:color="000000" w:fill="F2F2F2"/>
                  <w:vAlign w:val="center"/>
                  <w:hideMark/>
                </w:tcPr>
                <w:p w14:paraId="2222E93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305899E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5213EC2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6156B24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02860820"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5E2D3E55"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11.2.1</w:t>
                  </w:r>
                </w:p>
              </w:tc>
              <w:tc>
                <w:tcPr>
                  <w:tcW w:w="3509" w:type="dxa"/>
                  <w:tcBorders>
                    <w:top w:val="nil"/>
                    <w:left w:val="nil"/>
                    <w:bottom w:val="single" w:sz="4" w:space="0" w:color="auto"/>
                    <w:right w:val="single" w:sz="4" w:space="0" w:color="auto"/>
                  </w:tcBorders>
                  <w:vAlign w:val="center"/>
                  <w:hideMark/>
                </w:tcPr>
                <w:p w14:paraId="08BD25B7" w14:textId="34E74429"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y aplicación de pintura </w:t>
                  </w:r>
                  <w:r w:rsidR="00527AF0" w:rsidRPr="00941BF3">
                    <w:rPr>
                      <w:rFonts w:ascii="Arial Narrow" w:hAnsi="Arial Narrow" w:cs="Arial"/>
                      <w:color w:val="3A3838"/>
                      <w:sz w:val="14"/>
                      <w:szCs w:val="14"/>
                      <w:lang w:val="es-CO" w:eastAsia="es-CO"/>
                    </w:rPr>
                    <w:t>acrílica</w:t>
                  </w:r>
                  <w:r w:rsidRPr="00941BF3">
                    <w:rPr>
                      <w:rFonts w:ascii="Arial Narrow" w:hAnsi="Arial Narrow" w:cs="Arial"/>
                      <w:color w:val="3A3838"/>
                      <w:sz w:val="14"/>
                      <w:szCs w:val="14"/>
                      <w:lang w:val="es-CO" w:eastAsia="es-CO"/>
                    </w:rPr>
                    <w:t xml:space="preserve"> para exteriores (hidrorrepelente) de primera calidad que cumpla con la Norma NTC 1335, con sellante para poros tipo </w:t>
                  </w:r>
                  <w:r w:rsidR="00527AF0" w:rsidRPr="00941BF3">
                    <w:rPr>
                      <w:rFonts w:ascii="Arial Narrow" w:hAnsi="Arial Narrow" w:cs="Arial"/>
                      <w:color w:val="3A3838"/>
                      <w:sz w:val="14"/>
                      <w:szCs w:val="14"/>
                      <w:lang w:val="es-CO" w:eastAsia="es-CO"/>
                    </w:rPr>
                    <w:t>Sellamax.</w:t>
                  </w:r>
                  <w:r w:rsidRPr="00941BF3">
                    <w:rPr>
                      <w:rFonts w:ascii="Arial Narrow" w:hAnsi="Arial Narrow" w:cs="Arial"/>
                      <w:color w:val="3A3838"/>
                      <w:sz w:val="14"/>
                      <w:szCs w:val="14"/>
                      <w:lang w:val="es-CO" w:eastAsia="es-CO"/>
                    </w:rPr>
                    <w:t xml:space="preserve"> Incluye pulida de superficie con grata, resane de grietas y adecuación de la superficie a intervenir a satisfacción de la </w:t>
                  </w:r>
                  <w:r w:rsidR="00527AF0" w:rsidRPr="00941BF3">
                    <w:rPr>
                      <w:rFonts w:ascii="Arial Narrow" w:hAnsi="Arial Narrow" w:cs="Arial"/>
                      <w:color w:val="3A3838"/>
                      <w:sz w:val="14"/>
                      <w:szCs w:val="14"/>
                      <w:lang w:val="es-CO" w:eastAsia="es-CO"/>
                    </w:rPr>
                    <w:t>interventoría</w:t>
                  </w:r>
                  <w:r w:rsidRPr="00941BF3">
                    <w:rPr>
                      <w:rFonts w:ascii="Arial Narrow" w:hAnsi="Arial Narrow" w:cs="Arial"/>
                      <w:color w:val="3A3838"/>
                      <w:sz w:val="14"/>
                      <w:szCs w:val="14"/>
                      <w:lang w:val="es-CO" w:eastAsia="es-CO"/>
                    </w:rPr>
                    <w:t xml:space="preserve">. </w:t>
                  </w:r>
                  <w:r w:rsidR="00B405FE" w:rsidRPr="00941BF3">
                    <w:rPr>
                      <w:rFonts w:ascii="Arial Narrow" w:hAnsi="Arial Narrow" w:cs="Arial"/>
                      <w:color w:val="3A3838"/>
                      <w:sz w:val="14"/>
                      <w:szCs w:val="14"/>
                      <w:lang w:val="es-CO" w:eastAsia="es-CO"/>
                    </w:rPr>
                    <w:t>Color por definir</w:t>
                  </w:r>
                  <w:r w:rsidRPr="00941BF3">
                    <w:rPr>
                      <w:rFonts w:ascii="Arial Narrow" w:hAnsi="Arial Narrow" w:cs="Arial"/>
                      <w:color w:val="3A3838"/>
                      <w:sz w:val="14"/>
                      <w:szCs w:val="14"/>
                      <w:lang w:val="es-CO" w:eastAsia="es-CO"/>
                    </w:rPr>
                    <w:t xml:space="preserve"> aprobado por la </w:t>
                  </w:r>
                  <w:r w:rsidR="00527AF0" w:rsidRPr="00941BF3">
                    <w:rPr>
                      <w:rFonts w:ascii="Arial Narrow" w:hAnsi="Arial Narrow" w:cs="Arial"/>
                      <w:color w:val="3A3838"/>
                      <w:sz w:val="14"/>
                      <w:szCs w:val="14"/>
                      <w:lang w:val="es-CO" w:eastAsia="es-CO"/>
                    </w:rPr>
                    <w:t>interventoría</w:t>
                  </w:r>
                  <w:r w:rsidRPr="00941BF3">
                    <w:rPr>
                      <w:rFonts w:ascii="Arial Narrow" w:hAnsi="Arial Narrow" w:cs="Arial"/>
                      <w:color w:val="3A3838"/>
                      <w:sz w:val="14"/>
                      <w:szCs w:val="14"/>
                      <w:lang w:val="es-CO" w:eastAsia="es-CO"/>
                    </w:rPr>
                    <w:t xml:space="preserve">. </w:t>
                  </w:r>
                  <w:r w:rsidR="00527AF0" w:rsidRPr="00941BF3">
                    <w:rPr>
                      <w:rFonts w:ascii="Arial Narrow" w:hAnsi="Arial Narrow" w:cs="Arial"/>
                      <w:color w:val="3A3838"/>
                      <w:sz w:val="14"/>
                      <w:szCs w:val="14"/>
                      <w:lang w:val="es-CO" w:eastAsia="es-CO"/>
                    </w:rPr>
                    <w:t>Mínimo</w:t>
                  </w:r>
                  <w:r w:rsidRPr="00941BF3">
                    <w:rPr>
                      <w:rFonts w:ascii="Arial Narrow" w:hAnsi="Arial Narrow" w:cs="Arial"/>
                      <w:color w:val="3A3838"/>
                      <w:sz w:val="14"/>
                      <w:szCs w:val="14"/>
                      <w:lang w:val="es-CO" w:eastAsia="es-CO"/>
                    </w:rPr>
                    <w:t xml:space="preserve"> 3 manos o las que sean necesarias para obtener una superficie pareja y </w:t>
                  </w:r>
                  <w:r w:rsidR="00527AF0" w:rsidRPr="00941BF3">
                    <w:rPr>
                      <w:rFonts w:ascii="Arial Narrow" w:hAnsi="Arial Narrow" w:cs="Arial"/>
                      <w:color w:val="3A3838"/>
                      <w:sz w:val="14"/>
                      <w:szCs w:val="14"/>
                      <w:lang w:val="es-CO" w:eastAsia="es-CO"/>
                    </w:rPr>
                    <w:t>homogénea</w:t>
                  </w:r>
                  <w:r w:rsidRPr="00941BF3">
                    <w:rPr>
                      <w:rFonts w:ascii="Arial Narrow" w:hAnsi="Arial Narrow" w:cs="Arial"/>
                      <w:color w:val="3A3838"/>
                      <w:sz w:val="14"/>
                      <w:szCs w:val="14"/>
                      <w:lang w:val="es-CO" w:eastAsia="es-CO"/>
                    </w:rPr>
                    <w:t>.</w:t>
                  </w:r>
                </w:p>
              </w:tc>
              <w:tc>
                <w:tcPr>
                  <w:tcW w:w="574" w:type="dxa"/>
                  <w:tcBorders>
                    <w:top w:val="nil"/>
                    <w:left w:val="nil"/>
                    <w:bottom w:val="single" w:sz="4" w:space="0" w:color="auto"/>
                    <w:right w:val="single" w:sz="4" w:space="0" w:color="auto"/>
                  </w:tcBorders>
                  <w:noWrap/>
                  <w:vAlign w:val="center"/>
                  <w:hideMark/>
                </w:tcPr>
                <w:p w14:paraId="5B5C80F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06CD943A"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437</w:t>
                  </w:r>
                </w:p>
              </w:tc>
              <w:tc>
                <w:tcPr>
                  <w:tcW w:w="1279" w:type="dxa"/>
                  <w:tcBorders>
                    <w:top w:val="nil"/>
                    <w:left w:val="nil"/>
                    <w:bottom w:val="single" w:sz="4" w:space="0" w:color="auto"/>
                    <w:right w:val="single" w:sz="4" w:space="0" w:color="auto"/>
                  </w:tcBorders>
                  <w:noWrap/>
                  <w:vAlign w:val="center"/>
                  <w:hideMark/>
                </w:tcPr>
                <w:p w14:paraId="17BC2387"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43.429,00 </w:t>
                  </w:r>
                </w:p>
              </w:tc>
              <w:tc>
                <w:tcPr>
                  <w:tcW w:w="1596" w:type="dxa"/>
                  <w:tcBorders>
                    <w:top w:val="nil"/>
                    <w:left w:val="nil"/>
                    <w:bottom w:val="single" w:sz="4" w:space="0" w:color="auto"/>
                    <w:right w:val="single" w:sz="4" w:space="0" w:color="auto"/>
                  </w:tcBorders>
                  <w:noWrap/>
                  <w:vAlign w:val="center"/>
                  <w:hideMark/>
                </w:tcPr>
                <w:p w14:paraId="27ABBD33"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18.978.473,00 </w:t>
                  </w:r>
                </w:p>
              </w:tc>
            </w:tr>
            <w:tr w:rsidR="00A65A72" w:rsidRPr="005F5AAA" w14:paraId="6A5E2B09"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6AF268B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11.2.2</w:t>
                  </w:r>
                </w:p>
              </w:tc>
              <w:tc>
                <w:tcPr>
                  <w:tcW w:w="3509" w:type="dxa"/>
                  <w:tcBorders>
                    <w:top w:val="nil"/>
                    <w:left w:val="nil"/>
                    <w:bottom w:val="single" w:sz="4" w:space="0" w:color="auto"/>
                    <w:right w:val="single" w:sz="4" w:space="0" w:color="auto"/>
                  </w:tcBorders>
                  <w:vAlign w:val="center"/>
                  <w:hideMark/>
                </w:tcPr>
                <w:p w14:paraId="70A95F46" w14:textId="2C694BBA"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Pintura para pasamanos. Incluye: limpieza y retiro de la pintura existente con medio </w:t>
                  </w:r>
                  <w:r w:rsidR="00527AF0" w:rsidRPr="00941BF3">
                    <w:rPr>
                      <w:rFonts w:ascii="Arial Narrow" w:hAnsi="Arial Narrow" w:cs="Arial"/>
                      <w:color w:val="3A3838"/>
                      <w:sz w:val="14"/>
                      <w:szCs w:val="14"/>
                      <w:lang w:val="es-CO" w:eastAsia="es-CO"/>
                    </w:rPr>
                    <w:t>mecánico</w:t>
                  </w:r>
                  <w:r w:rsidRPr="00941BF3">
                    <w:rPr>
                      <w:rFonts w:ascii="Arial Narrow" w:hAnsi="Arial Narrow" w:cs="Arial"/>
                      <w:color w:val="3A3838"/>
                      <w:sz w:val="14"/>
                      <w:szCs w:val="14"/>
                      <w:lang w:val="es-CO" w:eastAsia="es-CO"/>
                    </w:rPr>
                    <w:t xml:space="preserve"> y grata, aplicación de agua con detergente, una mano de base wash primer, </w:t>
                  </w:r>
                  <w:r w:rsidR="00527AF0" w:rsidRPr="00941BF3">
                    <w:rPr>
                      <w:rFonts w:ascii="Arial Narrow" w:hAnsi="Arial Narrow" w:cs="Arial"/>
                      <w:color w:val="3A3838"/>
                      <w:sz w:val="14"/>
                      <w:szCs w:val="14"/>
                      <w:lang w:val="es-CO" w:eastAsia="es-CO"/>
                    </w:rPr>
                    <w:t>utilización</w:t>
                  </w:r>
                  <w:r w:rsidRPr="00941BF3">
                    <w:rPr>
                      <w:rFonts w:ascii="Arial Narrow" w:hAnsi="Arial Narrow" w:cs="Arial"/>
                      <w:color w:val="3A3838"/>
                      <w:sz w:val="14"/>
                      <w:szCs w:val="14"/>
                      <w:lang w:val="es-CO" w:eastAsia="es-CO"/>
                    </w:rPr>
                    <w:t xml:space="preserve"> de cepillo de cerdas duras y/o papel de liga, anticorrosivo epoxi poliamida a 3 manos de primera calidad, recubrimiento final con esmalte poliuretano a 3 manos. El metro lineal incluye parales verticales y los horizontales que haya, color a definir aprobado por la </w:t>
                  </w:r>
                  <w:r w:rsidR="00527AF0" w:rsidRPr="00941BF3">
                    <w:rPr>
                      <w:rFonts w:ascii="Arial Narrow" w:hAnsi="Arial Narrow" w:cs="Arial"/>
                      <w:color w:val="3A3838"/>
                      <w:sz w:val="14"/>
                      <w:szCs w:val="14"/>
                      <w:lang w:val="es-CO" w:eastAsia="es-CO"/>
                    </w:rPr>
                    <w:t>interventoría</w:t>
                  </w:r>
                  <w:r w:rsidRPr="00941BF3">
                    <w:rPr>
                      <w:rFonts w:ascii="Arial Narrow" w:hAnsi="Arial Narrow" w:cs="Arial"/>
                      <w:color w:val="3A3838"/>
                      <w:sz w:val="14"/>
                      <w:szCs w:val="14"/>
                      <w:lang w:val="es-CO" w:eastAsia="es-CO"/>
                    </w:rPr>
                    <w:t>.</w:t>
                  </w:r>
                </w:p>
              </w:tc>
              <w:tc>
                <w:tcPr>
                  <w:tcW w:w="574" w:type="dxa"/>
                  <w:tcBorders>
                    <w:top w:val="nil"/>
                    <w:left w:val="nil"/>
                    <w:bottom w:val="single" w:sz="4" w:space="0" w:color="auto"/>
                    <w:right w:val="single" w:sz="4" w:space="0" w:color="auto"/>
                  </w:tcBorders>
                  <w:noWrap/>
                  <w:vAlign w:val="center"/>
                  <w:hideMark/>
                </w:tcPr>
                <w:p w14:paraId="2CB8E2F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w:t>
                  </w:r>
                </w:p>
              </w:tc>
              <w:tc>
                <w:tcPr>
                  <w:tcW w:w="880" w:type="dxa"/>
                  <w:tcBorders>
                    <w:top w:val="nil"/>
                    <w:left w:val="nil"/>
                    <w:bottom w:val="single" w:sz="4" w:space="0" w:color="auto"/>
                    <w:right w:val="single" w:sz="4" w:space="0" w:color="auto"/>
                  </w:tcBorders>
                  <w:vAlign w:val="center"/>
                  <w:hideMark/>
                </w:tcPr>
                <w:p w14:paraId="4BE7CBD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211</w:t>
                  </w:r>
                </w:p>
              </w:tc>
              <w:tc>
                <w:tcPr>
                  <w:tcW w:w="1279" w:type="dxa"/>
                  <w:tcBorders>
                    <w:top w:val="nil"/>
                    <w:left w:val="nil"/>
                    <w:bottom w:val="single" w:sz="4" w:space="0" w:color="auto"/>
                    <w:right w:val="single" w:sz="4" w:space="0" w:color="auto"/>
                  </w:tcBorders>
                  <w:noWrap/>
                  <w:vAlign w:val="center"/>
                  <w:hideMark/>
                </w:tcPr>
                <w:p w14:paraId="1682B93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53.492,00 </w:t>
                  </w:r>
                </w:p>
              </w:tc>
              <w:tc>
                <w:tcPr>
                  <w:tcW w:w="1596" w:type="dxa"/>
                  <w:tcBorders>
                    <w:top w:val="nil"/>
                    <w:left w:val="nil"/>
                    <w:bottom w:val="single" w:sz="4" w:space="0" w:color="auto"/>
                    <w:right w:val="single" w:sz="4" w:space="0" w:color="auto"/>
                  </w:tcBorders>
                  <w:noWrap/>
                  <w:vAlign w:val="center"/>
                  <w:hideMark/>
                </w:tcPr>
                <w:p w14:paraId="3009285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11.286.812,00 </w:t>
                  </w:r>
                </w:p>
              </w:tc>
            </w:tr>
            <w:tr w:rsidR="001172A8" w:rsidRPr="005F5AAA" w14:paraId="157E0B56"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D0CECE"/>
                  <w:noWrap/>
                  <w:vAlign w:val="center"/>
                  <w:hideMark/>
                </w:tcPr>
                <w:p w14:paraId="39A5DB66"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12</w:t>
                  </w:r>
                </w:p>
              </w:tc>
              <w:tc>
                <w:tcPr>
                  <w:tcW w:w="3509" w:type="dxa"/>
                  <w:tcBorders>
                    <w:top w:val="nil"/>
                    <w:left w:val="nil"/>
                    <w:bottom w:val="single" w:sz="4" w:space="0" w:color="auto"/>
                    <w:right w:val="nil"/>
                  </w:tcBorders>
                  <w:shd w:val="clear" w:color="000000" w:fill="D0CECE"/>
                  <w:vAlign w:val="center"/>
                  <w:hideMark/>
                </w:tcPr>
                <w:p w14:paraId="2ADEBDCF"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URBANISMO</w:t>
                  </w:r>
                </w:p>
              </w:tc>
              <w:tc>
                <w:tcPr>
                  <w:tcW w:w="574" w:type="dxa"/>
                  <w:tcBorders>
                    <w:top w:val="nil"/>
                    <w:left w:val="nil"/>
                    <w:bottom w:val="single" w:sz="4" w:space="0" w:color="auto"/>
                    <w:right w:val="nil"/>
                  </w:tcBorders>
                  <w:shd w:val="clear" w:color="000000" w:fill="D0CECE"/>
                  <w:vAlign w:val="center"/>
                  <w:hideMark/>
                </w:tcPr>
                <w:p w14:paraId="3E247B4D"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D0CECE"/>
                  <w:vAlign w:val="center"/>
                  <w:hideMark/>
                </w:tcPr>
                <w:p w14:paraId="189B0F4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D0CECE"/>
                  <w:vAlign w:val="center"/>
                  <w:hideMark/>
                </w:tcPr>
                <w:p w14:paraId="0FA66D5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D0CECE"/>
                  <w:vAlign w:val="center"/>
                  <w:hideMark/>
                </w:tcPr>
                <w:p w14:paraId="7EBC715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0F3F584F"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25F8D03F"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12.1</w:t>
                  </w:r>
                </w:p>
              </w:tc>
              <w:tc>
                <w:tcPr>
                  <w:tcW w:w="3509" w:type="dxa"/>
                  <w:tcBorders>
                    <w:top w:val="nil"/>
                    <w:left w:val="nil"/>
                    <w:bottom w:val="single" w:sz="4" w:space="0" w:color="auto"/>
                    <w:right w:val="nil"/>
                  </w:tcBorders>
                  <w:shd w:val="clear" w:color="000000" w:fill="F2F2F2"/>
                  <w:vAlign w:val="center"/>
                  <w:hideMark/>
                </w:tcPr>
                <w:p w14:paraId="5559B6D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PREFABRICADO</w:t>
                  </w:r>
                </w:p>
              </w:tc>
              <w:tc>
                <w:tcPr>
                  <w:tcW w:w="574" w:type="dxa"/>
                  <w:tcBorders>
                    <w:top w:val="nil"/>
                    <w:left w:val="nil"/>
                    <w:bottom w:val="single" w:sz="4" w:space="0" w:color="auto"/>
                    <w:right w:val="nil"/>
                  </w:tcBorders>
                  <w:shd w:val="clear" w:color="000000" w:fill="F2F2F2"/>
                  <w:vAlign w:val="center"/>
                  <w:hideMark/>
                </w:tcPr>
                <w:p w14:paraId="6DC80130"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2CE2794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0753C043"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33037C8B"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522C4410"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18B79AD5"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12.1.1</w:t>
                  </w:r>
                </w:p>
              </w:tc>
              <w:tc>
                <w:tcPr>
                  <w:tcW w:w="3509" w:type="dxa"/>
                  <w:tcBorders>
                    <w:top w:val="nil"/>
                    <w:left w:val="nil"/>
                    <w:bottom w:val="single" w:sz="4" w:space="0" w:color="auto"/>
                    <w:right w:val="single" w:sz="4" w:space="0" w:color="auto"/>
                  </w:tcBorders>
                  <w:vAlign w:val="center"/>
                  <w:hideMark/>
                </w:tcPr>
                <w:p w14:paraId="56BBA53C" w14:textId="49B28839"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y colocación de PUNTO ECOLOGICO DE TRES CONTENEDORES anclado a superficie de concreto. Incluye base metálica con techo en material metálico así: - Contenedor color verde con palabras "residuos orgánicos aprovechables: restos de comida, desechos agrícolas" en la cara frontal - Contenedor color blanco con palabras "residuos aprovechables como plástico, vidrio, metales, multicapa, papel y cartón" en la cara frontal - Contenedor color negro con las </w:t>
                  </w:r>
                  <w:r w:rsidR="00B405FE" w:rsidRPr="00941BF3">
                    <w:rPr>
                      <w:rFonts w:ascii="Arial Narrow" w:hAnsi="Arial Narrow" w:cs="Arial"/>
                      <w:color w:val="3A3838"/>
                      <w:sz w:val="14"/>
                      <w:szCs w:val="14"/>
                      <w:lang w:val="es-CO" w:eastAsia="es-CO"/>
                    </w:rPr>
                    <w:t>palabras</w:t>
                  </w:r>
                  <w:r w:rsidRPr="00941BF3">
                    <w:rPr>
                      <w:rFonts w:ascii="Arial Narrow" w:hAnsi="Arial Narrow" w:cs="Arial"/>
                      <w:color w:val="3A3838"/>
                      <w:sz w:val="14"/>
                      <w:szCs w:val="14"/>
                      <w:lang w:val="es-CO" w:eastAsia="es-CO"/>
                    </w:rPr>
                    <w:t xml:space="preserve"> "residuos no aprovechables: papel higiénico, servilletas, papeles y cartones contaminados con comida, papeles metalizados" en la cara frontal - Capacidad mínima de 50 litros para cada contenedor - Contenedores elaborados en plástico. - Debe cumplir con lo </w:t>
                  </w:r>
                  <w:r w:rsidR="00B405FE" w:rsidRPr="00941BF3">
                    <w:rPr>
                      <w:rFonts w:ascii="Arial Narrow" w:hAnsi="Arial Narrow" w:cs="Arial"/>
                      <w:color w:val="3A3838"/>
                      <w:sz w:val="14"/>
                      <w:szCs w:val="14"/>
                      <w:lang w:val="es-CO" w:eastAsia="es-CO"/>
                    </w:rPr>
                    <w:t>estipulado</w:t>
                  </w:r>
                  <w:r w:rsidRPr="00941BF3">
                    <w:rPr>
                      <w:rFonts w:ascii="Arial Narrow" w:hAnsi="Arial Narrow" w:cs="Arial"/>
                      <w:color w:val="3A3838"/>
                      <w:sz w:val="14"/>
                      <w:szCs w:val="14"/>
                      <w:lang w:val="es-CO" w:eastAsia="es-CO"/>
                    </w:rPr>
                    <w:t xml:space="preserve"> en el </w:t>
                  </w:r>
                  <w:r w:rsidR="00B405FE" w:rsidRPr="00941BF3">
                    <w:rPr>
                      <w:rFonts w:ascii="Arial Narrow" w:hAnsi="Arial Narrow" w:cs="Arial"/>
                      <w:color w:val="3A3838"/>
                      <w:sz w:val="14"/>
                      <w:szCs w:val="14"/>
                      <w:lang w:val="es-CO" w:eastAsia="es-CO"/>
                    </w:rPr>
                    <w:t>artículo</w:t>
                  </w:r>
                  <w:r w:rsidRPr="00941BF3">
                    <w:rPr>
                      <w:rFonts w:ascii="Arial Narrow" w:hAnsi="Arial Narrow" w:cs="Arial"/>
                      <w:color w:val="3A3838"/>
                      <w:sz w:val="14"/>
                      <w:szCs w:val="14"/>
                      <w:lang w:val="es-CO" w:eastAsia="es-CO"/>
                    </w:rPr>
                    <w:t xml:space="preserve"> 4° de la Resolución 2184 del 26 de diciembre de 2019.</w:t>
                  </w:r>
                </w:p>
              </w:tc>
              <w:tc>
                <w:tcPr>
                  <w:tcW w:w="574" w:type="dxa"/>
                  <w:tcBorders>
                    <w:top w:val="nil"/>
                    <w:left w:val="nil"/>
                    <w:bottom w:val="single" w:sz="4" w:space="0" w:color="auto"/>
                    <w:right w:val="single" w:sz="4" w:space="0" w:color="auto"/>
                  </w:tcBorders>
                  <w:noWrap/>
                  <w:vAlign w:val="center"/>
                  <w:hideMark/>
                </w:tcPr>
                <w:p w14:paraId="77BED00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6E407A15"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4</w:t>
                  </w:r>
                </w:p>
              </w:tc>
              <w:tc>
                <w:tcPr>
                  <w:tcW w:w="1279" w:type="dxa"/>
                  <w:tcBorders>
                    <w:top w:val="nil"/>
                    <w:left w:val="nil"/>
                    <w:bottom w:val="single" w:sz="4" w:space="0" w:color="auto"/>
                    <w:right w:val="single" w:sz="4" w:space="0" w:color="auto"/>
                  </w:tcBorders>
                  <w:noWrap/>
                  <w:vAlign w:val="center"/>
                  <w:hideMark/>
                </w:tcPr>
                <w:p w14:paraId="3A985F1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823.833,00 </w:t>
                  </w:r>
                </w:p>
              </w:tc>
              <w:tc>
                <w:tcPr>
                  <w:tcW w:w="1596" w:type="dxa"/>
                  <w:tcBorders>
                    <w:top w:val="nil"/>
                    <w:left w:val="nil"/>
                    <w:bottom w:val="single" w:sz="4" w:space="0" w:color="auto"/>
                    <w:right w:val="single" w:sz="4" w:space="0" w:color="auto"/>
                  </w:tcBorders>
                  <w:noWrap/>
                  <w:vAlign w:val="center"/>
                  <w:hideMark/>
                </w:tcPr>
                <w:p w14:paraId="028562C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3.295.332,00 </w:t>
                  </w:r>
                </w:p>
              </w:tc>
            </w:tr>
            <w:tr w:rsidR="00A65A72" w:rsidRPr="005F5AAA" w14:paraId="7647DCDE"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073C01BF"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12.1.2</w:t>
                  </w:r>
                </w:p>
              </w:tc>
              <w:tc>
                <w:tcPr>
                  <w:tcW w:w="3509" w:type="dxa"/>
                  <w:tcBorders>
                    <w:top w:val="nil"/>
                    <w:left w:val="nil"/>
                    <w:bottom w:val="single" w:sz="4" w:space="0" w:color="auto"/>
                    <w:right w:val="single" w:sz="4" w:space="0" w:color="auto"/>
                  </w:tcBorders>
                  <w:vAlign w:val="center"/>
                  <w:hideMark/>
                </w:tcPr>
                <w:p w14:paraId="241B9E08" w14:textId="5C06A55D"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estructura de muros y cubierta de módulos según dimensiones de contenedor de 20 pies (6,1x2,4x2,6) en STEEL FRAMING sobre losa nivelada preexistente en concreto, con cerramientos exteriores en </w:t>
                  </w:r>
                  <w:r w:rsidR="00B405FE" w:rsidRPr="00941BF3">
                    <w:rPr>
                      <w:rFonts w:ascii="Arial Narrow" w:hAnsi="Arial Narrow" w:cs="Arial"/>
                      <w:color w:val="3A3838"/>
                      <w:sz w:val="14"/>
                      <w:szCs w:val="14"/>
                      <w:lang w:val="es-CO" w:eastAsia="es-CO"/>
                    </w:rPr>
                    <w:t>lámina</w:t>
                  </w:r>
                  <w:r w:rsidRPr="00941BF3">
                    <w:rPr>
                      <w:rFonts w:ascii="Arial Narrow" w:hAnsi="Arial Narrow" w:cs="Arial"/>
                      <w:color w:val="3A3838"/>
                      <w:sz w:val="14"/>
                      <w:szCs w:val="14"/>
                      <w:lang w:val="es-CO" w:eastAsia="es-CO"/>
                    </w:rPr>
                    <w:t xml:space="preserve"> metaldeck remachada a la estructura sin ningún acabado adicional, vanos de puertas y ventanas conformados en la misma estructura. Incluye todo lo necesario para su correcta instalación y funcionamiento</w:t>
                  </w:r>
                </w:p>
              </w:tc>
              <w:tc>
                <w:tcPr>
                  <w:tcW w:w="574" w:type="dxa"/>
                  <w:tcBorders>
                    <w:top w:val="nil"/>
                    <w:left w:val="nil"/>
                    <w:bottom w:val="single" w:sz="4" w:space="0" w:color="auto"/>
                    <w:right w:val="single" w:sz="4" w:space="0" w:color="auto"/>
                  </w:tcBorders>
                  <w:noWrap/>
                  <w:vAlign w:val="center"/>
                  <w:hideMark/>
                </w:tcPr>
                <w:p w14:paraId="528A61B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21D4586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6A50C2A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26.907.360,00 </w:t>
                  </w:r>
                </w:p>
              </w:tc>
              <w:tc>
                <w:tcPr>
                  <w:tcW w:w="1596" w:type="dxa"/>
                  <w:tcBorders>
                    <w:top w:val="nil"/>
                    <w:left w:val="nil"/>
                    <w:bottom w:val="single" w:sz="4" w:space="0" w:color="auto"/>
                    <w:right w:val="single" w:sz="4" w:space="0" w:color="auto"/>
                  </w:tcBorders>
                  <w:noWrap/>
                  <w:vAlign w:val="center"/>
                  <w:hideMark/>
                </w:tcPr>
                <w:p w14:paraId="3748934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26.907.360,00 </w:t>
                  </w:r>
                </w:p>
              </w:tc>
            </w:tr>
            <w:tr w:rsidR="00A65A72" w:rsidRPr="005F5AAA" w14:paraId="7837793B" w14:textId="77777777" w:rsidTr="00852490">
              <w:trPr>
                <w:trHeight w:val="42"/>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3DF12011"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12.2</w:t>
                  </w:r>
                </w:p>
              </w:tc>
              <w:tc>
                <w:tcPr>
                  <w:tcW w:w="3509" w:type="dxa"/>
                  <w:tcBorders>
                    <w:top w:val="nil"/>
                    <w:left w:val="nil"/>
                    <w:bottom w:val="single" w:sz="4" w:space="0" w:color="auto"/>
                    <w:right w:val="nil"/>
                  </w:tcBorders>
                  <w:shd w:val="clear" w:color="000000" w:fill="F2F2F2"/>
                  <w:vAlign w:val="center"/>
                  <w:hideMark/>
                </w:tcPr>
                <w:p w14:paraId="666809E9"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VALLAS</w:t>
                  </w:r>
                </w:p>
              </w:tc>
              <w:tc>
                <w:tcPr>
                  <w:tcW w:w="574" w:type="dxa"/>
                  <w:tcBorders>
                    <w:top w:val="nil"/>
                    <w:left w:val="nil"/>
                    <w:bottom w:val="single" w:sz="4" w:space="0" w:color="auto"/>
                    <w:right w:val="nil"/>
                  </w:tcBorders>
                  <w:shd w:val="clear" w:color="000000" w:fill="F2F2F2"/>
                  <w:vAlign w:val="center"/>
                  <w:hideMark/>
                </w:tcPr>
                <w:p w14:paraId="40511266"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013BBC5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6BB4C43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10D89328"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A65A72" w:rsidRPr="005F5AAA" w14:paraId="0DE3E7A3" w14:textId="77777777" w:rsidTr="00941BF3">
              <w:trPr>
                <w:trHeight w:val="553"/>
              </w:trPr>
              <w:tc>
                <w:tcPr>
                  <w:tcW w:w="761" w:type="dxa"/>
                  <w:tcBorders>
                    <w:top w:val="nil"/>
                    <w:left w:val="single" w:sz="4" w:space="0" w:color="auto"/>
                    <w:bottom w:val="single" w:sz="4" w:space="0" w:color="auto"/>
                    <w:right w:val="single" w:sz="4" w:space="0" w:color="auto"/>
                  </w:tcBorders>
                  <w:noWrap/>
                  <w:vAlign w:val="center"/>
                  <w:hideMark/>
                </w:tcPr>
                <w:p w14:paraId="02E772A0"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12.2.1</w:t>
                  </w:r>
                </w:p>
              </w:tc>
              <w:tc>
                <w:tcPr>
                  <w:tcW w:w="3509" w:type="dxa"/>
                  <w:tcBorders>
                    <w:top w:val="nil"/>
                    <w:left w:val="nil"/>
                    <w:bottom w:val="single" w:sz="4" w:space="0" w:color="auto"/>
                    <w:right w:val="single" w:sz="4" w:space="0" w:color="auto"/>
                  </w:tcBorders>
                  <w:vAlign w:val="center"/>
                  <w:hideMark/>
                </w:tcPr>
                <w:p w14:paraId="042524CB" w14:textId="3FFE036E"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e instalación de vallas institucional y/o de valla informativa de normas de uso, de 2m.x0,50m (sin canto), en lámina galvanizada calibre 24 con impresión 1440 DPI forrada en vinilo laminado, </w:t>
                  </w:r>
                  <w:r w:rsidR="00A65A72" w:rsidRPr="00941BF3">
                    <w:rPr>
                      <w:rFonts w:ascii="Arial Narrow" w:hAnsi="Arial Narrow" w:cs="Arial"/>
                      <w:color w:val="3A3838"/>
                      <w:sz w:val="14"/>
                      <w:szCs w:val="14"/>
                      <w:lang w:val="es-CO" w:eastAsia="es-CO"/>
                    </w:rPr>
                    <w:t>con puntas</w:t>
                  </w:r>
                  <w:r w:rsidRPr="00941BF3">
                    <w:rPr>
                      <w:rFonts w:ascii="Arial Narrow" w:hAnsi="Arial Narrow" w:cs="Arial"/>
                      <w:color w:val="3A3838"/>
                      <w:sz w:val="14"/>
                      <w:szCs w:val="14"/>
                      <w:lang w:val="es-CO" w:eastAsia="es-CO"/>
                    </w:rPr>
                    <w:t xml:space="preserve"> redondeadas en extremos, con dobleces arriba y abajo, para ser instalada con alambre galvanizado o perno cada 20 </w:t>
                  </w:r>
                  <w:r w:rsidR="00B405FE" w:rsidRPr="00941BF3">
                    <w:rPr>
                      <w:rFonts w:ascii="Arial Narrow" w:hAnsi="Arial Narrow" w:cs="Arial"/>
                      <w:color w:val="3A3838"/>
                      <w:sz w:val="14"/>
                      <w:szCs w:val="14"/>
                      <w:lang w:val="es-CO" w:eastAsia="es-CO"/>
                    </w:rPr>
                    <w:t>cm; Según</w:t>
                  </w:r>
                  <w:r w:rsidRPr="00941BF3">
                    <w:rPr>
                      <w:rFonts w:ascii="Arial Narrow" w:hAnsi="Arial Narrow" w:cs="Arial"/>
                      <w:color w:val="3A3838"/>
                      <w:sz w:val="14"/>
                      <w:szCs w:val="14"/>
                      <w:lang w:val="es-CO" w:eastAsia="es-CO"/>
                    </w:rPr>
                    <w:t xml:space="preserve"> diseño.</w:t>
                  </w:r>
                </w:p>
              </w:tc>
              <w:tc>
                <w:tcPr>
                  <w:tcW w:w="574" w:type="dxa"/>
                  <w:tcBorders>
                    <w:top w:val="nil"/>
                    <w:left w:val="nil"/>
                    <w:bottom w:val="single" w:sz="4" w:space="0" w:color="auto"/>
                    <w:right w:val="single" w:sz="4" w:space="0" w:color="auto"/>
                  </w:tcBorders>
                  <w:noWrap/>
                  <w:vAlign w:val="center"/>
                  <w:hideMark/>
                </w:tcPr>
                <w:p w14:paraId="200129DC"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67AFAA8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592E419E"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473.657,00 </w:t>
                  </w:r>
                </w:p>
              </w:tc>
              <w:tc>
                <w:tcPr>
                  <w:tcW w:w="1596" w:type="dxa"/>
                  <w:tcBorders>
                    <w:top w:val="nil"/>
                    <w:left w:val="nil"/>
                    <w:bottom w:val="single" w:sz="4" w:space="0" w:color="auto"/>
                    <w:right w:val="single" w:sz="4" w:space="0" w:color="auto"/>
                  </w:tcBorders>
                  <w:noWrap/>
                  <w:vAlign w:val="center"/>
                  <w:hideMark/>
                </w:tcPr>
                <w:p w14:paraId="5E98258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473.657,00 </w:t>
                  </w:r>
                </w:p>
              </w:tc>
            </w:tr>
            <w:tr w:rsidR="001172A8" w:rsidRPr="005F5AAA" w14:paraId="6E9A70E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B3A11E8"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12.2.2</w:t>
                  </w:r>
                </w:p>
              </w:tc>
              <w:tc>
                <w:tcPr>
                  <w:tcW w:w="3509" w:type="dxa"/>
                  <w:tcBorders>
                    <w:top w:val="nil"/>
                    <w:left w:val="nil"/>
                    <w:bottom w:val="single" w:sz="4" w:space="0" w:color="auto"/>
                    <w:right w:val="single" w:sz="4" w:space="0" w:color="auto"/>
                  </w:tcBorders>
                  <w:vAlign w:val="center"/>
                  <w:hideMark/>
                </w:tcPr>
                <w:p w14:paraId="7DCDEC3C" w14:textId="55017028"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e instalación de vallas institucional y/o de valla informativa de normas de uso, de 2m.x1m (sin canto), en lámina </w:t>
                  </w:r>
                  <w:r w:rsidR="001172A8" w:rsidRPr="00941BF3">
                    <w:rPr>
                      <w:rFonts w:ascii="Arial Narrow" w:hAnsi="Arial Narrow" w:cs="Arial"/>
                      <w:color w:val="3A3838"/>
                      <w:sz w:val="14"/>
                      <w:szCs w:val="14"/>
                      <w:lang w:val="es-CO" w:eastAsia="es-CO"/>
                    </w:rPr>
                    <w:t>galvanizada calibre</w:t>
                  </w:r>
                  <w:r w:rsidRPr="00941BF3">
                    <w:rPr>
                      <w:rFonts w:ascii="Arial Narrow" w:hAnsi="Arial Narrow" w:cs="Arial"/>
                      <w:color w:val="3A3838"/>
                      <w:sz w:val="14"/>
                      <w:szCs w:val="14"/>
                      <w:lang w:val="es-CO" w:eastAsia="es-CO"/>
                    </w:rPr>
                    <w:t xml:space="preserve"> 24 con impresión 1440 DPI forrada en vinilo laminado, con puntas redondeadas en extremos, con dobleces arriba y abajo, para ser instalada con alambre galvanizado o perno cada 20 </w:t>
                  </w:r>
                  <w:r w:rsidR="00B405FE" w:rsidRPr="00941BF3">
                    <w:rPr>
                      <w:rFonts w:ascii="Arial Narrow" w:hAnsi="Arial Narrow" w:cs="Arial"/>
                      <w:color w:val="3A3838"/>
                      <w:sz w:val="14"/>
                      <w:szCs w:val="14"/>
                      <w:lang w:val="es-CO" w:eastAsia="es-CO"/>
                    </w:rPr>
                    <w:t>cm; Según</w:t>
                  </w:r>
                  <w:r w:rsidRPr="00941BF3">
                    <w:rPr>
                      <w:rFonts w:ascii="Arial Narrow" w:hAnsi="Arial Narrow" w:cs="Arial"/>
                      <w:color w:val="3A3838"/>
                      <w:sz w:val="14"/>
                      <w:szCs w:val="14"/>
                      <w:lang w:val="es-CO" w:eastAsia="es-CO"/>
                    </w:rPr>
                    <w:t xml:space="preserve"> diseño.</w:t>
                  </w:r>
                </w:p>
              </w:tc>
              <w:tc>
                <w:tcPr>
                  <w:tcW w:w="574" w:type="dxa"/>
                  <w:tcBorders>
                    <w:top w:val="nil"/>
                    <w:left w:val="nil"/>
                    <w:bottom w:val="single" w:sz="4" w:space="0" w:color="auto"/>
                    <w:right w:val="single" w:sz="4" w:space="0" w:color="auto"/>
                  </w:tcBorders>
                  <w:noWrap/>
                  <w:vAlign w:val="center"/>
                  <w:hideMark/>
                </w:tcPr>
                <w:p w14:paraId="5FECBCD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18159ED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2</w:t>
                  </w:r>
                </w:p>
              </w:tc>
              <w:tc>
                <w:tcPr>
                  <w:tcW w:w="1279" w:type="dxa"/>
                  <w:tcBorders>
                    <w:top w:val="nil"/>
                    <w:left w:val="nil"/>
                    <w:bottom w:val="single" w:sz="4" w:space="0" w:color="auto"/>
                    <w:right w:val="single" w:sz="4" w:space="0" w:color="auto"/>
                  </w:tcBorders>
                  <w:noWrap/>
                  <w:vAlign w:val="center"/>
                  <w:hideMark/>
                </w:tcPr>
                <w:p w14:paraId="107B2E98"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552.400,00 </w:t>
                  </w:r>
                </w:p>
              </w:tc>
              <w:tc>
                <w:tcPr>
                  <w:tcW w:w="1596" w:type="dxa"/>
                  <w:tcBorders>
                    <w:top w:val="nil"/>
                    <w:left w:val="nil"/>
                    <w:bottom w:val="single" w:sz="4" w:space="0" w:color="auto"/>
                    <w:right w:val="single" w:sz="4" w:space="0" w:color="auto"/>
                  </w:tcBorders>
                  <w:noWrap/>
                  <w:vAlign w:val="center"/>
                  <w:hideMark/>
                </w:tcPr>
                <w:p w14:paraId="60B72F3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1.104.800,00 </w:t>
                  </w:r>
                </w:p>
              </w:tc>
            </w:tr>
            <w:tr w:rsidR="001172A8" w:rsidRPr="005F5AAA" w14:paraId="2F62A323" w14:textId="77777777" w:rsidTr="00457845">
              <w:trPr>
                <w:trHeight w:val="56"/>
              </w:trPr>
              <w:tc>
                <w:tcPr>
                  <w:tcW w:w="761" w:type="dxa"/>
                  <w:tcBorders>
                    <w:top w:val="nil"/>
                    <w:left w:val="single" w:sz="4" w:space="0" w:color="auto"/>
                    <w:bottom w:val="single" w:sz="4" w:space="0" w:color="auto"/>
                    <w:right w:val="single" w:sz="4" w:space="0" w:color="auto"/>
                  </w:tcBorders>
                  <w:noWrap/>
                  <w:vAlign w:val="center"/>
                  <w:hideMark/>
                </w:tcPr>
                <w:p w14:paraId="35EAECD2"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12.2.3</w:t>
                  </w:r>
                </w:p>
              </w:tc>
              <w:tc>
                <w:tcPr>
                  <w:tcW w:w="3509" w:type="dxa"/>
                  <w:tcBorders>
                    <w:top w:val="nil"/>
                    <w:left w:val="nil"/>
                    <w:bottom w:val="single" w:sz="4" w:space="0" w:color="auto"/>
                    <w:right w:val="single" w:sz="4" w:space="0" w:color="auto"/>
                  </w:tcBorders>
                  <w:vAlign w:val="center"/>
                  <w:hideMark/>
                </w:tcPr>
                <w:p w14:paraId="108BFB19" w14:textId="2603A8E3"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valla de obra de 3x1.5 m. Incluye torre en ángulo de 2x1/8, pintada con anticorrosivo gris, lona impresa injekt con ojaletes metálicos resistentes a la </w:t>
                  </w:r>
                  <w:r w:rsidR="00B405FE" w:rsidRPr="00941BF3">
                    <w:rPr>
                      <w:rFonts w:ascii="Arial Narrow" w:hAnsi="Arial Narrow" w:cs="Arial"/>
                      <w:color w:val="3A3838"/>
                      <w:sz w:val="14"/>
                      <w:szCs w:val="14"/>
                      <w:lang w:val="es-CO" w:eastAsia="es-CO"/>
                    </w:rPr>
                    <w:t>intemperie</w:t>
                  </w:r>
                  <w:r w:rsidRPr="00941BF3">
                    <w:rPr>
                      <w:rFonts w:ascii="Arial Narrow" w:hAnsi="Arial Narrow" w:cs="Arial"/>
                      <w:color w:val="3A3838"/>
                      <w:sz w:val="14"/>
                      <w:szCs w:val="14"/>
                      <w:lang w:val="es-CO" w:eastAsia="es-CO"/>
                    </w:rPr>
                    <w:t xml:space="preserve"> y templada con amarres metálicos, para el templado de la lona incluye varilla de hierro de 6 mm, alambre galvanizado </w:t>
                  </w:r>
                  <w:r w:rsidRPr="00941BF3">
                    <w:rPr>
                      <w:rFonts w:ascii="Arial Narrow" w:hAnsi="Arial Narrow" w:cs="Arial"/>
                      <w:color w:val="3A3838"/>
                      <w:sz w:val="14"/>
                      <w:szCs w:val="14"/>
                      <w:lang w:val="es-CO" w:eastAsia="es-CO"/>
                    </w:rPr>
                    <w:lastRenderedPageBreak/>
                    <w:t xml:space="preserve">calibre 16 y todos los </w:t>
                  </w:r>
                  <w:r w:rsidR="00B405FE" w:rsidRPr="00941BF3">
                    <w:rPr>
                      <w:rFonts w:ascii="Arial Narrow" w:hAnsi="Arial Narrow" w:cs="Arial"/>
                      <w:color w:val="3A3838"/>
                      <w:sz w:val="14"/>
                      <w:szCs w:val="14"/>
                      <w:lang w:val="es-CO" w:eastAsia="es-CO"/>
                    </w:rPr>
                    <w:t>demás</w:t>
                  </w:r>
                  <w:r w:rsidRPr="00941BF3">
                    <w:rPr>
                      <w:rFonts w:ascii="Arial Narrow" w:hAnsi="Arial Narrow" w:cs="Arial"/>
                      <w:color w:val="3A3838"/>
                      <w:sz w:val="14"/>
                      <w:szCs w:val="14"/>
                      <w:lang w:val="es-CO" w:eastAsia="es-CO"/>
                    </w:rPr>
                    <w:t xml:space="preserve"> elementos necesarios para la correcta ejecución de la actividad.</w:t>
                  </w:r>
                </w:p>
              </w:tc>
              <w:tc>
                <w:tcPr>
                  <w:tcW w:w="574" w:type="dxa"/>
                  <w:tcBorders>
                    <w:top w:val="nil"/>
                    <w:left w:val="nil"/>
                    <w:bottom w:val="single" w:sz="4" w:space="0" w:color="auto"/>
                    <w:right w:val="single" w:sz="4" w:space="0" w:color="auto"/>
                  </w:tcBorders>
                  <w:noWrap/>
                  <w:vAlign w:val="center"/>
                  <w:hideMark/>
                </w:tcPr>
                <w:p w14:paraId="652CBA8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lastRenderedPageBreak/>
                    <w:t>un</w:t>
                  </w:r>
                </w:p>
              </w:tc>
              <w:tc>
                <w:tcPr>
                  <w:tcW w:w="880" w:type="dxa"/>
                  <w:tcBorders>
                    <w:top w:val="nil"/>
                    <w:left w:val="nil"/>
                    <w:bottom w:val="single" w:sz="4" w:space="0" w:color="auto"/>
                    <w:right w:val="single" w:sz="4" w:space="0" w:color="auto"/>
                  </w:tcBorders>
                  <w:vAlign w:val="center"/>
                  <w:hideMark/>
                </w:tcPr>
                <w:p w14:paraId="7FFBF18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7F6EB6BD"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488.025,00 </w:t>
                  </w:r>
                </w:p>
              </w:tc>
              <w:tc>
                <w:tcPr>
                  <w:tcW w:w="1596" w:type="dxa"/>
                  <w:tcBorders>
                    <w:top w:val="nil"/>
                    <w:left w:val="nil"/>
                    <w:bottom w:val="single" w:sz="4" w:space="0" w:color="auto"/>
                    <w:right w:val="single" w:sz="4" w:space="0" w:color="auto"/>
                  </w:tcBorders>
                  <w:noWrap/>
                  <w:vAlign w:val="center"/>
                  <w:hideMark/>
                </w:tcPr>
                <w:p w14:paraId="55656F10"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488.025,00 </w:t>
                  </w:r>
                </w:p>
              </w:tc>
            </w:tr>
            <w:tr w:rsidR="001172A8" w:rsidRPr="005F5AAA" w14:paraId="42E4106D"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761945E3"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12.2.4</w:t>
                  </w:r>
                </w:p>
              </w:tc>
              <w:tc>
                <w:tcPr>
                  <w:tcW w:w="3509" w:type="dxa"/>
                  <w:tcBorders>
                    <w:top w:val="nil"/>
                    <w:left w:val="nil"/>
                    <w:bottom w:val="single" w:sz="4" w:space="0" w:color="auto"/>
                    <w:right w:val="single" w:sz="4" w:space="0" w:color="auto"/>
                  </w:tcBorders>
                  <w:vAlign w:val="center"/>
                  <w:hideMark/>
                </w:tcPr>
                <w:p w14:paraId="429AFCF1" w14:textId="78F5B555"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vallas institucional en lona banner de 13 onz full color, con reverso negro, doblada con bolsillos. Incluye varilla perimetral y su instalación </w:t>
                  </w:r>
                  <w:r w:rsidR="00B405FE" w:rsidRPr="00941BF3">
                    <w:rPr>
                      <w:rFonts w:ascii="Arial Narrow" w:hAnsi="Arial Narrow" w:cs="Arial"/>
                      <w:color w:val="3A3838"/>
                      <w:sz w:val="14"/>
                      <w:szCs w:val="14"/>
                      <w:lang w:val="es-CO" w:eastAsia="es-CO"/>
                    </w:rPr>
                    <w:t>será</w:t>
                  </w:r>
                  <w:r w:rsidRPr="00941BF3">
                    <w:rPr>
                      <w:rFonts w:ascii="Arial Narrow" w:hAnsi="Arial Narrow" w:cs="Arial"/>
                      <w:color w:val="3A3838"/>
                      <w:sz w:val="14"/>
                      <w:szCs w:val="14"/>
                      <w:lang w:val="es-CO" w:eastAsia="es-CO"/>
                    </w:rPr>
                    <w:t xml:space="preserve"> en el sitio que lo indique la supervisión y/o </w:t>
                  </w:r>
                  <w:r w:rsidR="00527AF0" w:rsidRPr="00941BF3">
                    <w:rPr>
                      <w:rFonts w:ascii="Arial Narrow" w:hAnsi="Arial Narrow" w:cs="Arial"/>
                      <w:color w:val="3A3838"/>
                      <w:sz w:val="14"/>
                      <w:szCs w:val="14"/>
                      <w:lang w:val="es-CO" w:eastAsia="es-CO"/>
                    </w:rPr>
                    <w:t>interventoría</w:t>
                  </w:r>
                  <w:r w:rsidRPr="00941BF3">
                    <w:rPr>
                      <w:rFonts w:ascii="Arial Narrow" w:hAnsi="Arial Narrow" w:cs="Arial"/>
                      <w:color w:val="3A3838"/>
                      <w:sz w:val="14"/>
                      <w:szCs w:val="14"/>
                      <w:lang w:val="es-CO" w:eastAsia="es-CO"/>
                    </w:rPr>
                    <w:t xml:space="preserve">. </w:t>
                  </w:r>
                </w:p>
              </w:tc>
              <w:tc>
                <w:tcPr>
                  <w:tcW w:w="574" w:type="dxa"/>
                  <w:tcBorders>
                    <w:top w:val="nil"/>
                    <w:left w:val="nil"/>
                    <w:bottom w:val="single" w:sz="4" w:space="0" w:color="auto"/>
                    <w:right w:val="single" w:sz="4" w:space="0" w:color="auto"/>
                  </w:tcBorders>
                  <w:noWrap/>
                  <w:vAlign w:val="center"/>
                  <w:hideMark/>
                </w:tcPr>
                <w:p w14:paraId="4EE67D8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m2</w:t>
                  </w:r>
                </w:p>
              </w:tc>
              <w:tc>
                <w:tcPr>
                  <w:tcW w:w="880" w:type="dxa"/>
                  <w:tcBorders>
                    <w:top w:val="nil"/>
                    <w:left w:val="nil"/>
                    <w:bottom w:val="single" w:sz="4" w:space="0" w:color="auto"/>
                    <w:right w:val="single" w:sz="4" w:space="0" w:color="auto"/>
                  </w:tcBorders>
                  <w:vAlign w:val="center"/>
                  <w:hideMark/>
                </w:tcPr>
                <w:p w14:paraId="7B6B2F1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36</w:t>
                  </w:r>
                </w:p>
              </w:tc>
              <w:tc>
                <w:tcPr>
                  <w:tcW w:w="1279" w:type="dxa"/>
                  <w:tcBorders>
                    <w:top w:val="nil"/>
                    <w:left w:val="nil"/>
                    <w:bottom w:val="single" w:sz="4" w:space="0" w:color="auto"/>
                    <w:right w:val="single" w:sz="4" w:space="0" w:color="auto"/>
                  </w:tcBorders>
                  <w:noWrap/>
                  <w:vAlign w:val="center"/>
                  <w:hideMark/>
                </w:tcPr>
                <w:p w14:paraId="59FA46E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111.260,00 </w:t>
                  </w:r>
                </w:p>
              </w:tc>
              <w:tc>
                <w:tcPr>
                  <w:tcW w:w="1596" w:type="dxa"/>
                  <w:tcBorders>
                    <w:top w:val="nil"/>
                    <w:left w:val="nil"/>
                    <w:bottom w:val="single" w:sz="4" w:space="0" w:color="auto"/>
                    <w:right w:val="single" w:sz="4" w:space="0" w:color="auto"/>
                  </w:tcBorders>
                  <w:noWrap/>
                  <w:vAlign w:val="center"/>
                  <w:hideMark/>
                </w:tcPr>
                <w:p w14:paraId="717F7CC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4.005.360,00 </w:t>
                  </w:r>
                </w:p>
              </w:tc>
            </w:tr>
            <w:tr w:rsidR="001172A8" w:rsidRPr="005F5AAA" w14:paraId="10E21C2B"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42570FEC"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12.2.5</w:t>
                  </w:r>
                </w:p>
              </w:tc>
              <w:tc>
                <w:tcPr>
                  <w:tcW w:w="3509" w:type="dxa"/>
                  <w:tcBorders>
                    <w:top w:val="nil"/>
                    <w:left w:val="nil"/>
                    <w:bottom w:val="single" w:sz="4" w:space="0" w:color="auto"/>
                    <w:right w:val="single" w:sz="4" w:space="0" w:color="auto"/>
                  </w:tcBorders>
                  <w:vAlign w:val="center"/>
                  <w:hideMark/>
                </w:tcPr>
                <w:p w14:paraId="210AA0E9" w14:textId="70FEE41E"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Suministro, transporte e instalación de valla institucional y/o de valla informativa de normas de uso, tipo TOTEM de 1mx2.40m, impreso en </w:t>
                  </w:r>
                  <w:r w:rsidR="00B405FE" w:rsidRPr="00941BF3">
                    <w:rPr>
                      <w:rFonts w:ascii="Arial Narrow" w:hAnsi="Arial Narrow" w:cs="Arial"/>
                      <w:color w:val="3A3838"/>
                      <w:sz w:val="14"/>
                      <w:szCs w:val="14"/>
                      <w:lang w:val="es-CO" w:eastAsia="es-CO"/>
                    </w:rPr>
                    <w:t>ambas</w:t>
                  </w:r>
                  <w:r w:rsidRPr="00941BF3">
                    <w:rPr>
                      <w:rFonts w:ascii="Arial Narrow" w:hAnsi="Arial Narrow" w:cs="Arial"/>
                      <w:color w:val="3A3838"/>
                      <w:sz w:val="14"/>
                      <w:szCs w:val="14"/>
                      <w:lang w:val="es-CO" w:eastAsia="es-CO"/>
                    </w:rPr>
                    <w:t xml:space="preserve"> caras (sin canto), en lámina galvanizada calibre 24 con impresión 1440 DPI forrada en vinilo laminado, con puntas redondeadas en extremos, con dobleces arriba y abajo, para ser instalada sobre piso. Incluye pernos y todos los </w:t>
                  </w:r>
                  <w:r w:rsidR="00B405FE" w:rsidRPr="00941BF3">
                    <w:rPr>
                      <w:rFonts w:ascii="Arial Narrow" w:hAnsi="Arial Narrow" w:cs="Arial"/>
                      <w:color w:val="3A3838"/>
                      <w:sz w:val="14"/>
                      <w:szCs w:val="14"/>
                      <w:lang w:val="es-CO" w:eastAsia="es-CO"/>
                    </w:rPr>
                    <w:t>demás</w:t>
                  </w:r>
                  <w:r w:rsidRPr="00941BF3">
                    <w:rPr>
                      <w:rFonts w:ascii="Arial Narrow" w:hAnsi="Arial Narrow" w:cs="Arial"/>
                      <w:color w:val="3A3838"/>
                      <w:sz w:val="14"/>
                      <w:szCs w:val="14"/>
                      <w:lang w:val="es-CO" w:eastAsia="es-CO"/>
                    </w:rPr>
                    <w:t xml:space="preserve"> elementos necesarios para su correcta instalación y funcionamiento</w:t>
                  </w:r>
                </w:p>
              </w:tc>
              <w:tc>
                <w:tcPr>
                  <w:tcW w:w="574" w:type="dxa"/>
                  <w:tcBorders>
                    <w:top w:val="nil"/>
                    <w:left w:val="nil"/>
                    <w:bottom w:val="single" w:sz="4" w:space="0" w:color="auto"/>
                    <w:right w:val="single" w:sz="4" w:space="0" w:color="auto"/>
                  </w:tcBorders>
                  <w:noWrap/>
                  <w:vAlign w:val="center"/>
                  <w:hideMark/>
                </w:tcPr>
                <w:p w14:paraId="2FCBCBC2"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un</w:t>
                  </w:r>
                </w:p>
              </w:tc>
              <w:tc>
                <w:tcPr>
                  <w:tcW w:w="880" w:type="dxa"/>
                  <w:tcBorders>
                    <w:top w:val="nil"/>
                    <w:left w:val="nil"/>
                    <w:bottom w:val="single" w:sz="4" w:space="0" w:color="auto"/>
                    <w:right w:val="single" w:sz="4" w:space="0" w:color="auto"/>
                  </w:tcBorders>
                  <w:vAlign w:val="center"/>
                  <w:hideMark/>
                </w:tcPr>
                <w:p w14:paraId="3854A566"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w:t>
                  </w:r>
                </w:p>
              </w:tc>
              <w:tc>
                <w:tcPr>
                  <w:tcW w:w="1279" w:type="dxa"/>
                  <w:tcBorders>
                    <w:top w:val="nil"/>
                    <w:left w:val="nil"/>
                    <w:bottom w:val="single" w:sz="4" w:space="0" w:color="auto"/>
                    <w:right w:val="single" w:sz="4" w:space="0" w:color="auto"/>
                  </w:tcBorders>
                  <w:noWrap/>
                  <w:vAlign w:val="center"/>
                  <w:hideMark/>
                </w:tcPr>
                <w:p w14:paraId="2259FE51"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1.750.173,00 </w:t>
                  </w:r>
                </w:p>
              </w:tc>
              <w:tc>
                <w:tcPr>
                  <w:tcW w:w="1596" w:type="dxa"/>
                  <w:tcBorders>
                    <w:top w:val="nil"/>
                    <w:left w:val="nil"/>
                    <w:bottom w:val="single" w:sz="4" w:space="0" w:color="auto"/>
                    <w:right w:val="single" w:sz="4" w:space="0" w:color="auto"/>
                  </w:tcBorders>
                  <w:noWrap/>
                  <w:vAlign w:val="center"/>
                  <w:hideMark/>
                </w:tcPr>
                <w:p w14:paraId="717E2F1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1.750.173,00 </w:t>
                  </w:r>
                </w:p>
              </w:tc>
            </w:tr>
            <w:tr w:rsidR="00A65A72" w:rsidRPr="005F5AAA" w14:paraId="5165A94B" w14:textId="77777777" w:rsidTr="00457845">
              <w:trPr>
                <w:trHeight w:val="56"/>
              </w:trPr>
              <w:tc>
                <w:tcPr>
                  <w:tcW w:w="761" w:type="dxa"/>
                  <w:tcBorders>
                    <w:top w:val="nil"/>
                    <w:left w:val="single" w:sz="4" w:space="0" w:color="auto"/>
                    <w:bottom w:val="single" w:sz="4" w:space="0" w:color="auto"/>
                    <w:right w:val="single" w:sz="4" w:space="0" w:color="auto"/>
                  </w:tcBorders>
                  <w:shd w:val="clear" w:color="000000" w:fill="F2F2F2"/>
                  <w:noWrap/>
                  <w:vAlign w:val="center"/>
                  <w:hideMark/>
                </w:tcPr>
                <w:p w14:paraId="4D5F4CC0" w14:textId="77777777" w:rsidR="00331FBF" w:rsidRPr="00941BF3" w:rsidRDefault="00331FBF" w:rsidP="00331FBF">
                  <w:pPr>
                    <w:jc w:val="center"/>
                    <w:rPr>
                      <w:rFonts w:ascii="Arial Narrow" w:hAnsi="Arial Narrow" w:cs="Arial"/>
                      <w:b/>
                      <w:bCs/>
                      <w:color w:val="000000"/>
                      <w:sz w:val="14"/>
                      <w:szCs w:val="14"/>
                      <w:lang w:val="es-CO" w:eastAsia="es-CO"/>
                    </w:rPr>
                  </w:pPr>
                  <w:r w:rsidRPr="00941BF3">
                    <w:rPr>
                      <w:rFonts w:ascii="Arial Narrow" w:hAnsi="Arial Narrow" w:cs="Arial"/>
                      <w:b/>
                      <w:bCs/>
                      <w:color w:val="000000"/>
                      <w:sz w:val="14"/>
                      <w:szCs w:val="14"/>
                      <w:lang w:val="es-CO" w:eastAsia="es-CO"/>
                    </w:rPr>
                    <w:t>12.3</w:t>
                  </w:r>
                </w:p>
              </w:tc>
              <w:tc>
                <w:tcPr>
                  <w:tcW w:w="3509" w:type="dxa"/>
                  <w:tcBorders>
                    <w:top w:val="nil"/>
                    <w:left w:val="nil"/>
                    <w:bottom w:val="single" w:sz="4" w:space="0" w:color="auto"/>
                    <w:right w:val="nil"/>
                  </w:tcBorders>
                  <w:shd w:val="clear" w:color="000000" w:fill="F2F2F2"/>
                  <w:vAlign w:val="center"/>
                  <w:hideMark/>
                </w:tcPr>
                <w:p w14:paraId="5C104541"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COMPONENTE ARBOREO</w:t>
                  </w:r>
                </w:p>
              </w:tc>
              <w:tc>
                <w:tcPr>
                  <w:tcW w:w="574" w:type="dxa"/>
                  <w:tcBorders>
                    <w:top w:val="nil"/>
                    <w:left w:val="nil"/>
                    <w:bottom w:val="single" w:sz="4" w:space="0" w:color="auto"/>
                    <w:right w:val="nil"/>
                  </w:tcBorders>
                  <w:shd w:val="clear" w:color="000000" w:fill="F2F2F2"/>
                  <w:vAlign w:val="center"/>
                  <w:hideMark/>
                </w:tcPr>
                <w:p w14:paraId="773DB0D7"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880" w:type="dxa"/>
                  <w:tcBorders>
                    <w:top w:val="nil"/>
                    <w:left w:val="nil"/>
                    <w:bottom w:val="single" w:sz="4" w:space="0" w:color="auto"/>
                    <w:right w:val="nil"/>
                  </w:tcBorders>
                  <w:shd w:val="clear" w:color="000000" w:fill="F2F2F2"/>
                  <w:vAlign w:val="center"/>
                  <w:hideMark/>
                </w:tcPr>
                <w:p w14:paraId="14B62D55"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279" w:type="dxa"/>
                  <w:tcBorders>
                    <w:top w:val="nil"/>
                    <w:left w:val="nil"/>
                    <w:bottom w:val="single" w:sz="4" w:space="0" w:color="auto"/>
                    <w:right w:val="nil"/>
                  </w:tcBorders>
                  <w:shd w:val="clear" w:color="000000" w:fill="F2F2F2"/>
                  <w:vAlign w:val="center"/>
                  <w:hideMark/>
                </w:tcPr>
                <w:p w14:paraId="2BF5C7DC"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c>
                <w:tcPr>
                  <w:tcW w:w="1596" w:type="dxa"/>
                  <w:tcBorders>
                    <w:top w:val="nil"/>
                    <w:left w:val="nil"/>
                    <w:bottom w:val="single" w:sz="4" w:space="0" w:color="auto"/>
                    <w:right w:val="single" w:sz="4" w:space="0" w:color="auto"/>
                  </w:tcBorders>
                  <w:shd w:val="clear" w:color="000000" w:fill="F2F2F2"/>
                  <w:vAlign w:val="center"/>
                  <w:hideMark/>
                </w:tcPr>
                <w:p w14:paraId="0F00FC52" w14:textId="77777777" w:rsidR="00331FBF" w:rsidRPr="00941BF3" w:rsidRDefault="00331FBF" w:rsidP="00331FBF">
                  <w:pPr>
                    <w:rPr>
                      <w:rFonts w:ascii="Arial Narrow" w:hAnsi="Arial Narrow" w:cs="Arial"/>
                      <w:b/>
                      <w:bCs/>
                      <w:sz w:val="14"/>
                      <w:szCs w:val="14"/>
                      <w:lang w:val="es-CO" w:eastAsia="es-CO"/>
                    </w:rPr>
                  </w:pPr>
                  <w:r w:rsidRPr="00941BF3">
                    <w:rPr>
                      <w:rFonts w:ascii="Arial Narrow" w:hAnsi="Arial Narrow" w:cs="Arial"/>
                      <w:b/>
                      <w:bCs/>
                      <w:sz w:val="14"/>
                      <w:szCs w:val="14"/>
                      <w:lang w:val="es-CO" w:eastAsia="es-CO"/>
                    </w:rPr>
                    <w:t> </w:t>
                  </w:r>
                </w:p>
              </w:tc>
            </w:tr>
            <w:tr w:rsidR="001172A8" w:rsidRPr="005F5AAA" w14:paraId="35ACB49A" w14:textId="77777777" w:rsidTr="00941BF3">
              <w:trPr>
                <w:trHeight w:val="70"/>
              </w:trPr>
              <w:tc>
                <w:tcPr>
                  <w:tcW w:w="761" w:type="dxa"/>
                  <w:tcBorders>
                    <w:top w:val="nil"/>
                    <w:left w:val="single" w:sz="4" w:space="0" w:color="auto"/>
                    <w:bottom w:val="single" w:sz="4" w:space="0" w:color="auto"/>
                    <w:right w:val="single" w:sz="4" w:space="0" w:color="auto"/>
                  </w:tcBorders>
                  <w:noWrap/>
                  <w:vAlign w:val="center"/>
                  <w:hideMark/>
                </w:tcPr>
                <w:p w14:paraId="2F53FE53" w14:textId="77777777" w:rsidR="00331FBF" w:rsidRPr="00941BF3" w:rsidRDefault="00331FBF" w:rsidP="00331FBF">
                  <w:pPr>
                    <w:jc w:val="center"/>
                    <w:rPr>
                      <w:rFonts w:ascii="Arial Narrow" w:hAnsi="Arial Narrow" w:cs="Arial"/>
                      <w:color w:val="000000"/>
                      <w:sz w:val="14"/>
                      <w:szCs w:val="14"/>
                      <w:lang w:val="es-CO" w:eastAsia="es-CO"/>
                    </w:rPr>
                  </w:pPr>
                  <w:r w:rsidRPr="00941BF3">
                    <w:rPr>
                      <w:rFonts w:ascii="Arial Narrow" w:hAnsi="Arial Narrow" w:cs="Arial"/>
                      <w:color w:val="000000"/>
                      <w:sz w:val="14"/>
                      <w:szCs w:val="14"/>
                      <w:lang w:val="es-CO" w:eastAsia="es-CO"/>
                    </w:rPr>
                    <w:t>12.3.1</w:t>
                  </w:r>
                </w:p>
              </w:tc>
              <w:tc>
                <w:tcPr>
                  <w:tcW w:w="3509" w:type="dxa"/>
                  <w:tcBorders>
                    <w:top w:val="nil"/>
                    <w:left w:val="nil"/>
                    <w:bottom w:val="single" w:sz="4" w:space="0" w:color="auto"/>
                    <w:right w:val="single" w:sz="4" w:space="0" w:color="auto"/>
                  </w:tcBorders>
                  <w:vAlign w:val="center"/>
                  <w:hideMark/>
                </w:tcPr>
                <w:p w14:paraId="44507B9C" w14:textId="3523BE2D" w:rsidR="00331FBF" w:rsidRPr="00941BF3" w:rsidRDefault="00331FBF" w:rsidP="00331FBF">
                  <w:pPr>
                    <w:jc w:val="both"/>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PODA, </w:t>
                  </w:r>
                  <w:r w:rsidR="001172A8" w:rsidRPr="00941BF3">
                    <w:rPr>
                      <w:rFonts w:ascii="Arial Narrow" w:hAnsi="Arial Narrow" w:cs="Arial"/>
                      <w:color w:val="3A3838"/>
                      <w:sz w:val="14"/>
                      <w:szCs w:val="14"/>
                      <w:lang w:val="es-CO" w:eastAsia="es-CO"/>
                    </w:rPr>
                    <w:t>TALA Y</w:t>
                  </w:r>
                  <w:r w:rsidRPr="00941BF3">
                    <w:rPr>
                      <w:rFonts w:ascii="Arial Narrow" w:hAnsi="Arial Narrow" w:cs="Arial"/>
                      <w:color w:val="3A3838"/>
                      <w:sz w:val="14"/>
                      <w:szCs w:val="14"/>
                      <w:lang w:val="es-CO" w:eastAsia="es-CO"/>
                    </w:rPr>
                    <w:t xml:space="preserve"> TRATAMIENTO INTEGRAL DE ÁRBOLES: Cuadrilla para intervención integral de árboles de acuerdo con inventario forestal entregado por la Interventoría. Incluye, chipiado (actividad que deberá realizarse con el material vegetal resultante de las podas y talas. </w:t>
                  </w:r>
                  <w:r w:rsidR="001172A8" w:rsidRPr="00941BF3">
                    <w:rPr>
                      <w:rFonts w:ascii="Arial Narrow" w:hAnsi="Arial Narrow" w:cs="Arial"/>
                      <w:color w:val="3A3838"/>
                      <w:sz w:val="14"/>
                      <w:szCs w:val="14"/>
                      <w:lang w:val="es-CO" w:eastAsia="es-CO"/>
                    </w:rPr>
                    <w:t>El deberá</w:t>
                  </w:r>
                  <w:r w:rsidRPr="00941BF3">
                    <w:rPr>
                      <w:rFonts w:ascii="Arial Narrow" w:hAnsi="Arial Narrow" w:cs="Arial"/>
                      <w:color w:val="3A3838"/>
                      <w:sz w:val="14"/>
                      <w:szCs w:val="14"/>
                      <w:lang w:val="es-CO" w:eastAsia="es-CO"/>
                    </w:rPr>
                    <w:t xml:space="preserve"> reutilizarse durante la ejecución del contrato), equipo de trabajo en altura, elementos de protección personal, equipo de primeros auxilios, elementos para señalización de obra. Incluye informe técnico con el desarrollo de las actividades</w:t>
                  </w:r>
                </w:p>
              </w:tc>
              <w:tc>
                <w:tcPr>
                  <w:tcW w:w="574" w:type="dxa"/>
                  <w:tcBorders>
                    <w:top w:val="nil"/>
                    <w:left w:val="nil"/>
                    <w:bottom w:val="single" w:sz="4" w:space="0" w:color="auto"/>
                    <w:right w:val="single" w:sz="4" w:space="0" w:color="auto"/>
                  </w:tcBorders>
                  <w:noWrap/>
                  <w:vAlign w:val="center"/>
                  <w:hideMark/>
                </w:tcPr>
                <w:p w14:paraId="5EA2F81F"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hora</w:t>
                  </w:r>
                </w:p>
              </w:tc>
              <w:tc>
                <w:tcPr>
                  <w:tcW w:w="880" w:type="dxa"/>
                  <w:tcBorders>
                    <w:top w:val="nil"/>
                    <w:left w:val="nil"/>
                    <w:bottom w:val="single" w:sz="4" w:space="0" w:color="auto"/>
                    <w:right w:val="single" w:sz="4" w:space="0" w:color="auto"/>
                  </w:tcBorders>
                  <w:vAlign w:val="center"/>
                  <w:hideMark/>
                </w:tcPr>
                <w:p w14:paraId="2D159F0B"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18</w:t>
                  </w:r>
                </w:p>
              </w:tc>
              <w:tc>
                <w:tcPr>
                  <w:tcW w:w="1279" w:type="dxa"/>
                  <w:tcBorders>
                    <w:top w:val="nil"/>
                    <w:left w:val="nil"/>
                    <w:bottom w:val="single" w:sz="4" w:space="0" w:color="auto"/>
                    <w:right w:val="single" w:sz="4" w:space="0" w:color="auto"/>
                  </w:tcBorders>
                  <w:noWrap/>
                  <w:vAlign w:val="center"/>
                  <w:hideMark/>
                </w:tcPr>
                <w:p w14:paraId="31834469"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285.031,00 </w:t>
                  </w:r>
                </w:p>
              </w:tc>
              <w:tc>
                <w:tcPr>
                  <w:tcW w:w="1596" w:type="dxa"/>
                  <w:tcBorders>
                    <w:top w:val="nil"/>
                    <w:left w:val="nil"/>
                    <w:bottom w:val="single" w:sz="4" w:space="0" w:color="auto"/>
                    <w:right w:val="single" w:sz="4" w:space="0" w:color="auto"/>
                  </w:tcBorders>
                  <w:noWrap/>
                  <w:vAlign w:val="center"/>
                  <w:hideMark/>
                </w:tcPr>
                <w:p w14:paraId="13E43AB4" w14:textId="77777777" w:rsidR="00331FBF" w:rsidRPr="00941BF3" w:rsidRDefault="00331FBF" w:rsidP="00331FBF">
                  <w:pPr>
                    <w:jc w:val="center"/>
                    <w:rPr>
                      <w:rFonts w:ascii="Arial Narrow" w:hAnsi="Arial Narrow" w:cs="Arial"/>
                      <w:color w:val="3A3838"/>
                      <w:sz w:val="14"/>
                      <w:szCs w:val="14"/>
                      <w:lang w:val="es-CO" w:eastAsia="es-CO"/>
                    </w:rPr>
                  </w:pPr>
                  <w:r w:rsidRPr="00941BF3">
                    <w:rPr>
                      <w:rFonts w:ascii="Arial Narrow" w:hAnsi="Arial Narrow" w:cs="Arial"/>
                      <w:color w:val="3A3838"/>
                      <w:sz w:val="14"/>
                      <w:szCs w:val="14"/>
                      <w:lang w:val="es-CO" w:eastAsia="es-CO"/>
                    </w:rPr>
                    <w:t xml:space="preserve"> $                    5.130.558,00 </w:t>
                  </w:r>
                </w:p>
              </w:tc>
            </w:tr>
          </w:tbl>
          <w:p w14:paraId="18D1EECB" w14:textId="0F7A2379" w:rsidR="00130667" w:rsidRPr="00331FBF" w:rsidRDefault="00F23C0E" w:rsidP="00F23C0E">
            <w:pPr>
              <w:pStyle w:val="paragraph"/>
              <w:jc w:val="center"/>
              <w:textAlignment w:val="baseline"/>
              <w:rPr>
                <w:rFonts w:ascii="Arial" w:hAnsi="Arial" w:cs="Arial"/>
                <w:bCs/>
                <w:iCs/>
                <w:sz w:val="22"/>
                <w:szCs w:val="22"/>
                <w:lang w:val="es-MX"/>
              </w:rPr>
            </w:pPr>
            <w:r w:rsidRPr="00F23C0E">
              <w:rPr>
                <w:rFonts w:ascii="Arial" w:hAnsi="Arial" w:cs="Arial"/>
                <w:bCs/>
                <w:iCs/>
                <w:noProof/>
                <w:sz w:val="22"/>
                <w:szCs w:val="22"/>
                <w:lang w:val="es-MX"/>
              </w:rPr>
              <w:drawing>
                <wp:inline distT="0" distB="0" distL="0" distR="0" wp14:anchorId="5BAF9187" wp14:editId="4C565097">
                  <wp:extent cx="4169629" cy="1305603"/>
                  <wp:effectExtent l="0" t="0" r="2540" b="8890"/>
                  <wp:docPr id="19419793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979327" name=""/>
                          <pic:cNvPicPr/>
                        </pic:nvPicPr>
                        <pic:blipFill>
                          <a:blip r:embed="rId63"/>
                          <a:stretch>
                            <a:fillRect/>
                          </a:stretch>
                        </pic:blipFill>
                        <pic:spPr>
                          <a:xfrm>
                            <a:off x="0" y="0"/>
                            <a:ext cx="4318368" cy="1352176"/>
                          </a:xfrm>
                          <a:prstGeom prst="rect">
                            <a:avLst/>
                          </a:prstGeom>
                        </pic:spPr>
                      </pic:pic>
                    </a:graphicData>
                  </a:graphic>
                </wp:inline>
              </w:drawing>
            </w:r>
          </w:p>
          <w:p w14:paraId="22D98076" w14:textId="3B4EED55" w:rsidR="00E43FFA" w:rsidRPr="003137FD" w:rsidRDefault="008453AE" w:rsidP="00457845">
            <w:pPr>
              <w:jc w:val="both"/>
              <w:rPr>
                <w:rFonts w:ascii="Arial" w:hAnsi="Arial" w:cs="Arial"/>
                <w:bCs/>
                <w:sz w:val="22"/>
                <w:szCs w:val="22"/>
                <w:lang w:val="es-CO" w:eastAsia="es-ES"/>
              </w:rPr>
            </w:pPr>
            <w:r w:rsidRPr="00A335E2">
              <w:rPr>
                <w:rFonts w:ascii="Arial" w:hAnsi="Arial" w:cs="Arial"/>
                <w:bCs/>
                <w:iCs/>
                <w:sz w:val="22"/>
                <w:szCs w:val="22"/>
                <w:lang w:val="es-MX"/>
              </w:rPr>
              <w:t xml:space="preserve">Con base en lo anterior, es posible concluir </w:t>
            </w:r>
            <w:r w:rsidR="00C44DA1" w:rsidRPr="00A335E2">
              <w:rPr>
                <w:rFonts w:ascii="Arial" w:hAnsi="Arial" w:cs="Arial"/>
                <w:bCs/>
                <w:color w:val="000000"/>
                <w:sz w:val="22"/>
                <w:szCs w:val="22"/>
                <w:lang w:val="es-ES" w:eastAsia="es-ES"/>
              </w:rPr>
              <w:t>que el presupuesto estimado para el cumplimiento del objeto “</w:t>
            </w:r>
            <w:r w:rsidR="0050214A" w:rsidRPr="0050214A">
              <w:rPr>
                <w:rFonts w:ascii="Arial" w:eastAsia="Arial" w:hAnsi="Arial" w:cs="Arial"/>
                <w:b/>
                <w:color w:val="000000"/>
                <w:sz w:val="22"/>
                <w:szCs w:val="22"/>
                <w:lang w:val="es-CO" w:eastAsia="es-CO"/>
              </w:rPr>
              <w:t>OBRAS DE CONSTRUCCIÓN, ADECUACIÓN Y MANTENIMIENTO DE LA CANCHA DE FÚTBOL EN GRAMA SINTÉTICA “EL POLVORÍN”, ADMINISTRADA POR EL INDER MEDELLÍN, ASÍ COMO LA EJECUCIÓN DE OBRAS COMPLEMENTARIAS NECESARIAS PARA SU ÓPTIMO FUNCIONAMIENTO.</w:t>
            </w:r>
            <w:r w:rsidR="00C44DA1" w:rsidRPr="00A335E2">
              <w:rPr>
                <w:rFonts w:ascii="Arial" w:hAnsi="Arial" w:cs="Arial"/>
                <w:bCs/>
                <w:color w:val="000000"/>
                <w:sz w:val="22"/>
                <w:szCs w:val="22"/>
                <w:lang w:val="es-ES" w:eastAsia="es-ES"/>
              </w:rPr>
              <w:t xml:space="preserve">" asciende a la suma de </w:t>
            </w:r>
            <w:r w:rsidR="00A31592" w:rsidRPr="00A31592">
              <w:rPr>
                <w:rFonts w:ascii="Arial" w:hAnsi="Arial" w:cs="Arial"/>
                <w:b/>
                <w:bCs/>
                <w:color w:val="000000"/>
                <w:sz w:val="22"/>
                <w:szCs w:val="22"/>
                <w:lang w:val="es-CO" w:eastAsia="es-ES"/>
              </w:rPr>
              <w:t>CUATRO MIL SESENTA Y TRES MILLONES QUINIENTOS SESENTA Y TRES MIL CIENTO VEINTICUATRO PESOS M.L. ($4.063.563.124) incluidos todos los impuestos, costos directos, indirectos, tasas, estampillas y contribuciones a que hubiere lugar.</w:t>
            </w:r>
          </w:p>
        </w:tc>
      </w:tr>
    </w:tbl>
    <w:p w14:paraId="67C71DB5" w14:textId="77777777" w:rsidR="0079598B" w:rsidRDefault="0079598B" w:rsidP="002F1B10">
      <w:pPr>
        <w:pStyle w:val="Sangradetextonormal"/>
        <w:spacing w:after="0"/>
        <w:ind w:left="0"/>
        <w:jc w:val="both"/>
        <w:rPr>
          <w:rFonts w:ascii="Arial" w:hAnsi="Arial" w:cs="Arial"/>
          <w:sz w:val="22"/>
          <w:szCs w:val="22"/>
          <w:lang w:val="es-ES_tradnl"/>
        </w:rPr>
      </w:pPr>
    </w:p>
    <w:p w14:paraId="5CCB9DB7" w14:textId="77777777" w:rsidR="00C74109" w:rsidRDefault="008548EB" w:rsidP="00C74109">
      <w:pPr>
        <w:pStyle w:val="Sangradetextonormal"/>
        <w:spacing w:after="0"/>
        <w:ind w:left="0"/>
        <w:jc w:val="center"/>
        <w:rPr>
          <w:rFonts w:ascii="Arial" w:hAnsi="Arial" w:cs="Arial"/>
          <w:sz w:val="22"/>
          <w:szCs w:val="22"/>
          <w:lang w:val="es-ES_tradnl"/>
        </w:rPr>
      </w:pPr>
      <w:r w:rsidRPr="002F1B10">
        <w:rPr>
          <w:rFonts w:ascii="Arial" w:hAnsi="Arial" w:cs="Arial"/>
          <w:sz w:val="22"/>
          <w:szCs w:val="22"/>
          <w:lang w:val="es-ES_tradnl"/>
        </w:rPr>
        <w:t>Comité de Estructuración y Evaluación Contractual,</w:t>
      </w:r>
    </w:p>
    <w:p w14:paraId="0A6E6414" w14:textId="77777777" w:rsidR="00BA2B19" w:rsidRPr="002F1B10" w:rsidRDefault="00786FC1" w:rsidP="00C74109">
      <w:pPr>
        <w:pStyle w:val="Sangradetextonormal"/>
        <w:spacing w:after="0"/>
        <w:ind w:left="0"/>
        <w:jc w:val="center"/>
        <w:rPr>
          <w:rFonts w:ascii="Arial" w:hAnsi="Arial" w:cs="Arial"/>
          <w:sz w:val="22"/>
          <w:szCs w:val="22"/>
        </w:rPr>
      </w:pPr>
      <w:r w:rsidRPr="002F1B10">
        <w:rPr>
          <w:rFonts w:ascii="Arial" w:hAnsi="Arial" w:cs="Arial"/>
          <w:sz w:val="22"/>
          <w:szCs w:val="22"/>
        </w:rPr>
        <w:t>Firma</w:t>
      </w:r>
    </w:p>
    <w:p w14:paraId="48020AA3" w14:textId="77777777" w:rsidR="00BA2B19" w:rsidRDefault="00BA2B19" w:rsidP="008F7CBA">
      <w:pPr>
        <w:jc w:val="center"/>
        <w:rPr>
          <w:rFonts w:ascii="Arial" w:hAnsi="Arial" w:cs="Arial"/>
          <w:sz w:val="22"/>
          <w:szCs w:val="22"/>
        </w:rPr>
      </w:pPr>
    </w:p>
    <w:p w14:paraId="0275A05F" w14:textId="756E965D" w:rsidR="00C74109" w:rsidRPr="00CB2538" w:rsidRDefault="00CB2538" w:rsidP="008F7CBA">
      <w:pPr>
        <w:jc w:val="center"/>
        <w:rPr>
          <w:rFonts w:ascii="Arial" w:hAnsi="Arial" w:cs="Arial"/>
          <w:b/>
          <w:bCs/>
          <w:color w:val="000000"/>
          <w:sz w:val="22"/>
          <w:szCs w:val="22"/>
        </w:rPr>
      </w:pPr>
      <w:r>
        <w:rPr>
          <w:rFonts w:ascii="Arial" w:hAnsi="Arial" w:cs="Arial"/>
          <w:b/>
          <w:bCs/>
          <w:color w:val="000000"/>
          <w:sz w:val="22"/>
          <w:szCs w:val="22"/>
        </w:rPr>
        <w:t>Original firmado</w:t>
      </w:r>
    </w:p>
    <w:p w14:paraId="7007089F" w14:textId="77777777" w:rsidR="008E0B3E" w:rsidRDefault="008E0B3E" w:rsidP="008F7CBA">
      <w:pPr>
        <w:jc w:val="center"/>
        <w:rPr>
          <w:rFonts w:ascii="Arial" w:hAnsi="Arial" w:cs="Arial"/>
          <w:sz w:val="22"/>
          <w:szCs w:val="22"/>
        </w:rPr>
      </w:pPr>
    </w:p>
    <w:p w14:paraId="759617DA" w14:textId="77777777" w:rsidR="000B1D3C" w:rsidRPr="009A4DEE" w:rsidRDefault="00E87E30" w:rsidP="008F7CBA">
      <w:pPr>
        <w:jc w:val="center"/>
        <w:rPr>
          <w:rFonts w:ascii="Arial" w:hAnsi="Arial" w:cs="Arial"/>
          <w:b/>
          <w:sz w:val="22"/>
          <w:szCs w:val="22"/>
        </w:rPr>
      </w:pPr>
      <w:r w:rsidRPr="009A4DEE">
        <w:rPr>
          <w:rFonts w:ascii="Arial" w:hAnsi="Arial" w:cs="Arial"/>
          <w:b/>
          <w:sz w:val="22"/>
          <w:szCs w:val="22"/>
        </w:rPr>
        <w:t>CARLOS ALEJANDRO MONSALVE TORO</w:t>
      </w:r>
    </w:p>
    <w:p w14:paraId="1A1E0102" w14:textId="77777777" w:rsidR="00654AFB" w:rsidRDefault="00654AFB" w:rsidP="008F7CBA">
      <w:pPr>
        <w:jc w:val="center"/>
        <w:rPr>
          <w:rFonts w:ascii="Arial" w:hAnsi="Arial" w:cs="Arial"/>
          <w:sz w:val="22"/>
          <w:szCs w:val="22"/>
        </w:rPr>
      </w:pPr>
      <w:r w:rsidRPr="002F1B10">
        <w:rPr>
          <w:rFonts w:ascii="Arial" w:hAnsi="Arial" w:cs="Arial"/>
          <w:sz w:val="22"/>
          <w:szCs w:val="22"/>
        </w:rPr>
        <w:t>Subdirector</w:t>
      </w:r>
      <w:r w:rsidR="00E87E30">
        <w:rPr>
          <w:rFonts w:ascii="Arial" w:hAnsi="Arial" w:cs="Arial"/>
          <w:sz w:val="22"/>
          <w:szCs w:val="22"/>
        </w:rPr>
        <w:t xml:space="preserve"> de E</w:t>
      </w:r>
      <w:r w:rsidRPr="002F1B10">
        <w:rPr>
          <w:rFonts w:ascii="Arial" w:hAnsi="Arial" w:cs="Arial"/>
          <w:sz w:val="22"/>
          <w:szCs w:val="22"/>
        </w:rPr>
        <w:t>scenario Deportivos y</w:t>
      </w:r>
      <w:r w:rsidR="00E87E30">
        <w:rPr>
          <w:rFonts w:ascii="Arial" w:hAnsi="Arial" w:cs="Arial"/>
          <w:sz w:val="22"/>
          <w:szCs w:val="22"/>
        </w:rPr>
        <w:t xml:space="preserve"> R</w:t>
      </w:r>
      <w:r w:rsidRPr="002F1B10">
        <w:rPr>
          <w:rFonts w:ascii="Arial" w:hAnsi="Arial" w:cs="Arial"/>
          <w:sz w:val="22"/>
          <w:szCs w:val="22"/>
        </w:rPr>
        <w:t>ecreativos</w:t>
      </w:r>
    </w:p>
    <w:p w14:paraId="382562C6" w14:textId="77777777" w:rsidR="00641F43" w:rsidRDefault="00641F43" w:rsidP="008F7CBA">
      <w:pPr>
        <w:jc w:val="cente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0"/>
        <w:gridCol w:w="2925"/>
        <w:gridCol w:w="2925"/>
      </w:tblGrid>
      <w:tr w:rsidR="003137FD" w:rsidRPr="00FA59D9" w14:paraId="6269913E" w14:textId="77777777" w:rsidTr="00C36C2E">
        <w:trPr>
          <w:trHeight w:val="773"/>
        </w:trPr>
        <w:tc>
          <w:tcPr>
            <w:tcW w:w="2980" w:type="dxa"/>
          </w:tcPr>
          <w:p w14:paraId="45DF9121" w14:textId="77777777" w:rsidR="003137FD" w:rsidRPr="00FA59D9" w:rsidRDefault="003137FD" w:rsidP="005C621B">
            <w:pPr>
              <w:jc w:val="both"/>
              <w:rPr>
                <w:rFonts w:ascii="Arial" w:hAnsi="Arial" w:cs="Arial"/>
                <w:b/>
                <w:bCs/>
                <w:sz w:val="16"/>
                <w:szCs w:val="16"/>
              </w:rPr>
            </w:pPr>
            <w:r w:rsidRPr="00FA59D9">
              <w:rPr>
                <w:rFonts w:ascii="Arial" w:hAnsi="Arial" w:cs="Arial"/>
                <w:b/>
                <w:bCs/>
                <w:sz w:val="16"/>
                <w:szCs w:val="16"/>
              </w:rPr>
              <w:t>Vo. Bo. Apoyo Financiero:</w:t>
            </w:r>
          </w:p>
          <w:p w14:paraId="1CEA1FF1" w14:textId="77777777" w:rsidR="00D84E0D" w:rsidRPr="00CB2538" w:rsidRDefault="00D84E0D" w:rsidP="005C621B">
            <w:pPr>
              <w:jc w:val="both"/>
              <w:rPr>
                <w:rFonts w:ascii="Arial" w:hAnsi="Arial" w:cs="Arial"/>
                <w:sz w:val="16"/>
                <w:szCs w:val="16"/>
              </w:rPr>
            </w:pPr>
          </w:p>
          <w:p w14:paraId="2E722DA7" w14:textId="1B4E10E0" w:rsidR="003137FD" w:rsidRPr="00CB2538" w:rsidRDefault="003137FD" w:rsidP="005C621B">
            <w:pPr>
              <w:jc w:val="both"/>
              <w:rPr>
                <w:rFonts w:ascii="Arial" w:hAnsi="Arial" w:cs="Arial"/>
                <w:sz w:val="16"/>
                <w:szCs w:val="16"/>
              </w:rPr>
            </w:pPr>
            <w:r w:rsidRPr="00CB2538">
              <w:rPr>
                <w:rFonts w:ascii="Arial" w:hAnsi="Arial" w:cs="Arial"/>
                <w:sz w:val="16"/>
                <w:szCs w:val="16"/>
              </w:rPr>
              <w:t xml:space="preserve">Ángela </w:t>
            </w:r>
            <w:r w:rsidR="00C36C2E" w:rsidRPr="00CB2538">
              <w:rPr>
                <w:rFonts w:ascii="Arial" w:hAnsi="Arial" w:cs="Arial"/>
                <w:sz w:val="16"/>
                <w:szCs w:val="16"/>
              </w:rPr>
              <w:t>Maria</w:t>
            </w:r>
            <w:r w:rsidRPr="00CB2538">
              <w:rPr>
                <w:rFonts w:ascii="Arial" w:hAnsi="Arial" w:cs="Arial"/>
                <w:sz w:val="16"/>
                <w:szCs w:val="16"/>
              </w:rPr>
              <w:t xml:space="preserve"> Díaz Molina</w:t>
            </w:r>
          </w:p>
          <w:p w14:paraId="6D4E3E73" w14:textId="77777777" w:rsidR="003137FD" w:rsidRPr="00CB2538" w:rsidRDefault="00671865" w:rsidP="005C621B">
            <w:pPr>
              <w:jc w:val="both"/>
              <w:rPr>
                <w:rFonts w:ascii="Arial" w:hAnsi="Arial" w:cs="Arial"/>
                <w:sz w:val="16"/>
                <w:szCs w:val="16"/>
              </w:rPr>
            </w:pPr>
            <w:r w:rsidRPr="00CB2538">
              <w:rPr>
                <w:rFonts w:ascii="Arial" w:hAnsi="Arial" w:cs="Arial"/>
                <w:sz w:val="16"/>
                <w:szCs w:val="16"/>
              </w:rPr>
              <w:t>Economista Contratista</w:t>
            </w:r>
          </w:p>
          <w:p w14:paraId="4B903B29" w14:textId="77777777" w:rsidR="00D84E0D" w:rsidRPr="00CB2538" w:rsidRDefault="00D84E0D" w:rsidP="003137FD">
            <w:pPr>
              <w:jc w:val="both"/>
              <w:rPr>
                <w:rFonts w:ascii="Arial" w:hAnsi="Arial" w:cs="Arial"/>
                <w:sz w:val="16"/>
                <w:szCs w:val="16"/>
              </w:rPr>
            </w:pPr>
          </w:p>
          <w:p w14:paraId="48D9FABA" w14:textId="16BC297C" w:rsidR="003137FD" w:rsidRPr="00CB2538" w:rsidRDefault="003137FD" w:rsidP="003137FD">
            <w:pPr>
              <w:jc w:val="both"/>
              <w:rPr>
                <w:rFonts w:ascii="Arial" w:hAnsi="Arial" w:cs="Arial"/>
                <w:sz w:val="16"/>
                <w:szCs w:val="16"/>
              </w:rPr>
            </w:pPr>
            <w:r w:rsidRPr="00CB2538">
              <w:rPr>
                <w:rFonts w:ascii="Arial" w:hAnsi="Arial" w:cs="Arial"/>
                <w:sz w:val="16"/>
                <w:szCs w:val="16"/>
              </w:rPr>
              <w:t>Paula Andrea Cetina Posada</w:t>
            </w:r>
          </w:p>
          <w:p w14:paraId="6D749898" w14:textId="77777777" w:rsidR="003137FD" w:rsidRPr="00CB2538" w:rsidRDefault="00671865" w:rsidP="00671865">
            <w:pPr>
              <w:jc w:val="both"/>
              <w:rPr>
                <w:rFonts w:ascii="Arial" w:hAnsi="Arial" w:cs="Arial"/>
                <w:sz w:val="16"/>
                <w:szCs w:val="16"/>
              </w:rPr>
            </w:pPr>
            <w:r w:rsidRPr="00CB2538">
              <w:rPr>
                <w:rFonts w:ascii="Arial" w:hAnsi="Arial" w:cs="Arial"/>
                <w:sz w:val="16"/>
                <w:szCs w:val="16"/>
              </w:rPr>
              <w:t>Administradora Contratista</w:t>
            </w:r>
          </w:p>
          <w:p w14:paraId="44E82F42" w14:textId="77777777" w:rsidR="00D84E0D" w:rsidRPr="00CB2538" w:rsidRDefault="00D84E0D" w:rsidP="003137FD">
            <w:pPr>
              <w:jc w:val="both"/>
              <w:rPr>
                <w:rFonts w:ascii="Arial" w:hAnsi="Arial" w:cs="Arial"/>
                <w:sz w:val="16"/>
                <w:szCs w:val="16"/>
              </w:rPr>
            </w:pPr>
          </w:p>
          <w:p w14:paraId="32025439" w14:textId="311D1CD7" w:rsidR="003137FD" w:rsidRPr="00CB2538" w:rsidRDefault="003137FD" w:rsidP="003137FD">
            <w:pPr>
              <w:jc w:val="both"/>
              <w:rPr>
                <w:rFonts w:ascii="Arial" w:hAnsi="Arial" w:cs="Arial"/>
                <w:sz w:val="16"/>
                <w:szCs w:val="16"/>
              </w:rPr>
            </w:pPr>
            <w:r w:rsidRPr="00CB2538">
              <w:rPr>
                <w:rFonts w:ascii="Arial" w:hAnsi="Arial" w:cs="Arial"/>
                <w:sz w:val="16"/>
                <w:szCs w:val="16"/>
              </w:rPr>
              <w:t>Johan Stiven Ospina Bedoya</w:t>
            </w:r>
          </w:p>
          <w:p w14:paraId="1E65E015" w14:textId="77777777" w:rsidR="003137FD" w:rsidRPr="00FA59D9" w:rsidRDefault="00671865" w:rsidP="00671865">
            <w:pPr>
              <w:jc w:val="both"/>
              <w:rPr>
                <w:rFonts w:ascii="Arial" w:hAnsi="Arial" w:cs="Arial"/>
                <w:sz w:val="16"/>
                <w:szCs w:val="16"/>
                <w:highlight w:val="yellow"/>
              </w:rPr>
            </w:pPr>
            <w:r w:rsidRPr="00CB2538">
              <w:rPr>
                <w:rFonts w:ascii="Arial" w:hAnsi="Arial" w:cs="Arial"/>
                <w:sz w:val="16"/>
                <w:szCs w:val="16"/>
              </w:rPr>
              <w:t>Administrador Contratista</w:t>
            </w:r>
          </w:p>
        </w:tc>
        <w:tc>
          <w:tcPr>
            <w:tcW w:w="2925" w:type="dxa"/>
          </w:tcPr>
          <w:p w14:paraId="45524325" w14:textId="77777777" w:rsidR="003137FD" w:rsidRPr="00FA59D9" w:rsidRDefault="003137FD" w:rsidP="005C621B">
            <w:pPr>
              <w:jc w:val="both"/>
              <w:rPr>
                <w:rFonts w:ascii="Arial" w:hAnsi="Arial" w:cs="Arial"/>
                <w:b/>
                <w:bCs/>
                <w:sz w:val="16"/>
                <w:szCs w:val="16"/>
              </w:rPr>
            </w:pPr>
            <w:r w:rsidRPr="00FA59D9">
              <w:rPr>
                <w:rFonts w:ascii="Arial" w:hAnsi="Arial" w:cs="Arial"/>
                <w:b/>
                <w:bCs/>
                <w:sz w:val="16"/>
                <w:szCs w:val="16"/>
                <w:lang w:val="pt-BR"/>
              </w:rPr>
              <w:t xml:space="preserve">Vo. Bo. </w:t>
            </w:r>
            <w:r w:rsidRPr="00FA59D9">
              <w:rPr>
                <w:rFonts w:ascii="Arial" w:hAnsi="Arial" w:cs="Arial"/>
                <w:b/>
                <w:bCs/>
                <w:sz w:val="16"/>
                <w:szCs w:val="16"/>
              </w:rPr>
              <w:t>Apoyo Técnico:</w:t>
            </w:r>
          </w:p>
          <w:p w14:paraId="7FE6C126" w14:textId="77777777" w:rsidR="003137FD" w:rsidRPr="00FA59D9" w:rsidRDefault="003137FD" w:rsidP="005C621B">
            <w:pPr>
              <w:jc w:val="both"/>
              <w:rPr>
                <w:rFonts w:ascii="Arial" w:hAnsi="Arial" w:cs="Arial"/>
                <w:sz w:val="16"/>
                <w:szCs w:val="16"/>
              </w:rPr>
            </w:pPr>
          </w:p>
          <w:p w14:paraId="528CBF6C" w14:textId="77777777" w:rsidR="003137FD" w:rsidRPr="00FA59D9" w:rsidRDefault="003137FD" w:rsidP="005C621B">
            <w:pPr>
              <w:jc w:val="both"/>
              <w:rPr>
                <w:rFonts w:ascii="Arial" w:hAnsi="Arial" w:cs="Arial"/>
                <w:sz w:val="16"/>
                <w:szCs w:val="16"/>
              </w:rPr>
            </w:pPr>
          </w:p>
          <w:p w14:paraId="7C986C5F" w14:textId="77777777" w:rsidR="003137FD" w:rsidRPr="00FA59D9" w:rsidRDefault="003137FD" w:rsidP="005C621B">
            <w:pPr>
              <w:jc w:val="both"/>
              <w:rPr>
                <w:rFonts w:ascii="Arial" w:hAnsi="Arial" w:cs="Arial"/>
                <w:sz w:val="16"/>
                <w:szCs w:val="16"/>
              </w:rPr>
            </w:pPr>
          </w:p>
          <w:p w14:paraId="7E82660E" w14:textId="77777777" w:rsidR="003137FD" w:rsidRPr="00FA59D9" w:rsidRDefault="003137FD" w:rsidP="005C621B">
            <w:pPr>
              <w:jc w:val="both"/>
              <w:rPr>
                <w:rFonts w:ascii="Arial" w:hAnsi="Arial" w:cs="Arial"/>
                <w:sz w:val="16"/>
                <w:szCs w:val="16"/>
              </w:rPr>
            </w:pPr>
            <w:r w:rsidRPr="00FA59D9">
              <w:rPr>
                <w:rFonts w:ascii="Arial" w:hAnsi="Arial" w:cs="Arial"/>
                <w:sz w:val="16"/>
                <w:szCs w:val="16"/>
              </w:rPr>
              <w:t>Alejandro Zea Ramírez</w:t>
            </w:r>
          </w:p>
          <w:p w14:paraId="6B921681" w14:textId="77777777" w:rsidR="003137FD" w:rsidRPr="00FA59D9" w:rsidRDefault="003137FD" w:rsidP="005C621B">
            <w:pPr>
              <w:jc w:val="both"/>
              <w:rPr>
                <w:rFonts w:ascii="Arial" w:hAnsi="Arial" w:cs="Arial"/>
                <w:sz w:val="16"/>
                <w:szCs w:val="16"/>
              </w:rPr>
            </w:pPr>
            <w:r w:rsidRPr="00FA59D9">
              <w:rPr>
                <w:rFonts w:ascii="Arial" w:hAnsi="Arial" w:cs="Arial"/>
                <w:sz w:val="16"/>
                <w:szCs w:val="16"/>
              </w:rPr>
              <w:t>Ingeniero Civil Contratista</w:t>
            </w:r>
          </w:p>
        </w:tc>
        <w:tc>
          <w:tcPr>
            <w:tcW w:w="2925" w:type="dxa"/>
          </w:tcPr>
          <w:p w14:paraId="5E763099" w14:textId="77777777" w:rsidR="003137FD" w:rsidRPr="00CF2EE0" w:rsidRDefault="003137FD" w:rsidP="005C621B">
            <w:pPr>
              <w:jc w:val="both"/>
              <w:rPr>
                <w:rFonts w:ascii="Arial" w:hAnsi="Arial" w:cs="Arial"/>
                <w:b/>
                <w:sz w:val="16"/>
                <w:szCs w:val="16"/>
                <w:lang w:val="es-CO"/>
              </w:rPr>
            </w:pPr>
            <w:r w:rsidRPr="00CF2EE0">
              <w:rPr>
                <w:rFonts w:ascii="Arial" w:hAnsi="Arial" w:cs="Arial"/>
                <w:b/>
                <w:sz w:val="16"/>
                <w:szCs w:val="16"/>
                <w:lang w:val="es-CO"/>
              </w:rPr>
              <w:t>Vo. Bo. Apoyo Jurídico:</w:t>
            </w:r>
          </w:p>
          <w:p w14:paraId="77334069" w14:textId="77777777" w:rsidR="003137FD" w:rsidRPr="00CF2EE0" w:rsidRDefault="003137FD" w:rsidP="005C621B">
            <w:pPr>
              <w:jc w:val="both"/>
              <w:rPr>
                <w:rFonts w:ascii="Arial" w:hAnsi="Arial" w:cs="Arial"/>
                <w:sz w:val="16"/>
                <w:szCs w:val="16"/>
                <w:lang w:val="es-CO"/>
              </w:rPr>
            </w:pPr>
          </w:p>
          <w:p w14:paraId="043AEC64" w14:textId="77777777" w:rsidR="003137FD" w:rsidRPr="00CF2EE0" w:rsidRDefault="003137FD" w:rsidP="005C621B">
            <w:pPr>
              <w:jc w:val="both"/>
              <w:rPr>
                <w:rFonts w:ascii="Arial" w:hAnsi="Arial" w:cs="Arial"/>
                <w:sz w:val="16"/>
                <w:szCs w:val="16"/>
                <w:lang w:val="es-CO"/>
              </w:rPr>
            </w:pPr>
          </w:p>
          <w:p w14:paraId="638B6FB3" w14:textId="77777777" w:rsidR="003137FD" w:rsidRPr="00CF2EE0" w:rsidRDefault="003137FD" w:rsidP="005C621B">
            <w:pPr>
              <w:jc w:val="both"/>
              <w:rPr>
                <w:rFonts w:ascii="Arial" w:hAnsi="Arial" w:cs="Arial"/>
                <w:sz w:val="16"/>
                <w:szCs w:val="16"/>
                <w:lang w:val="es-CO"/>
              </w:rPr>
            </w:pPr>
          </w:p>
          <w:p w14:paraId="54A38E6E" w14:textId="3174BE9A" w:rsidR="00B405FE" w:rsidRPr="00CF2EE0" w:rsidRDefault="165ECC16" w:rsidP="0269AC42">
            <w:pPr>
              <w:jc w:val="both"/>
              <w:rPr>
                <w:rFonts w:ascii="Arial" w:hAnsi="Arial" w:cs="Arial"/>
                <w:sz w:val="16"/>
                <w:szCs w:val="16"/>
                <w:lang w:val="es-CO"/>
              </w:rPr>
            </w:pPr>
            <w:r w:rsidRPr="00CF2EE0">
              <w:rPr>
                <w:rFonts w:ascii="Arial" w:hAnsi="Arial" w:cs="Arial"/>
                <w:sz w:val="16"/>
                <w:szCs w:val="16"/>
                <w:lang w:val="es-CO"/>
              </w:rPr>
              <w:t>Alison Yulied Restrepo Salazar</w:t>
            </w:r>
          </w:p>
          <w:p w14:paraId="473AE644" w14:textId="0DEF3D0E" w:rsidR="00B405FE" w:rsidRPr="00FA59D9" w:rsidRDefault="165ECC16" w:rsidP="0269AC42">
            <w:pPr>
              <w:jc w:val="both"/>
              <w:rPr>
                <w:rFonts w:ascii="Arial" w:hAnsi="Arial" w:cs="Arial"/>
                <w:sz w:val="16"/>
                <w:szCs w:val="16"/>
                <w:lang w:val="pt-BR"/>
              </w:rPr>
            </w:pPr>
            <w:r w:rsidRPr="0269AC42">
              <w:rPr>
                <w:rFonts w:ascii="Arial" w:hAnsi="Arial" w:cs="Arial"/>
                <w:sz w:val="16"/>
                <w:szCs w:val="16"/>
                <w:lang w:val="pt-BR"/>
              </w:rPr>
              <w:t xml:space="preserve">Abogada Contratista </w:t>
            </w:r>
          </w:p>
          <w:p w14:paraId="47E2C9EE" w14:textId="1800B689" w:rsidR="00B405FE" w:rsidRPr="00FA59D9" w:rsidRDefault="00B405FE" w:rsidP="005C621B">
            <w:pPr>
              <w:jc w:val="both"/>
              <w:rPr>
                <w:rFonts w:ascii="Arial" w:hAnsi="Arial" w:cs="Arial"/>
                <w:sz w:val="16"/>
                <w:szCs w:val="16"/>
                <w:highlight w:val="yellow"/>
                <w:lang w:val="pt-BR"/>
              </w:rPr>
            </w:pPr>
          </w:p>
        </w:tc>
      </w:tr>
    </w:tbl>
    <w:p w14:paraId="06F5D2F1" w14:textId="77777777" w:rsidR="006F10B0" w:rsidRPr="00E23C70" w:rsidRDefault="006F10B0" w:rsidP="002F1B10">
      <w:pPr>
        <w:tabs>
          <w:tab w:val="left" w:pos="2550"/>
        </w:tabs>
        <w:rPr>
          <w:rFonts w:ascii="Arial" w:hAnsi="Arial" w:cs="Arial"/>
          <w:sz w:val="22"/>
          <w:szCs w:val="22"/>
          <w:lang w:val="pt-BR"/>
        </w:rPr>
      </w:pPr>
    </w:p>
    <w:sectPr w:rsidR="006F10B0" w:rsidRPr="00E23C70" w:rsidSect="008C1A60">
      <w:footerReference w:type="default" r:id="rId64"/>
      <w:headerReference w:type="first" r:id="rId65"/>
      <w:pgSz w:w="12242" w:h="15842" w:code="1"/>
      <w:pgMar w:top="1417" w:right="1701" w:bottom="1417"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683C9" w14:textId="77777777" w:rsidR="005251BD" w:rsidRDefault="005251BD">
      <w:r>
        <w:separator/>
      </w:r>
    </w:p>
  </w:endnote>
  <w:endnote w:type="continuationSeparator" w:id="0">
    <w:p w14:paraId="43AABB9E" w14:textId="77777777" w:rsidR="005251BD" w:rsidRDefault="00525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Arial,Times New Roman">
    <w:altName w:val="Arial"/>
    <w:charset w:val="00"/>
    <w:family w:val="roman"/>
    <w:pitch w:val="default"/>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62C7F" w14:textId="77777777" w:rsidR="00E7273E" w:rsidRDefault="00E7273E">
    <w:pPr>
      <w:pStyle w:val="Piedepgina"/>
      <w:jc w:val="right"/>
    </w:pPr>
    <w:r>
      <w:fldChar w:fldCharType="begin"/>
    </w:r>
    <w:r>
      <w:instrText>PAGE   \* MERGEFORMAT</w:instrText>
    </w:r>
    <w:r>
      <w:fldChar w:fldCharType="separate"/>
    </w:r>
    <w:r w:rsidR="0003052A" w:rsidRPr="0003052A">
      <w:rPr>
        <w:noProof/>
        <w:lang w:val="es-ES"/>
      </w:rPr>
      <w:t>28</w:t>
    </w:r>
    <w:r>
      <w:fldChar w:fldCharType="end"/>
    </w:r>
  </w:p>
  <w:p w14:paraId="2795CE51" w14:textId="77777777" w:rsidR="0030652C" w:rsidRPr="006F660B" w:rsidRDefault="0030652C" w:rsidP="00A47A83">
    <w:pPr>
      <w:pStyle w:val="Piedepgina"/>
      <w:jc w:val="right"/>
      <w:rPr>
        <w:rFonts w:ascii="Arial Narrow" w:hAnsi="Arial Narr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8F8FD" w14:textId="77777777" w:rsidR="005251BD" w:rsidRDefault="005251BD">
      <w:r>
        <w:separator/>
      </w:r>
    </w:p>
  </w:footnote>
  <w:footnote w:type="continuationSeparator" w:id="0">
    <w:p w14:paraId="7AB70F7D" w14:textId="77777777" w:rsidR="005251BD" w:rsidRDefault="005251BD">
      <w:r>
        <w:continuationSeparator/>
      </w:r>
    </w:p>
  </w:footnote>
  <w:footnote w:id="1">
    <w:p w14:paraId="6D7E27BA" w14:textId="77777777" w:rsidR="00274B0D" w:rsidRDefault="00274B0D" w:rsidP="00274B0D">
      <w:pPr>
        <w:pStyle w:val="Textonotapie"/>
      </w:pPr>
      <w:r>
        <w:rPr>
          <w:rStyle w:val="Refdenotaalpie"/>
        </w:rPr>
        <w:footnoteRef/>
      </w:r>
      <w:r>
        <w:t xml:space="preserve"> </w:t>
      </w:r>
      <w:r w:rsidRPr="00657DD6">
        <w:rPr>
          <w:rFonts w:ascii="Arial" w:hAnsi="Arial" w:cs="Arial"/>
          <w:iCs/>
          <w:kern w:val="0"/>
          <w:sz w:val="16"/>
          <w:szCs w:val="16"/>
          <w:lang w:val="es-MX" w:eastAsia="es-CO"/>
        </w:rPr>
        <w:t>https://www.oecd.org/content/dam/oecd/es/topics/policy-sub-issues/economic-snapshot-pages/eo118sp/CN_COL_ESP_EO118-Final.pdf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AF505" w14:textId="0217E404" w:rsidR="005837B6" w:rsidRDefault="0012109F">
    <w:pPr>
      <w:pStyle w:val="Encabezado"/>
    </w:pPr>
    <w:r w:rsidRPr="00013FC2">
      <w:rPr>
        <w:noProof/>
      </w:rPr>
      <w:drawing>
        <wp:inline distT="0" distB="0" distL="0" distR="0" wp14:anchorId="508D6E01" wp14:editId="6111C74E">
          <wp:extent cx="5562600" cy="762000"/>
          <wp:effectExtent l="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62600" cy="762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D1973"/>
    <w:multiLevelType w:val="multilevel"/>
    <w:tmpl w:val="11F2E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192B67"/>
    <w:multiLevelType w:val="hybridMultilevel"/>
    <w:tmpl w:val="8926044E"/>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2" w15:restartNumberingAfterBreak="0">
    <w:nsid w:val="0DD97A69"/>
    <w:multiLevelType w:val="hybridMultilevel"/>
    <w:tmpl w:val="A04E5E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68941F5"/>
    <w:multiLevelType w:val="hybridMultilevel"/>
    <w:tmpl w:val="E154D7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DE6707"/>
    <w:multiLevelType w:val="hybridMultilevel"/>
    <w:tmpl w:val="9D8EBE1A"/>
    <w:lvl w:ilvl="0" w:tplc="04090001">
      <w:start w:val="1"/>
      <w:numFmt w:val="bullet"/>
      <w:lvlText w:val=""/>
      <w:lvlJc w:val="left"/>
      <w:pPr>
        <w:ind w:left="645" w:hanging="360"/>
      </w:pPr>
      <w:rPr>
        <w:rFonts w:ascii="Symbol" w:hAnsi="Symbol" w:hint="default"/>
      </w:rPr>
    </w:lvl>
    <w:lvl w:ilvl="1" w:tplc="FFFFFFFF" w:tentative="1">
      <w:start w:val="1"/>
      <w:numFmt w:val="bullet"/>
      <w:lvlText w:val="o"/>
      <w:lvlJc w:val="left"/>
      <w:pPr>
        <w:ind w:left="1365" w:hanging="360"/>
      </w:pPr>
      <w:rPr>
        <w:rFonts w:ascii="Courier New" w:hAnsi="Courier New" w:cs="Courier New" w:hint="default"/>
      </w:rPr>
    </w:lvl>
    <w:lvl w:ilvl="2" w:tplc="FFFFFFFF" w:tentative="1">
      <w:start w:val="1"/>
      <w:numFmt w:val="bullet"/>
      <w:lvlText w:val=""/>
      <w:lvlJc w:val="left"/>
      <w:pPr>
        <w:ind w:left="2085" w:hanging="360"/>
      </w:pPr>
      <w:rPr>
        <w:rFonts w:ascii="Wingdings" w:hAnsi="Wingdings" w:hint="default"/>
      </w:rPr>
    </w:lvl>
    <w:lvl w:ilvl="3" w:tplc="FFFFFFFF" w:tentative="1">
      <w:start w:val="1"/>
      <w:numFmt w:val="bullet"/>
      <w:lvlText w:val=""/>
      <w:lvlJc w:val="left"/>
      <w:pPr>
        <w:ind w:left="2805" w:hanging="360"/>
      </w:pPr>
      <w:rPr>
        <w:rFonts w:ascii="Symbol" w:hAnsi="Symbol" w:hint="default"/>
      </w:rPr>
    </w:lvl>
    <w:lvl w:ilvl="4" w:tplc="FFFFFFFF" w:tentative="1">
      <w:start w:val="1"/>
      <w:numFmt w:val="bullet"/>
      <w:lvlText w:val="o"/>
      <w:lvlJc w:val="left"/>
      <w:pPr>
        <w:ind w:left="3525" w:hanging="360"/>
      </w:pPr>
      <w:rPr>
        <w:rFonts w:ascii="Courier New" w:hAnsi="Courier New" w:cs="Courier New" w:hint="default"/>
      </w:rPr>
    </w:lvl>
    <w:lvl w:ilvl="5" w:tplc="FFFFFFFF" w:tentative="1">
      <w:start w:val="1"/>
      <w:numFmt w:val="bullet"/>
      <w:lvlText w:val=""/>
      <w:lvlJc w:val="left"/>
      <w:pPr>
        <w:ind w:left="4245" w:hanging="360"/>
      </w:pPr>
      <w:rPr>
        <w:rFonts w:ascii="Wingdings" w:hAnsi="Wingdings" w:hint="default"/>
      </w:rPr>
    </w:lvl>
    <w:lvl w:ilvl="6" w:tplc="FFFFFFFF" w:tentative="1">
      <w:start w:val="1"/>
      <w:numFmt w:val="bullet"/>
      <w:lvlText w:val=""/>
      <w:lvlJc w:val="left"/>
      <w:pPr>
        <w:ind w:left="4965" w:hanging="360"/>
      </w:pPr>
      <w:rPr>
        <w:rFonts w:ascii="Symbol" w:hAnsi="Symbol" w:hint="default"/>
      </w:rPr>
    </w:lvl>
    <w:lvl w:ilvl="7" w:tplc="FFFFFFFF" w:tentative="1">
      <w:start w:val="1"/>
      <w:numFmt w:val="bullet"/>
      <w:lvlText w:val="o"/>
      <w:lvlJc w:val="left"/>
      <w:pPr>
        <w:ind w:left="5685" w:hanging="360"/>
      </w:pPr>
      <w:rPr>
        <w:rFonts w:ascii="Courier New" w:hAnsi="Courier New" w:cs="Courier New" w:hint="default"/>
      </w:rPr>
    </w:lvl>
    <w:lvl w:ilvl="8" w:tplc="FFFFFFFF" w:tentative="1">
      <w:start w:val="1"/>
      <w:numFmt w:val="bullet"/>
      <w:lvlText w:val=""/>
      <w:lvlJc w:val="left"/>
      <w:pPr>
        <w:ind w:left="6405" w:hanging="360"/>
      </w:pPr>
      <w:rPr>
        <w:rFonts w:ascii="Wingdings" w:hAnsi="Wingdings" w:hint="default"/>
      </w:rPr>
    </w:lvl>
  </w:abstractNum>
  <w:abstractNum w:abstractNumId="5" w15:restartNumberingAfterBreak="0">
    <w:nsid w:val="262932DE"/>
    <w:multiLevelType w:val="hybridMultilevel"/>
    <w:tmpl w:val="3F6446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413610"/>
    <w:multiLevelType w:val="hybridMultilevel"/>
    <w:tmpl w:val="5EBE0C60"/>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7"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2257271"/>
    <w:multiLevelType w:val="hybridMultilevel"/>
    <w:tmpl w:val="7374A0D4"/>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9" w15:restartNumberingAfterBreak="0">
    <w:nsid w:val="3330052D"/>
    <w:multiLevelType w:val="hybridMultilevel"/>
    <w:tmpl w:val="04163E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53D30AA"/>
    <w:multiLevelType w:val="multilevel"/>
    <w:tmpl w:val="356C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CD5F12"/>
    <w:multiLevelType w:val="hybridMultilevel"/>
    <w:tmpl w:val="17C2DA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B1C4F2B"/>
    <w:multiLevelType w:val="hybridMultilevel"/>
    <w:tmpl w:val="BEA424F6"/>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3" w15:restartNumberingAfterBreak="0">
    <w:nsid w:val="3C2647D8"/>
    <w:multiLevelType w:val="hybridMultilevel"/>
    <w:tmpl w:val="DB168F3E"/>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4" w15:restartNumberingAfterBreak="0">
    <w:nsid w:val="3C48E0AA"/>
    <w:multiLevelType w:val="hybridMultilevel"/>
    <w:tmpl w:val="FB6ADE8C"/>
    <w:lvl w:ilvl="0" w:tplc="46407EDE">
      <w:start w:val="1"/>
      <w:numFmt w:val="bullet"/>
      <w:lvlText w:val="·"/>
      <w:lvlJc w:val="left"/>
      <w:pPr>
        <w:ind w:left="720" w:hanging="360"/>
      </w:pPr>
      <w:rPr>
        <w:rFonts w:ascii="Symbol" w:hAnsi="Symbol" w:hint="default"/>
      </w:rPr>
    </w:lvl>
    <w:lvl w:ilvl="1" w:tplc="7D6E76D4">
      <w:start w:val="1"/>
      <w:numFmt w:val="bullet"/>
      <w:lvlText w:val="o"/>
      <w:lvlJc w:val="left"/>
      <w:pPr>
        <w:ind w:left="1440" w:hanging="360"/>
      </w:pPr>
      <w:rPr>
        <w:rFonts w:ascii="Symbol" w:hAnsi="Symbol" w:hint="default"/>
      </w:rPr>
    </w:lvl>
    <w:lvl w:ilvl="2" w:tplc="420E6C92">
      <w:start w:val="1"/>
      <w:numFmt w:val="bullet"/>
      <w:lvlText w:val=""/>
      <w:lvlJc w:val="left"/>
      <w:pPr>
        <w:ind w:left="2160" w:hanging="360"/>
      </w:pPr>
      <w:rPr>
        <w:rFonts w:ascii="Wingdings" w:hAnsi="Wingdings" w:hint="default"/>
      </w:rPr>
    </w:lvl>
    <w:lvl w:ilvl="3" w:tplc="82EACE3A">
      <w:start w:val="1"/>
      <w:numFmt w:val="bullet"/>
      <w:lvlText w:val=""/>
      <w:lvlJc w:val="left"/>
      <w:pPr>
        <w:ind w:left="2880" w:hanging="360"/>
      </w:pPr>
      <w:rPr>
        <w:rFonts w:ascii="Symbol" w:hAnsi="Symbol" w:hint="default"/>
      </w:rPr>
    </w:lvl>
    <w:lvl w:ilvl="4" w:tplc="3370CB08">
      <w:start w:val="1"/>
      <w:numFmt w:val="bullet"/>
      <w:lvlText w:val="o"/>
      <w:lvlJc w:val="left"/>
      <w:pPr>
        <w:ind w:left="3600" w:hanging="360"/>
      </w:pPr>
      <w:rPr>
        <w:rFonts w:ascii="Courier New" w:hAnsi="Courier New" w:hint="default"/>
      </w:rPr>
    </w:lvl>
    <w:lvl w:ilvl="5" w:tplc="66622A6A">
      <w:start w:val="1"/>
      <w:numFmt w:val="bullet"/>
      <w:lvlText w:val=""/>
      <w:lvlJc w:val="left"/>
      <w:pPr>
        <w:ind w:left="4320" w:hanging="360"/>
      </w:pPr>
      <w:rPr>
        <w:rFonts w:ascii="Wingdings" w:hAnsi="Wingdings" w:hint="default"/>
      </w:rPr>
    </w:lvl>
    <w:lvl w:ilvl="6" w:tplc="8D463F38">
      <w:start w:val="1"/>
      <w:numFmt w:val="bullet"/>
      <w:lvlText w:val=""/>
      <w:lvlJc w:val="left"/>
      <w:pPr>
        <w:ind w:left="5040" w:hanging="360"/>
      </w:pPr>
      <w:rPr>
        <w:rFonts w:ascii="Symbol" w:hAnsi="Symbol" w:hint="default"/>
      </w:rPr>
    </w:lvl>
    <w:lvl w:ilvl="7" w:tplc="CDD876A6">
      <w:start w:val="1"/>
      <w:numFmt w:val="bullet"/>
      <w:lvlText w:val="o"/>
      <w:lvlJc w:val="left"/>
      <w:pPr>
        <w:ind w:left="5760" w:hanging="360"/>
      </w:pPr>
      <w:rPr>
        <w:rFonts w:ascii="Courier New" w:hAnsi="Courier New" w:hint="default"/>
      </w:rPr>
    </w:lvl>
    <w:lvl w:ilvl="8" w:tplc="4D1A72F2">
      <w:start w:val="1"/>
      <w:numFmt w:val="bullet"/>
      <w:lvlText w:val=""/>
      <w:lvlJc w:val="left"/>
      <w:pPr>
        <w:ind w:left="6480" w:hanging="360"/>
      </w:pPr>
      <w:rPr>
        <w:rFonts w:ascii="Wingdings" w:hAnsi="Wingdings" w:hint="default"/>
      </w:rPr>
    </w:lvl>
  </w:abstractNum>
  <w:abstractNum w:abstractNumId="15" w15:restartNumberingAfterBreak="0">
    <w:nsid w:val="3FF312D8"/>
    <w:multiLevelType w:val="hybridMultilevel"/>
    <w:tmpl w:val="E24047CE"/>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BE641E"/>
    <w:multiLevelType w:val="hybridMultilevel"/>
    <w:tmpl w:val="3E50EBBC"/>
    <w:lvl w:ilvl="0" w:tplc="181E79FE">
      <w:start w:val="1"/>
      <w:numFmt w:val="bullet"/>
      <w:lvlText w:val=""/>
      <w:lvlJc w:val="left"/>
      <w:pPr>
        <w:ind w:left="720" w:hanging="360"/>
      </w:pPr>
      <w:rPr>
        <w:rFonts w:ascii="Symbol" w:hAnsi="Symbol" w:hint="default"/>
      </w:rPr>
    </w:lvl>
    <w:lvl w:ilvl="1" w:tplc="76A8B04A">
      <w:start w:val="1"/>
      <w:numFmt w:val="bullet"/>
      <w:lvlText w:val="o"/>
      <w:lvlJc w:val="left"/>
      <w:pPr>
        <w:ind w:left="1440" w:hanging="360"/>
      </w:pPr>
      <w:rPr>
        <w:rFonts w:ascii="Courier New" w:hAnsi="Courier New" w:hint="default"/>
      </w:rPr>
    </w:lvl>
    <w:lvl w:ilvl="2" w:tplc="A738930E">
      <w:start w:val="1"/>
      <w:numFmt w:val="bullet"/>
      <w:lvlText w:val=""/>
      <w:lvlJc w:val="left"/>
      <w:pPr>
        <w:ind w:left="2160" w:hanging="360"/>
      </w:pPr>
      <w:rPr>
        <w:rFonts w:ascii="Wingdings" w:hAnsi="Wingdings" w:hint="default"/>
      </w:rPr>
    </w:lvl>
    <w:lvl w:ilvl="3" w:tplc="E8A23376">
      <w:start w:val="1"/>
      <w:numFmt w:val="bullet"/>
      <w:lvlText w:val=""/>
      <w:lvlJc w:val="left"/>
      <w:pPr>
        <w:ind w:left="2880" w:hanging="360"/>
      </w:pPr>
      <w:rPr>
        <w:rFonts w:ascii="Symbol" w:hAnsi="Symbol" w:hint="default"/>
      </w:rPr>
    </w:lvl>
    <w:lvl w:ilvl="4" w:tplc="B8B0DC02">
      <w:start w:val="1"/>
      <w:numFmt w:val="bullet"/>
      <w:lvlText w:val="o"/>
      <w:lvlJc w:val="left"/>
      <w:pPr>
        <w:ind w:left="3600" w:hanging="360"/>
      </w:pPr>
      <w:rPr>
        <w:rFonts w:ascii="Courier New" w:hAnsi="Courier New" w:hint="default"/>
      </w:rPr>
    </w:lvl>
    <w:lvl w:ilvl="5" w:tplc="C45CA30A">
      <w:start w:val="1"/>
      <w:numFmt w:val="bullet"/>
      <w:lvlText w:val=""/>
      <w:lvlJc w:val="left"/>
      <w:pPr>
        <w:ind w:left="4320" w:hanging="360"/>
      </w:pPr>
      <w:rPr>
        <w:rFonts w:ascii="Wingdings" w:hAnsi="Wingdings" w:hint="default"/>
      </w:rPr>
    </w:lvl>
    <w:lvl w:ilvl="6" w:tplc="3260F7D6">
      <w:start w:val="1"/>
      <w:numFmt w:val="bullet"/>
      <w:lvlText w:val=""/>
      <w:lvlJc w:val="left"/>
      <w:pPr>
        <w:ind w:left="5040" w:hanging="360"/>
      </w:pPr>
      <w:rPr>
        <w:rFonts w:ascii="Symbol" w:hAnsi="Symbol" w:hint="default"/>
      </w:rPr>
    </w:lvl>
    <w:lvl w:ilvl="7" w:tplc="51966ADC">
      <w:start w:val="1"/>
      <w:numFmt w:val="bullet"/>
      <w:lvlText w:val="o"/>
      <w:lvlJc w:val="left"/>
      <w:pPr>
        <w:ind w:left="5760" w:hanging="360"/>
      </w:pPr>
      <w:rPr>
        <w:rFonts w:ascii="Courier New" w:hAnsi="Courier New" w:hint="default"/>
      </w:rPr>
    </w:lvl>
    <w:lvl w:ilvl="8" w:tplc="D1FEBA00">
      <w:start w:val="1"/>
      <w:numFmt w:val="bullet"/>
      <w:lvlText w:val=""/>
      <w:lvlJc w:val="left"/>
      <w:pPr>
        <w:ind w:left="6480" w:hanging="360"/>
      </w:pPr>
      <w:rPr>
        <w:rFonts w:ascii="Wingdings" w:hAnsi="Wingdings" w:hint="default"/>
      </w:rPr>
    </w:lvl>
  </w:abstractNum>
  <w:abstractNum w:abstractNumId="17" w15:restartNumberingAfterBreak="0">
    <w:nsid w:val="450C1B4C"/>
    <w:multiLevelType w:val="hybridMultilevel"/>
    <w:tmpl w:val="B2B67A68"/>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18" w15:restartNumberingAfterBreak="0">
    <w:nsid w:val="49DD72FD"/>
    <w:multiLevelType w:val="hybridMultilevel"/>
    <w:tmpl w:val="22EE62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1A16FB"/>
    <w:multiLevelType w:val="hybridMultilevel"/>
    <w:tmpl w:val="B234E45E"/>
    <w:lvl w:ilvl="0" w:tplc="E0D4C930">
      <w:start w:val="1"/>
      <w:numFmt w:val="bullet"/>
      <w:lvlText w:val="-"/>
      <w:lvlJc w:val="left"/>
      <w:pPr>
        <w:ind w:left="645" w:hanging="360"/>
      </w:pPr>
      <w:rPr>
        <w:rFonts w:ascii="Arial" w:eastAsia="Times New Roman" w:hAnsi="Arial" w:cs="Arial" w:hint="default"/>
      </w:rPr>
    </w:lvl>
    <w:lvl w:ilvl="1" w:tplc="240A0003" w:tentative="1">
      <w:start w:val="1"/>
      <w:numFmt w:val="bullet"/>
      <w:lvlText w:val="o"/>
      <w:lvlJc w:val="left"/>
      <w:pPr>
        <w:ind w:left="1365" w:hanging="360"/>
      </w:pPr>
      <w:rPr>
        <w:rFonts w:ascii="Courier New" w:hAnsi="Courier New" w:cs="Courier New" w:hint="default"/>
      </w:rPr>
    </w:lvl>
    <w:lvl w:ilvl="2" w:tplc="240A0005" w:tentative="1">
      <w:start w:val="1"/>
      <w:numFmt w:val="bullet"/>
      <w:lvlText w:val=""/>
      <w:lvlJc w:val="left"/>
      <w:pPr>
        <w:ind w:left="2085" w:hanging="360"/>
      </w:pPr>
      <w:rPr>
        <w:rFonts w:ascii="Wingdings" w:hAnsi="Wingdings" w:hint="default"/>
      </w:rPr>
    </w:lvl>
    <w:lvl w:ilvl="3" w:tplc="240A0001" w:tentative="1">
      <w:start w:val="1"/>
      <w:numFmt w:val="bullet"/>
      <w:lvlText w:val=""/>
      <w:lvlJc w:val="left"/>
      <w:pPr>
        <w:ind w:left="2805" w:hanging="360"/>
      </w:pPr>
      <w:rPr>
        <w:rFonts w:ascii="Symbol" w:hAnsi="Symbol" w:hint="default"/>
      </w:rPr>
    </w:lvl>
    <w:lvl w:ilvl="4" w:tplc="240A0003" w:tentative="1">
      <w:start w:val="1"/>
      <w:numFmt w:val="bullet"/>
      <w:lvlText w:val="o"/>
      <w:lvlJc w:val="left"/>
      <w:pPr>
        <w:ind w:left="3525" w:hanging="360"/>
      </w:pPr>
      <w:rPr>
        <w:rFonts w:ascii="Courier New" w:hAnsi="Courier New" w:cs="Courier New" w:hint="default"/>
      </w:rPr>
    </w:lvl>
    <w:lvl w:ilvl="5" w:tplc="240A0005" w:tentative="1">
      <w:start w:val="1"/>
      <w:numFmt w:val="bullet"/>
      <w:lvlText w:val=""/>
      <w:lvlJc w:val="left"/>
      <w:pPr>
        <w:ind w:left="4245" w:hanging="360"/>
      </w:pPr>
      <w:rPr>
        <w:rFonts w:ascii="Wingdings" w:hAnsi="Wingdings" w:hint="default"/>
      </w:rPr>
    </w:lvl>
    <w:lvl w:ilvl="6" w:tplc="240A0001" w:tentative="1">
      <w:start w:val="1"/>
      <w:numFmt w:val="bullet"/>
      <w:lvlText w:val=""/>
      <w:lvlJc w:val="left"/>
      <w:pPr>
        <w:ind w:left="4965" w:hanging="360"/>
      </w:pPr>
      <w:rPr>
        <w:rFonts w:ascii="Symbol" w:hAnsi="Symbol" w:hint="default"/>
      </w:rPr>
    </w:lvl>
    <w:lvl w:ilvl="7" w:tplc="240A0003" w:tentative="1">
      <w:start w:val="1"/>
      <w:numFmt w:val="bullet"/>
      <w:lvlText w:val="o"/>
      <w:lvlJc w:val="left"/>
      <w:pPr>
        <w:ind w:left="5685" w:hanging="360"/>
      </w:pPr>
      <w:rPr>
        <w:rFonts w:ascii="Courier New" w:hAnsi="Courier New" w:cs="Courier New" w:hint="default"/>
      </w:rPr>
    </w:lvl>
    <w:lvl w:ilvl="8" w:tplc="240A0005" w:tentative="1">
      <w:start w:val="1"/>
      <w:numFmt w:val="bullet"/>
      <w:lvlText w:val=""/>
      <w:lvlJc w:val="left"/>
      <w:pPr>
        <w:ind w:left="6405" w:hanging="360"/>
      </w:pPr>
      <w:rPr>
        <w:rFonts w:ascii="Wingdings" w:hAnsi="Wingdings" w:hint="default"/>
      </w:rPr>
    </w:lvl>
  </w:abstractNum>
  <w:abstractNum w:abstractNumId="20" w15:restartNumberingAfterBreak="0">
    <w:nsid w:val="4E432DAA"/>
    <w:multiLevelType w:val="hybridMultilevel"/>
    <w:tmpl w:val="85326C16"/>
    <w:lvl w:ilvl="0" w:tplc="34505E5C">
      <w:start w:val="1"/>
      <w:numFmt w:val="lowerRoman"/>
      <w:lvlText w:val="(%1)"/>
      <w:lvlJc w:val="left"/>
      <w:pPr>
        <w:ind w:left="1746" w:hanging="1080"/>
      </w:pPr>
      <w:rPr>
        <w:rFonts w:hint="default"/>
      </w:rPr>
    </w:lvl>
    <w:lvl w:ilvl="1" w:tplc="240A0019" w:tentative="1">
      <w:start w:val="1"/>
      <w:numFmt w:val="lowerLetter"/>
      <w:lvlText w:val="%2."/>
      <w:lvlJc w:val="left"/>
      <w:pPr>
        <w:ind w:left="1746" w:hanging="360"/>
      </w:pPr>
    </w:lvl>
    <w:lvl w:ilvl="2" w:tplc="240A001B" w:tentative="1">
      <w:start w:val="1"/>
      <w:numFmt w:val="lowerRoman"/>
      <w:lvlText w:val="%3."/>
      <w:lvlJc w:val="right"/>
      <w:pPr>
        <w:ind w:left="2466" w:hanging="180"/>
      </w:pPr>
    </w:lvl>
    <w:lvl w:ilvl="3" w:tplc="240A000F" w:tentative="1">
      <w:start w:val="1"/>
      <w:numFmt w:val="decimal"/>
      <w:lvlText w:val="%4."/>
      <w:lvlJc w:val="left"/>
      <w:pPr>
        <w:ind w:left="3186" w:hanging="360"/>
      </w:pPr>
    </w:lvl>
    <w:lvl w:ilvl="4" w:tplc="240A0019" w:tentative="1">
      <w:start w:val="1"/>
      <w:numFmt w:val="lowerLetter"/>
      <w:lvlText w:val="%5."/>
      <w:lvlJc w:val="left"/>
      <w:pPr>
        <w:ind w:left="3906" w:hanging="360"/>
      </w:pPr>
    </w:lvl>
    <w:lvl w:ilvl="5" w:tplc="240A001B" w:tentative="1">
      <w:start w:val="1"/>
      <w:numFmt w:val="lowerRoman"/>
      <w:lvlText w:val="%6."/>
      <w:lvlJc w:val="right"/>
      <w:pPr>
        <w:ind w:left="4626" w:hanging="180"/>
      </w:pPr>
    </w:lvl>
    <w:lvl w:ilvl="6" w:tplc="240A000F" w:tentative="1">
      <w:start w:val="1"/>
      <w:numFmt w:val="decimal"/>
      <w:lvlText w:val="%7."/>
      <w:lvlJc w:val="left"/>
      <w:pPr>
        <w:ind w:left="5346" w:hanging="360"/>
      </w:pPr>
    </w:lvl>
    <w:lvl w:ilvl="7" w:tplc="240A0019" w:tentative="1">
      <w:start w:val="1"/>
      <w:numFmt w:val="lowerLetter"/>
      <w:lvlText w:val="%8."/>
      <w:lvlJc w:val="left"/>
      <w:pPr>
        <w:ind w:left="6066" w:hanging="360"/>
      </w:pPr>
    </w:lvl>
    <w:lvl w:ilvl="8" w:tplc="240A001B" w:tentative="1">
      <w:start w:val="1"/>
      <w:numFmt w:val="lowerRoman"/>
      <w:lvlText w:val="%9."/>
      <w:lvlJc w:val="right"/>
      <w:pPr>
        <w:ind w:left="6786" w:hanging="180"/>
      </w:pPr>
    </w:lvl>
  </w:abstractNum>
  <w:abstractNum w:abstractNumId="21" w15:restartNumberingAfterBreak="0">
    <w:nsid w:val="4F623862"/>
    <w:multiLevelType w:val="hybridMultilevel"/>
    <w:tmpl w:val="16A62E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C14692"/>
    <w:multiLevelType w:val="hybridMultilevel"/>
    <w:tmpl w:val="252A3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34E28E2"/>
    <w:multiLevelType w:val="hybridMultilevel"/>
    <w:tmpl w:val="60947DE4"/>
    <w:lvl w:ilvl="0" w:tplc="240A0001">
      <w:start w:val="1"/>
      <w:numFmt w:val="bullet"/>
      <w:lvlText w:val=""/>
      <w:lvlJc w:val="left"/>
      <w:pPr>
        <w:ind w:left="1003" w:hanging="360"/>
      </w:pPr>
      <w:rPr>
        <w:rFonts w:ascii="Symbol" w:hAnsi="Symbol" w:hint="default"/>
      </w:rPr>
    </w:lvl>
    <w:lvl w:ilvl="1" w:tplc="240A0003" w:tentative="1">
      <w:start w:val="1"/>
      <w:numFmt w:val="bullet"/>
      <w:lvlText w:val="o"/>
      <w:lvlJc w:val="left"/>
      <w:pPr>
        <w:ind w:left="1723" w:hanging="360"/>
      </w:pPr>
      <w:rPr>
        <w:rFonts w:ascii="Courier New" w:hAnsi="Courier New" w:cs="Courier New" w:hint="default"/>
      </w:rPr>
    </w:lvl>
    <w:lvl w:ilvl="2" w:tplc="240A0005" w:tentative="1">
      <w:start w:val="1"/>
      <w:numFmt w:val="bullet"/>
      <w:lvlText w:val=""/>
      <w:lvlJc w:val="left"/>
      <w:pPr>
        <w:ind w:left="2443" w:hanging="360"/>
      </w:pPr>
      <w:rPr>
        <w:rFonts w:ascii="Wingdings" w:hAnsi="Wingdings" w:hint="default"/>
      </w:rPr>
    </w:lvl>
    <w:lvl w:ilvl="3" w:tplc="240A0001" w:tentative="1">
      <w:start w:val="1"/>
      <w:numFmt w:val="bullet"/>
      <w:lvlText w:val=""/>
      <w:lvlJc w:val="left"/>
      <w:pPr>
        <w:ind w:left="3163" w:hanging="360"/>
      </w:pPr>
      <w:rPr>
        <w:rFonts w:ascii="Symbol" w:hAnsi="Symbol" w:hint="default"/>
      </w:rPr>
    </w:lvl>
    <w:lvl w:ilvl="4" w:tplc="240A0003" w:tentative="1">
      <w:start w:val="1"/>
      <w:numFmt w:val="bullet"/>
      <w:lvlText w:val="o"/>
      <w:lvlJc w:val="left"/>
      <w:pPr>
        <w:ind w:left="3883" w:hanging="360"/>
      </w:pPr>
      <w:rPr>
        <w:rFonts w:ascii="Courier New" w:hAnsi="Courier New" w:cs="Courier New" w:hint="default"/>
      </w:rPr>
    </w:lvl>
    <w:lvl w:ilvl="5" w:tplc="240A0005" w:tentative="1">
      <w:start w:val="1"/>
      <w:numFmt w:val="bullet"/>
      <w:lvlText w:val=""/>
      <w:lvlJc w:val="left"/>
      <w:pPr>
        <w:ind w:left="4603" w:hanging="360"/>
      </w:pPr>
      <w:rPr>
        <w:rFonts w:ascii="Wingdings" w:hAnsi="Wingdings" w:hint="default"/>
      </w:rPr>
    </w:lvl>
    <w:lvl w:ilvl="6" w:tplc="240A0001" w:tentative="1">
      <w:start w:val="1"/>
      <w:numFmt w:val="bullet"/>
      <w:lvlText w:val=""/>
      <w:lvlJc w:val="left"/>
      <w:pPr>
        <w:ind w:left="5323" w:hanging="360"/>
      </w:pPr>
      <w:rPr>
        <w:rFonts w:ascii="Symbol" w:hAnsi="Symbol" w:hint="default"/>
      </w:rPr>
    </w:lvl>
    <w:lvl w:ilvl="7" w:tplc="240A0003" w:tentative="1">
      <w:start w:val="1"/>
      <w:numFmt w:val="bullet"/>
      <w:lvlText w:val="o"/>
      <w:lvlJc w:val="left"/>
      <w:pPr>
        <w:ind w:left="6043" w:hanging="360"/>
      </w:pPr>
      <w:rPr>
        <w:rFonts w:ascii="Courier New" w:hAnsi="Courier New" w:cs="Courier New" w:hint="default"/>
      </w:rPr>
    </w:lvl>
    <w:lvl w:ilvl="8" w:tplc="240A0005" w:tentative="1">
      <w:start w:val="1"/>
      <w:numFmt w:val="bullet"/>
      <w:lvlText w:val=""/>
      <w:lvlJc w:val="left"/>
      <w:pPr>
        <w:ind w:left="6763" w:hanging="360"/>
      </w:pPr>
      <w:rPr>
        <w:rFonts w:ascii="Wingdings" w:hAnsi="Wingdings" w:hint="default"/>
      </w:rPr>
    </w:lvl>
  </w:abstractNum>
  <w:abstractNum w:abstractNumId="24" w15:restartNumberingAfterBreak="0">
    <w:nsid w:val="620C3BE4"/>
    <w:multiLevelType w:val="hybridMultilevel"/>
    <w:tmpl w:val="B9F0D03C"/>
    <w:lvl w:ilvl="0" w:tplc="3138A1B6">
      <w:start w:val="6"/>
      <w:numFmt w:val="bullet"/>
      <w:lvlText w:val="•"/>
      <w:lvlJc w:val="left"/>
      <w:pPr>
        <w:ind w:left="1070" w:hanging="710"/>
      </w:pPr>
      <w:rPr>
        <w:rFonts w:ascii="Arial" w:hAnsi="Arial" w:hint="default"/>
      </w:rPr>
    </w:lvl>
    <w:lvl w:ilvl="1" w:tplc="53960FBE" w:tentative="1">
      <w:start w:val="1"/>
      <w:numFmt w:val="bullet"/>
      <w:lvlText w:val="o"/>
      <w:lvlJc w:val="left"/>
      <w:pPr>
        <w:ind w:left="1440" w:hanging="360"/>
      </w:pPr>
      <w:rPr>
        <w:rFonts w:ascii="Courier New" w:hAnsi="Courier New" w:hint="default"/>
      </w:rPr>
    </w:lvl>
    <w:lvl w:ilvl="2" w:tplc="49662100" w:tentative="1">
      <w:start w:val="1"/>
      <w:numFmt w:val="bullet"/>
      <w:lvlText w:val=""/>
      <w:lvlJc w:val="left"/>
      <w:pPr>
        <w:ind w:left="2160" w:hanging="360"/>
      </w:pPr>
      <w:rPr>
        <w:rFonts w:ascii="Wingdings" w:hAnsi="Wingdings" w:hint="default"/>
      </w:rPr>
    </w:lvl>
    <w:lvl w:ilvl="3" w:tplc="7708E410" w:tentative="1">
      <w:start w:val="1"/>
      <w:numFmt w:val="bullet"/>
      <w:lvlText w:val=""/>
      <w:lvlJc w:val="left"/>
      <w:pPr>
        <w:ind w:left="2880" w:hanging="360"/>
      </w:pPr>
      <w:rPr>
        <w:rFonts w:ascii="Symbol" w:hAnsi="Symbol" w:hint="default"/>
      </w:rPr>
    </w:lvl>
    <w:lvl w:ilvl="4" w:tplc="B462BDB0" w:tentative="1">
      <w:start w:val="1"/>
      <w:numFmt w:val="bullet"/>
      <w:lvlText w:val="o"/>
      <w:lvlJc w:val="left"/>
      <w:pPr>
        <w:ind w:left="3600" w:hanging="360"/>
      </w:pPr>
      <w:rPr>
        <w:rFonts w:ascii="Courier New" w:hAnsi="Courier New" w:hint="default"/>
      </w:rPr>
    </w:lvl>
    <w:lvl w:ilvl="5" w:tplc="A8FA2FEA" w:tentative="1">
      <w:start w:val="1"/>
      <w:numFmt w:val="bullet"/>
      <w:lvlText w:val=""/>
      <w:lvlJc w:val="left"/>
      <w:pPr>
        <w:ind w:left="4320" w:hanging="360"/>
      </w:pPr>
      <w:rPr>
        <w:rFonts w:ascii="Wingdings" w:hAnsi="Wingdings" w:hint="default"/>
      </w:rPr>
    </w:lvl>
    <w:lvl w:ilvl="6" w:tplc="7E84F9B8" w:tentative="1">
      <w:start w:val="1"/>
      <w:numFmt w:val="bullet"/>
      <w:lvlText w:val=""/>
      <w:lvlJc w:val="left"/>
      <w:pPr>
        <w:ind w:left="5040" w:hanging="360"/>
      </w:pPr>
      <w:rPr>
        <w:rFonts w:ascii="Symbol" w:hAnsi="Symbol" w:hint="default"/>
      </w:rPr>
    </w:lvl>
    <w:lvl w:ilvl="7" w:tplc="95960D64" w:tentative="1">
      <w:start w:val="1"/>
      <w:numFmt w:val="bullet"/>
      <w:lvlText w:val="o"/>
      <w:lvlJc w:val="left"/>
      <w:pPr>
        <w:ind w:left="5760" w:hanging="360"/>
      </w:pPr>
      <w:rPr>
        <w:rFonts w:ascii="Courier New" w:hAnsi="Courier New" w:hint="default"/>
      </w:rPr>
    </w:lvl>
    <w:lvl w:ilvl="8" w:tplc="1F6E027C" w:tentative="1">
      <w:start w:val="1"/>
      <w:numFmt w:val="bullet"/>
      <w:lvlText w:val=""/>
      <w:lvlJc w:val="left"/>
      <w:pPr>
        <w:ind w:left="6480" w:hanging="360"/>
      </w:pPr>
      <w:rPr>
        <w:rFonts w:ascii="Wingdings" w:hAnsi="Wingdings" w:hint="default"/>
      </w:rPr>
    </w:lvl>
  </w:abstractNum>
  <w:abstractNum w:abstractNumId="25" w15:restartNumberingAfterBreak="0">
    <w:nsid w:val="667D23CF"/>
    <w:multiLevelType w:val="hybridMultilevel"/>
    <w:tmpl w:val="0C84A9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B67D16"/>
    <w:multiLevelType w:val="hybridMultilevel"/>
    <w:tmpl w:val="8242B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B697ABC"/>
    <w:multiLevelType w:val="hybridMultilevel"/>
    <w:tmpl w:val="B2A6FD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E087F33"/>
    <w:multiLevelType w:val="hybridMultilevel"/>
    <w:tmpl w:val="5D84FE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0CB6AF7"/>
    <w:multiLevelType w:val="hybridMultilevel"/>
    <w:tmpl w:val="3920D7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AA14A27"/>
    <w:multiLevelType w:val="hybridMultilevel"/>
    <w:tmpl w:val="ECFE8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687365495">
    <w:abstractNumId w:val="0"/>
  </w:num>
  <w:num w:numId="2" w16cid:durableId="1218198550">
    <w:abstractNumId w:val="29"/>
  </w:num>
  <w:num w:numId="3" w16cid:durableId="1703896921">
    <w:abstractNumId w:val="30"/>
  </w:num>
  <w:num w:numId="4" w16cid:durableId="46728341">
    <w:abstractNumId w:val="18"/>
  </w:num>
  <w:num w:numId="5" w16cid:durableId="1895582560">
    <w:abstractNumId w:val="19"/>
  </w:num>
  <w:num w:numId="6" w16cid:durableId="1537498787">
    <w:abstractNumId w:val="4"/>
  </w:num>
  <w:num w:numId="7" w16cid:durableId="1662075580">
    <w:abstractNumId w:val="25"/>
  </w:num>
  <w:num w:numId="8" w16cid:durableId="1863129967">
    <w:abstractNumId w:val="7"/>
  </w:num>
  <w:num w:numId="9" w16cid:durableId="901604016">
    <w:abstractNumId w:val="22"/>
  </w:num>
  <w:num w:numId="10" w16cid:durableId="1452478010">
    <w:abstractNumId w:val="21"/>
  </w:num>
  <w:num w:numId="11" w16cid:durableId="40636574">
    <w:abstractNumId w:val="15"/>
  </w:num>
  <w:num w:numId="12" w16cid:durableId="604970593">
    <w:abstractNumId w:val="3"/>
  </w:num>
  <w:num w:numId="13" w16cid:durableId="906570266">
    <w:abstractNumId w:val="26"/>
  </w:num>
  <w:num w:numId="14" w16cid:durableId="1917595577">
    <w:abstractNumId w:val="10"/>
  </w:num>
  <w:num w:numId="15" w16cid:durableId="4124387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3858060">
    <w:abstractNumId w:val="20"/>
  </w:num>
  <w:num w:numId="17" w16cid:durableId="1959944099">
    <w:abstractNumId w:val="24"/>
  </w:num>
  <w:num w:numId="18" w16cid:durableId="950894500">
    <w:abstractNumId w:val="13"/>
  </w:num>
  <w:num w:numId="19" w16cid:durableId="502090089">
    <w:abstractNumId w:val="23"/>
  </w:num>
  <w:num w:numId="20" w16cid:durableId="188373590">
    <w:abstractNumId w:val="2"/>
  </w:num>
  <w:num w:numId="21" w16cid:durableId="1659455811">
    <w:abstractNumId w:val="11"/>
  </w:num>
  <w:num w:numId="22" w16cid:durableId="1625231382">
    <w:abstractNumId w:val="6"/>
  </w:num>
  <w:num w:numId="23" w16cid:durableId="1013845427">
    <w:abstractNumId w:val="9"/>
  </w:num>
  <w:num w:numId="24" w16cid:durableId="2102331446">
    <w:abstractNumId w:val="5"/>
  </w:num>
  <w:num w:numId="25" w16cid:durableId="241959983">
    <w:abstractNumId w:val="8"/>
  </w:num>
  <w:num w:numId="26" w16cid:durableId="210458664">
    <w:abstractNumId w:val="17"/>
  </w:num>
  <w:num w:numId="27" w16cid:durableId="408618929">
    <w:abstractNumId w:val="12"/>
  </w:num>
  <w:num w:numId="28" w16cid:durableId="925580895">
    <w:abstractNumId w:val="1"/>
  </w:num>
  <w:num w:numId="29" w16cid:durableId="1742021066">
    <w:abstractNumId w:val="27"/>
  </w:num>
  <w:num w:numId="30" w16cid:durableId="1658847442">
    <w:abstractNumId w:val="28"/>
  </w:num>
  <w:num w:numId="31" w16cid:durableId="985353128">
    <w:abstractNumId w:val="16"/>
  </w:num>
  <w:num w:numId="32" w16cid:durableId="489756676">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16B"/>
    <w:rsid w:val="000018CE"/>
    <w:rsid w:val="000040DE"/>
    <w:rsid w:val="000040EF"/>
    <w:rsid w:val="000052A8"/>
    <w:rsid w:val="00006873"/>
    <w:rsid w:val="00012007"/>
    <w:rsid w:val="0001368D"/>
    <w:rsid w:val="00013FC2"/>
    <w:rsid w:val="00014DAC"/>
    <w:rsid w:val="00014FA4"/>
    <w:rsid w:val="00016C59"/>
    <w:rsid w:val="0001738C"/>
    <w:rsid w:val="000204F7"/>
    <w:rsid w:val="000230D2"/>
    <w:rsid w:val="000255D5"/>
    <w:rsid w:val="00027836"/>
    <w:rsid w:val="0003052A"/>
    <w:rsid w:val="0003072A"/>
    <w:rsid w:val="00030F91"/>
    <w:rsid w:val="0003116D"/>
    <w:rsid w:val="00031522"/>
    <w:rsid w:val="00033415"/>
    <w:rsid w:val="0003464A"/>
    <w:rsid w:val="00042C8A"/>
    <w:rsid w:val="00044594"/>
    <w:rsid w:val="00044686"/>
    <w:rsid w:val="00044FDA"/>
    <w:rsid w:val="00046126"/>
    <w:rsid w:val="000468F4"/>
    <w:rsid w:val="00046C0B"/>
    <w:rsid w:val="00050191"/>
    <w:rsid w:val="000506BC"/>
    <w:rsid w:val="00051106"/>
    <w:rsid w:val="00052531"/>
    <w:rsid w:val="00052633"/>
    <w:rsid w:val="00057C61"/>
    <w:rsid w:val="000628D1"/>
    <w:rsid w:val="000640E3"/>
    <w:rsid w:val="0006698C"/>
    <w:rsid w:val="00066C4C"/>
    <w:rsid w:val="00072B70"/>
    <w:rsid w:val="000748C3"/>
    <w:rsid w:val="00074F74"/>
    <w:rsid w:val="00075404"/>
    <w:rsid w:val="0007549A"/>
    <w:rsid w:val="00076DED"/>
    <w:rsid w:val="00077C2E"/>
    <w:rsid w:val="00077C58"/>
    <w:rsid w:val="00077C69"/>
    <w:rsid w:val="00080176"/>
    <w:rsid w:val="00080829"/>
    <w:rsid w:val="00080B3C"/>
    <w:rsid w:val="00080E76"/>
    <w:rsid w:val="00081416"/>
    <w:rsid w:val="0008431B"/>
    <w:rsid w:val="00085290"/>
    <w:rsid w:val="000877E6"/>
    <w:rsid w:val="00097551"/>
    <w:rsid w:val="000A11EA"/>
    <w:rsid w:val="000A5556"/>
    <w:rsid w:val="000A6AA8"/>
    <w:rsid w:val="000B173B"/>
    <w:rsid w:val="000B1D3C"/>
    <w:rsid w:val="000B23F7"/>
    <w:rsid w:val="000B3C6B"/>
    <w:rsid w:val="000B494E"/>
    <w:rsid w:val="000B5E50"/>
    <w:rsid w:val="000C16E4"/>
    <w:rsid w:val="000C52E8"/>
    <w:rsid w:val="000C5364"/>
    <w:rsid w:val="000C588F"/>
    <w:rsid w:val="000C728F"/>
    <w:rsid w:val="000D2D32"/>
    <w:rsid w:val="000D44A6"/>
    <w:rsid w:val="000D532A"/>
    <w:rsid w:val="000D5EF1"/>
    <w:rsid w:val="000D7DF5"/>
    <w:rsid w:val="000E2124"/>
    <w:rsid w:val="000E29C4"/>
    <w:rsid w:val="000E34C3"/>
    <w:rsid w:val="000E3641"/>
    <w:rsid w:val="000E5762"/>
    <w:rsid w:val="000E6298"/>
    <w:rsid w:val="000E66A0"/>
    <w:rsid w:val="000F203F"/>
    <w:rsid w:val="000F572B"/>
    <w:rsid w:val="00101884"/>
    <w:rsid w:val="00101B47"/>
    <w:rsid w:val="00102173"/>
    <w:rsid w:val="00103BA7"/>
    <w:rsid w:val="00104008"/>
    <w:rsid w:val="00105E39"/>
    <w:rsid w:val="00105F4D"/>
    <w:rsid w:val="0010625A"/>
    <w:rsid w:val="00107727"/>
    <w:rsid w:val="00110484"/>
    <w:rsid w:val="001110A7"/>
    <w:rsid w:val="0011155F"/>
    <w:rsid w:val="00114F12"/>
    <w:rsid w:val="0011688F"/>
    <w:rsid w:val="001171B9"/>
    <w:rsid w:val="001172A8"/>
    <w:rsid w:val="0012109F"/>
    <w:rsid w:val="0012329A"/>
    <w:rsid w:val="00123519"/>
    <w:rsid w:val="00123C76"/>
    <w:rsid w:val="00125123"/>
    <w:rsid w:val="001271F4"/>
    <w:rsid w:val="0012732C"/>
    <w:rsid w:val="001305E0"/>
    <w:rsid w:val="00130667"/>
    <w:rsid w:val="00131854"/>
    <w:rsid w:val="00132045"/>
    <w:rsid w:val="00132820"/>
    <w:rsid w:val="00132F6E"/>
    <w:rsid w:val="00133716"/>
    <w:rsid w:val="00134034"/>
    <w:rsid w:val="00134171"/>
    <w:rsid w:val="001363E3"/>
    <w:rsid w:val="001412F4"/>
    <w:rsid w:val="001445B3"/>
    <w:rsid w:val="0015094F"/>
    <w:rsid w:val="00150EF0"/>
    <w:rsid w:val="001510FE"/>
    <w:rsid w:val="00151D54"/>
    <w:rsid w:val="00152859"/>
    <w:rsid w:val="0016107C"/>
    <w:rsid w:val="0016146B"/>
    <w:rsid w:val="0016146D"/>
    <w:rsid w:val="0016196D"/>
    <w:rsid w:val="00161F3D"/>
    <w:rsid w:val="0016230A"/>
    <w:rsid w:val="00171763"/>
    <w:rsid w:val="001735B6"/>
    <w:rsid w:val="00173DBC"/>
    <w:rsid w:val="001750F7"/>
    <w:rsid w:val="0018014B"/>
    <w:rsid w:val="00185005"/>
    <w:rsid w:val="00187AEB"/>
    <w:rsid w:val="00187E0B"/>
    <w:rsid w:val="00187EBF"/>
    <w:rsid w:val="00194732"/>
    <w:rsid w:val="00195461"/>
    <w:rsid w:val="00195DAE"/>
    <w:rsid w:val="00196D3B"/>
    <w:rsid w:val="00197720"/>
    <w:rsid w:val="001A04B3"/>
    <w:rsid w:val="001A0DA6"/>
    <w:rsid w:val="001A3D96"/>
    <w:rsid w:val="001A6CA0"/>
    <w:rsid w:val="001B14F4"/>
    <w:rsid w:val="001B1890"/>
    <w:rsid w:val="001B1D91"/>
    <w:rsid w:val="001B3C15"/>
    <w:rsid w:val="001B4A3D"/>
    <w:rsid w:val="001B4D6E"/>
    <w:rsid w:val="001B57CE"/>
    <w:rsid w:val="001B6824"/>
    <w:rsid w:val="001C2224"/>
    <w:rsid w:val="001D22AE"/>
    <w:rsid w:val="001D5192"/>
    <w:rsid w:val="001D5D11"/>
    <w:rsid w:val="001D69ED"/>
    <w:rsid w:val="001D7246"/>
    <w:rsid w:val="001D76D5"/>
    <w:rsid w:val="001E055E"/>
    <w:rsid w:val="001E3805"/>
    <w:rsid w:val="001E491E"/>
    <w:rsid w:val="001E49D8"/>
    <w:rsid w:val="001E7FA7"/>
    <w:rsid w:val="001F2670"/>
    <w:rsid w:val="001F336C"/>
    <w:rsid w:val="001F4648"/>
    <w:rsid w:val="001F5746"/>
    <w:rsid w:val="001F628D"/>
    <w:rsid w:val="001F642F"/>
    <w:rsid w:val="001F71AC"/>
    <w:rsid w:val="001F7F3F"/>
    <w:rsid w:val="002006FA"/>
    <w:rsid w:val="002016F6"/>
    <w:rsid w:val="002030F0"/>
    <w:rsid w:val="002030FB"/>
    <w:rsid w:val="0020377A"/>
    <w:rsid w:val="00207E0F"/>
    <w:rsid w:val="002118E1"/>
    <w:rsid w:val="00212F47"/>
    <w:rsid w:val="00213A94"/>
    <w:rsid w:val="00214926"/>
    <w:rsid w:val="002156BD"/>
    <w:rsid w:val="00216AC7"/>
    <w:rsid w:val="00220BF3"/>
    <w:rsid w:val="002212B4"/>
    <w:rsid w:val="00224913"/>
    <w:rsid w:val="002253B3"/>
    <w:rsid w:val="002258F3"/>
    <w:rsid w:val="00230BBF"/>
    <w:rsid w:val="002328A5"/>
    <w:rsid w:val="00235ECF"/>
    <w:rsid w:val="002369D5"/>
    <w:rsid w:val="00236BA7"/>
    <w:rsid w:val="00237B6D"/>
    <w:rsid w:val="002402E5"/>
    <w:rsid w:val="002404F5"/>
    <w:rsid w:val="00241D94"/>
    <w:rsid w:val="00242C78"/>
    <w:rsid w:val="00242D0B"/>
    <w:rsid w:val="002435FA"/>
    <w:rsid w:val="002460CA"/>
    <w:rsid w:val="002467C4"/>
    <w:rsid w:val="00246F2E"/>
    <w:rsid w:val="0025041B"/>
    <w:rsid w:val="00250610"/>
    <w:rsid w:val="00251D65"/>
    <w:rsid w:val="002555F9"/>
    <w:rsid w:val="00256E30"/>
    <w:rsid w:val="0025760F"/>
    <w:rsid w:val="002639F0"/>
    <w:rsid w:val="00264A0F"/>
    <w:rsid w:val="00270AB2"/>
    <w:rsid w:val="002713F0"/>
    <w:rsid w:val="00272426"/>
    <w:rsid w:val="00274201"/>
    <w:rsid w:val="00274B0D"/>
    <w:rsid w:val="00276FBA"/>
    <w:rsid w:val="00277F05"/>
    <w:rsid w:val="0028315B"/>
    <w:rsid w:val="002869CF"/>
    <w:rsid w:val="002917BC"/>
    <w:rsid w:val="00292923"/>
    <w:rsid w:val="00295012"/>
    <w:rsid w:val="002959C4"/>
    <w:rsid w:val="002A0B6B"/>
    <w:rsid w:val="002A1B46"/>
    <w:rsid w:val="002A21A7"/>
    <w:rsid w:val="002A36D2"/>
    <w:rsid w:val="002A6162"/>
    <w:rsid w:val="002A6FD3"/>
    <w:rsid w:val="002A74CB"/>
    <w:rsid w:val="002B0E73"/>
    <w:rsid w:val="002B1279"/>
    <w:rsid w:val="002B16CB"/>
    <w:rsid w:val="002B179E"/>
    <w:rsid w:val="002B1E92"/>
    <w:rsid w:val="002B3DA4"/>
    <w:rsid w:val="002B4E43"/>
    <w:rsid w:val="002B775D"/>
    <w:rsid w:val="002C2A78"/>
    <w:rsid w:val="002C443B"/>
    <w:rsid w:val="002C6A07"/>
    <w:rsid w:val="002D008F"/>
    <w:rsid w:val="002D03E0"/>
    <w:rsid w:val="002D4670"/>
    <w:rsid w:val="002D5B84"/>
    <w:rsid w:val="002D6379"/>
    <w:rsid w:val="002D6457"/>
    <w:rsid w:val="002E087D"/>
    <w:rsid w:val="002E14F6"/>
    <w:rsid w:val="002E1D6E"/>
    <w:rsid w:val="002E2B68"/>
    <w:rsid w:val="002E4F3F"/>
    <w:rsid w:val="002E53EA"/>
    <w:rsid w:val="002F011F"/>
    <w:rsid w:val="002F0A2C"/>
    <w:rsid w:val="002F1B10"/>
    <w:rsid w:val="002F2084"/>
    <w:rsid w:val="002F22DF"/>
    <w:rsid w:val="002F26D3"/>
    <w:rsid w:val="002F27D4"/>
    <w:rsid w:val="002F3DFF"/>
    <w:rsid w:val="002F4840"/>
    <w:rsid w:val="002F49EB"/>
    <w:rsid w:val="002F5D05"/>
    <w:rsid w:val="002F6E4D"/>
    <w:rsid w:val="003003AD"/>
    <w:rsid w:val="00304C32"/>
    <w:rsid w:val="0030652C"/>
    <w:rsid w:val="003072B3"/>
    <w:rsid w:val="00307846"/>
    <w:rsid w:val="003120F6"/>
    <w:rsid w:val="00312C4F"/>
    <w:rsid w:val="003137FD"/>
    <w:rsid w:val="00314E87"/>
    <w:rsid w:val="00315E71"/>
    <w:rsid w:val="00316062"/>
    <w:rsid w:val="003164A3"/>
    <w:rsid w:val="003208DE"/>
    <w:rsid w:val="00321E0E"/>
    <w:rsid w:val="0032303E"/>
    <w:rsid w:val="00323245"/>
    <w:rsid w:val="00325465"/>
    <w:rsid w:val="00325EFD"/>
    <w:rsid w:val="003269E3"/>
    <w:rsid w:val="00326F98"/>
    <w:rsid w:val="003274AE"/>
    <w:rsid w:val="0033066E"/>
    <w:rsid w:val="00331FBF"/>
    <w:rsid w:val="00343964"/>
    <w:rsid w:val="003448A6"/>
    <w:rsid w:val="0034665B"/>
    <w:rsid w:val="00353DF7"/>
    <w:rsid w:val="00355602"/>
    <w:rsid w:val="00361166"/>
    <w:rsid w:val="00361E1D"/>
    <w:rsid w:val="003637C4"/>
    <w:rsid w:val="003643B3"/>
    <w:rsid w:val="00366021"/>
    <w:rsid w:val="003673C1"/>
    <w:rsid w:val="00367882"/>
    <w:rsid w:val="00370394"/>
    <w:rsid w:val="00370B02"/>
    <w:rsid w:val="0037109F"/>
    <w:rsid w:val="003712C7"/>
    <w:rsid w:val="00372118"/>
    <w:rsid w:val="00372194"/>
    <w:rsid w:val="00372F72"/>
    <w:rsid w:val="003731CD"/>
    <w:rsid w:val="00373529"/>
    <w:rsid w:val="00373759"/>
    <w:rsid w:val="00375FDC"/>
    <w:rsid w:val="00376C06"/>
    <w:rsid w:val="003809DE"/>
    <w:rsid w:val="00381CBD"/>
    <w:rsid w:val="00382118"/>
    <w:rsid w:val="00382C2E"/>
    <w:rsid w:val="00384056"/>
    <w:rsid w:val="00385159"/>
    <w:rsid w:val="00385328"/>
    <w:rsid w:val="00387AA6"/>
    <w:rsid w:val="0039007C"/>
    <w:rsid w:val="0039060E"/>
    <w:rsid w:val="00391385"/>
    <w:rsid w:val="0039456A"/>
    <w:rsid w:val="003955D7"/>
    <w:rsid w:val="00395CB4"/>
    <w:rsid w:val="0039654B"/>
    <w:rsid w:val="003A62BA"/>
    <w:rsid w:val="003B0535"/>
    <w:rsid w:val="003B191F"/>
    <w:rsid w:val="003B1982"/>
    <w:rsid w:val="003B2E9E"/>
    <w:rsid w:val="003B58A7"/>
    <w:rsid w:val="003C5821"/>
    <w:rsid w:val="003C7DAC"/>
    <w:rsid w:val="003D0702"/>
    <w:rsid w:val="003D0F7D"/>
    <w:rsid w:val="003D36F9"/>
    <w:rsid w:val="003D3892"/>
    <w:rsid w:val="003D4786"/>
    <w:rsid w:val="003D4888"/>
    <w:rsid w:val="003D5332"/>
    <w:rsid w:val="003D5773"/>
    <w:rsid w:val="003D69EE"/>
    <w:rsid w:val="003D7B8E"/>
    <w:rsid w:val="003E0008"/>
    <w:rsid w:val="003E0D57"/>
    <w:rsid w:val="003E1ED9"/>
    <w:rsid w:val="003E2811"/>
    <w:rsid w:val="003E4057"/>
    <w:rsid w:val="003E46A2"/>
    <w:rsid w:val="003E488F"/>
    <w:rsid w:val="003E5FE0"/>
    <w:rsid w:val="003E7793"/>
    <w:rsid w:val="003F08B7"/>
    <w:rsid w:val="003F1925"/>
    <w:rsid w:val="003F2926"/>
    <w:rsid w:val="003F3A83"/>
    <w:rsid w:val="003F5079"/>
    <w:rsid w:val="003F6785"/>
    <w:rsid w:val="003F79F9"/>
    <w:rsid w:val="003F7A78"/>
    <w:rsid w:val="00401022"/>
    <w:rsid w:val="00401685"/>
    <w:rsid w:val="00402E93"/>
    <w:rsid w:val="00406490"/>
    <w:rsid w:val="00406527"/>
    <w:rsid w:val="004066A5"/>
    <w:rsid w:val="004107D0"/>
    <w:rsid w:val="004108F1"/>
    <w:rsid w:val="00410BF8"/>
    <w:rsid w:val="00413D38"/>
    <w:rsid w:val="00415A86"/>
    <w:rsid w:val="00417BE6"/>
    <w:rsid w:val="00420BB4"/>
    <w:rsid w:val="00421900"/>
    <w:rsid w:val="00421AC8"/>
    <w:rsid w:val="00421BB2"/>
    <w:rsid w:val="0042526C"/>
    <w:rsid w:val="00430FE3"/>
    <w:rsid w:val="00432161"/>
    <w:rsid w:val="00433981"/>
    <w:rsid w:val="004364F6"/>
    <w:rsid w:val="0044042C"/>
    <w:rsid w:val="00441E9B"/>
    <w:rsid w:val="0044380B"/>
    <w:rsid w:val="00443DBB"/>
    <w:rsid w:val="00443DC1"/>
    <w:rsid w:val="00444A2D"/>
    <w:rsid w:val="00444FA6"/>
    <w:rsid w:val="00446D05"/>
    <w:rsid w:val="00451A8F"/>
    <w:rsid w:val="004523AA"/>
    <w:rsid w:val="004530D1"/>
    <w:rsid w:val="004541B1"/>
    <w:rsid w:val="0045425A"/>
    <w:rsid w:val="00454F13"/>
    <w:rsid w:val="00455472"/>
    <w:rsid w:val="00455C57"/>
    <w:rsid w:val="004561CC"/>
    <w:rsid w:val="00456530"/>
    <w:rsid w:val="0045747F"/>
    <w:rsid w:val="00457845"/>
    <w:rsid w:val="00460635"/>
    <w:rsid w:val="00460721"/>
    <w:rsid w:val="004615C7"/>
    <w:rsid w:val="004622D1"/>
    <w:rsid w:val="004648E2"/>
    <w:rsid w:val="00466455"/>
    <w:rsid w:val="004668B8"/>
    <w:rsid w:val="00466B3A"/>
    <w:rsid w:val="0046762F"/>
    <w:rsid w:val="00471E7A"/>
    <w:rsid w:val="00474B84"/>
    <w:rsid w:val="00475B66"/>
    <w:rsid w:val="00475DCB"/>
    <w:rsid w:val="00477686"/>
    <w:rsid w:val="00480321"/>
    <w:rsid w:val="00480563"/>
    <w:rsid w:val="004807F7"/>
    <w:rsid w:val="00482516"/>
    <w:rsid w:val="00483E16"/>
    <w:rsid w:val="00483E1C"/>
    <w:rsid w:val="004842C0"/>
    <w:rsid w:val="00484CA5"/>
    <w:rsid w:val="00490CE8"/>
    <w:rsid w:val="00491693"/>
    <w:rsid w:val="00493DE6"/>
    <w:rsid w:val="004945A9"/>
    <w:rsid w:val="00496AB6"/>
    <w:rsid w:val="004A0A6B"/>
    <w:rsid w:val="004A117D"/>
    <w:rsid w:val="004A4095"/>
    <w:rsid w:val="004A4187"/>
    <w:rsid w:val="004A674A"/>
    <w:rsid w:val="004A7803"/>
    <w:rsid w:val="004B0803"/>
    <w:rsid w:val="004B0B5F"/>
    <w:rsid w:val="004B3876"/>
    <w:rsid w:val="004B7BAB"/>
    <w:rsid w:val="004C0F0F"/>
    <w:rsid w:val="004C17C9"/>
    <w:rsid w:val="004C1AF3"/>
    <w:rsid w:val="004C1CD2"/>
    <w:rsid w:val="004C2102"/>
    <w:rsid w:val="004C3EAB"/>
    <w:rsid w:val="004C5C4D"/>
    <w:rsid w:val="004D41A0"/>
    <w:rsid w:val="004D4A5B"/>
    <w:rsid w:val="004D515C"/>
    <w:rsid w:val="004E0EB9"/>
    <w:rsid w:val="004E1D07"/>
    <w:rsid w:val="004E20FE"/>
    <w:rsid w:val="004E3A86"/>
    <w:rsid w:val="004E5B0F"/>
    <w:rsid w:val="004E7AAF"/>
    <w:rsid w:val="004F13C7"/>
    <w:rsid w:val="004F3D09"/>
    <w:rsid w:val="004F56E3"/>
    <w:rsid w:val="004F77BC"/>
    <w:rsid w:val="00501C8D"/>
    <w:rsid w:val="0050214A"/>
    <w:rsid w:val="0050521F"/>
    <w:rsid w:val="005072CA"/>
    <w:rsid w:val="00507C7A"/>
    <w:rsid w:val="00510E06"/>
    <w:rsid w:val="0051241D"/>
    <w:rsid w:val="00512689"/>
    <w:rsid w:val="00512EDA"/>
    <w:rsid w:val="00514988"/>
    <w:rsid w:val="00514DCA"/>
    <w:rsid w:val="005162EC"/>
    <w:rsid w:val="00517F5E"/>
    <w:rsid w:val="005227CD"/>
    <w:rsid w:val="005251BD"/>
    <w:rsid w:val="005251D1"/>
    <w:rsid w:val="00526688"/>
    <w:rsid w:val="005266F9"/>
    <w:rsid w:val="00527613"/>
    <w:rsid w:val="00527AF0"/>
    <w:rsid w:val="00530C59"/>
    <w:rsid w:val="005315AE"/>
    <w:rsid w:val="00533419"/>
    <w:rsid w:val="0053387C"/>
    <w:rsid w:val="0053497B"/>
    <w:rsid w:val="005354F7"/>
    <w:rsid w:val="00541CF1"/>
    <w:rsid w:val="00542B8D"/>
    <w:rsid w:val="00544D5C"/>
    <w:rsid w:val="00550884"/>
    <w:rsid w:val="00550C29"/>
    <w:rsid w:val="005523DC"/>
    <w:rsid w:val="00552F69"/>
    <w:rsid w:val="00553CA5"/>
    <w:rsid w:val="00555B9F"/>
    <w:rsid w:val="005601F2"/>
    <w:rsid w:val="00560DD3"/>
    <w:rsid w:val="00560E68"/>
    <w:rsid w:val="00562705"/>
    <w:rsid w:val="005648CA"/>
    <w:rsid w:val="005650EC"/>
    <w:rsid w:val="005654D9"/>
    <w:rsid w:val="005669DC"/>
    <w:rsid w:val="0056777F"/>
    <w:rsid w:val="00571D12"/>
    <w:rsid w:val="0057332B"/>
    <w:rsid w:val="00573B81"/>
    <w:rsid w:val="00576A10"/>
    <w:rsid w:val="005800E8"/>
    <w:rsid w:val="00581EF9"/>
    <w:rsid w:val="005833D2"/>
    <w:rsid w:val="005837B6"/>
    <w:rsid w:val="005851B2"/>
    <w:rsid w:val="005856C3"/>
    <w:rsid w:val="00586321"/>
    <w:rsid w:val="00586EB8"/>
    <w:rsid w:val="00592FFA"/>
    <w:rsid w:val="005A04FD"/>
    <w:rsid w:val="005A1B6A"/>
    <w:rsid w:val="005A2EB9"/>
    <w:rsid w:val="005A4699"/>
    <w:rsid w:val="005A4809"/>
    <w:rsid w:val="005A4E1C"/>
    <w:rsid w:val="005B0F2B"/>
    <w:rsid w:val="005B2084"/>
    <w:rsid w:val="005B25A8"/>
    <w:rsid w:val="005B2A85"/>
    <w:rsid w:val="005B3524"/>
    <w:rsid w:val="005B35E9"/>
    <w:rsid w:val="005B6765"/>
    <w:rsid w:val="005B6A53"/>
    <w:rsid w:val="005B6E5D"/>
    <w:rsid w:val="005C2180"/>
    <w:rsid w:val="005C2BEB"/>
    <w:rsid w:val="005C4EFE"/>
    <w:rsid w:val="005C621B"/>
    <w:rsid w:val="005C6449"/>
    <w:rsid w:val="005D0089"/>
    <w:rsid w:val="005D3962"/>
    <w:rsid w:val="005D5CAD"/>
    <w:rsid w:val="005E1CAC"/>
    <w:rsid w:val="005E3FD0"/>
    <w:rsid w:val="005E427E"/>
    <w:rsid w:val="005F133C"/>
    <w:rsid w:val="005F2C2F"/>
    <w:rsid w:val="005F2C31"/>
    <w:rsid w:val="005F33CC"/>
    <w:rsid w:val="005F4C53"/>
    <w:rsid w:val="005F4E4A"/>
    <w:rsid w:val="005F5AAA"/>
    <w:rsid w:val="0060062C"/>
    <w:rsid w:val="00602B5B"/>
    <w:rsid w:val="00603834"/>
    <w:rsid w:val="00603A78"/>
    <w:rsid w:val="0060450F"/>
    <w:rsid w:val="00604740"/>
    <w:rsid w:val="006060AF"/>
    <w:rsid w:val="00606F0E"/>
    <w:rsid w:val="006073A2"/>
    <w:rsid w:val="00607A61"/>
    <w:rsid w:val="00611D07"/>
    <w:rsid w:val="00612016"/>
    <w:rsid w:val="00612D30"/>
    <w:rsid w:val="00612E55"/>
    <w:rsid w:val="00613566"/>
    <w:rsid w:val="00613DBD"/>
    <w:rsid w:val="0061652B"/>
    <w:rsid w:val="00616EC8"/>
    <w:rsid w:val="00621EAC"/>
    <w:rsid w:val="006243DF"/>
    <w:rsid w:val="00627D3B"/>
    <w:rsid w:val="00630945"/>
    <w:rsid w:val="00631650"/>
    <w:rsid w:val="00631726"/>
    <w:rsid w:val="00633E66"/>
    <w:rsid w:val="00637921"/>
    <w:rsid w:val="00640DF8"/>
    <w:rsid w:val="00640FB5"/>
    <w:rsid w:val="00641F43"/>
    <w:rsid w:val="006435C5"/>
    <w:rsid w:val="00643A70"/>
    <w:rsid w:val="00645137"/>
    <w:rsid w:val="0064692A"/>
    <w:rsid w:val="00646CEC"/>
    <w:rsid w:val="006529D0"/>
    <w:rsid w:val="00654AFB"/>
    <w:rsid w:val="00654DAC"/>
    <w:rsid w:val="006562E7"/>
    <w:rsid w:val="0065718E"/>
    <w:rsid w:val="006624E5"/>
    <w:rsid w:val="00663B1A"/>
    <w:rsid w:val="00664C80"/>
    <w:rsid w:val="0066507D"/>
    <w:rsid w:val="00666021"/>
    <w:rsid w:val="00666D87"/>
    <w:rsid w:val="006702A9"/>
    <w:rsid w:val="00671865"/>
    <w:rsid w:val="00671E3C"/>
    <w:rsid w:val="00672112"/>
    <w:rsid w:val="00672FD5"/>
    <w:rsid w:val="00674A3E"/>
    <w:rsid w:val="00680408"/>
    <w:rsid w:val="00681E7F"/>
    <w:rsid w:val="0068274D"/>
    <w:rsid w:val="00682783"/>
    <w:rsid w:val="006828DA"/>
    <w:rsid w:val="006830FE"/>
    <w:rsid w:val="00683A33"/>
    <w:rsid w:val="006844FC"/>
    <w:rsid w:val="006856A0"/>
    <w:rsid w:val="00685873"/>
    <w:rsid w:val="00690D7E"/>
    <w:rsid w:val="006915F2"/>
    <w:rsid w:val="00692F24"/>
    <w:rsid w:val="00693782"/>
    <w:rsid w:val="00693F8C"/>
    <w:rsid w:val="0069529C"/>
    <w:rsid w:val="0069572F"/>
    <w:rsid w:val="00695FC9"/>
    <w:rsid w:val="00697FFE"/>
    <w:rsid w:val="006A06D3"/>
    <w:rsid w:val="006A1C0C"/>
    <w:rsid w:val="006A2ACD"/>
    <w:rsid w:val="006A467A"/>
    <w:rsid w:val="006A53F6"/>
    <w:rsid w:val="006A7472"/>
    <w:rsid w:val="006B0CB7"/>
    <w:rsid w:val="006B6479"/>
    <w:rsid w:val="006B7410"/>
    <w:rsid w:val="006B77A5"/>
    <w:rsid w:val="006C06DD"/>
    <w:rsid w:val="006C34BA"/>
    <w:rsid w:val="006C380A"/>
    <w:rsid w:val="006C4B5F"/>
    <w:rsid w:val="006C6265"/>
    <w:rsid w:val="006C71F9"/>
    <w:rsid w:val="006D0514"/>
    <w:rsid w:val="006D1ECF"/>
    <w:rsid w:val="006D2F9B"/>
    <w:rsid w:val="006D4721"/>
    <w:rsid w:val="006D59DE"/>
    <w:rsid w:val="006D5AFC"/>
    <w:rsid w:val="006D6E39"/>
    <w:rsid w:val="006D6F92"/>
    <w:rsid w:val="006E0907"/>
    <w:rsid w:val="006E1F91"/>
    <w:rsid w:val="006E21B4"/>
    <w:rsid w:val="006E36F5"/>
    <w:rsid w:val="006E51C5"/>
    <w:rsid w:val="006E7360"/>
    <w:rsid w:val="006F10B0"/>
    <w:rsid w:val="006F1B17"/>
    <w:rsid w:val="006F1E5C"/>
    <w:rsid w:val="006F2481"/>
    <w:rsid w:val="006F2711"/>
    <w:rsid w:val="006F5C89"/>
    <w:rsid w:val="00700368"/>
    <w:rsid w:val="007029CE"/>
    <w:rsid w:val="00702AE3"/>
    <w:rsid w:val="007030B6"/>
    <w:rsid w:val="007035F1"/>
    <w:rsid w:val="0070377B"/>
    <w:rsid w:val="00703D17"/>
    <w:rsid w:val="007043CB"/>
    <w:rsid w:val="007074F0"/>
    <w:rsid w:val="00710064"/>
    <w:rsid w:val="00711FE9"/>
    <w:rsid w:val="007129ED"/>
    <w:rsid w:val="00713AA0"/>
    <w:rsid w:val="00713C04"/>
    <w:rsid w:val="0071602B"/>
    <w:rsid w:val="007165DD"/>
    <w:rsid w:val="00720191"/>
    <w:rsid w:val="007215EA"/>
    <w:rsid w:val="0072191B"/>
    <w:rsid w:val="007233AA"/>
    <w:rsid w:val="00723ABA"/>
    <w:rsid w:val="0072405E"/>
    <w:rsid w:val="00725D9B"/>
    <w:rsid w:val="00727514"/>
    <w:rsid w:val="0073085E"/>
    <w:rsid w:val="00733BD9"/>
    <w:rsid w:val="00733C53"/>
    <w:rsid w:val="007365E2"/>
    <w:rsid w:val="007373CA"/>
    <w:rsid w:val="007376D9"/>
    <w:rsid w:val="00741123"/>
    <w:rsid w:val="007415D6"/>
    <w:rsid w:val="00746A9A"/>
    <w:rsid w:val="007473CB"/>
    <w:rsid w:val="007515E0"/>
    <w:rsid w:val="007520CA"/>
    <w:rsid w:val="0075218B"/>
    <w:rsid w:val="0075452C"/>
    <w:rsid w:val="007550E7"/>
    <w:rsid w:val="007555BE"/>
    <w:rsid w:val="00764779"/>
    <w:rsid w:val="00765E9D"/>
    <w:rsid w:val="007661CE"/>
    <w:rsid w:val="007679A7"/>
    <w:rsid w:val="00767E04"/>
    <w:rsid w:val="00775619"/>
    <w:rsid w:val="00775EE4"/>
    <w:rsid w:val="00786A14"/>
    <w:rsid w:val="00786FC1"/>
    <w:rsid w:val="00790DE6"/>
    <w:rsid w:val="00793364"/>
    <w:rsid w:val="00793CA6"/>
    <w:rsid w:val="0079598B"/>
    <w:rsid w:val="00795F2B"/>
    <w:rsid w:val="007A11AF"/>
    <w:rsid w:val="007A2E09"/>
    <w:rsid w:val="007A44AA"/>
    <w:rsid w:val="007A7BF1"/>
    <w:rsid w:val="007B0823"/>
    <w:rsid w:val="007B1B08"/>
    <w:rsid w:val="007B2683"/>
    <w:rsid w:val="007B2C69"/>
    <w:rsid w:val="007B5E15"/>
    <w:rsid w:val="007B5F09"/>
    <w:rsid w:val="007B635F"/>
    <w:rsid w:val="007B7CBB"/>
    <w:rsid w:val="007B7DD9"/>
    <w:rsid w:val="007C410A"/>
    <w:rsid w:val="007C47F4"/>
    <w:rsid w:val="007C5CF9"/>
    <w:rsid w:val="007C6902"/>
    <w:rsid w:val="007C6E7A"/>
    <w:rsid w:val="007C7C2E"/>
    <w:rsid w:val="007D1B9A"/>
    <w:rsid w:val="007D295E"/>
    <w:rsid w:val="007D3876"/>
    <w:rsid w:val="007D5D40"/>
    <w:rsid w:val="007D5EA5"/>
    <w:rsid w:val="007D6A86"/>
    <w:rsid w:val="007E0419"/>
    <w:rsid w:val="007E1841"/>
    <w:rsid w:val="007E1886"/>
    <w:rsid w:val="007E1D1E"/>
    <w:rsid w:val="007E3355"/>
    <w:rsid w:val="007E4B74"/>
    <w:rsid w:val="007E5C79"/>
    <w:rsid w:val="007E5E7A"/>
    <w:rsid w:val="007E6619"/>
    <w:rsid w:val="007F04C9"/>
    <w:rsid w:val="007F25D3"/>
    <w:rsid w:val="007F379E"/>
    <w:rsid w:val="007F381F"/>
    <w:rsid w:val="007F4812"/>
    <w:rsid w:val="007F6A14"/>
    <w:rsid w:val="00801827"/>
    <w:rsid w:val="0080246E"/>
    <w:rsid w:val="00803006"/>
    <w:rsid w:val="00803624"/>
    <w:rsid w:val="0080515E"/>
    <w:rsid w:val="00806D78"/>
    <w:rsid w:val="00806EA3"/>
    <w:rsid w:val="00807ABC"/>
    <w:rsid w:val="0081036B"/>
    <w:rsid w:val="00810DA9"/>
    <w:rsid w:val="00813BCA"/>
    <w:rsid w:val="00813D70"/>
    <w:rsid w:val="008165E7"/>
    <w:rsid w:val="0081725E"/>
    <w:rsid w:val="00820DB1"/>
    <w:rsid w:val="008273BC"/>
    <w:rsid w:val="008279FF"/>
    <w:rsid w:val="008306F6"/>
    <w:rsid w:val="00832780"/>
    <w:rsid w:val="00835E27"/>
    <w:rsid w:val="008404AE"/>
    <w:rsid w:val="008411B5"/>
    <w:rsid w:val="0084161C"/>
    <w:rsid w:val="0084234E"/>
    <w:rsid w:val="008453AE"/>
    <w:rsid w:val="008475CF"/>
    <w:rsid w:val="00851BC6"/>
    <w:rsid w:val="00851F3A"/>
    <w:rsid w:val="00852490"/>
    <w:rsid w:val="00852691"/>
    <w:rsid w:val="00852B01"/>
    <w:rsid w:val="00853F80"/>
    <w:rsid w:val="008548EB"/>
    <w:rsid w:val="00856C77"/>
    <w:rsid w:val="00856CCB"/>
    <w:rsid w:val="0086248F"/>
    <w:rsid w:val="00864780"/>
    <w:rsid w:val="00865CC7"/>
    <w:rsid w:val="00866FF4"/>
    <w:rsid w:val="008749F6"/>
    <w:rsid w:val="00875B22"/>
    <w:rsid w:val="00876D71"/>
    <w:rsid w:val="00877331"/>
    <w:rsid w:val="008773FE"/>
    <w:rsid w:val="008804FA"/>
    <w:rsid w:val="00882668"/>
    <w:rsid w:val="00884113"/>
    <w:rsid w:val="0088515A"/>
    <w:rsid w:val="00886AE3"/>
    <w:rsid w:val="008871E9"/>
    <w:rsid w:val="008875CF"/>
    <w:rsid w:val="008906DD"/>
    <w:rsid w:val="008945F1"/>
    <w:rsid w:val="008951E8"/>
    <w:rsid w:val="00896556"/>
    <w:rsid w:val="00896913"/>
    <w:rsid w:val="00897F59"/>
    <w:rsid w:val="008A0655"/>
    <w:rsid w:val="008A1CFE"/>
    <w:rsid w:val="008A371A"/>
    <w:rsid w:val="008A3FB4"/>
    <w:rsid w:val="008A40BB"/>
    <w:rsid w:val="008A5496"/>
    <w:rsid w:val="008B4C07"/>
    <w:rsid w:val="008B6CD4"/>
    <w:rsid w:val="008C0274"/>
    <w:rsid w:val="008C0ADD"/>
    <w:rsid w:val="008C15CC"/>
    <w:rsid w:val="008C1A60"/>
    <w:rsid w:val="008C1BCB"/>
    <w:rsid w:val="008C4888"/>
    <w:rsid w:val="008C4AC4"/>
    <w:rsid w:val="008C5593"/>
    <w:rsid w:val="008C5BC8"/>
    <w:rsid w:val="008C6C02"/>
    <w:rsid w:val="008D2372"/>
    <w:rsid w:val="008D263B"/>
    <w:rsid w:val="008D6182"/>
    <w:rsid w:val="008D629A"/>
    <w:rsid w:val="008D7398"/>
    <w:rsid w:val="008D75CC"/>
    <w:rsid w:val="008E00B8"/>
    <w:rsid w:val="008E0314"/>
    <w:rsid w:val="008E0733"/>
    <w:rsid w:val="008E0B3E"/>
    <w:rsid w:val="008E17D1"/>
    <w:rsid w:val="008E46B9"/>
    <w:rsid w:val="008E4A17"/>
    <w:rsid w:val="008E4FE9"/>
    <w:rsid w:val="008E5566"/>
    <w:rsid w:val="008E6B4C"/>
    <w:rsid w:val="008E7506"/>
    <w:rsid w:val="008F1052"/>
    <w:rsid w:val="008F20F4"/>
    <w:rsid w:val="008F2435"/>
    <w:rsid w:val="008F2BC6"/>
    <w:rsid w:val="008F2EDF"/>
    <w:rsid w:val="008F3652"/>
    <w:rsid w:val="008F4D00"/>
    <w:rsid w:val="008F4D88"/>
    <w:rsid w:val="008F558E"/>
    <w:rsid w:val="008F5DEB"/>
    <w:rsid w:val="008F6B2A"/>
    <w:rsid w:val="008F7CBA"/>
    <w:rsid w:val="009008ED"/>
    <w:rsid w:val="00900D8D"/>
    <w:rsid w:val="009011E1"/>
    <w:rsid w:val="00901A2A"/>
    <w:rsid w:val="009037F4"/>
    <w:rsid w:val="00905900"/>
    <w:rsid w:val="00911FCA"/>
    <w:rsid w:val="009166E0"/>
    <w:rsid w:val="009171EC"/>
    <w:rsid w:val="00921603"/>
    <w:rsid w:val="00922685"/>
    <w:rsid w:val="00922D54"/>
    <w:rsid w:val="009239C1"/>
    <w:rsid w:val="00923B0E"/>
    <w:rsid w:val="00927900"/>
    <w:rsid w:val="00927AAA"/>
    <w:rsid w:val="00930974"/>
    <w:rsid w:val="00935294"/>
    <w:rsid w:val="00940BEB"/>
    <w:rsid w:val="00940D9D"/>
    <w:rsid w:val="00941BF3"/>
    <w:rsid w:val="00943249"/>
    <w:rsid w:val="00950A58"/>
    <w:rsid w:val="00950BE7"/>
    <w:rsid w:val="00951129"/>
    <w:rsid w:val="00951477"/>
    <w:rsid w:val="009530D4"/>
    <w:rsid w:val="0095384A"/>
    <w:rsid w:val="00954EB1"/>
    <w:rsid w:val="00955091"/>
    <w:rsid w:val="009556F7"/>
    <w:rsid w:val="00956B5E"/>
    <w:rsid w:val="00960DF2"/>
    <w:rsid w:val="009611F8"/>
    <w:rsid w:val="0096480A"/>
    <w:rsid w:val="009648FF"/>
    <w:rsid w:val="0096492A"/>
    <w:rsid w:val="00965A99"/>
    <w:rsid w:val="009711BD"/>
    <w:rsid w:val="0097565E"/>
    <w:rsid w:val="00975EA8"/>
    <w:rsid w:val="00976740"/>
    <w:rsid w:val="00977836"/>
    <w:rsid w:val="00980DF3"/>
    <w:rsid w:val="00981CEE"/>
    <w:rsid w:val="00982C50"/>
    <w:rsid w:val="00985764"/>
    <w:rsid w:val="00985A9E"/>
    <w:rsid w:val="00987805"/>
    <w:rsid w:val="00990C76"/>
    <w:rsid w:val="009928B7"/>
    <w:rsid w:val="009944FA"/>
    <w:rsid w:val="00995518"/>
    <w:rsid w:val="00995554"/>
    <w:rsid w:val="009963C6"/>
    <w:rsid w:val="00996A03"/>
    <w:rsid w:val="00996B3C"/>
    <w:rsid w:val="009973CE"/>
    <w:rsid w:val="0099779C"/>
    <w:rsid w:val="009A007E"/>
    <w:rsid w:val="009A0BE9"/>
    <w:rsid w:val="009A3A4E"/>
    <w:rsid w:val="009A4139"/>
    <w:rsid w:val="009A4DEE"/>
    <w:rsid w:val="009A4F28"/>
    <w:rsid w:val="009A657F"/>
    <w:rsid w:val="009A7318"/>
    <w:rsid w:val="009A765E"/>
    <w:rsid w:val="009B03AE"/>
    <w:rsid w:val="009B1044"/>
    <w:rsid w:val="009B3523"/>
    <w:rsid w:val="009B3ACA"/>
    <w:rsid w:val="009B4B49"/>
    <w:rsid w:val="009B5168"/>
    <w:rsid w:val="009C0A91"/>
    <w:rsid w:val="009C1F3B"/>
    <w:rsid w:val="009C25B5"/>
    <w:rsid w:val="009C359C"/>
    <w:rsid w:val="009C3978"/>
    <w:rsid w:val="009C426F"/>
    <w:rsid w:val="009C48CC"/>
    <w:rsid w:val="009C5A64"/>
    <w:rsid w:val="009C6D74"/>
    <w:rsid w:val="009C6E05"/>
    <w:rsid w:val="009C760E"/>
    <w:rsid w:val="009D2617"/>
    <w:rsid w:val="009D2CF3"/>
    <w:rsid w:val="009D2FF2"/>
    <w:rsid w:val="009D5A24"/>
    <w:rsid w:val="009E2183"/>
    <w:rsid w:val="009E2BD7"/>
    <w:rsid w:val="009E2F0E"/>
    <w:rsid w:val="009E31B1"/>
    <w:rsid w:val="009E332E"/>
    <w:rsid w:val="009E3435"/>
    <w:rsid w:val="009E3C41"/>
    <w:rsid w:val="009E3F75"/>
    <w:rsid w:val="009E5653"/>
    <w:rsid w:val="009E58BE"/>
    <w:rsid w:val="009E76FA"/>
    <w:rsid w:val="009F031A"/>
    <w:rsid w:val="009F0DAD"/>
    <w:rsid w:val="009F21A2"/>
    <w:rsid w:val="009F32BD"/>
    <w:rsid w:val="009F374E"/>
    <w:rsid w:val="009F6304"/>
    <w:rsid w:val="009F689A"/>
    <w:rsid w:val="00A005DD"/>
    <w:rsid w:val="00A01868"/>
    <w:rsid w:val="00A03322"/>
    <w:rsid w:val="00A04B9F"/>
    <w:rsid w:val="00A05A45"/>
    <w:rsid w:val="00A05DFD"/>
    <w:rsid w:val="00A11CA5"/>
    <w:rsid w:val="00A12678"/>
    <w:rsid w:val="00A140F6"/>
    <w:rsid w:val="00A14392"/>
    <w:rsid w:val="00A15253"/>
    <w:rsid w:val="00A237C1"/>
    <w:rsid w:val="00A25FE7"/>
    <w:rsid w:val="00A26BF7"/>
    <w:rsid w:val="00A31592"/>
    <w:rsid w:val="00A3255F"/>
    <w:rsid w:val="00A335E2"/>
    <w:rsid w:val="00A34788"/>
    <w:rsid w:val="00A34E61"/>
    <w:rsid w:val="00A35079"/>
    <w:rsid w:val="00A3640B"/>
    <w:rsid w:val="00A4023E"/>
    <w:rsid w:val="00A40539"/>
    <w:rsid w:val="00A40C34"/>
    <w:rsid w:val="00A40EAE"/>
    <w:rsid w:val="00A41A2C"/>
    <w:rsid w:val="00A41ECF"/>
    <w:rsid w:val="00A43438"/>
    <w:rsid w:val="00A43A8E"/>
    <w:rsid w:val="00A45DFF"/>
    <w:rsid w:val="00A46122"/>
    <w:rsid w:val="00A46C92"/>
    <w:rsid w:val="00A47A83"/>
    <w:rsid w:val="00A50FF9"/>
    <w:rsid w:val="00A51AB2"/>
    <w:rsid w:val="00A51B07"/>
    <w:rsid w:val="00A53273"/>
    <w:rsid w:val="00A53733"/>
    <w:rsid w:val="00A53915"/>
    <w:rsid w:val="00A53A78"/>
    <w:rsid w:val="00A53B93"/>
    <w:rsid w:val="00A53D06"/>
    <w:rsid w:val="00A606D4"/>
    <w:rsid w:val="00A623B5"/>
    <w:rsid w:val="00A6252E"/>
    <w:rsid w:val="00A647D1"/>
    <w:rsid w:val="00A65A72"/>
    <w:rsid w:val="00A65D46"/>
    <w:rsid w:val="00A67E28"/>
    <w:rsid w:val="00A725F2"/>
    <w:rsid w:val="00A733C9"/>
    <w:rsid w:val="00A74992"/>
    <w:rsid w:val="00A75B04"/>
    <w:rsid w:val="00A76DD2"/>
    <w:rsid w:val="00A7739C"/>
    <w:rsid w:val="00A80E69"/>
    <w:rsid w:val="00A83696"/>
    <w:rsid w:val="00A85340"/>
    <w:rsid w:val="00A85B83"/>
    <w:rsid w:val="00A90058"/>
    <w:rsid w:val="00A9242A"/>
    <w:rsid w:val="00A933B5"/>
    <w:rsid w:val="00A93417"/>
    <w:rsid w:val="00A97D41"/>
    <w:rsid w:val="00AA2F2E"/>
    <w:rsid w:val="00AA3A39"/>
    <w:rsid w:val="00AA572B"/>
    <w:rsid w:val="00AA637F"/>
    <w:rsid w:val="00AA6ABD"/>
    <w:rsid w:val="00AA7BE8"/>
    <w:rsid w:val="00AB0E39"/>
    <w:rsid w:val="00AB25C6"/>
    <w:rsid w:val="00AB295D"/>
    <w:rsid w:val="00AB310D"/>
    <w:rsid w:val="00AB3AC5"/>
    <w:rsid w:val="00AC0237"/>
    <w:rsid w:val="00AC2587"/>
    <w:rsid w:val="00AC273A"/>
    <w:rsid w:val="00AC5394"/>
    <w:rsid w:val="00AC5F6E"/>
    <w:rsid w:val="00AD4F74"/>
    <w:rsid w:val="00AD5C98"/>
    <w:rsid w:val="00AD6BC3"/>
    <w:rsid w:val="00AD7392"/>
    <w:rsid w:val="00AE001D"/>
    <w:rsid w:val="00AE0B88"/>
    <w:rsid w:val="00AE0E44"/>
    <w:rsid w:val="00AE1550"/>
    <w:rsid w:val="00AE1FD0"/>
    <w:rsid w:val="00AE501C"/>
    <w:rsid w:val="00AE67AE"/>
    <w:rsid w:val="00AE7BB5"/>
    <w:rsid w:val="00AF29A7"/>
    <w:rsid w:val="00AF3A09"/>
    <w:rsid w:val="00AF537C"/>
    <w:rsid w:val="00AF563E"/>
    <w:rsid w:val="00AF651A"/>
    <w:rsid w:val="00AF6C31"/>
    <w:rsid w:val="00AF6E0B"/>
    <w:rsid w:val="00AF72FA"/>
    <w:rsid w:val="00AF7721"/>
    <w:rsid w:val="00AF79DA"/>
    <w:rsid w:val="00B06762"/>
    <w:rsid w:val="00B06ACC"/>
    <w:rsid w:val="00B14ADA"/>
    <w:rsid w:val="00B1550A"/>
    <w:rsid w:val="00B16375"/>
    <w:rsid w:val="00B22073"/>
    <w:rsid w:val="00B22F55"/>
    <w:rsid w:val="00B23746"/>
    <w:rsid w:val="00B242DF"/>
    <w:rsid w:val="00B26E19"/>
    <w:rsid w:val="00B2723B"/>
    <w:rsid w:val="00B27853"/>
    <w:rsid w:val="00B27FD5"/>
    <w:rsid w:val="00B30D26"/>
    <w:rsid w:val="00B3191C"/>
    <w:rsid w:val="00B31B15"/>
    <w:rsid w:val="00B33DC0"/>
    <w:rsid w:val="00B3407C"/>
    <w:rsid w:val="00B341B6"/>
    <w:rsid w:val="00B35135"/>
    <w:rsid w:val="00B3680D"/>
    <w:rsid w:val="00B405FE"/>
    <w:rsid w:val="00B41A28"/>
    <w:rsid w:val="00B4210B"/>
    <w:rsid w:val="00B432B7"/>
    <w:rsid w:val="00B43C54"/>
    <w:rsid w:val="00B45A50"/>
    <w:rsid w:val="00B504F1"/>
    <w:rsid w:val="00B53421"/>
    <w:rsid w:val="00B53B8E"/>
    <w:rsid w:val="00B54E72"/>
    <w:rsid w:val="00B56317"/>
    <w:rsid w:val="00B57BB6"/>
    <w:rsid w:val="00B57FAD"/>
    <w:rsid w:val="00B6011D"/>
    <w:rsid w:val="00B664A1"/>
    <w:rsid w:val="00B669C4"/>
    <w:rsid w:val="00B714AD"/>
    <w:rsid w:val="00B71748"/>
    <w:rsid w:val="00B729CB"/>
    <w:rsid w:val="00B744B2"/>
    <w:rsid w:val="00B7470F"/>
    <w:rsid w:val="00B74CA1"/>
    <w:rsid w:val="00B7555F"/>
    <w:rsid w:val="00B76980"/>
    <w:rsid w:val="00B81A9D"/>
    <w:rsid w:val="00B81E46"/>
    <w:rsid w:val="00B82D38"/>
    <w:rsid w:val="00B840BF"/>
    <w:rsid w:val="00B8552A"/>
    <w:rsid w:val="00B85E8A"/>
    <w:rsid w:val="00B87696"/>
    <w:rsid w:val="00B92267"/>
    <w:rsid w:val="00B9276B"/>
    <w:rsid w:val="00B92B49"/>
    <w:rsid w:val="00B92CA1"/>
    <w:rsid w:val="00B92CE9"/>
    <w:rsid w:val="00B94A0F"/>
    <w:rsid w:val="00B95F67"/>
    <w:rsid w:val="00B968FE"/>
    <w:rsid w:val="00B97823"/>
    <w:rsid w:val="00B97C8F"/>
    <w:rsid w:val="00BA0025"/>
    <w:rsid w:val="00BA1758"/>
    <w:rsid w:val="00BA1982"/>
    <w:rsid w:val="00BA2B19"/>
    <w:rsid w:val="00BB78AF"/>
    <w:rsid w:val="00BC164D"/>
    <w:rsid w:val="00BC1DC8"/>
    <w:rsid w:val="00BC2FDC"/>
    <w:rsid w:val="00BC4B87"/>
    <w:rsid w:val="00BC675F"/>
    <w:rsid w:val="00BC6EE1"/>
    <w:rsid w:val="00BD174C"/>
    <w:rsid w:val="00BD23C9"/>
    <w:rsid w:val="00BD3751"/>
    <w:rsid w:val="00BD4E59"/>
    <w:rsid w:val="00BD720B"/>
    <w:rsid w:val="00BE10A5"/>
    <w:rsid w:val="00BE260D"/>
    <w:rsid w:val="00BE3770"/>
    <w:rsid w:val="00BE6FFB"/>
    <w:rsid w:val="00BF0041"/>
    <w:rsid w:val="00BF05F9"/>
    <w:rsid w:val="00BF069D"/>
    <w:rsid w:val="00BF1AC5"/>
    <w:rsid w:val="00BF2295"/>
    <w:rsid w:val="00BF2592"/>
    <w:rsid w:val="00BF270A"/>
    <w:rsid w:val="00BF3341"/>
    <w:rsid w:val="00BF6019"/>
    <w:rsid w:val="00BF6CFB"/>
    <w:rsid w:val="00C017E5"/>
    <w:rsid w:val="00C01E23"/>
    <w:rsid w:val="00C036F3"/>
    <w:rsid w:val="00C03CDF"/>
    <w:rsid w:val="00C057E2"/>
    <w:rsid w:val="00C059A0"/>
    <w:rsid w:val="00C05E91"/>
    <w:rsid w:val="00C069BA"/>
    <w:rsid w:val="00C079DA"/>
    <w:rsid w:val="00C07CC8"/>
    <w:rsid w:val="00C10771"/>
    <w:rsid w:val="00C11125"/>
    <w:rsid w:val="00C122A7"/>
    <w:rsid w:val="00C1235F"/>
    <w:rsid w:val="00C1257B"/>
    <w:rsid w:val="00C134DB"/>
    <w:rsid w:val="00C13E76"/>
    <w:rsid w:val="00C144D1"/>
    <w:rsid w:val="00C14B21"/>
    <w:rsid w:val="00C1726C"/>
    <w:rsid w:val="00C211D6"/>
    <w:rsid w:val="00C24BD9"/>
    <w:rsid w:val="00C27C28"/>
    <w:rsid w:val="00C27EF1"/>
    <w:rsid w:val="00C30AC1"/>
    <w:rsid w:val="00C32633"/>
    <w:rsid w:val="00C33043"/>
    <w:rsid w:val="00C35A59"/>
    <w:rsid w:val="00C35D71"/>
    <w:rsid w:val="00C36A09"/>
    <w:rsid w:val="00C36C2E"/>
    <w:rsid w:val="00C37940"/>
    <w:rsid w:val="00C402A4"/>
    <w:rsid w:val="00C40C08"/>
    <w:rsid w:val="00C42C57"/>
    <w:rsid w:val="00C443FA"/>
    <w:rsid w:val="00C44DA1"/>
    <w:rsid w:val="00C4656B"/>
    <w:rsid w:val="00C468E5"/>
    <w:rsid w:val="00C472DA"/>
    <w:rsid w:val="00C50CC9"/>
    <w:rsid w:val="00C50E66"/>
    <w:rsid w:val="00C51541"/>
    <w:rsid w:val="00C53038"/>
    <w:rsid w:val="00C57E09"/>
    <w:rsid w:val="00C618EE"/>
    <w:rsid w:val="00C61AC0"/>
    <w:rsid w:val="00C66DDF"/>
    <w:rsid w:val="00C66DEC"/>
    <w:rsid w:val="00C67AC3"/>
    <w:rsid w:val="00C72CD0"/>
    <w:rsid w:val="00C74109"/>
    <w:rsid w:val="00C75D2E"/>
    <w:rsid w:val="00C76711"/>
    <w:rsid w:val="00C76A67"/>
    <w:rsid w:val="00C7700D"/>
    <w:rsid w:val="00C823D8"/>
    <w:rsid w:val="00C82D6A"/>
    <w:rsid w:val="00C838C2"/>
    <w:rsid w:val="00C83C0B"/>
    <w:rsid w:val="00C84729"/>
    <w:rsid w:val="00C86A7C"/>
    <w:rsid w:val="00C874D2"/>
    <w:rsid w:val="00C87984"/>
    <w:rsid w:val="00C87BBF"/>
    <w:rsid w:val="00C906A4"/>
    <w:rsid w:val="00C923AB"/>
    <w:rsid w:val="00C95F8B"/>
    <w:rsid w:val="00CA0C9D"/>
    <w:rsid w:val="00CA3DA2"/>
    <w:rsid w:val="00CA4FDF"/>
    <w:rsid w:val="00CA52CA"/>
    <w:rsid w:val="00CA74EE"/>
    <w:rsid w:val="00CB1E19"/>
    <w:rsid w:val="00CB2538"/>
    <w:rsid w:val="00CB3918"/>
    <w:rsid w:val="00CC026E"/>
    <w:rsid w:val="00CC0D7A"/>
    <w:rsid w:val="00CC213A"/>
    <w:rsid w:val="00CC21C6"/>
    <w:rsid w:val="00CC39FD"/>
    <w:rsid w:val="00CC3C22"/>
    <w:rsid w:val="00CC4067"/>
    <w:rsid w:val="00CC69D3"/>
    <w:rsid w:val="00CC766E"/>
    <w:rsid w:val="00CD0A9B"/>
    <w:rsid w:val="00CD4B74"/>
    <w:rsid w:val="00CD6378"/>
    <w:rsid w:val="00CD7E44"/>
    <w:rsid w:val="00CE0468"/>
    <w:rsid w:val="00CE2749"/>
    <w:rsid w:val="00CE292B"/>
    <w:rsid w:val="00CE4F7E"/>
    <w:rsid w:val="00CE5B39"/>
    <w:rsid w:val="00CE6034"/>
    <w:rsid w:val="00CF0B06"/>
    <w:rsid w:val="00CF17DC"/>
    <w:rsid w:val="00CF1918"/>
    <w:rsid w:val="00CF2E40"/>
    <w:rsid w:val="00CF2EE0"/>
    <w:rsid w:val="00CF2FFD"/>
    <w:rsid w:val="00CF30F9"/>
    <w:rsid w:val="00CF58C8"/>
    <w:rsid w:val="00CF5A7A"/>
    <w:rsid w:val="00CF6C89"/>
    <w:rsid w:val="00CF71E8"/>
    <w:rsid w:val="00CF7403"/>
    <w:rsid w:val="00D02CBB"/>
    <w:rsid w:val="00D046A4"/>
    <w:rsid w:val="00D05253"/>
    <w:rsid w:val="00D05911"/>
    <w:rsid w:val="00D061D0"/>
    <w:rsid w:val="00D12366"/>
    <w:rsid w:val="00D153B4"/>
    <w:rsid w:val="00D15B13"/>
    <w:rsid w:val="00D17A07"/>
    <w:rsid w:val="00D20261"/>
    <w:rsid w:val="00D2140A"/>
    <w:rsid w:val="00D21BDA"/>
    <w:rsid w:val="00D225F6"/>
    <w:rsid w:val="00D24281"/>
    <w:rsid w:val="00D25048"/>
    <w:rsid w:val="00D260AB"/>
    <w:rsid w:val="00D26FC6"/>
    <w:rsid w:val="00D31C93"/>
    <w:rsid w:val="00D34674"/>
    <w:rsid w:val="00D34900"/>
    <w:rsid w:val="00D34C4C"/>
    <w:rsid w:val="00D35E04"/>
    <w:rsid w:val="00D36449"/>
    <w:rsid w:val="00D40489"/>
    <w:rsid w:val="00D435FD"/>
    <w:rsid w:val="00D51986"/>
    <w:rsid w:val="00D51B35"/>
    <w:rsid w:val="00D5205A"/>
    <w:rsid w:val="00D5265A"/>
    <w:rsid w:val="00D54782"/>
    <w:rsid w:val="00D54A3B"/>
    <w:rsid w:val="00D557E4"/>
    <w:rsid w:val="00D55BB9"/>
    <w:rsid w:val="00D563B6"/>
    <w:rsid w:val="00D60A05"/>
    <w:rsid w:val="00D61F7C"/>
    <w:rsid w:val="00D629CF"/>
    <w:rsid w:val="00D62BFC"/>
    <w:rsid w:val="00D63086"/>
    <w:rsid w:val="00D63AEC"/>
    <w:rsid w:val="00D63B77"/>
    <w:rsid w:val="00D64914"/>
    <w:rsid w:val="00D660C7"/>
    <w:rsid w:val="00D7012E"/>
    <w:rsid w:val="00D70A73"/>
    <w:rsid w:val="00D717CB"/>
    <w:rsid w:val="00D71A41"/>
    <w:rsid w:val="00D7232C"/>
    <w:rsid w:val="00D73F8E"/>
    <w:rsid w:val="00D74C5D"/>
    <w:rsid w:val="00D7606B"/>
    <w:rsid w:val="00D76548"/>
    <w:rsid w:val="00D76DB0"/>
    <w:rsid w:val="00D77776"/>
    <w:rsid w:val="00D807AB"/>
    <w:rsid w:val="00D80AAE"/>
    <w:rsid w:val="00D8249C"/>
    <w:rsid w:val="00D8278A"/>
    <w:rsid w:val="00D84E0D"/>
    <w:rsid w:val="00D85917"/>
    <w:rsid w:val="00D86039"/>
    <w:rsid w:val="00D87866"/>
    <w:rsid w:val="00D91782"/>
    <w:rsid w:val="00D91C87"/>
    <w:rsid w:val="00D92D11"/>
    <w:rsid w:val="00D94F69"/>
    <w:rsid w:val="00D97C84"/>
    <w:rsid w:val="00DA0A9E"/>
    <w:rsid w:val="00DA1C02"/>
    <w:rsid w:val="00DA2D3B"/>
    <w:rsid w:val="00DA524E"/>
    <w:rsid w:val="00DA6191"/>
    <w:rsid w:val="00DA76F3"/>
    <w:rsid w:val="00DB3223"/>
    <w:rsid w:val="00DB4023"/>
    <w:rsid w:val="00DB55C0"/>
    <w:rsid w:val="00DB6309"/>
    <w:rsid w:val="00DB763B"/>
    <w:rsid w:val="00DC09A3"/>
    <w:rsid w:val="00DC273E"/>
    <w:rsid w:val="00DC4948"/>
    <w:rsid w:val="00DC4B57"/>
    <w:rsid w:val="00DC4DEB"/>
    <w:rsid w:val="00DC6193"/>
    <w:rsid w:val="00DC677C"/>
    <w:rsid w:val="00DC747A"/>
    <w:rsid w:val="00DC78F5"/>
    <w:rsid w:val="00DD0B11"/>
    <w:rsid w:val="00DD2402"/>
    <w:rsid w:val="00DD321F"/>
    <w:rsid w:val="00DD3245"/>
    <w:rsid w:val="00DD45B5"/>
    <w:rsid w:val="00DD531B"/>
    <w:rsid w:val="00DD707B"/>
    <w:rsid w:val="00DD74A5"/>
    <w:rsid w:val="00DD7F47"/>
    <w:rsid w:val="00DE23F7"/>
    <w:rsid w:val="00DE5D39"/>
    <w:rsid w:val="00DF001D"/>
    <w:rsid w:val="00DF1414"/>
    <w:rsid w:val="00DF15B8"/>
    <w:rsid w:val="00DF35B6"/>
    <w:rsid w:val="00DF5047"/>
    <w:rsid w:val="00DF5BB7"/>
    <w:rsid w:val="00DF63E7"/>
    <w:rsid w:val="00E0123A"/>
    <w:rsid w:val="00E01713"/>
    <w:rsid w:val="00E01789"/>
    <w:rsid w:val="00E017C8"/>
    <w:rsid w:val="00E0272E"/>
    <w:rsid w:val="00E03272"/>
    <w:rsid w:val="00E03A0E"/>
    <w:rsid w:val="00E05EAC"/>
    <w:rsid w:val="00E07B39"/>
    <w:rsid w:val="00E117FE"/>
    <w:rsid w:val="00E13E01"/>
    <w:rsid w:val="00E14F6F"/>
    <w:rsid w:val="00E15F7C"/>
    <w:rsid w:val="00E2284E"/>
    <w:rsid w:val="00E23602"/>
    <w:rsid w:val="00E23C70"/>
    <w:rsid w:val="00E300EE"/>
    <w:rsid w:val="00E30DD1"/>
    <w:rsid w:val="00E31059"/>
    <w:rsid w:val="00E33107"/>
    <w:rsid w:val="00E3437A"/>
    <w:rsid w:val="00E400F2"/>
    <w:rsid w:val="00E40653"/>
    <w:rsid w:val="00E43FFA"/>
    <w:rsid w:val="00E46314"/>
    <w:rsid w:val="00E466AA"/>
    <w:rsid w:val="00E468B6"/>
    <w:rsid w:val="00E47511"/>
    <w:rsid w:val="00E4775C"/>
    <w:rsid w:val="00E47BA6"/>
    <w:rsid w:val="00E47DEC"/>
    <w:rsid w:val="00E50E37"/>
    <w:rsid w:val="00E5238D"/>
    <w:rsid w:val="00E55B8F"/>
    <w:rsid w:val="00E561EB"/>
    <w:rsid w:val="00E607B7"/>
    <w:rsid w:val="00E62179"/>
    <w:rsid w:val="00E634A0"/>
    <w:rsid w:val="00E64F40"/>
    <w:rsid w:val="00E65977"/>
    <w:rsid w:val="00E6643C"/>
    <w:rsid w:val="00E67480"/>
    <w:rsid w:val="00E7133A"/>
    <w:rsid w:val="00E71D17"/>
    <w:rsid w:val="00E7273E"/>
    <w:rsid w:val="00E736E0"/>
    <w:rsid w:val="00E74813"/>
    <w:rsid w:val="00E74A91"/>
    <w:rsid w:val="00E8001E"/>
    <w:rsid w:val="00E800E5"/>
    <w:rsid w:val="00E81EC1"/>
    <w:rsid w:val="00E82CC7"/>
    <w:rsid w:val="00E86C63"/>
    <w:rsid w:val="00E87E30"/>
    <w:rsid w:val="00E92376"/>
    <w:rsid w:val="00E924F4"/>
    <w:rsid w:val="00E93EDF"/>
    <w:rsid w:val="00E94394"/>
    <w:rsid w:val="00E9447E"/>
    <w:rsid w:val="00E94DDE"/>
    <w:rsid w:val="00E9602C"/>
    <w:rsid w:val="00E96302"/>
    <w:rsid w:val="00E9636A"/>
    <w:rsid w:val="00EA1C3D"/>
    <w:rsid w:val="00EA48CF"/>
    <w:rsid w:val="00EA59EF"/>
    <w:rsid w:val="00EA5E45"/>
    <w:rsid w:val="00EA6E71"/>
    <w:rsid w:val="00EA7DE1"/>
    <w:rsid w:val="00EB0B22"/>
    <w:rsid w:val="00EB35F3"/>
    <w:rsid w:val="00EB673A"/>
    <w:rsid w:val="00EB6D31"/>
    <w:rsid w:val="00EB6EF0"/>
    <w:rsid w:val="00EC0D50"/>
    <w:rsid w:val="00EC1746"/>
    <w:rsid w:val="00EC380B"/>
    <w:rsid w:val="00EC3E5C"/>
    <w:rsid w:val="00EC7CCE"/>
    <w:rsid w:val="00ED08B0"/>
    <w:rsid w:val="00ED58B9"/>
    <w:rsid w:val="00ED7E4D"/>
    <w:rsid w:val="00EE0B8F"/>
    <w:rsid w:val="00EE28A7"/>
    <w:rsid w:val="00EE28C1"/>
    <w:rsid w:val="00EE3921"/>
    <w:rsid w:val="00EE455C"/>
    <w:rsid w:val="00EE522A"/>
    <w:rsid w:val="00EE706D"/>
    <w:rsid w:val="00EF0241"/>
    <w:rsid w:val="00EF31CD"/>
    <w:rsid w:val="00EF5A75"/>
    <w:rsid w:val="00EF6CAF"/>
    <w:rsid w:val="00F00011"/>
    <w:rsid w:val="00F02655"/>
    <w:rsid w:val="00F0416B"/>
    <w:rsid w:val="00F044BC"/>
    <w:rsid w:val="00F04C1B"/>
    <w:rsid w:val="00F04CCC"/>
    <w:rsid w:val="00F04FF1"/>
    <w:rsid w:val="00F052EA"/>
    <w:rsid w:val="00F0688A"/>
    <w:rsid w:val="00F10D75"/>
    <w:rsid w:val="00F12068"/>
    <w:rsid w:val="00F13D9D"/>
    <w:rsid w:val="00F16335"/>
    <w:rsid w:val="00F16E2C"/>
    <w:rsid w:val="00F172E1"/>
    <w:rsid w:val="00F2187C"/>
    <w:rsid w:val="00F22F99"/>
    <w:rsid w:val="00F233A4"/>
    <w:rsid w:val="00F23C0E"/>
    <w:rsid w:val="00F26B09"/>
    <w:rsid w:val="00F278D0"/>
    <w:rsid w:val="00F307A8"/>
    <w:rsid w:val="00F311D9"/>
    <w:rsid w:val="00F312E3"/>
    <w:rsid w:val="00F31E65"/>
    <w:rsid w:val="00F31FE6"/>
    <w:rsid w:val="00F32D0E"/>
    <w:rsid w:val="00F35BF3"/>
    <w:rsid w:val="00F36CCE"/>
    <w:rsid w:val="00F3775B"/>
    <w:rsid w:val="00F400AA"/>
    <w:rsid w:val="00F41CBD"/>
    <w:rsid w:val="00F43EAC"/>
    <w:rsid w:val="00F45276"/>
    <w:rsid w:val="00F4683E"/>
    <w:rsid w:val="00F560FE"/>
    <w:rsid w:val="00F60606"/>
    <w:rsid w:val="00F62A57"/>
    <w:rsid w:val="00F62BB1"/>
    <w:rsid w:val="00F6469F"/>
    <w:rsid w:val="00F660B8"/>
    <w:rsid w:val="00F66978"/>
    <w:rsid w:val="00F66DFF"/>
    <w:rsid w:val="00F72BC5"/>
    <w:rsid w:val="00F730CA"/>
    <w:rsid w:val="00F74ACE"/>
    <w:rsid w:val="00F75D87"/>
    <w:rsid w:val="00F808BD"/>
    <w:rsid w:val="00F80BA8"/>
    <w:rsid w:val="00F8374D"/>
    <w:rsid w:val="00F8491B"/>
    <w:rsid w:val="00F855A9"/>
    <w:rsid w:val="00F85788"/>
    <w:rsid w:val="00F85C51"/>
    <w:rsid w:val="00F92A0B"/>
    <w:rsid w:val="00F934B2"/>
    <w:rsid w:val="00F93936"/>
    <w:rsid w:val="00F96AB2"/>
    <w:rsid w:val="00F97567"/>
    <w:rsid w:val="00FA25F2"/>
    <w:rsid w:val="00FA2D57"/>
    <w:rsid w:val="00FA3DED"/>
    <w:rsid w:val="00FA4FD2"/>
    <w:rsid w:val="00FA59D9"/>
    <w:rsid w:val="00FA78BB"/>
    <w:rsid w:val="00FA7D43"/>
    <w:rsid w:val="00FB0109"/>
    <w:rsid w:val="00FB0457"/>
    <w:rsid w:val="00FB05AC"/>
    <w:rsid w:val="00FB2374"/>
    <w:rsid w:val="00FB2819"/>
    <w:rsid w:val="00FB2F35"/>
    <w:rsid w:val="00FB555A"/>
    <w:rsid w:val="00FC0C0D"/>
    <w:rsid w:val="00FC27FD"/>
    <w:rsid w:val="00FC3277"/>
    <w:rsid w:val="00FC7499"/>
    <w:rsid w:val="00FC77A2"/>
    <w:rsid w:val="00FD0A1A"/>
    <w:rsid w:val="00FD0F99"/>
    <w:rsid w:val="00FD1AE0"/>
    <w:rsid w:val="00FD218D"/>
    <w:rsid w:val="00FD3EC3"/>
    <w:rsid w:val="00FD4935"/>
    <w:rsid w:val="00FD545C"/>
    <w:rsid w:val="00FD6211"/>
    <w:rsid w:val="00FD685B"/>
    <w:rsid w:val="00FD6CA9"/>
    <w:rsid w:val="00FD7EF0"/>
    <w:rsid w:val="00FE1601"/>
    <w:rsid w:val="00FE16B3"/>
    <w:rsid w:val="00FE7898"/>
    <w:rsid w:val="00FF0D48"/>
    <w:rsid w:val="00FF0F18"/>
    <w:rsid w:val="00FF1159"/>
    <w:rsid w:val="00FF4637"/>
    <w:rsid w:val="00FF5748"/>
    <w:rsid w:val="00FF6655"/>
    <w:rsid w:val="0269AC42"/>
    <w:rsid w:val="082E6A8E"/>
    <w:rsid w:val="165ECC16"/>
    <w:rsid w:val="1C60EF25"/>
    <w:rsid w:val="1E8A6279"/>
    <w:rsid w:val="2B017DCF"/>
    <w:rsid w:val="3936E09A"/>
    <w:rsid w:val="3A022313"/>
    <w:rsid w:val="4B6FDF30"/>
    <w:rsid w:val="53BCC0BE"/>
    <w:rsid w:val="6D5C2ABA"/>
    <w:rsid w:val="7E399D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EFE91D"/>
  <w15:chartTrackingRefBased/>
  <w15:docId w15:val="{D2C12C38-FBEB-4DA8-86AD-752C0BF87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qFormat="1"/>
    <w:lsdException w:name="annotation reference" w:uiPriority="99"/>
    <w:lsdException w:name="Title" w:qFormat="1"/>
    <w:lsdException w:name="Body Text Inden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2CE9"/>
    <w:rPr>
      <w:lang w:val="es-ES_tradnl" w:eastAsia="es-MX"/>
    </w:rPr>
  </w:style>
  <w:style w:type="paragraph" w:styleId="Ttulo1">
    <w:name w:val="heading 1"/>
    <w:basedOn w:val="Normal"/>
    <w:link w:val="Ttulo1Car"/>
    <w:qFormat/>
    <w:rsid w:val="00256E30"/>
    <w:pPr>
      <w:keepNext/>
      <w:tabs>
        <w:tab w:val="left" w:pos="0"/>
      </w:tabs>
      <w:autoSpaceDE w:val="0"/>
      <w:autoSpaceDN w:val="0"/>
      <w:ind w:left="2832"/>
      <w:jc w:val="both"/>
      <w:outlineLvl w:val="0"/>
    </w:pPr>
    <w:rPr>
      <w:i/>
      <w:iCs/>
      <w:sz w:val="28"/>
      <w:szCs w:val="28"/>
    </w:rPr>
  </w:style>
  <w:style w:type="paragraph" w:styleId="Ttulo2">
    <w:name w:val="heading 2"/>
    <w:basedOn w:val="Normal"/>
    <w:next w:val="Normal"/>
    <w:link w:val="Ttulo2Car"/>
    <w:qFormat/>
    <w:rsid w:val="00256E30"/>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256E30"/>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unhideWhenUsed/>
    <w:qFormat/>
    <w:rsid w:val="001D5D11"/>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E50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E50E37"/>
    <w:pPr>
      <w:tabs>
        <w:tab w:val="center" w:pos="4252"/>
        <w:tab w:val="right" w:pos="8504"/>
      </w:tabs>
    </w:pPr>
  </w:style>
  <w:style w:type="paragraph" w:styleId="Piedepgina">
    <w:name w:val="footer"/>
    <w:basedOn w:val="Normal"/>
    <w:link w:val="PiedepginaCar"/>
    <w:uiPriority w:val="99"/>
    <w:rsid w:val="00E50E37"/>
    <w:pPr>
      <w:tabs>
        <w:tab w:val="center" w:pos="4252"/>
        <w:tab w:val="right" w:pos="8504"/>
      </w:tabs>
    </w:pPr>
  </w:style>
  <w:style w:type="paragraph" w:styleId="Textoindependiente2">
    <w:name w:val="Body Text 2"/>
    <w:basedOn w:val="Normal"/>
    <w:link w:val="Textoindependiente2Car"/>
    <w:rsid w:val="00637921"/>
    <w:pPr>
      <w:tabs>
        <w:tab w:val="left" w:pos="0"/>
        <w:tab w:val="left" w:pos="426"/>
        <w:tab w:val="left" w:pos="11970"/>
      </w:tabs>
      <w:spacing w:line="360" w:lineRule="auto"/>
      <w:ind w:right="-91"/>
    </w:pPr>
    <w:rPr>
      <w:rFonts w:ascii="Arial" w:hAnsi="Arial"/>
      <w:sz w:val="24"/>
      <w:lang w:val="es-ES" w:eastAsia="es-ES"/>
    </w:rPr>
  </w:style>
  <w:style w:type="paragraph" w:customStyle="1" w:styleId="CarCarCarCar">
    <w:name w:val="Car Car Car Car"/>
    <w:basedOn w:val="Normal"/>
    <w:rsid w:val="005266F9"/>
    <w:pPr>
      <w:spacing w:after="160" w:line="240" w:lineRule="exact"/>
    </w:pPr>
    <w:rPr>
      <w:rFonts w:ascii="Verdana" w:hAnsi="Verdana"/>
      <w:szCs w:val="24"/>
      <w:lang w:val="en-US" w:eastAsia="en-US"/>
    </w:rPr>
  </w:style>
  <w:style w:type="paragraph" w:styleId="Textodeglobo">
    <w:name w:val="Balloon Text"/>
    <w:basedOn w:val="Normal"/>
    <w:link w:val="TextodegloboCar"/>
    <w:semiHidden/>
    <w:rsid w:val="00080E76"/>
    <w:rPr>
      <w:rFonts w:ascii="Tahoma" w:hAnsi="Tahoma" w:cs="Tahoma"/>
      <w:sz w:val="16"/>
      <w:szCs w:val="16"/>
    </w:rPr>
  </w:style>
  <w:style w:type="character" w:customStyle="1" w:styleId="PiedepginaCar">
    <w:name w:val="Pie de página Car"/>
    <w:link w:val="Piedepgina"/>
    <w:uiPriority w:val="99"/>
    <w:rsid w:val="00A47A83"/>
    <w:rPr>
      <w:lang w:val="es-ES_tradnl" w:eastAsia="es-MX" w:bidi="ar-SA"/>
    </w:rPr>
  </w:style>
  <w:style w:type="paragraph" w:styleId="Textosinformato">
    <w:name w:val="Plain Text"/>
    <w:basedOn w:val="Normal"/>
    <w:link w:val="TextosinformatoCar"/>
    <w:rsid w:val="009239C1"/>
    <w:pPr>
      <w:jc w:val="both"/>
    </w:pPr>
    <w:rPr>
      <w:rFonts w:ascii="Courier New" w:hAnsi="Courier New"/>
      <w:snapToGrid w:val="0"/>
      <w:sz w:val="22"/>
      <w:lang w:val="en-US" w:eastAsia="x-none"/>
    </w:rPr>
  </w:style>
  <w:style w:type="character" w:styleId="Hipervnculo">
    <w:name w:val="Hyperlink"/>
    <w:uiPriority w:val="99"/>
    <w:rsid w:val="00A43A8E"/>
    <w:rPr>
      <w:color w:val="0000FF"/>
      <w:u w:val="single"/>
    </w:rPr>
  </w:style>
  <w:style w:type="character" w:customStyle="1" w:styleId="Ttulo1Car">
    <w:name w:val="Título 1 Car"/>
    <w:link w:val="Ttulo1"/>
    <w:rsid w:val="00256E30"/>
    <w:rPr>
      <w:i/>
      <w:iCs/>
      <w:sz w:val="28"/>
      <w:szCs w:val="28"/>
      <w:lang w:val="es-ES_tradnl" w:eastAsia="es-MX"/>
    </w:rPr>
  </w:style>
  <w:style w:type="character" w:customStyle="1" w:styleId="Ttulo2Car">
    <w:name w:val="Título 2 Car"/>
    <w:link w:val="Ttulo2"/>
    <w:rsid w:val="00256E30"/>
    <w:rPr>
      <w:b/>
      <w:bCs/>
      <w:i/>
      <w:iCs/>
      <w:sz w:val="28"/>
      <w:szCs w:val="28"/>
      <w:lang w:val="es-ES_tradnl" w:eastAsia="es-MX"/>
    </w:rPr>
  </w:style>
  <w:style w:type="character" w:customStyle="1" w:styleId="Ttulo3Car">
    <w:name w:val="Título 3 Car"/>
    <w:link w:val="Ttulo3"/>
    <w:rsid w:val="00256E30"/>
    <w:rPr>
      <w:b/>
      <w:bCs/>
      <w:i/>
      <w:iCs/>
      <w:sz w:val="28"/>
      <w:szCs w:val="28"/>
      <w:lang w:val="es-ES_tradnl" w:eastAsia="es-MX"/>
    </w:rPr>
  </w:style>
  <w:style w:type="character" w:customStyle="1" w:styleId="TextosinformatoCar">
    <w:name w:val="Texto sin formato Car"/>
    <w:link w:val="Textosinformato"/>
    <w:rsid w:val="00081416"/>
    <w:rPr>
      <w:rFonts w:ascii="Courier New" w:hAnsi="Courier New"/>
      <w:snapToGrid w:val="0"/>
      <w:sz w:val="22"/>
      <w:lang w:val="en-US"/>
    </w:rPr>
  </w:style>
  <w:style w:type="paragraph" w:customStyle="1" w:styleId="Textopredeterminado">
    <w:name w:val="Texto predeterminado"/>
    <w:basedOn w:val="Normal"/>
    <w:link w:val="TextopredeterminadoCar"/>
    <w:rsid w:val="001B1890"/>
    <w:pPr>
      <w:autoSpaceDE w:val="0"/>
      <w:autoSpaceDN w:val="0"/>
    </w:pPr>
    <w:rPr>
      <w:sz w:val="24"/>
      <w:szCs w:val="24"/>
      <w:lang w:val="en-US"/>
    </w:rPr>
  </w:style>
  <w:style w:type="paragraph" w:styleId="Sangradetextonormal">
    <w:name w:val="Body Text Indent"/>
    <w:basedOn w:val="Normal"/>
    <w:link w:val="SangradetextonormalCar"/>
    <w:uiPriority w:val="99"/>
    <w:rsid w:val="001B1890"/>
    <w:pPr>
      <w:spacing w:after="120"/>
      <w:ind w:left="283"/>
    </w:pPr>
    <w:rPr>
      <w:lang w:val="x-none"/>
    </w:rPr>
  </w:style>
  <w:style w:type="character" w:customStyle="1" w:styleId="SangradetextonormalCar">
    <w:name w:val="Sangría de texto normal Car"/>
    <w:link w:val="Sangradetextonormal"/>
    <w:uiPriority w:val="99"/>
    <w:rsid w:val="001B1890"/>
    <w:rPr>
      <w:lang w:eastAsia="es-MX"/>
    </w:rPr>
  </w:style>
  <w:style w:type="paragraph" w:styleId="Textoindependiente3">
    <w:name w:val="Body Text 3"/>
    <w:basedOn w:val="Normal"/>
    <w:link w:val="Textoindependiente3Car"/>
    <w:uiPriority w:val="99"/>
    <w:rsid w:val="001B1890"/>
    <w:pPr>
      <w:spacing w:after="120"/>
    </w:pPr>
    <w:rPr>
      <w:sz w:val="16"/>
      <w:szCs w:val="16"/>
      <w:lang w:val="x-none"/>
    </w:rPr>
  </w:style>
  <w:style w:type="character" w:customStyle="1" w:styleId="Textoindependiente3Car">
    <w:name w:val="Texto independiente 3 Car"/>
    <w:link w:val="Textoindependiente3"/>
    <w:uiPriority w:val="99"/>
    <w:rsid w:val="001B1890"/>
    <w:rPr>
      <w:sz w:val="16"/>
      <w:szCs w:val="16"/>
      <w:lang w:eastAsia="es-MX"/>
    </w:rPr>
  </w:style>
  <w:style w:type="character" w:customStyle="1" w:styleId="TextopredeterminadoCar">
    <w:name w:val="Texto predeterminado Car"/>
    <w:link w:val="Textopredeterminado"/>
    <w:locked/>
    <w:rsid w:val="001B1890"/>
    <w:rPr>
      <w:sz w:val="24"/>
      <w:szCs w:val="24"/>
      <w:lang w:val="en-US" w:eastAsia="es-MX"/>
    </w:rPr>
  </w:style>
  <w:style w:type="character" w:styleId="nfasis">
    <w:name w:val="Emphasis"/>
    <w:qFormat/>
    <w:rsid w:val="001D5D11"/>
    <w:rPr>
      <w:i/>
      <w:iCs/>
    </w:rPr>
  </w:style>
  <w:style w:type="character" w:customStyle="1" w:styleId="Ttulo4Car">
    <w:name w:val="Título 4 Car"/>
    <w:link w:val="Ttulo4"/>
    <w:rsid w:val="001D5D11"/>
    <w:rPr>
      <w:rFonts w:ascii="Calibri" w:eastAsia="Times New Roman" w:hAnsi="Calibri" w:cs="Times New Roman"/>
      <w:b/>
      <w:bCs/>
      <w:sz w:val="28"/>
      <w:szCs w:val="28"/>
      <w:lang w:val="es-ES_tradnl" w:eastAsia="es-MX"/>
    </w:rPr>
  </w:style>
  <w:style w:type="paragraph" w:styleId="Sangra3detindependiente">
    <w:name w:val="Body Text Indent 3"/>
    <w:basedOn w:val="Normal"/>
    <w:link w:val="Sangra3detindependienteCar"/>
    <w:rsid w:val="008E46B9"/>
    <w:pPr>
      <w:spacing w:after="120"/>
      <w:ind w:left="283"/>
    </w:pPr>
    <w:rPr>
      <w:sz w:val="16"/>
      <w:szCs w:val="16"/>
      <w:lang w:val="x-none"/>
    </w:rPr>
  </w:style>
  <w:style w:type="character" w:customStyle="1" w:styleId="Sangra3detindependienteCar">
    <w:name w:val="Sangría 3 de t. independiente Car"/>
    <w:link w:val="Sangra3detindependiente"/>
    <w:rsid w:val="008E46B9"/>
    <w:rPr>
      <w:sz w:val="16"/>
      <w:szCs w:val="16"/>
      <w:lang w:eastAsia="es-MX"/>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8E46B9"/>
    <w:pPr>
      <w:ind w:left="708"/>
    </w:pPr>
  </w:style>
  <w:style w:type="paragraph" w:customStyle="1" w:styleId="Default">
    <w:name w:val="Default"/>
    <w:link w:val="DefaultCar"/>
    <w:qFormat/>
    <w:rsid w:val="00B82D38"/>
    <w:pPr>
      <w:autoSpaceDE w:val="0"/>
      <w:autoSpaceDN w:val="0"/>
      <w:adjustRightInd w:val="0"/>
    </w:pPr>
    <w:rPr>
      <w:rFonts w:ascii="Arial" w:hAnsi="Arial" w:cs="Arial"/>
      <w:color w:val="000000"/>
      <w:sz w:val="24"/>
      <w:szCs w:val="24"/>
    </w:rPr>
  </w:style>
  <w:style w:type="character" w:styleId="Fuerte">
    <w:name w:val="Strong"/>
    <w:uiPriority w:val="22"/>
    <w:qFormat/>
    <w:rsid w:val="00B82D38"/>
    <w:rPr>
      <w:b/>
      <w:bCs/>
    </w:rPr>
  </w:style>
  <w:style w:type="character" w:styleId="Refdecomentario">
    <w:name w:val="annotation reference"/>
    <w:uiPriority w:val="99"/>
    <w:rsid w:val="001110A7"/>
    <w:rPr>
      <w:sz w:val="16"/>
      <w:szCs w:val="16"/>
    </w:rPr>
  </w:style>
  <w:style w:type="paragraph" w:styleId="Textocomentario">
    <w:name w:val="annotation text"/>
    <w:basedOn w:val="Normal"/>
    <w:link w:val="TextocomentarioCar"/>
    <w:rsid w:val="001110A7"/>
  </w:style>
  <w:style w:type="character" w:customStyle="1" w:styleId="TextocomentarioCar">
    <w:name w:val="Texto comentario Car"/>
    <w:link w:val="Textocomentario"/>
    <w:rsid w:val="001110A7"/>
    <w:rPr>
      <w:lang w:val="es-ES_tradnl" w:eastAsia="es-MX"/>
    </w:rPr>
  </w:style>
  <w:style w:type="paragraph" w:styleId="Asuntodelcomentario">
    <w:name w:val="annotation subject"/>
    <w:basedOn w:val="Textocomentario"/>
    <w:next w:val="Textocomentario"/>
    <w:link w:val="AsuntodelcomentarioCar"/>
    <w:rsid w:val="001110A7"/>
    <w:rPr>
      <w:b/>
      <w:bCs/>
    </w:rPr>
  </w:style>
  <w:style w:type="character" w:customStyle="1" w:styleId="AsuntodelcomentarioCar">
    <w:name w:val="Asunto del comentario Car"/>
    <w:link w:val="Asuntodelcomentario"/>
    <w:rsid w:val="001110A7"/>
    <w:rPr>
      <w:b/>
      <w:bCs/>
      <w:lang w:val="es-ES_tradnl" w:eastAsia="es-MX"/>
    </w:rPr>
  </w:style>
  <w:style w:type="paragraph" w:styleId="NormalWeb">
    <w:name w:val="Normal (Web)"/>
    <w:basedOn w:val="Normal"/>
    <w:uiPriority w:val="99"/>
    <w:unhideWhenUsed/>
    <w:rsid w:val="007D5EA5"/>
    <w:pPr>
      <w:spacing w:before="100" w:beforeAutospacing="1" w:after="100" w:afterAutospacing="1"/>
    </w:pPr>
    <w:rPr>
      <w:sz w:val="24"/>
      <w:szCs w:val="24"/>
      <w:lang w:val="es-CO" w:eastAsia="es-CO"/>
    </w:rPr>
  </w:style>
  <w:style w:type="paragraph" w:customStyle="1" w:styleId="paragraph">
    <w:name w:val="paragraph"/>
    <w:basedOn w:val="Normal"/>
    <w:rsid w:val="009973CE"/>
    <w:pPr>
      <w:spacing w:before="100" w:beforeAutospacing="1" w:after="100" w:afterAutospacing="1"/>
    </w:pPr>
    <w:rPr>
      <w:sz w:val="24"/>
      <w:szCs w:val="24"/>
      <w:lang w:val="es-CO" w:eastAsia="es-CO"/>
    </w:rPr>
  </w:style>
  <w:style w:type="character" w:customStyle="1" w:styleId="normaltextrun">
    <w:name w:val="normaltextrun"/>
    <w:rsid w:val="009973CE"/>
  </w:style>
  <w:style w:type="character" w:customStyle="1" w:styleId="eop">
    <w:name w:val="eop"/>
    <w:rsid w:val="009973CE"/>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BA2B19"/>
    <w:rPr>
      <w:lang w:val="es-ES_tradnl" w:eastAsia="es-MX"/>
    </w:rPr>
  </w:style>
  <w:style w:type="paragraph" w:styleId="Textoindependiente">
    <w:name w:val="Body Text"/>
    <w:basedOn w:val="Normal"/>
    <w:link w:val="TextoindependienteCar"/>
    <w:rsid w:val="00030F91"/>
    <w:pPr>
      <w:spacing w:after="120"/>
    </w:pPr>
  </w:style>
  <w:style w:type="character" w:customStyle="1" w:styleId="TextoindependienteCar">
    <w:name w:val="Texto independiente Car"/>
    <w:link w:val="Textoindependiente"/>
    <w:rsid w:val="00030F91"/>
    <w:rPr>
      <w:lang w:val="es-ES_tradnl" w:eastAsia="es-MX"/>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Car Car Car Car Car Car Car"/>
    <w:basedOn w:val="Normal"/>
    <w:link w:val="TextonotapieCar"/>
    <w:uiPriority w:val="99"/>
    <w:qFormat/>
    <w:rsid w:val="002F22DF"/>
    <w:pPr>
      <w:widowControl w:val="0"/>
      <w:suppressLineNumbers/>
      <w:suppressAutoHyphens/>
      <w:ind w:left="283" w:hanging="283"/>
    </w:pPr>
    <w:rPr>
      <w:kern w:val="1"/>
      <w:lang w:val="es-CO" w:eastAsia="zh-CN"/>
    </w:rPr>
  </w:style>
  <w:style w:type="character" w:customStyle="1" w:styleId="TextonotapieCar">
    <w:name w:val="Texto nota pie Car"/>
    <w:aliases w:val="Car3 Car Car,ft Car,Car3 Car Car Car Car Car,Car Car Car Car Car Car Car Car Car,Car3 Car1,Car31 Car,Car Car1 Car,Car Car Car Car Car Car Car1 Car,texto de nota al pie Car,Footnote Text Char Char Car,Footnote Text1 Char Car"/>
    <w:link w:val="Textonotapie"/>
    <w:uiPriority w:val="99"/>
    <w:rsid w:val="002F22DF"/>
    <w:rPr>
      <w:kern w:val="1"/>
      <w:lang w:eastAsia="zh-CN"/>
    </w:rPr>
  </w:style>
  <w:style w:type="character" w:styleId="Refdenotaalpie">
    <w:name w:val="footnote reference"/>
    <w:aliases w:val="normal,referencia nota al pie,Texto de nota al pie,Referencia nota al pie,BVI fnr,BVI fnr Car Car,BVI fnr Car,BVI fnr Car Car Car Car,Nota de pie,Ref,de nota al pie,Ref. de nota al pie 2,Char Char,Ref. de nota al pie.,16 Point,ftref"/>
    <w:link w:val="Char2"/>
    <w:uiPriority w:val="99"/>
    <w:qFormat/>
    <w:rsid w:val="002F22DF"/>
    <w:rPr>
      <w:vertAlign w:val="superscript"/>
    </w:rPr>
  </w:style>
  <w:style w:type="paragraph" w:customStyle="1" w:styleId="Char2">
    <w:name w:val="Char2"/>
    <w:basedOn w:val="Normal"/>
    <w:link w:val="Refdenotaalpie"/>
    <w:uiPriority w:val="99"/>
    <w:rsid w:val="002F22DF"/>
    <w:pPr>
      <w:spacing w:after="160" w:line="240" w:lineRule="exact"/>
    </w:pPr>
    <w:rPr>
      <w:vertAlign w:val="superscript"/>
      <w:lang w:val="es-CO" w:eastAsia="es-CO"/>
    </w:rPr>
  </w:style>
  <w:style w:type="paragraph" w:customStyle="1" w:styleId="rteindent1">
    <w:name w:val="rteindent1"/>
    <w:basedOn w:val="Normal"/>
    <w:rsid w:val="008804FA"/>
    <w:pPr>
      <w:spacing w:before="100" w:beforeAutospacing="1" w:after="100" w:afterAutospacing="1"/>
    </w:pPr>
    <w:rPr>
      <w:sz w:val="24"/>
      <w:szCs w:val="24"/>
      <w:lang w:val="es-CO" w:eastAsia="es-CO"/>
    </w:rPr>
  </w:style>
  <w:style w:type="paragraph" w:customStyle="1" w:styleId="Texto">
    <w:name w:val="Texto"/>
    <w:basedOn w:val="Normal"/>
    <w:rsid w:val="00E30DD1"/>
    <w:pPr>
      <w:spacing w:after="240"/>
      <w:jc w:val="both"/>
    </w:pPr>
    <w:rPr>
      <w:rFonts w:ascii="Arial" w:hAnsi="Arial"/>
      <w:sz w:val="22"/>
      <w:lang w:val="es-CO" w:eastAsia="es-ES"/>
    </w:rPr>
  </w:style>
  <w:style w:type="character" w:styleId="Hipervnculovisitado">
    <w:name w:val="FollowedHyperlink"/>
    <w:uiPriority w:val="99"/>
    <w:unhideWhenUsed/>
    <w:rsid w:val="000B23F7"/>
    <w:rPr>
      <w:color w:val="954F72"/>
      <w:u w:val="single"/>
    </w:rPr>
  </w:style>
  <w:style w:type="paragraph" w:customStyle="1" w:styleId="msonormal0">
    <w:name w:val="msonormal"/>
    <w:basedOn w:val="Normal"/>
    <w:rsid w:val="000B23F7"/>
    <w:pPr>
      <w:spacing w:before="100" w:beforeAutospacing="1" w:after="100" w:afterAutospacing="1"/>
    </w:pPr>
    <w:rPr>
      <w:sz w:val="24"/>
      <w:szCs w:val="24"/>
      <w:lang w:val="es-CO" w:eastAsia="es-CO"/>
    </w:rPr>
  </w:style>
  <w:style w:type="paragraph" w:customStyle="1" w:styleId="font5">
    <w:name w:val="font5"/>
    <w:basedOn w:val="Normal"/>
    <w:rsid w:val="000B23F7"/>
    <w:pPr>
      <w:spacing w:before="100" w:beforeAutospacing="1" w:after="100" w:afterAutospacing="1"/>
    </w:pPr>
    <w:rPr>
      <w:rFonts w:ascii="Arial" w:hAnsi="Arial" w:cs="Arial"/>
      <w:b/>
      <w:bCs/>
      <w:sz w:val="22"/>
      <w:szCs w:val="22"/>
      <w:lang w:val="es-CO" w:eastAsia="es-CO"/>
    </w:rPr>
  </w:style>
  <w:style w:type="paragraph" w:customStyle="1" w:styleId="font6">
    <w:name w:val="font6"/>
    <w:basedOn w:val="Normal"/>
    <w:rsid w:val="000B23F7"/>
    <w:pPr>
      <w:spacing w:before="100" w:beforeAutospacing="1" w:after="100" w:afterAutospacing="1"/>
    </w:pPr>
    <w:rPr>
      <w:rFonts w:ascii="Arial" w:hAnsi="Arial" w:cs="Arial"/>
      <w:sz w:val="22"/>
      <w:szCs w:val="22"/>
      <w:lang w:val="es-CO" w:eastAsia="es-CO"/>
    </w:rPr>
  </w:style>
  <w:style w:type="paragraph" w:customStyle="1" w:styleId="font7">
    <w:name w:val="font7"/>
    <w:basedOn w:val="Normal"/>
    <w:rsid w:val="000B23F7"/>
    <w:pPr>
      <w:spacing w:before="100" w:beforeAutospacing="1" w:after="100" w:afterAutospacing="1"/>
    </w:pPr>
    <w:rPr>
      <w:rFonts w:ascii="Arial" w:hAnsi="Arial" w:cs="Arial"/>
      <w:color w:val="000000"/>
      <w:sz w:val="22"/>
      <w:szCs w:val="22"/>
      <w:lang w:val="es-CO" w:eastAsia="es-CO"/>
    </w:rPr>
  </w:style>
  <w:style w:type="paragraph" w:customStyle="1" w:styleId="font8">
    <w:name w:val="font8"/>
    <w:basedOn w:val="Normal"/>
    <w:rsid w:val="000B23F7"/>
    <w:pPr>
      <w:spacing w:before="100" w:beforeAutospacing="1" w:after="100" w:afterAutospacing="1"/>
    </w:pPr>
    <w:rPr>
      <w:rFonts w:ascii="Arial" w:hAnsi="Arial" w:cs="Arial"/>
      <w:b/>
      <w:bCs/>
      <w:color w:val="000000"/>
      <w:sz w:val="22"/>
      <w:szCs w:val="22"/>
      <w:lang w:val="es-CO" w:eastAsia="es-CO"/>
    </w:rPr>
  </w:style>
  <w:style w:type="paragraph" w:customStyle="1" w:styleId="font9">
    <w:name w:val="font9"/>
    <w:basedOn w:val="Normal"/>
    <w:rsid w:val="000B23F7"/>
    <w:pPr>
      <w:spacing w:before="100" w:beforeAutospacing="1" w:after="100" w:afterAutospacing="1"/>
    </w:pPr>
    <w:rPr>
      <w:rFonts w:ascii="Arial" w:hAnsi="Arial" w:cs="Arial"/>
      <w:sz w:val="22"/>
      <w:szCs w:val="22"/>
      <w:u w:val="single"/>
      <w:lang w:val="es-CO" w:eastAsia="es-CO"/>
    </w:rPr>
  </w:style>
  <w:style w:type="paragraph" w:customStyle="1" w:styleId="xl66">
    <w:name w:val="xl66"/>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67">
    <w:name w:val="xl67"/>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68">
    <w:name w:val="xl68"/>
    <w:basedOn w:val="Normal"/>
    <w:rsid w:val="000B23F7"/>
    <w:pPr>
      <w:spacing w:before="100" w:beforeAutospacing="1" w:after="100" w:afterAutospacing="1"/>
    </w:pPr>
    <w:rPr>
      <w:sz w:val="24"/>
      <w:szCs w:val="24"/>
      <w:lang w:val="es-CO" w:eastAsia="es-CO"/>
    </w:rPr>
  </w:style>
  <w:style w:type="paragraph" w:customStyle="1" w:styleId="xl69">
    <w:name w:val="xl69"/>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70">
    <w:name w:val="xl70"/>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71">
    <w:name w:val="xl71"/>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72">
    <w:name w:val="xl72"/>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73">
    <w:name w:val="xl73"/>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74">
    <w:name w:val="xl74"/>
    <w:basedOn w:val="Normal"/>
    <w:rsid w:val="000B23F7"/>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both"/>
      <w:textAlignment w:val="center"/>
    </w:pPr>
    <w:rPr>
      <w:rFonts w:ascii="Arial" w:hAnsi="Arial" w:cs="Arial"/>
      <w:b/>
      <w:bCs/>
      <w:sz w:val="24"/>
      <w:szCs w:val="24"/>
      <w:lang w:val="es-CO" w:eastAsia="es-CO"/>
    </w:rPr>
  </w:style>
  <w:style w:type="paragraph" w:customStyle="1" w:styleId="xl75">
    <w:name w:val="xl75"/>
    <w:basedOn w:val="Normal"/>
    <w:rsid w:val="000B23F7"/>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sz w:val="24"/>
      <w:szCs w:val="24"/>
      <w:lang w:val="es-CO" w:eastAsia="es-CO"/>
    </w:rPr>
  </w:style>
  <w:style w:type="paragraph" w:customStyle="1" w:styleId="xl76">
    <w:name w:val="xl76"/>
    <w:basedOn w:val="Normal"/>
    <w:rsid w:val="000B23F7"/>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pPr>
    <w:rPr>
      <w:rFonts w:ascii="Arial" w:hAnsi="Arial" w:cs="Arial"/>
      <w:sz w:val="24"/>
      <w:szCs w:val="24"/>
      <w:lang w:val="es-CO" w:eastAsia="es-CO"/>
    </w:rPr>
  </w:style>
  <w:style w:type="paragraph" w:customStyle="1" w:styleId="xl77">
    <w:name w:val="xl77"/>
    <w:basedOn w:val="Normal"/>
    <w:rsid w:val="000B23F7"/>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sz w:val="24"/>
      <w:szCs w:val="24"/>
      <w:lang w:val="es-CO" w:eastAsia="es-CO"/>
    </w:rPr>
  </w:style>
  <w:style w:type="paragraph" w:customStyle="1" w:styleId="xl78">
    <w:name w:val="xl78"/>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79">
    <w:name w:val="xl79"/>
    <w:basedOn w:val="Normal"/>
    <w:rsid w:val="000B23F7"/>
    <w:pPr>
      <w:spacing w:before="100" w:beforeAutospacing="1" w:after="100" w:afterAutospacing="1"/>
      <w:jc w:val="center"/>
      <w:textAlignment w:val="center"/>
    </w:pPr>
    <w:rPr>
      <w:sz w:val="24"/>
      <w:szCs w:val="24"/>
      <w:lang w:val="es-CO" w:eastAsia="es-CO"/>
    </w:rPr>
  </w:style>
  <w:style w:type="paragraph" w:customStyle="1" w:styleId="xl80">
    <w:name w:val="xl80"/>
    <w:basedOn w:val="Normal"/>
    <w:rsid w:val="000B23F7"/>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textAlignment w:val="center"/>
    </w:pPr>
    <w:rPr>
      <w:rFonts w:ascii="Arial" w:hAnsi="Arial" w:cs="Arial"/>
      <w:sz w:val="24"/>
      <w:szCs w:val="24"/>
      <w:lang w:val="es-CO" w:eastAsia="es-CO"/>
    </w:rPr>
  </w:style>
  <w:style w:type="paragraph" w:customStyle="1" w:styleId="xl81">
    <w:name w:val="xl81"/>
    <w:basedOn w:val="Normal"/>
    <w:rsid w:val="000B23F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both"/>
      <w:textAlignment w:val="center"/>
    </w:pPr>
    <w:rPr>
      <w:rFonts w:ascii="Arial" w:hAnsi="Arial" w:cs="Arial"/>
      <w:sz w:val="24"/>
      <w:szCs w:val="24"/>
      <w:lang w:val="es-CO" w:eastAsia="es-CO"/>
    </w:rPr>
  </w:style>
  <w:style w:type="paragraph" w:customStyle="1" w:styleId="xl82">
    <w:name w:val="xl82"/>
    <w:basedOn w:val="Normal"/>
    <w:rsid w:val="000B23F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textAlignment w:val="center"/>
    </w:pPr>
    <w:rPr>
      <w:rFonts w:ascii="Arial" w:hAnsi="Arial" w:cs="Arial"/>
      <w:sz w:val="24"/>
      <w:szCs w:val="24"/>
      <w:lang w:val="es-CO" w:eastAsia="es-CO"/>
    </w:rPr>
  </w:style>
  <w:style w:type="paragraph" w:customStyle="1" w:styleId="xl83">
    <w:name w:val="xl83"/>
    <w:basedOn w:val="Normal"/>
    <w:rsid w:val="000B23F7"/>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textAlignment w:val="center"/>
    </w:pPr>
    <w:rPr>
      <w:rFonts w:ascii="Arial" w:hAnsi="Arial" w:cs="Arial"/>
      <w:sz w:val="24"/>
      <w:szCs w:val="24"/>
      <w:lang w:val="es-CO" w:eastAsia="es-CO"/>
    </w:rPr>
  </w:style>
  <w:style w:type="paragraph" w:customStyle="1" w:styleId="xl84">
    <w:name w:val="xl84"/>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85">
    <w:name w:val="xl85"/>
    <w:basedOn w:val="Normal"/>
    <w:rsid w:val="000B23F7"/>
    <w:pPr>
      <w:spacing w:before="100" w:beforeAutospacing="1" w:after="100" w:afterAutospacing="1"/>
      <w:jc w:val="center"/>
    </w:pPr>
    <w:rPr>
      <w:sz w:val="24"/>
      <w:szCs w:val="24"/>
      <w:lang w:val="es-CO" w:eastAsia="es-CO"/>
    </w:rPr>
  </w:style>
  <w:style w:type="paragraph" w:customStyle="1" w:styleId="xl86">
    <w:name w:val="xl86"/>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CO" w:eastAsia="es-CO"/>
    </w:rPr>
  </w:style>
  <w:style w:type="paragraph" w:customStyle="1" w:styleId="xl87">
    <w:name w:val="xl87"/>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4"/>
      <w:szCs w:val="24"/>
      <w:lang w:val="es-CO" w:eastAsia="es-CO"/>
    </w:rPr>
  </w:style>
  <w:style w:type="paragraph" w:customStyle="1" w:styleId="xl88">
    <w:name w:val="xl88"/>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val="es-CO" w:eastAsia="es-CO"/>
    </w:rPr>
  </w:style>
  <w:style w:type="paragraph" w:customStyle="1" w:styleId="xl89">
    <w:name w:val="xl89"/>
    <w:basedOn w:val="Normal"/>
    <w:rsid w:val="000B23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val="es-CO" w:eastAsia="es-CO"/>
    </w:rPr>
  </w:style>
  <w:style w:type="paragraph" w:customStyle="1" w:styleId="xl90">
    <w:name w:val="xl90"/>
    <w:basedOn w:val="Normal"/>
    <w:rsid w:val="000B23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4"/>
      <w:szCs w:val="24"/>
      <w:lang w:val="es-CO" w:eastAsia="es-CO"/>
    </w:rPr>
  </w:style>
  <w:style w:type="paragraph" w:customStyle="1" w:styleId="xl91">
    <w:name w:val="xl91"/>
    <w:basedOn w:val="Normal"/>
    <w:rsid w:val="000B23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CO" w:eastAsia="es-CO"/>
    </w:rPr>
  </w:style>
  <w:style w:type="paragraph" w:customStyle="1" w:styleId="xl92">
    <w:name w:val="xl92"/>
    <w:basedOn w:val="Normal"/>
    <w:rsid w:val="000B23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3">
    <w:name w:val="xl93"/>
    <w:basedOn w:val="Normal"/>
    <w:rsid w:val="000B23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24"/>
      <w:szCs w:val="24"/>
      <w:lang w:val="es-CO" w:eastAsia="es-CO"/>
    </w:rPr>
  </w:style>
  <w:style w:type="paragraph" w:customStyle="1" w:styleId="xl94">
    <w:name w:val="xl94"/>
    <w:basedOn w:val="Normal"/>
    <w:rsid w:val="000B23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5">
    <w:name w:val="xl95"/>
    <w:basedOn w:val="Normal"/>
    <w:rsid w:val="000B23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6">
    <w:name w:val="xl96"/>
    <w:basedOn w:val="Normal"/>
    <w:rsid w:val="000B23F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97">
    <w:name w:val="xl97"/>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8"/>
      <w:szCs w:val="8"/>
      <w:lang w:val="es-CO" w:eastAsia="es-CO"/>
    </w:rPr>
  </w:style>
  <w:style w:type="paragraph" w:customStyle="1" w:styleId="xl98">
    <w:name w:val="xl98"/>
    <w:basedOn w:val="Normal"/>
    <w:rsid w:val="000B23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8"/>
      <w:szCs w:val="8"/>
      <w:lang w:val="es-CO" w:eastAsia="es-CO"/>
    </w:rPr>
  </w:style>
  <w:style w:type="character" w:customStyle="1" w:styleId="EncabezadoCar">
    <w:name w:val="Encabezado Car"/>
    <w:link w:val="Encabezado"/>
    <w:rsid w:val="00D24281"/>
    <w:rPr>
      <w:lang w:val="es-ES_tradnl" w:eastAsia="es-MX"/>
    </w:rPr>
  </w:style>
  <w:style w:type="character" w:customStyle="1" w:styleId="Textoindependiente2Car">
    <w:name w:val="Texto independiente 2 Car"/>
    <w:link w:val="Textoindependiente2"/>
    <w:rsid w:val="00D24281"/>
    <w:rPr>
      <w:rFonts w:ascii="Arial" w:hAnsi="Arial"/>
      <w:sz w:val="24"/>
      <w:lang w:val="es-ES" w:eastAsia="es-ES"/>
    </w:rPr>
  </w:style>
  <w:style w:type="character" w:customStyle="1" w:styleId="TextodegloboCar">
    <w:name w:val="Texto de globo Car"/>
    <w:link w:val="Textodeglobo"/>
    <w:semiHidden/>
    <w:rsid w:val="00D24281"/>
    <w:rPr>
      <w:rFonts w:ascii="Tahoma" w:hAnsi="Tahoma" w:cs="Tahoma"/>
      <w:sz w:val="16"/>
      <w:szCs w:val="16"/>
      <w:lang w:val="es-ES_tradnl" w:eastAsia="es-MX"/>
    </w:rPr>
  </w:style>
  <w:style w:type="table" w:customStyle="1" w:styleId="TableGrid">
    <w:name w:val="TableGrid"/>
    <w:rsid w:val="007E6619"/>
    <w:rPr>
      <w:rFonts w:ascii="Aptos" w:hAnsi="Aptos"/>
      <w:kern w:val="2"/>
      <w:sz w:val="24"/>
      <w:szCs w:val="24"/>
    </w:rPr>
    <w:tblPr>
      <w:tblCellMar>
        <w:top w:w="0" w:type="dxa"/>
        <w:left w:w="0" w:type="dxa"/>
        <w:bottom w:w="0" w:type="dxa"/>
        <w:right w:w="0" w:type="dxa"/>
      </w:tblCellMar>
    </w:tblPr>
  </w:style>
  <w:style w:type="paragraph" w:styleId="Revisin">
    <w:name w:val="Revision"/>
    <w:hidden/>
    <w:uiPriority w:val="99"/>
    <w:semiHidden/>
    <w:rsid w:val="00806EA3"/>
    <w:rPr>
      <w:lang w:val="es-ES_tradnl" w:eastAsia="es-MX"/>
    </w:rPr>
  </w:style>
  <w:style w:type="paragraph" w:styleId="Sinespaciado">
    <w:name w:val="No Spacing"/>
    <w:link w:val="SinespaciadoCar"/>
    <w:uiPriority w:val="1"/>
    <w:qFormat/>
    <w:rsid w:val="00FA3DED"/>
    <w:rPr>
      <w:rFonts w:ascii="Calibri" w:eastAsia="Calibri" w:hAnsi="Calibri"/>
      <w:sz w:val="22"/>
      <w:szCs w:val="22"/>
      <w:lang w:eastAsia="en-US"/>
    </w:rPr>
  </w:style>
  <w:style w:type="character" w:customStyle="1" w:styleId="SinespaciadoCar">
    <w:name w:val="Sin espaciado Car"/>
    <w:link w:val="Sinespaciado"/>
    <w:uiPriority w:val="1"/>
    <w:locked/>
    <w:rsid w:val="00FA3DED"/>
    <w:rPr>
      <w:rFonts w:ascii="Calibri" w:eastAsia="Calibri" w:hAnsi="Calibri"/>
      <w:sz w:val="22"/>
      <w:szCs w:val="22"/>
      <w:lang w:eastAsia="en-US"/>
    </w:rPr>
  </w:style>
  <w:style w:type="character" w:styleId="Mencinsinresolver">
    <w:name w:val="Unresolved Mention"/>
    <w:uiPriority w:val="99"/>
    <w:semiHidden/>
    <w:unhideWhenUsed/>
    <w:rsid w:val="001F4648"/>
    <w:rPr>
      <w:color w:val="605E5C"/>
      <w:shd w:val="clear" w:color="auto" w:fill="E1DFDD"/>
    </w:rPr>
  </w:style>
  <w:style w:type="character" w:customStyle="1" w:styleId="DefaultCar">
    <w:name w:val="Default Car"/>
    <w:link w:val="Default"/>
    <w:locked/>
    <w:rsid w:val="00674A3E"/>
    <w:rPr>
      <w:rFonts w:ascii="Arial" w:hAnsi="Arial" w:cs="Arial"/>
      <w:color w:val="000000"/>
      <w:sz w:val="24"/>
      <w:szCs w:val="24"/>
    </w:rPr>
  </w:style>
  <w:style w:type="character" w:customStyle="1" w:styleId="textoiconocolocar">
    <w:name w:val="textoiconocolocar"/>
    <w:rsid w:val="00CF1918"/>
  </w:style>
  <w:style w:type="table" w:customStyle="1" w:styleId="TableNormal">
    <w:name w:val="Table Normal"/>
    <w:uiPriority w:val="2"/>
    <w:semiHidden/>
    <w:unhideWhenUsed/>
    <w:qFormat/>
    <w:rsid w:val="009611F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611F8"/>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58758">
      <w:bodyDiv w:val="1"/>
      <w:marLeft w:val="0"/>
      <w:marRight w:val="0"/>
      <w:marTop w:val="0"/>
      <w:marBottom w:val="0"/>
      <w:divBdr>
        <w:top w:val="none" w:sz="0" w:space="0" w:color="auto"/>
        <w:left w:val="none" w:sz="0" w:space="0" w:color="auto"/>
        <w:bottom w:val="none" w:sz="0" w:space="0" w:color="auto"/>
        <w:right w:val="none" w:sz="0" w:space="0" w:color="auto"/>
      </w:divBdr>
    </w:div>
    <w:div w:id="46533481">
      <w:bodyDiv w:val="1"/>
      <w:marLeft w:val="0"/>
      <w:marRight w:val="0"/>
      <w:marTop w:val="0"/>
      <w:marBottom w:val="0"/>
      <w:divBdr>
        <w:top w:val="none" w:sz="0" w:space="0" w:color="auto"/>
        <w:left w:val="none" w:sz="0" w:space="0" w:color="auto"/>
        <w:bottom w:val="none" w:sz="0" w:space="0" w:color="auto"/>
        <w:right w:val="none" w:sz="0" w:space="0" w:color="auto"/>
      </w:divBdr>
      <w:divsChild>
        <w:div w:id="16854843">
          <w:marLeft w:val="0"/>
          <w:marRight w:val="0"/>
          <w:marTop w:val="0"/>
          <w:marBottom w:val="0"/>
          <w:divBdr>
            <w:top w:val="none" w:sz="0" w:space="0" w:color="auto"/>
            <w:left w:val="none" w:sz="0" w:space="0" w:color="auto"/>
            <w:bottom w:val="none" w:sz="0" w:space="0" w:color="auto"/>
            <w:right w:val="none" w:sz="0" w:space="0" w:color="auto"/>
          </w:divBdr>
        </w:div>
        <w:div w:id="21396025">
          <w:marLeft w:val="0"/>
          <w:marRight w:val="0"/>
          <w:marTop w:val="0"/>
          <w:marBottom w:val="0"/>
          <w:divBdr>
            <w:top w:val="none" w:sz="0" w:space="0" w:color="auto"/>
            <w:left w:val="none" w:sz="0" w:space="0" w:color="auto"/>
            <w:bottom w:val="none" w:sz="0" w:space="0" w:color="auto"/>
            <w:right w:val="none" w:sz="0" w:space="0" w:color="auto"/>
          </w:divBdr>
        </w:div>
        <w:div w:id="33580739">
          <w:marLeft w:val="0"/>
          <w:marRight w:val="0"/>
          <w:marTop w:val="0"/>
          <w:marBottom w:val="0"/>
          <w:divBdr>
            <w:top w:val="none" w:sz="0" w:space="0" w:color="auto"/>
            <w:left w:val="none" w:sz="0" w:space="0" w:color="auto"/>
            <w:bottom w:val="none" w:sz="0" w:space="0" w:color="auto"/>
            <w:right w:val="none" w:sz="0" w:space="0" w:color="auto"/>
          </w:divBdr>
        </w:div>
        <w:div w:id="52824190">
          <w:marLeft w:val="0"/>
          <w:marRight w:val="0"/>
          <w:marTop w:val="0"/>
          <w:marBottom w:val="0"/>
          <w:divBdr>
            <w:top w:val="none" w:sz="0" w:space="0" w:color="auto"/>
            <w:left w:val="none" w:sz="0" w:space="0" w:color="auto"/>
            <w:bottom w:val="none" w:sz="0" w:space="0" w:color="auto"/>
            <w:right w:val="none" w:sz="0" w:space="0" w:color="auto"/>
          </w:divBdr>
        </w:div>
        <w:div w:id="58134743">
          <w:marLeft w:val="0"/>
          <w:marRight w:val="0"/>
          <w:marTop w:val="0"/>
          <w:marBottom w:val="0"/>
          <w:divBdr>
            <w:top w:val="none" w:sz="0" w:space="0" w:color="auto"/>
            <w:left w:val="none" w:sz="0" w:space="0" w:color="auto"/>
            <w:bottom w:val="none" w:sz="0" w:space="0" w:color="auto"/>
            <w:right w:val="none" w:sz="0" w:space="0" w:color="auto"/>
          </w:divBdr>
        </w:div>
        <w:div w:id="112528514">
          <w:marLeft w:val="0"/>
          <w:marRight w:val="0"/>
          <w:marTop w:val="0"/>
          <w:marBottom w:val="0"/>
          <w:divBdr>
            <w:top w:val="none" w:sz="0" w:space="0" w:color="auto"/>
            <w:left w:val="none" w:sz="0" w:space="0" w:color="auto"/>
            <w:bottom w:val="none" w:sz="0" w:space="0" w:color="auto"/>
            <w:right w:val="none" w:sz="0" w:space="0" w:color="auto"/>
          </w:divBdr>
        </w:div>
        <w:div w:id="116991303">
          <w:marLeft w:val="0"/>
          <w:marRight w:val="0"/>
          <w:marTop w:val="0"/>
          <w:marBottom w:val="0"/>
          <w:divBdr>
            <w:top w:val="none" w:sz="0" w:space="0" w:color="auto"/>
            <w:left w:val="none" w:sz="0" w:space="0" w:color="auto"/>
            <w:bottom w:val="none" w:sz="0" w:space="0" w:color="auto"/>
            <w:right w:val="none" w:sz="0" w:space="0" w:color="auto"/>
          </w:divBdr>
        </w:div>
        <w:div w:id="123735894">
          <w:marLeft w:val="0"/>
          <w:marRight w:val="0"/>
          <w:marTop w:val="0"/>
          <w:marBottom w:val="0"/>
          <w:divBdr>
            <w:top w:val="none" w:sz="0" w:space="0" w:color="auto"/>
            <w:left w:val="none" w:sz="0" w:space="0" w:color="auto"/>
            <w:bottom w:val="none" w:sz="0" w:space="0" w:color="auto"/>
            <w:right w:val="none" w:sz="0" w:space="0" w:color="auto"/>
          </w:divBdr>
        </w:div>
        <w:div w:id="145366838">
          <w:marLeft w:val="0"/>
          <w:marRight w:val="0"/>
          <w:marTop w:val="0"/>
          <w:marBottom w:val="0"/>
          <w:divBdr>
            <w:top w:val="none" w:sz="0" w:space="0" w:color="auto"/>
            <w:left w:val="none" w:sz="0" w:space="0" w:color="auto"/>
            <w:bottom w:val="none" w:sz="0" w:space="0" w:color="auto"/>
            <w:right w:val="none" w:sz="0" w:space="0" w:color="auto"/>
          </w:divBdr>
        </w:div>
        <w:div w:id="161094805">
          <w:marLeft w:val="0"/>
          <w:marRight w:val="0"/>
          <w:marTop w:val="0"/>
          <w:marBottom w:val="0"/>
          <w:divBdr>
            <w:top w:val="none" w:sz="0" w:space="0" w:color="auto"/>
            <w:left w:val="none" w:sz="0" w:space="0" w:color="auto"/>
            <w:bottom w:val="none" w:sz="0" w:space="0" w:color="auto"/>
            <w:right w:val="none" w:sz="0" w:space="0" w:color="auto"/>
          </w:divBdr>
        </w:div>
        <w:div w:id="172846081">
          <w:marLeft w:val="0"/>
          <w:marRight w:val="0"/>
          <w:marTop w:val="0"/>
          <w:marBottom w:val="0"/>
          <w:divBdr>
            <w:top w:val="none" w:sz="0" w:space="0" w:color="auto"/>
            <w:left w:val="none" w:sz="0" w:space="0" w:color="auto"/>
            <w:bottom w:val="none" w:sz="0" w:space="0" w:color="auto"/>
            <w:right w:val="none" w:sz="0" w:space="0" w:color="auto"/>
          </w:divBdr>
        </w:div>
        <w:div w:id="178080890">
          <w:marLeft w:val="0"/>
          <w:marRight w:val="0"/>
          <w:marTop w:val="0"/>
          <w:marBottom w:val="0"/>
          <w:divBdr>
            <w:top w:val="none" w:sz="0" w:space="0" w:color="auto"/>
            <w:left w:val="none" w:sz="0" w:space="0" w:color="auto"/>
            <w:bottom w:val="none" w:sz="0" w:space="0" w:color="auto"/>
            <w:right w:val="none" w:sz="0" w:space="0" w:color="auto"/>
          </w:divBdr>
        </w:div>
        <w:div w:id="183980501">
          <w:marLeft w:val="0"/>
          <w:marRight w:val="0"/>
          <w:marTop w:val="0"/>
          <w:marBottom w:val="0"/>
          <w:divBdr>
            <w:top w:val="none" w:sz="0" w:space="0" w:color="auto"/>
            <w:left w:val="none" w:sz="0" w:space="0" w:color="auto"/>
            <w:bottom w:val="none" w:sz="0" w:space="0" w:color="auto"/>
            <w:right w:val="none" w:sz="0" w:space="0" w:color="auto"/>
          </w:divBdr>
        </w:div>
        <w:div w:id="199827140">
          <w:marLeft w:val="0"/>
          <w:marRight w:val="0"/>
          <w:marTop w:val="0"/>
          <w:marBottom w:val="0"/>
          <w:divBdr>
            <w:top w:val="none" w:sz="0" w:space="0" w:color="auto"/>
            <w:left w:val="none" w:sz="0" w:space="0" w:color="auto"/>
            <w:bottom w:val="none" w:sz="0" w:space="0" w:color="auto"/>
            <w:right w:val="none" w:sz="0" w:space="0" w:color="auto"/>
          </w:divBdr>
        </w:div>
        <w:div w:id="236671302">
          <w:marLeft w:val="0"/>
          <w:marRight w:val="0"/>
          <w:marTop w:val="0"/>
          <w:marBottom w:val="0"/>
          <w:divBdr>
            <w:top w:val="none" w:sz="0" w:space="0" w:color="auto"/>
            <w:left w:val="none" w:sz="0" w:space="0" w:color="auto"/>
            <w:bottom w:val="none" w:sz="0" w:space="0" w:color="auto"/>
            <w:right w:val="none" w:sz="0" w:space="0" w:color="auto"/>
          </w:divBdr>
        </w:div>
        <w:div w:id="258101102">
          <w:marLeft w:val="0"/>
          <w:marRight w:val="0"/>
          <w:marTop w:val="0"/>
          <w:marBottom w:val="0"/>
          <w:divBdr>
            <w:top w:val="none" w:sz="0" w:space="0" w:color="auto"/>
            <w:left w:val="none" w:sz="0" w:space="0" w:color="auto"/>
            <w:bottom w:val="none" w:sz="0" w:space="0" w:color="auto"/>
            <w:right w:val="none" w:sz="0" w:space="0" w:color="auto"/>
          </w:divBdr>
        </w:div>
        <w:div w:id="267927998">
          <w:marLeft w:val="0"/>
          <w:marRight w:val="0"/>
          <w:marTop w:val="0"/>
          <w:marBottom w:val="0"/>
          <w:divBdr>
            <w:top w:val="none" w:sz="0" w:space="0" w:color="auto"/>
            <w:left w:val="none" w:sz="0" w:space="0" w:color="auto"/>
            <w:bottom w:val="none" w:sz="0" w:space="0" w:color="auto"/>
            <w:right w:val="none" w:sz="0" w:space="0" w:color="auto"/>
          </w:divBdr>
        </w:div>
        <w:div w:id="278145595">
          <w:marLeft w:val="0"/>
          <w:marRight w:val="0"/>
          <w:marTop w:val="0"/>
          <w:marBottom w:val="0"/>
          <w:divBdr>
            <w:top w:val="none" w:sz="0" w:space="0" w:color="auto"/>
            <w:left w:val="none" w:sz="0" w:space="0" w:color="auto"/>
            <w:bottom w:val="none" w:sz="0" w:space="0" w:color="auto"/>
            <w:right w:val="none" w:sz="0" w:space="0" w:color="auto"/>
          </w:divBdr>
        </w:div>
        <w:div w:id="282614282">
          <w:marLeft w:val="0"/>
          <w:marRight w:val="0"/>
          <w:marTop w:val="0"/>
          <w:marBottom w:val="0"/>
          <w:divBdr>
            <w:top w:val="none" w:sz="0" w:space="0" w:color="auto"/>
            <w:left w:val="none" w:sz="0" w:space="0" w:color="auto"/>
            <w:bottom w:val="none" w:sz="0" w:space="0" w:color="auto"/>
            <w:right w:val="none" w:sz="0" w:space="0" w:color="auto"/>
          </w:divBdr>
        </w:div>
        <w:div w:id="286815217">
          <w:marLeft w:val="0"/>
          <w:marRight w:val="0"/>
          <w:marTop w:val="0"/>
          <w:marBottom w:val="0"/>
          <w:divBdr>
            <w:top w:val="none" w:sz="0" w:space="0" w:color="auto"/>
            <w:left w:val="none" w:sz="0" w:space="0" w:color="auto"/>
            <w:bottom w:val="none" w:sz="0" w:space="0" w:color="auto"/>
            <w:right w:val="none" w:sz="0" w:space="0" w:color="auto"/>
          </w:divBdr>
        </w:div>
        <w:div w:id="301934353">
          <w:marLeft w:val="0"/>
          <w:marRight w:val="0"/>
          <w:marTop w:val="0"/>
          <w:marBottom w:val="0"/>
          <w:divBdr>
            <w:top w:val="none" w:sz="0" w:space="0" w:color="auto"/>
            <w:left w:val="none" w:sz="0" w:space="0" w:color="auto"/>
            <w:bottom w:val="none" w:sz="0" w:space="0" w:color="auto"/>
            <w:right w:val="none" w:sz="0" w:space="0" w:color="auto"/>
          </w:divBdr>
        </w:div>
        <w:div w:id="334575972">
          <w:marLeft w:val="0"/>
          <w:marRight w:val="0"/>
          <w:marTop w:val="0"/>
          <w:marBottom w:val="0"/>
          <w:divBdr>
            <w:top w:val="none" w:sz="0" w:space="0" w:color="auto"/>
            <w:left w:val="none" w:sz="0" w:space="0" w:color="auto"/>
            <w:bottom w:val="none" w:sz="0" w:space="0" w:color="auto"/>
            <w:right w:val="none" w:sz="0" w:space="0" w:color="auto"/>
          </w:divBdr>
        </w:div>
        <w:div w:id="341705269">
          <w:marLeft w:val="0"/>
          <w:marRight w:val="0"/>
          <w:marTop w:val="0"/>
          <w:marBottom w:val="0"/>
          <w:divBdr>
            <w:top w:val="none" w:sz="0" w:space="0" w:color="auto"/>
            <w:left w:val="none" w:sz="0" w:space="0" w:color="auto"/>
            <w:bottom w:val="none" w:sz="0" w:space="0" w:color="auto"/>
            <w:right w:val="none" w:sz="0" w:space="0" w:color="auto"/>
          </w:divBdr>
        </w:div>
        <w:div w:id="351881048">
          <w:marLeft w:val="0"/>
          <w:marRight w:val="0"/>
          <w:marTop w:val="0"/>
          <w:marBottom w:val="0"/>
          <w:divBdr>
            <w:top w:val="none" w:sz="0" w:space="0" w:color="auto"/>
            <w:left w:val="none" w:sz="0" w:space="0" w:color="auto"/>
            <w:bottom w:val="none" w:sz="0" w:space="0" w:color="auto"/>
            <w:right w:val="none" w:sz="0" w:space="0" w:color="auto"/>
          </w:divBdr>
        </w:div>
        <w:div w:id="358165996">
          <w:marLeft w:val="0"/>
          <w:marRight w:val="0"/>
          <w:marTop w:val="0"/>
          <w:marBottom w:val="0"/>
          <w:divBdr>
            <w:top w:val="none" w:sz="0" w:space="0" w:color="auto"/>
            <w:left w:val="none" w:sz="0" w:space="0" w:color="auto"/>
            <w:bottom w:val="none" w:sz="0" w:space="0" w:color="auto"/>
            <w:right w:val="none" w:sz="0" w:space="0" w:color="auto"/>
          </w:divBdr>
        </w:div>
        <w:div w:id="360127219">
          <w:marLeft w:val="0"/>
          <w:marRight w:val="0"/>
          <w:marTop w:val="0"/>
          <w:marBottom w:val="0"/>
          <w:divBdr>
            <w:top w:val="none" w:sz="0" w:space="0" w:color="auto"/>
            <w:left w:val="none" w:sz="0" w:space="0" w:color="auto"/>
            <w:bottom w:val="none" w:sz="0" w:space="0" w:color="auto"/>
            <w:right w:val="none" w:sz="0" w:space="0" w:color="auto"/>
          </w:divBdr>
        </w:div>
        <w:div w:id="364330604">
          <w:marLeft w:val="0"/>
          <w:marRight w:val="0"/>
          <w:marTop w:val="0"/>
          <w:marBottom w:val="0"/>
          <w:divBdr>
            <w:top w:val="none" w:sz="0" w:space="0" w:color="auto"/>
            <w:left w:val="none" w:sz="0" w:space="0" w:color="auto"/>
            <w:bottom w:val="none" w:sz="0" w:space="0" w:color="auto"/>
            <w:right w:val="none" w:sz="0" w:space="0" w:color="auto"/>
          </w:divBdr>
        </w:div>
        <w:div w:id="365253905">
          <w:marLeft w:val="0"/>
          <w:marRight w:val="0"/>
          <w:marTop w:val="0"/>
          <w:marBottom w:val="0"/>
          <w:divBdr>
            <w:top w:val="none" w:sz="0" w:space="0" w:color="auto"/>
            <w:left w:val="none" w:sz="0" w:space="0" w:color="auto"/>
            <w:bottom w:val="none" w:sz="0" w:space="0" w:color="auto"/>
            <w:right w:val="none" w:sz="0" w:space="0" w:color="auto"/>
          </w:divBdr>
        </w:div>
        <w:div w:id="366762668">
          <w:marLeft w:val="0"/>
          <w:marRight w:val="0"/>
          <w:marTop w:val="0"/>
          <w:marBottom w:val="0"/>
          <w:divBdr>
            <w:top w:val="none" w:sz="0" w:space="0" w:color="auto"/>
            <w:left w:val="none" w:sz="0" w:space="0" w:color="auto"/>
            <w:bottom w:val="none" w:sz="0" w:space="0" w:color="auto"/>
            <w:right w:val="none" w:sz="0" w:space="0" w:color="auto"/>
          </w:divBdr>
        </w:div>
        <w:div w:id="372656868">
          <w:marLeft w:val="0"/>
          <w:marRight w:val="0"/>
          <w:marTop w:val="0"/>
          <w:marBottom w:val="0"/>
          <w:divBdr>
            <w:top w:val="none" w:sz="0" w:space="0" w:color="auto"/>
            <w:left w:val="none" w:sz="0" w:space="0" w:color="auto"/>
            <w:bottom w:val="none" w:sz="0" w:space="0" w:color="auto"/>
            <w:right w:val="none" w:sz="0" w:space="0" w:color="auto"/>
          </w:divBdr>
        </w:div>
        <w:div w:id="376201420">
          <w:marLeft w:val="0"/>
          <w:marRight w:val="0"/>
          <w:marTop w:val="0"/>
          <w:marBottom w:val="0"/>
          <w:divBdr>
            <w:top w:val="none" w:sz="0" w:space="0" w:color="auto"/>
            <w:left w:val="none" w:sz="0" w:space="0" w:color="auto"/>
            <w:bottom w:val="none" w:sz="0" w:space="0" w:color="auto"/>
            <w:right w:val="none" w:sz="0" w:space="0" w:color="auto"/>
          </w:divBdr>
        </w:div>
        <w:div w:id="383675075">
          <w:marLeft w:val="0"/>
          <w:marRight w:val="0"/>
          <w:marTop w:val="0"/>
          <w:marBottom w:val="0"/>
          <w:divBdr>
            <w:top w:val="none" w:sz="0" w:space="0" w:color="auto"/>
            <w:left w:val="none" w:sz="0" w:space="0" w:color="auto"/>
            <w:bottom w:val="none" w:sz="0" w:space="0" w:color="auto"/>
            <w:right w:val="none" w:sz="0" w:space="0" w:color="auto"/>
          </w:divBdr>
        </w:div>
        <w:div w:id="415711260">
          <w:marLeft w:val="0"/>
          <w:marRight w:val="0"/>
          <w:marTop w:val="0"/>
          <w:marBottom w:val="0"/>
          <w:divBdr>
            <w:top w:val="none" w:sz="0" w:space="0" w:color="auto"/>
            <w:left w:val="none" w:sz="0" w:space="0" w:color="auto"/>
            <w:bottom w:val="none" w:sz="0" w:space="0" w:color="auto"/>
            <w:right w:val="none" w:sz="0" w:space="0" w:color="auto"/>
          </w:divBdr>
        </w:div>
        <w:div w:id="416943212">
          <w:marLeft w:val="0"/>
          <w:marRight w:val="0"/>
          <w:marTop w:val="0"/>
          <w:marBottom w:val="0"/>
          <w:divBdr>
            <w:top w:val="none" w:sz="0" w:space="0" w:color="auto"/>
            <w:left w:val="none" w:sz="0" w:space="0" w:color="auto"/>
            <w:bottom w:val="none" w:sz="0" w:space="0" w:color="auto"/>
            <w:right w:val="none" w:sz="0" w:space="0" w:color="auto"/>
          </w:divBdr>
        </w:div>
        <w:div w:id="426776922">
          <w:marLeft w:val="0"/>
          <w:marRight w:val="0"/>
          <w:marTop w:val="0"/>
          <w:marBottom w:val="0"/>
          <w:divBdr>
            <w:top w:val="none" w:sz="0" w:space="0" w:color="auto"/>
            <w:left w:val="none" w:sz="0" w:space="0" w:color="auto"/>
            <w:bottom w:val="none" w:sz="0" w:space="0" w:color="auto"/>
            <w:right w:val="none" w:sz="0" w:space="0" w:color="auto"/>
          </w:divBdr>
        </w:div>
        <w:div w:id="436102685">
          <w:marLeft w:val="0"/>
          <w:marRight w:val="0"/>
          <w:marTop w:val="0"/>
          <w:marBottom w:val="0"/>
          <w:divBdr>
            <w:top w:val="none" w:sz="0" w:space="0" w:color="auto"/>
            <w:left w:val="none" w:sz="0" w:space="0" w:color="auto"/>
            <w:bottom w:val="none" w:sz="0" w:space="0" w:color="auto"/>
            <w:right w:val="none" w:sz="0" w:space="0" w:color="auto"/>
          </w:divBdr>
        </w:div>
        <w:div w:id="450169082">
          <w:marLeft w:val="0"/>
          <w:marRight w:val="0"/>
          <w:marTop w:val="0"/>
          <w:marBottom w:val="0"/>
          <w:divBdr>
            <w:top w:val="none" w:sz="0" w:space="0" w:color="auto"/>
            <w:left w:val="none" w:sz="0" w:space="0" w:color="auto"/>
            <w:bottom w:val="none" w:sz="0" w:space="0" w:color="auto"/>
            <w:right w:val="none" w:sz="0" w:space="0" w:color="auto"/>
          </w:divBdr>
        </w:div>
        <w:div w:id="473373480">
          <w:marLeft w:val="0"/>
          <w:marRight w:val="0"/>
          <w:marTop w:val="0"/>
          <w:marBottom w:val="0"/>
          <w:divBdr>
            <w:top w:val="none" w:sz="0" w:space="0" w:color="auto"/>
            <w:left w:val="none" w:sz="0" w:space="0" w:color="auto"/>
            <w:bottom w:val="none" w:sz="0" w:space="0" w:color="auto"/>
            <w:right w:val="none" w:sz="0" w:space="0" w:color="auto"/>
          </w:divBdr>
        </w:div>
        <w:div w:id="480125120">
          <w:marLeft w:val="0"/>
          <w:marRight w:val="0"/>
          <w:marTop w:val="0"/>
          <w:marBottom w:val="0"/>
          <w:divBdr>
            <w:top w:val="none" w:sz="0" w:space="0" w:color="auto"/>
            <w:left w:val="none" w:sz="0" w:space="0" w:color="auto"/>
            <w:bottom w:val="none" w:sz="0" w:space="0" w:color="auto"/>
            <w:right w:val="none" w:sz="0" w:space="0" w:color="auto"/>
          </w:divBdr>
        </w:div>
        <w:div w:id="489714313">
          <w:marLeft w:val="0"/>
          <w:marRight w:val="0"/>
          <w:marTop w:val="0"/>
          <w:marBottom w:val="0"/>
          <w:divBdr>
            <w:top w:val="none" w:sz="0" w:space="0" w:color="auto"/>
            <w:left w:val="none" w:sz="0" w:space="0" w:color="auto"/>
            <w:bottom w:val="none" w:sz="0" w:space="0" w:color="auto"/>
            <w:right w:val="none" w:sz="0" w:space="0" w:color="auto"/>
          </w:divBdr>
        </w:div>
        <w:div w:id="500127285">
          <w:marLeft w:val="0"/>
          <w:marRight w:val="0"/>
          <w:marTop w:val="0"/>
          <w:marBottom w:val="0"/>
          <w:divBdr>
            <w:top w:val="none" w:sz="0" w:space="0" w:color="auto"/>
            <w:left w:val="none" w:sz="0" w:space="0" w:color="auto"/>
            <w:bottom w:val="none" w:sz="0" w:space="0" w:color="auto"/>
            <w:right w:val="none" w:sz="0" w:space="0" w:color="auto"/>
          </w:divBdr>
        </w:div>
        <w:div w:id="519777114">
          <w:marLeft w:val="0"/>
          <w:marRight w:val="0"/>
          <w:marTop w:val="0"/>
          <w:marBottom w:val="0"/>
          <w:divBdr>
            <w:top w:val="none" w:sz="0" w:space="0" w:color="auto"/>
            <w:left w:val="none" w:sz="0" w:space="0" w:color="auto"/>
            <w:bottom w:val="none" w:sz="0" w:space="0" w:color="auto"/>
            <w:right w:val="none" w:sz="0" w:space="0" w:color="auto"/>
          </w:divBdr>
        </w:div>
        <w:div w:id="533277439">
          <w:marLeft w:val="0"/>
          <w:marRight w:val="0"/>
          <w:marTop w:val="0"/>
          <w:marBottom w:val="0"/>
          <w:divBdr>
            <w:top w:val="none" w:sz="0" w:space="0" w:color="auto"/>
            <w:left w:val="none" w:sz="0" w:space="0" w:color="auto"/>
            <w:bottom w:val="none" w:sz="0" w:space="0" w:color="auto"/>
            <w:right w:val="none" w:sz="0" w:space="0" w:color="auto"/>
          </w:divBdr>
        </w:div>
        <w:div w:id="560289425">
          <w:marLeft w:val="0"/>
          <w:marRight w:val="0"/>
          <w:marTop w:val="0"/>
          <w:marBottom w:val="0"/>
          <w:divBdr>
            <w:top w:val="none" w:sz="0" w:space="0" w:color="auto"/>
            <w:left w:val="none" w:sz="0" w:space="0" w:color="auto"/>
            <w:bottom w:val="none" w:sz="0" w:space="0" w:color="auto"/>
            <w:right w:val="none" w:sz="0" w:space="0" w:color="auto"/>
          </w:divBdr>
        </w:div>
        <w:div w:id="572588646">
          <w:marLeft w:val="0"/>
          <w:marRight w:val="0"/>
          <w:marTop w:val="0"/>
          <w:marBottom w:val="0"/>
          <w:divBdr>
            <w:top w:val="none" w:sz="0" w:space="0" w:color="auto"/>
            <w:left w:val="none" w:sz="0" w:space="0" w:color="auto"/>
            <w:bottom w:val="none" w:sz="0" w:space="0" w:color="auto"/>
            <w:right w:val="none" w:sz="0" w:space="0" w:color="auto"/>
          </w:divBdr>
        </w:div>
        <w:div w:id="591011135">
          <w:marLeft w:val="0"/>
          <w:marRight w:val="0"/>
          <w:marTop w:val="0"/>
          <w:marBottom w:val="0"/>
          <w:divBdr>
            <w:top w:val="none" w:sz="0" w:space="0" w:color="auto"/>
            <w:left w:val="none" w:sz="0" w:space="0" w:color="auto"/>
            <w:bottom w:val="none" w:sz="0" w:space="0" w:color="auto"/>
            <w:right w:val="none" w:sz="0" w:space="0" w:color="auto"/>
          </w:divBdr>
        </w:div>
        <w:div w:id="629096096">
          <w:marLeft w:val="0"/>
          <w:marRight w:val="0"/>
          <w:marTop w:val="0"/>
          <w:marBottom w:val="0"/>
          <w:divBdr>
            <w:top w:val="none" w:sz="0" w:space="0" w:color="auto"/>
            <w:left w:val="none" w:sz="0" w:space="0" w:color="auto"/>
            <w:bottom w:val="none" w:sz="0" w:space="0" w:color="auto"/>
            <w:right w:val="none" w:sz="0" w:space="0" w:color="auto"/>
          </w:divBdr>
        </w:div>
        <w:div w:id="632250865">
          <w:marLeft w:val="0"/>
          <w:marRight w:val="0"/>
          <w:marTop w:val="0"/>
          <w:marBottom w:val="0"/>
          <w:divBdr>
            <w:top w:val="none" w:sz="0" w:space="0" w:color="auto"/>
            <w:left w:val="none" w:sz="0" w:space="0" w:color="auto"/>
            <w:bottom w:val="none" w:sz="0" w:space="0" w:color="auto"/>
            <w:right w:val="none" w:sz="0" w:space="0" w:color="auto"/>
          </w:divBdr>
        </w:div>
        <w:div w:id="633171501">
          <w:marLeft w:val="0"/>
          <w:marRight w:val="0"/>
          <w:marTop w:val="0"/>
          <w:marBottom w:val="0"/>
          <w:divBdr>
            <w:top w:val="none" w:sz="0" w:space="0" w:color="auto"/>
            <w:left w:val="none" w:sz="0" w:space="0" w:color="auto"/>
            <w:bottom w:val="none" w:sz="0" w:space="0" w:color="auto"/>
            <w:right w:val="none" w:sz="0" w:space="0" w:color="auto"/>
          </w:divBdr>
        </w:div>
        <w:div w:id="645427507">
          <w:marLeft w:val="0"/>
          <w:marRight w:val="0"/>
          <w:marTop w:val="0"/>
          <w:marBottom w:val="0"/>
          <w:divBdr>
            <w:top w:val="none" w:sz="0" w:space="0" w:color="auto"/>
            <w:left w:val="none" w:sz="0" w:space="0" w:color="auto"/>
            <w:bottom w:val="none" w:sz="0" w:space="0" w:color="auto"/>
            <w:right w:val="none" w:sz="0" w:space="0" w:color="auto"/>
          </w:divBdr>
        </w:div>
        <w:div w:id="665937124">
          <w:marLeft w:val="0"/>
          <w:marRight w:val="0"/>
          <w:marTop w:val="0"/>
          <w:marBottom w:val="0"/>
          <w:divBdr>
            <w:top w:val="none" w:sz="0" w:space="0" w:color="auto"/>
            <w:left w:val="none" w:sz="0" w:space="0" w:color="auto"/>
            <w:bottom w:val="none" w:sz="0" w:space="0" w:color="auto"/>
            <w:right w:val="none" w:sz="0" w:space="0" w:color="auto"/>
          </w:divBdr>
        </w:div>
        <w:div w:id="674576874">
          <w:marLeft w:val="0"/>
          <w:marRight w:val="0"/>
          <w:marTop w:val="0"/>
          <w:marBottom w:val="0"/>
          <w:divBdr>
            <w:top w:val="none" w:sz="0" w:space="0" w:color="auto"/>
            <w:left w:val="none" w:sz="0" w:space="0" w:color="auto"/>
            <w:bottom w:val="none" w:sz="0" w:space="0" w:color="auto"/>
            <w:right w:val="none" w:sz="0" w:space="0" w:color="auto"/>
          </w:divBdr>
        </w:div>
        <w:div w:id="682777747">
          <w:marLeft w:val="0"/>
          <w:marRight w:val="0"/>
          <w:marTop w:val="0"/>
          <w:marBottom w:val="0"/>
          <w:divBdr>
            <w:top w:val="none" w:sz="0" w:space="0" w:color="auto"/>
            <w:left w:val="none" w:sz="0" w:space="0" w:color="auto"/>
            <w:bottom w:val="none" w:sz="0" w:space="0" w:color="auto"/>
            <w:right w:val="none" w:sz="0" w:space="0" w:color="auto"/>
          </w:divBdr>
        </w:div>
        <w:div w:id="686910766">
          <w:marLeft w:val="0"/>
          <w:marRight w:val="0"/>
          <w:marTop w:val="0"/>
          <w:marBottom w:val="0"/>
          <w:divBdr>
            <w:top w:val="none" w:sz="0" w:space="0" w:color="auto"/>
            <w:left w:val="none" w:sz="0" w:space="0" w:color="auto"/>
            <w:bottom w:val="none" w:sz="0" w:space="0" w:color="auto"/>
            <w:right w:val="none" w:sz="0" w:space="0" w:color="auto"/>
          </w:divBdr>
        </w:div>
        <w:div w:id="704791964">
          <w:marLeft w:val="0"/>
          <w:marRight w:val="0"/>
          <w:marTop w:val="0"/>
          <w:marBottom w:val="0"/>
          <w:divBdr>
            <w:top w:val="none" w:sz="0" w:space="0" w:color="auto"/>
            <w:left w:val="none" w:sz="0" w:space="0" w:color="auto"/>
            <w:bottom w:val="none" w:sz="0" w:space="0" w:color="auto"/>
            <w:right w:val="none" w:sz="0" w:space="0" w:color="auto"/>
          </w:divBdr>
        </w:div>
        <w:div w:id="738334353">
          <w:marLeft w:val="0"/>
          <w:marRight w:val="0"/>
          <w:marTop w:val="0"/>
          <w:marBottom w:val="0"/>
          <w:divBdr>
            <w:top w:val="none" w:sz="0" w:space="0" w:color="auto"/>
            <w:left w:val="none" w:sz="0" w:space="0" w:color="auto"/>
            <w:bottom w:val="none" w:sz="0" w:space="0" w:color="auto"/>
            <w:right w:val="none" w:sz="0" w:space="0" w:color="auto"/>
          </w:divBdr>
        </w:div>
        <w:div w:id="759062532">
          <w:marLeft w:val="0"/>
          <w:marRight w:val="0"/>
          <w:marTop w:val="0"/>
          <w:marBottom w:val="0"/>
          <w:divBdr>
            <w:top w:val="none" w:sz="0" w:space="0" w:color="auto"/>
            <w:left w:val="none" w:sz="0" w:space="0" w:color="auto"/>
            <w:bottom w:val="none" w:sz="0" w:space="0" w:color="auto"/>
            <w:right w:val="none" w:sz="0" w:space="0" w:color="auto"/>
          </w:divBdr>
        </w:div>
        <w:div w:id="759764364">
          <w:marLeft w:val="0"/>
          <w:marRight w:val="0"/>
          <w:marTop w:val="0"/>
          <w:marBottom w:val="0"/>
          <w:divBdr>
            <w:top w:val="none" w:sz="0" w:space="0" w:color="auto"/>
            <w:left w:val="none" w:sz="0" w:space="0" w:color="auto"/>
            <w:bottom w:val="none" w:sz="0" w:space="0" w:color="auto"/>
            <w:right w:val="none" w:sz="0" w:space="0" w:color="auto"/>
          </w:divBdr>
        </w:div>
        <w:div w:id="765616363">
          <w:marLeft w:val="0"/>
          <w:marRight w:val="0"/>
          <w:marTop w:val="0"/>
          <w:marBottom w:val="0"/>
          <w:divBdr>
            <w:top w:val="none" w:sz="0" w:space="0" w:color="auto"/>
            <w:left w:val="none" w:sz="0" w:space="0" w:color="auto"/>
            <w:bottom w:val="none" w:sz="0" w:space="0" w:color="auto"/>
            <w:right w:val="none" w:sz="0" w:space="0" w:color="auto"/>
          </w:divBdr>
        </w:div>
        <w:div w:id="807280261">
          <w:marLeft w:val="0"/>
          <w:marRight w:val="0"/>
          <w:marTop w:val="0"/>
          <w:marBottom w:val="0"/>
          <w:divBdr>
            <w:top w:val="none" w:sz="0" w:space="0" w:color="auto"/>
            <w:left w:val="none" w:sz="0" w:space="0" w:color="auto"/>
            <w:bottom w:val="none" w:sz="0" w:space="0" w:color="auto"/>
            <w:right w:val="none" w:sz="0" w:space="0" w:color="auto"/>
          </w:divBdr>
        </w:div>
        <w:div w:id="843515751">
          <w:marLeft w:val="0"/>
          <w:marRight w:val="0"/>
          <w:marTop w:val="0"/>
          <w:marBottom w:val="0"/>
          <w:divBdr>
            <w:top w:val="none" w:sz="0" w:space="0" w:color="auto"/>
            <w:left w:val="none" w:sz="0" w:space="0" w:color="auto"/>
            <w:bottom w:val="none" w:sz="0" w:space="0" w:color="auto"/>
            <w:right w:val="none" w:sz="0" w:space="0" w:color="auto"/>
          </w:divBdr>
        </w:div>
        <w:div w:id="846556055">
          <w:marLeft w:val="0"/>
          <w:marRight w:val="0"/>
          <w:marTop w:val="0"/>
          <w:marBottom w:val="0"/>
          <w:divBdr>
            <w:top w:val="none" w:sz="0" w:space="0" w:color="auto"/>
            <w:left w:val="none" w:sz="0" w:space="0" w:color="auto"/>
            <w:bottom w:val="none" w:sz="0" w:space="0" w:color="auto"/>
            <w:right w:val="none" w:sz="0" w:space="0" w:color="auto"/>
          </w:divBdr>
        </w:div>
        <w:div w:id="914895424">
          <w:marLeft w:val="0"/>
          <w:marRight w:val="0"/>
          <w:marTop w:val="0"/>
          <w:marBottom w:val="0"/>
          <w:divBdr>
            <w:top w:val="none" w:sz="0" w:space="0" w:color="auto"/>
            <w:left w:val="none" w:sz="0" w:space="0" w:color="auto"/>
            <w:bottom w:val="none" w:sz="0" w:space="0" w:color="auto"/>
            <w:right w:val="none" w:sz="0" w:space="0" w:color="auto"/>
          </w:divBdr>
        </w:div>
        <w:div w:id="920916768">
          <w:marLeft w:val="0"/>
          <w:marRight w:val="0"/>
          <w:marTop w:val="0"/>
          <w:marBottom w:val="0"/>
          <w:divBdr>
            <w:top w:val="none" w:sz="0" w:space="0" w:color="auto"/>
            <w:left w:val="none" w:sz="0" w:space="0" w:color="auto"/>
            <w:bottom w:val="none" w:sz="0" w:space="0" w:color="auto"/>
            <w:right w:val="none" w:sz="0" w:space="0" w:color="auto"/>
          </w:divBdr>
        </w:div>
        <w:div w:id="934286504">
          <w:marLeft w:val="0"/>
          <w:marRight w:val="0"/>
          <w:marTop w:val="0"/>
          <w:marBottom w:val="0"/>
          <w:divBdr>
            <w:top w:val="none" w:sz="0" w:space="0" w:color="auto"/>
            <w:left w:val="none" w:sz="0" w:space="0" w:color="auto"/>
            <w:bottom w:val="none" w:sz="0" w:space="0" w:color="auto"/>
            <w:right w:val="none" w:sz="0" w:space="0" w:color="auto"/>
          </w:divBdr>
        </w:div>
        <w:div w:id="946237458">
          <w:marLeft w:val="0"/>
          <w:marRight w:val="0"/>
          <w:marTop w:val="0"/>
          <w:marBottom w:val="0"/>
          <w:divBdr>
            <w:top w:val="none" w:sz="0" w:space="0" w:color="auto"/>
            <w:left w:val="none" w:sz="0" w:space="0" w:color="auto"/>
            <w:bottom w:val="none" w:sz="0" w:space="0" w:color="auto"/>
            <w:right w:val="none" w:sz="0" w:space="0" w:color="auto"/>
          </w:divBdr>
        </w:div>
        <w:div w:id="953559091">
          <w:marLeft w:val="0"/>
          <w:marRight w:val="0"/>
          <w:marTop w:val="0"/>
          <w:marBottom w:val="0"/>
          <w:divBdr>
            <w:top w:val="none" w:sz="0" w:space="0" w:color="auto"/>
            <w:left w:val="none" w:sz="0" w:space="0" w:color="auto"/>
            <w:bottom w:val="none" w:sz="0" w:space="0" w:color="auto"/>
            <w:right w:val="none" w:sz="0" w:space="0" w:color="auto"/>
          </w:divBdr>
        </w:div>
        <w:div w:id="984431306">
          <w:marLeft w:val="0"/>
          <w:marRight w:val="0"/>
          <w:marTop w:val="0"/>
          <w:marBottom w:val="0"/>
          <w:divBdr>
            <w:top w:val="none" w:sz="0" w:space="0" w:color="auto"/>
            <w:left w:val="none" w:sz="0" w:space="0" w:color="auto"/>
            <w:bottom w:val="none" w:sz="0" w:space="0" w:color="auto"/>
            <w:right w:val="none" w:sz="0" w:space="0" w:color="auto"/>
          </w:divBdr>
        </w:div>
        <w:div w:id="999581486">
          <w:marLeft w:val="0"/>
          <w:marRight w:val="0"/>
          <w:marTop w:val="0"/>
          <w:marBottom w:val="0"/>
          <w:divBdr>
            <w:top w:val="none" w:sz="0" w:space="0" w:color="auto"/>
            <w:left w:val="none" w:sz="0" w:space="0" w:color="auto"/>
            <w:bottom w:val="none" w:sz="0" w:space="0" w:color="auto"/>
            <w:right w:val="none" w:sz="0" w:space="0" w:color="auto"/>
          </w:divBdr>
        </w:div>
        <w:div w:id="1009524813">
          <w:marLeft w:val="0"/>
          <w:marRight w:val="0"/>
          <w:marTop w:val="0"/>
          <w:marBottom w:val="0"/>
          <w:divBdr>
            <w:top w:val="none" w:sz="0" w:space="0" w:color="auto"/>
            <w:left w:val="none" w:sz="0" w:space="0" w:color="auto"/>
            <w:bottom w:val="none" w:sz="0" w:space="0" w:color="auto"/>
            <w:right w:val="none" w:sz="0" w:space="0" w:color="auto"/>
          </w:divBdr>
        </w:div>
        <w:div w:id="1012344273">
          <w:marLeft w:val="0"/>
          <w:marRight w:val="0"/>
          <w:marTop w:val="0"/>
          <w:marBottom w:val="0"/>
          <w:divBdr>
            <w:top w:val="none" w:sz="0" w:space="0" w:color="auto"/>
            <w:left w:val="none" w:sz="0" w:space="0" w:color="auto"/>
            <w:bottom w:val="none" w:sz="0" w:space="0" w:color="auto"/>
            <w:right w:val="none" w:sz="0" w:space="0" w:color="auto"/>
          </w:divBdr>
        </w:div>
        <w:div w:id="1016612223">
          <w:marLeft w:val="0"/>
          <w:marRight w:val="0"/>
          <w:marTop w:val="0"/>
          <w:marBottom w:val="0"/>
          <w:divBdr>
            <w:top w:val="none" w:sz="0" w:space="0" w:color="auto"/>
            <w:left w:val="none" w:sz="0" w:space="0" w:color="auto"/>
            <w:bottom w:val="none" w:sz="0" w:space="0" w:color="auto"/>
            <w:right w:val="none" w:sz="0" w:space="0" w:color="auto"/>
          </w:divBdr>
        </w:div>
        <w:div w:id="1042438415">
          <w:marLeft w:val="0"/>
          <w:marRight w:val="0"/>
          <w:marTop w:val="0"/>
          <w:marBottom w:val="0"/>
          <w:divBdr>
            <w:top w:val="none" w:sz="0" w:space="0" w:color="auto"/>
            <w:left w:val="none" w:sz="0" w:space="0" w:color="auto"/>
            <w:bottom w:val="none" w:sz="0" w:space="0" w:color="auto"/>
            <w:right w:val="none" w:sz="0" w:space="0" w:color="auto"/>
          </w:divBdr>
        </w:div>
        <w:div w:id="1080635262">
          <w:marLeft w:val="0"/>
          <w:marRight w:val="0"/>
          <w:marTop w:val="0"/>
          <w:marBottom w:val="0"/>
          <w:divBdr>
            <w:top w:val="none" w:sz="0" w:space="0" w:color="auto"/>
            <w:left w:val="none" w:sz="0" w:space="0" w:color="auto"/>
            <w:bottom w:val="none" w:sz="0" w:space="0" w:color="auto"/>
            <w:right w:val="none" w:sz="0" w:space="0" w:color="auto"/>
          </w:divBdr>
        </w:div>
        <w:div w:id="1084061438">
          <w:marLeft w:val="0"/>
          <w:marRight w:val="0"/>
          <w:marTop w:val="0"/>
          <w:marBottom w:val="0"/>
          <w:divBdr>
            <w:top w:val="none" w:sz="0" w:space="0" w:color="auto"/>
            <w:left w:val="none" w:sz="0" w:space="0" w:color="auto"/>
            <w:bottom w:val="none" w:sz="0" w:space="0" w:color="auto"/>
            <w:right w:val="none" w:sz="0" w:space="0" w:color="auto"/>
          </w:divBdr>
        </w:div>
        <w:div w:id="1121345059">
          <w:marLeft w:val="0"/>
          <w:marRight w:val="0"/>
          <w:marTop w:val="0"/>
          <w:marBottom w:val="0"/>
          <w:divBdr>
            <w:top w:val="none" w:sz="0" w:space="0" w:color="auto"/>
            <w:left w:val="none" w:sz="0" w:space="0" w:color="auto"/>
            <w:bottom w:val="none" w:sz="0" w:space="0" w:color="auto"/>
            <w:right w:val="none" w:sz="0" w:space="0" w:color="auto"/>
          </w:divBdr>
        </w:div>
        <w:div w:id="1154764383">
          <w:marLeft w:val="0"/>
          <w:marRight w:val="0"/>
          <w:marTop w:val="0"/>
          <w:marBottom w:val="0"/>
          <w:divBdr>
            <w:top w:val="none" w:sz="0" w:space="0" w:color="auto"/>
            <w:left w:val="none" w:sz="0" w:space="0" w:color="auto"/>
            <w:bottom w:val="none" w:sz="0" w:space="0" w:color="auto"/>
            <w:right w:val="none" w:sz="0" w:space="0" w:color="auto"/>
          </w:divBdr>
        </w:div>
        <w:div w:id="1179273765">
          <w:marLeft w:val="0"/>
          <w:marRight w:val="0"/>
          <w:marTop w:val="0"/>
          <w:marBottom w:val="0"/>
          <w:divBdr>
            <w:top w:val="none" w:sz="0" w:space="0" w:color="auto"/>
            <w:left w:val="none" w:sz="0" w:space="0" w:color="auto"/>
            <w:bottom w:val="none" w:sz="0" w:space="0" w:color="auto"/>
            <w:right w:val="none" w:sz="0" w:space="0" w:color="auto"/>
          </w:divBdr>
        </w:div>
        <w:div w:id="1188717800">
          <w:marLeft w:val="0"/>
          <w:marRight w:val="0"/>
          <w:marTop w:val="0"/>
          <w:marBottom w:val="0"/>
          <w:divBdr>
            <w:top w:val="none" w:sz="0" w:space="0" w:color="auto"/>
            <w:left w:val="none" w:sz="0" w:space="0" w:color="auto"/>
            <w:bottom w:val="none" w:sz="0" w:space="0" w:color="auto"/>
            <w:right w:val="none" w:sz="0" w:space="0" w:color="auto"/>
          </w:divBdr>
        </w:div>
        <w:div w:id="1191452981">
          <w:marLeft w:val="0"/>
          <w:marRight w:val="0"/>
          <w:marTop w:val="0"/>
          <w:marBottom w:val="0"/>
          <w:divBdr>
            <w:top w:val="none" w:sz="0" w:space="0" w:color="auto"/>
            <w:left w:val="none" w:sz="0" w:space="0" w:color="auto"/>
            <w:bottom w:val="none" w:sz="0" w:space="0" w:color="auto"/>
            <w:right w:val="none" w:sz="0" w:space="0" w:color="auto"/>
          </w:divBdr>
        </w:div>
        <w:div w:id="1195775426">
          <w:marLeft w:val="0"/>
          <w:marRight w:val="0"/>
          <w:marTop w:val="0"/>
          <w:marBottom w:val="0"/>
          <w:divBdr>
            <w:top w:val="none" w:sz="0" w:space="0" w:color="auto"/>
            <w:left w:val="none" w:sz="0" w:space="0" w:color="auto"/>
            <w:bottom w:val="none" w:sz="0" w:space="0" w:color="auto"/>
            <w:right w:val="none" w:sz="0" w:space="0" w:color="auto"/>
          </w:divBdr>
        </w:div>
        <w:div w:id="1207522458">
          <w:marLeft w:val="0"/>
          <w:marRight w:val="0"/>
          <w:marTop w:val="0"/>
          <w:marBottom w:val="0"/>
          <w:divBdr>
            <w:top w:val="none" w:sz="0" w:space="0" w:color="auto"/>
            <w:left w:val="none" w:sz="0" w:space="0" w:color="auto"/>
            <w:bottom w:val="none" w:sz="0" w:space="0" w:color="auto"/>
            <w:right w:val="none" w:sz="0" w:space="0" w:color="auto"/>
          </w:divBdr>
        </w:div>
        <w:div w:id="1216812061">
          <w:marLeft w:val="0"/>
          <w:marRight w:val="0"/>
          <w:marTop w:val="0"/>
          <w:marBottom w:val="0"/>
          <w:divBdr>
            <w:top w:val="none" w:sz="0" w:space="0" w:color="auto"/>
            <w:left w:val="none" w:sz="0" w:space="0" w:color="auto"/>
            <w:bottom w:val="none" w:sz="0" w:space="0" w:color="auto"/>
            <w:right w:val="none" w:sz="0" w:space="0" w:color="auto"/>
          </w:divBdr>
        </w:div>
        <w:div w:id="1232740894">
          <w:marLeft w:val="0"/>
          <w:marRight w:val="0"/>
          <w:marTop w:val="0"/>
          <w:marBottom w:val="0"/>
          <w:divBdr>
            <w:top w:val="none" w:sz="0" w:space="0" w:color="auto"/>
            <w:left w:val="none" w:sz="0" w:space="0" w:color="auto"/>
            <w:bottom w:val="none" w:sz="0" w:space="0" w:color="auto"/>
            <w:right w:val="none" w:sz="0" w:space="0" w:color="auto"/>
          </w:divBdr>
        </w:div>
        <w:div w:id="1233077926">
          <w:marLeft w:val="0"/>
          <w:marRight w:val="0"/>
          <w:marTop w:val="0"/>
          <w:marBottom w:val="0"/>
          <w:divBdr>
            <w:top w:val="none" w:sz="0" w:space="0" w:color="auto"/>
            <w:left w:val="none" w:sz="0" w:space="0" w:color="auto"/>
            <w:bottom w:val="none" w:sz="0" w:space="0" w:color="auto"/>
            <w:right w:val="none" w:sz="0" w:space="0" w:color="auto"/>
          </w:divBdr>
        </w:div>
        <w:div w:id="1244339853">
          <w:marLeft w:val="0"/>
          <w:marRight w:val="0"/>
          <w:marTop w:val="0"/>
          <w:marBottom w:val="0"/>
          <w:divBdr>
            <w:top w:val="none" w:sz="0" w:space="0" w:color="auto"/>
            <w:left w:val="none" w:sz="0" w:space="0" w:color="auto"/>
            <w:bottom w:val="none" w:sz="0" w:space="0" w:color="auto"/>
            <w:right w:val="none" w:sz="0" w:space="0" w:color="auto"/>
          </w:divBdr>
        </w:div>
        <w:div w:id="1254437422">
          <w:marLeft w:val="0"/>
          <w:marRight w:val="0"/>
          <w:marTop w:val="0"/>
          <w:marBottom w:val="0"/>
          <w:divBdr>
            <w:top w:val="none" w:sz="0" w:space="0" w:color="auto"/>
            <w:left w:val="none" w:sz="0" w:space="0" w:color="auto"/>
            <w:bottom w:val="none" w:sz="0" w:space="0" w:color="auto"/>
            <w:right w:val="none" w:sz="0" w:space="0" w:color="auto"/>
          </w:divBdr>
        </w:div>
        <w:div w:id="1276136184">
          <w:marLeft w:val="0"/>
          <w:marRight w:val="0"/>
          <w:marTop w:val="0"/>
          <w:marBottom w:val="0"/>
          <w:divBdr>
            <w:top w:val="none" w:sz="0" w:space="0" w:color="auto"/>
            <w:left w:val="none" w:sz="0" w:space="0" w:color="auto"/>
            <w:bottom w:val="none" w:sz="0" w:space="0" w:color="auto"/>
            <w:right w:val="none" w:sz="0" w:space="0" w:color="auto"/>
          </w:divBdr>
        </w:div>
        <w:div w:id="1297180589">
          <w:marLeft w:val="0"/>
          <w:marRight w:val="0"/>
          <w:marTop w:val="0"/>
          <w:marBottom w:val="0"/>
          <w:divBdr>
            <w:top w:val="none" w:sz="0" w:space="0" w:color="auto"/>
            <w:left w:val="none" w:sz="0" w:space="0" w:color="auto"/>
            <w:bottom w:val="none" w:sz="0" w:space="0" w:color="auto"/>
            <w:right w:val="none" w:sz="0" w:space="0" w:color="auto"/>
          </w:divBdr>
        </w:div>
        <w:div w:id="1301769881">
          <w:marLeft w:val="0"/>
          <w:marRight w:val="0"/>
          <w:marTop w:val="0"/>
          <w:marBottom w:val="0"/>
          <w:divBdr>
            <w:top w:val="none" w:sz="0" w:space="0" w:color="auto"/>
            <w:left w:val="none" w:sz="0" w:space="0" w:color="auto"/>
            <w:bottom w:val="none" w:sz="0" w:space="0" w:color="auto"/>
            <w:right w:val="none" w:sz="0" w:space="0" w:color="auto"/>
          </w:divBdr>
        </w:div>
        <w:div w:id="1305889049">
          <w:marLeft w:val="0"/>
          <w:marRight w:val="0"/>
          <w:marTop w:val="0"/>
          <w:marBottom w:val="0"/>
          <w:divBdr>
            <w:top w:val="none" w:sz="0" w:space="0" w:color="auto"/>
            <w:left w:val="none" w:sz="0" w:space="0" w:color="auto"/>
            <w:bottom w:val="none" w:sz="0" w:space="0" w:color="auto"/>
            <w:right w:val="none" w:sz="0" w:space="0" w:color="auto"/>
          </w:divBdr>
        </w:div>
        <w:div w:id="1308164317">
          <w:marLeft w:val="0"/>
          <w:marRight w:val="0"/>
          <w:marTop w:val="0"/>
          <w:marBottom w:val="0"/>
          <w:divBdr>
            <w:top w:val="none" w:sz="0" w:space="0" w:color="auto"/>
            <w:left w:val="none" w:sz="0" w:space="0" w:color="auto"/>
            <w:bottom w:val="none" w:sz="0" w:space="0" w:color="auto"/>
            <w:right w:val="none" w:sz="0" w:space="0" w:color="auto"/>
          </w:divBdr>
        </w:div>
        <w:div w:id="1329362301">
          <w:marLeft w:val="0"/>
          <w:marRight w:val="0"/>
          <w:marTop w:val="0"/>
          <w:marBottom w:val="0"/>
          <w:divBdr>
            <w:top w:val="none" w:sz="0" w:space="0" w:color="auto"/>
            <w:left w:val="none" w:sz="0" w:space="0" w:color="auto"/>
            <w:bottom w:val="none" w:sz="0" w:space="0" w:color="auto"/>
            <w:right w:val="none" w:sz="0" w:space="0" w:color="auto"/>
          </w:divBdr>
        </w:div>
        <w:div w:id="1348557135">
          <w:marLeft w:val="0"/>
          <w:marRight w:val="0"/>
          <w:marTop w:val="0"/>
          <w:marBottom w:val="0"/>
          <w:divBdr>
            <w:top w:val="none" w:sz="0" w:space="0" w:color="auto"/>
            <w:left w:val="none" w:sz="0" w:space="0" w:color="auto"/>
            <w:bottom w:val="none" w:sz="0" w:space="0" w:color="auto"/>
            <w:right w:val="none" w:sz="0" w:space="0" w:color="auto"/>
          </w:divBdr>
        </w:div>
        <w:div w:id="1351645204">
          <w:marLeft w:val="0"/>
          <w:marRight w:val="0"/>
          <w:marTop w:val="0"/>
          <w:marBottom w:val="0"/>
          <w:divBdr>
            <w:top w:val="none" w:sz="0" w:space="0" w:color="auto"/>
            <w:left w:val="none" w:sz="0" w:space="0" w:color="auto"/>
            <w:bottom w:val="none" w:sz="0" w:space="0" w:color="auto"/>
            <w:right w:val="none" w:sz="0" w:space="0" w:color="auto"/>
          </w:divBdr>
        </w:div>
        <w:div w:id="1354377049">
          <w:marLeft w:val="0"/>
          <w:marRight w:val="0"/>
          <w:marTop w:val="0"/>
          <w:marBottom w:val="0"/>
          <w:divBdr>
            <w:top w:val="none" w:sz="0" w:space="0" w:color="auto"/>
            <w:left w:val="none" w:sz="0" w:space="0" w:color="auto"/>
            <w:bottom w:val="none" w:sz="0" w:space="0" w:color="auto"/>
            <w:right w:val="none" w:sz="0" w:space="0" w:color="auto"/>
          </w:divBdr>
        </w:div>
        <w:div w:id="1361053835">
          <w:marLeft w:val="0"/>
          <w:marRight w:val="0"/>
          <w:marTop w:val="0"/>
          <w:marBottom w:val="0"/>
          <w:divBdr>
            <w:top w:val="none" w:sz="0" w:space="0" w:color="auto"/>
            <w:left w:val="none" w:sz="0" w:space="0" w:color="auto"/>
            <w:bottom w:val="none" w:sz="0" w:space="0" w:color="auto"/>
            <w:right w:val="none" w:sz="0" w:space="0" w:color="auto"/>
          </w:divBdr>
        </w:div>
        <w:div w:id="1378974601">
          <w:marLeft w:val="0"/>
          <w:marRight w:val="0"/>
          <w:marTop w:val="0"/>
          <w:marBottom w:val="0"/>
          <w:divBdr>
            <w:top w:val="none" w:sz="0" w:space="0" w:color="auto"/>
            <w:left w:val="none" w:sz="0" w:space="0" w:color="auto"/>
            <w:bottom w:val="none" w:sz="0" w:space="0" w:color="auto"/>
            <w:right w:val="none" w:sz="0" w:space="0" w:color="auto"/>
          </w:divBdr>
        </w:div>
        <w:div w:id="1408259070">
          <w:marLeft w:val="0"/>
          <w:marRight w:val="0"/>
          <w:marTop w:val="0"/>
          <w:marBottom w:val="0"/>
          <w:divBdr>
            <w:top w:val="none" w:sz="0" w:space="0" w:color="auto"/>
            <w:left w:val="none" w:sz="0" w:space="0" w:color="auto"/>
            <w:bottom w:val="none" w:sz="0" w:space="0" w:color="auto"/>
            <w:right w:val="none" w:sz="0" w:space="0" w:color="auto"/>
          </w:divBdr>
        </w:div>
        <w:div w:id="1440442389">
          <w:marLeft w:val="0"/>
          <w:marRight w:val="0"/>
          <w:marTop w:val="0"/>
          <w:marBottom w:val="0"/>
          <w:divBdr>
            <w:top w:val="none" w:sz="0" w:space="0" w:color="auto"/>
            <w:left w:val="none" w:sz="0" w:space="0" w:color="auto"/>
            <w:bottom w:val="none" w:sz="0" w:space="0" w:color="auto"/>
            <w:right w:val="none" w:sz="0" w:space="0" w:color="auto"/>
          </w:divBdr>
        </w:div>
        <w:div w:id="1440687338">
          <w:marLeft w:val="0"/>
          <w:marRight w:val="0"/>
          <w:marTop w:val="0"/>
          <w:marBottom w:val="0"/>
          <w:divBdr>
            <w:top w:val="none" w:sz="0" w:space="0" w:color="auto"/>
            <w:left w:val="none" w:sz="0" w:space="0" w:color="auto"/>
            <w:bottom w:val="none" w:sz="0" w:space="0" w:color="auto"/>
            <w:right w:val="none" w:sz="0" w:space="0" w:color="auto"/>
          </w:divBdr>
        </w:div>
        <w:div w:id="1444350855">
          <w:marLeft w:val="0"/>
          <w:marRight w:val="0"/>
          <w:marTop w:val="0"/>
          <w:marBottom w:val="0"/>
          <w:divBdr>
            <w:top w:val="none" w:sz="0" w:space="0" w:color="auto"/>
            <w:left w:val="none" w:sz="0" w:space="0" w:color="auto"/>
            <w:bottom w:val="none" w:sz="0" w:space="0" w:color="auto"/>
            <w:right w:val="none" w:sz="0" w:space="0" w:color="auto"/>
          </w:divBdr>
        </w:div>
        <w:div w:id="1451432103">
          <w:marLeft w:val="0"/>
          <w:marRight w:val="0"/>
          <w:marTop w:val="0"/>
          <w:marBottom w:val="0"/>
          <w:divBdr>
            <w:top w:val="none" w:sz="0" w:space="0" w:color="auto"/>
            <w:left w:val="none" w:sz="0" w:space="0" w:color="auto"/>
            <w:bottom w:val="none" w:sz="0" w:space="0" w:color="auto"/>
            <w:right w:val="none" w:sz="0" w:space="0" w:color="auto"/>
          </w:divBdr>
        </w:div>
        <w:div w:id="1459106569">
          <w:marLeft w:val="0"/>
          <w:marRight w:val="0"/>
          <w:marTop w:val="0"/>
          <w:marBottom w:val="0"/>
          <w:divBdr>
            <w:top w:val="none" w:sz="0" w:space="0" w:color="auto"/>
            <w:left w:val="none" w:sz="0" w:space="0" w:color="auto"/>
            <w:bottom w:val="none" w:sz="0" w:space="0" w:color="auto"/>
            <w:right w:val="none" w:sz="0" w:space="0" w:color="auto"/>
          </w:divBdr>
        </w:div>
        <w:div w:id="1467359932">
          <w:marLeft w:val="0"/>
          <w:marRight w:val="0"/>
          <w:marTop w:val="0"/>
          <w:marBottom w:val="0"/>
          <w:divBdr>
            <w:top w:val="none" w:sz="0" w:space="0" w:color="auto"/>
            <w:left w:val="none" w:sz="0" w:space="0" w:color="auto"/>
            <w:bottom w:val="none" w:sz="0" w:space="0" w:color="auto"/>
            <w:right w:val="none" w:sz="0" w:space="0" w:color="auto"/>
          </w:divBdr>
        </w:div>
        <w:div w:id="1474444780">
          <w:marLeft w:val="0"/>
          <w:marRight w:val="0"/>
          <w:marTop w:val="0"/>
          <w:marBottom w:val="0"/>
          <w:divBdr>
            <w:top w:val="none" w:sz="0" w:space="0" w:color="auto"/>
            <w:left w:val="none" w:sz="0" w:space="0" w:color="auto"/>
            <w:bottom w:val="none" w:sz="0" w:space="0" w:color="auto"/>
            <w:right w:val="none" w:sz="0" w:space="0" w:color="auto"/>
          </w:divBdr>
        </w:div>
        <w:div w:id="1486051991">
          <w:marLeft w:val="0"/>
          <w:marRight w:val="0"/>
          <w:marTop w:val="0"/>
          <w:marBottom w:val="0"/>
          <w:divBdr>
            <w:top w:val="none" w:sz="0" w:space="0" w:color="auto"/>
            <w:left w:val="none" w:sz="0" w:space="0" w:color="auto"/>
            <w:bottom w:val="none" w:sz="0" w:space="0" w:color="auto"/>
            <w:right w:val="none" w:sz="0" w:space="0" w:color="auto"/>
          </w:divBdr>
        </w:div>
        <w:div w:id="1490050499">
          <w:marLeft w:val="0"/>
          <w:marRight w:val="0"/>
          <w:marTop w:val="0"/>
          <w:marBottom w:val="0"/>
          <w:divBdr>
            <w:top w:val="none" w:sz="0" w:space="0" w:color="auto"/>
            <w:left w:val="none" w:sz="0" w:space="0" w:color="auto"/>
            <w:bottom w:val="none" w:sz="0" w:space="0" w:color="auto"/>
            <w:right w:val="none" w:sz="0" w:space="0" w:color="auto"/>
          </w:divBdr>
        </w:div>
        <w:div w:id="1497920324">
          <w:marLeft w:val="0"/>
          <w:marRight w:val="0"/>
          <w:marTop w:val="0"/>
          <w:marBottom w:val="0"/>
          <w:divBdr>
            <w:top w:val="none" w:sz="0" w:space="0" w:color="auto"/>
            <w:left w:val="none" w:sz="0" w:space="0" w:color="auto"/>
            <w:bottom w:val="none" w:sz="0" w:space="0" w:color="auto"/>
            <w:right w:val="none" w:sz="0" w:space="0" w:color="auto"/>
          </w:divBdr>
        </w:div>
        <w:div w:id="1512062773">
          <w:marLeft w:val="0"/>
          <w:marRight w:val="0"/>
          <w:marTop w:val="0"/>
          <w:marBottom w:val="0"/>
          <w:divBdr>
            <w:top w:val="none" w:sz="0" w:space="0" w:color="auto"/>
            <w:left w:val="none" w:sz="0" w:space="0" w:color="auto"/>
            <w:bottom w:val="none" w:sz="0" w:space="0" w:color="auto"/>
            <w:right w:val="none" w:sz="0" w:space="0" w:color="auto"/>
          </w:divBdr>
        </w:div>
        <w:div w:id="1526821372">
          <w:marLeft w:val="0"/>
          <w:marRight w:val="0"/>
          <w:marTop w:val="0"/>
          <w:marBottom w:val="0"/>
          <w:divBdr>
            <w:top w:val="none" w:sz="0" w:space="0" w:color="auto"/>
            <w:left w:val="none" w:sz="0" w:space="0" w:color="auto"/>
            <w:bottom w:val="none" w:sz="0" w:space="0" w:color="auto"/>
            <w:right w:val="none" w:sz="0" w:space="0" w:color="auto"/>
          </w:divBdr>
        </w:div>
        <w:div w:id="1529829965">
          <w:marLeft w:val="0"/>
          <w:marRight w:val="0"/>
          <w:marTop w:val="0"/>
          <w:marBottom w:val="0"/>
          <w:divBdr>
            <w:top w:val="none" w:sz="0" w:space="0" w:color="auto"/>
            <w:left w:val="none" w:sz="0" w:space="0" w:color="auto"/>
            <w:bottom w:val="none" w:sz="0" w:space="0" w:color="auto"/>
            <w:right w:val="none" w:sz="0" w:space="0" w:color="auto"/>
          </w:divBdr>
        </w:div>
        <w:div w:id="1532063398">
          <w:marLeft w:val="0"/>
          <w:marRight w:val="0"/>
          <w:marTop w:val="0"/>
          <w:marBottom w:val="0"/>
          <w:divBdr>
            <w:top w:val="none" w:sz="0" w:space="0" w:color="auto"/>
            <w:left w:val="none" w:sz="0" w:space="0" w:color="auto"/>
            <w:bottom w:val="none" w:sz="0" w:space="0" w:color="auto"/>
            <w:right w:val="none" w:sz="0" w:space="0" w:color="auto"/>
          </w:divBdr>
        </w:div>
        <w:div w:id="1534421892">
          <w:marLeft w:val="0"/>
          <w:marRight w:val="0"/>
          <w:marTop w:val="0"/>
          <w:marBottom w:val="0"/>
          <w:divBdr>
            <w:top w:val="none" w:sz="0" w:space="0" w:color="auto"/>
            <w:left w:val="none" w:sz="0" w:space="0" w:color="auto"/>
            <w:bottom w:val="none" w:sz="0" w:space="0" w:color="auto"/>
            <w:right w:val="none" w:sz="0" w:space="0" w:color="auto"/>
          </w:divBdr>
        </w:div>
        <w:div w:id="1600262230">
          <w:marLeft w:val="0"/>
          <w:marRight w:val="0"/>
          <w:marTop w:val="0"/>
          <w:marBottom w:val="0"/>
          <w:divBdr>
            <w:top w:val="none" w:sz="0" w:space="0" w:color="auto"/>
            <w:left w:val="none" w:sz="0" w:space="0" w:color="auto"/>
            <w:bottom w:val="none" w:sz="0" w:space="0" w:color="auto"/>
            <w:right w:val="none" w:sz="0" w:space="0" w:color="auto"/>
          </w:divBdr>
        </w:div>
        <w:div w:id="1605068139">
          <w:marLeft w:val="0"/>
          <w:marRight w:val="0"/>
          <w:marTop w:val="0"/>
          <w:marBottom w:val="0"/>
          <w:divBdr>
            <w:top w:val="none" w:sz="0" w:space="0" w:color="auto"/>
            <w:left w:val="none" w:sz="0" w:space="0" w:color="auto"/>
            <w:bottom w:val="none" w:sz="0" w:space="0" w:color="auto"/>
            <w:right w:val="none" w:sz="0" w:space="0" w:color="auto"/>
          </w:divBdr>
        </w:div>
        <w:div w:id="1647540026">
          <w:marLeft w:val="0"/>
          <w:marRight w:val="0"/>
          <w:marTop w:val="0"/>
          <w:marBottom w:val="0"/>
          <w:divBdr>
            <w:top w:val="none" w:sz="0" w:space="0" w:color="auto"/>
            <w:left w:val="none" w:sz="0" w:space="0" w:color="auto"/>
            <w:bottom w:val="none" w:sz="0" w:space="0" w:color="auto"/>
            <w:right w:val="none" w:sz="0" w:space="0" w:color="auto"/>
          </w:divBdr>
        </w:div>
        <w:div w:id="1651593995">
          <w:marLeft w:val="0"/>
          <w:marRight w:val="0"/>
          <w:marTop w:val="0"/>
          <w:marBottom w:val="0"/>
          <w:divBdr>
            <w:top w:val="none" w:sz="0" w:space="0" w:color="auto"/>
            <w:left w:val="none" w:sz="0" w:space="0" w:color="auto"/>
            <w:bottom w:val="none" w:sz="0" w:space="0" w:color="auto"/>
            <w:right w:val="none" w:sz="0" w:space="0" w:color="auto"/>
          </w:divBdr>
        </w:div>
        <w:div w:id="1694918911">
          <w:marLeft w:val="0"/>
          <w:marRight w:val="0"/>
          <w:marTop w:val="0"/>
          <w:marBottom w:val="0"/>
          <w:divBdr>
            <w:top w:val="none" w:sz="0" w:space="0" w:color="auto"/>
            <w:left w:val="none" w:sz="0" w:space="0" w:color="auto"/>
            <w:bottom w:val="none" w:sz="0" w:space="0" w:color="auto"/>
            <w:right w:val="none" w:sz="0" w:space="0" w:color="auto"/>
          </w:divBdr>
        </w:div>
        <w:div w:id="1710836193">
          <w:marLeft w:val="0"/>
          <w:marRight w:val="0"/>
          <w:marTop w:val="0"/>
          <w:marBottom w:val="0"/>
          <w:divBdr>
            <w:top w:val="none" w:sz="0" w:space="0" w:color="auto"/>
            <w:left w:val="none" w:sz="0" w:space="0" w:color="auto"/>
            <w:bottom w:val="none" w:sz="0" w:space="0" w:color="auto"/>
            <w:right w:val="none" w:sz="0" w:space="0" w:color="auto"/>
          </w:divBdr>
        </w:div>
        <w:div w:id="1727297403">
          <w:marLeft w:val="0"/>
          <w:marRight w:val="0"/>
          <w:marTop w:val="0"/>
          <w:marBottom w:val="0"/>
          <w:divBdr>
            <w:top w:val="none" w:sz="0" w:space="0" w:color="auto"/>
            <w:left w:val="none" w:sz="0" w:space="0" w:color="auto"/>
            <w:bottom w:val="none" w:sz="0" w:space="0" w:color="auto"/>
            <w:right w:val="none" w:sz="0" w:space="0" w:color="auto"/>
          </w:divBdr>
        </w:div>
        <w:div w:id="1751079735">
          <w:marLeft w:val="0"/>
          <w:marRight w:val="0"/>
          <w:marTop w:val="0"/>
          <w:marBottom w:val="0"/>
          <w:divBdr>
            <w:top w:val="none" w:sz="0" w:space="0" w:color="auto"/>
            <w:left w:val="none" w:sz="0" w:space="0" w:color="auto"/>
            <w:bottom w:val="none" w:sz="0" w:space="0" w:color="auto"/>
            <w:right w:val="none" w:sz="0" w:space="0" w:color="auto"/>
          </w:divBdr>
        </w:div>
        <w:div w:id="1764838317">
          <w:marLeft w:val="0"/>
          <w:marRight w:val="0"/>
          <w:marTop w:val="0"/>
          <w:marBottom w:val="0"/>
          <w:divBdr>
            <w:top w:val="none" w:sz="0" w:space="0" w:color="auto"/>
            <w:left w:val="none" w:sz="0" w:space="0" w:color="auto"/>
            <w:bottom w:val="none" w:sz="0" w:space="0" w:color="auto"/>
            <w:right w:val="none" w:sz="0" w:space="0" w:color="auto"/>
          </w:divBdr>
        </w:div>
        <w:div w:id="1780755263">
          <w:marLeft w:val="0"/>
          <w:marRight w:val="0"/>
          <w:marTop w:val="0"/>
          <w:marBottom w:val="0"/>
          <w:divBdr>
            <w:top w:val="none" w:sz="0" w:space="0" w:color="auto"/>
            <w:left w:val="none" w:sz="0" w:space="0" w:color="auto"/>
            <w:bottom w:val="none" w:sz="0" w:space="0" w:color="auto"/>
            <w:right w:val="none" w:sz="0" w:space="0" w:color="auto"/>
          </w:divBdr>
        </w:div>
        <w:div w:id="1781027903">
          <w:marLeft w:val="0"/>
          <w:marRight w:val="0"/>
          <w:marTop w:val="0"/>
          <w:marBottom w:val="0"/>
          <w:divBdr>
            <w:top w:val="none" w:sz="0" w:space="0" w:color="auto"/>
            <w:left w:val="none" w:sz="0" w:space="0" w:color="auto"/>
            <w:bottom w:val="none" w:sz="0" w:space="0" w:color="auto"/>
            <w:right w:val="none" w:sz="0" w:space="0" w:color="auto"/>
          </w:divBdr>
        </w:div>
        <w:div w:id="1781145624">
          <w:marLeft w:val="0"/>
          <w:marRight w:val="0"/>
          <w:marTop w:val="0"/>
          <w:marBottom w:val="0"/>
          <w:divBdr>
            <w:top w:val="none" w:sz="0" w:space="0" w:color="auto"/>
            <w:left w:val="none" w:sz="0" w:space="0" w:color="auto"/>
            <w:bottom w:val="none" w:sz="0" w:space="0" w:color="auto"/>
            <w:right w:val="none" w:sz="0" w:space="0" w:color="auto"/>
          </w:divBdr>
        </w:div>
        <w:div w:id="1818953201">
          <w:marLeft w:val="0"/>
          <w:marRight w:val="0"/>
          <w:marTop w:val="0"/>
          <w:marBottom w:val="0"/>
          <w:divBdr>
            <w:top w:val="none" w:sz="0" w:space="0" w:color="auto"/>
            <w:left w:val="none" w:sz="0" w:space="0" w:color="auto"/>
            <w:bottom w:val="none" w:sz="0" w:space="0" w:color="auto"/>
            <w:right w:val="none" w:sz="0" w:space="0" w:color="auto"/>
          </w:divBdr>
        </w:div>
        <w:div w:id="1821921741">
          <w:marLeft w:val="0"/>
          <w:marRight w:val="0"/>
          <w:marTop w:val="0"/>
          <w:marBottom w:val="0"/>
          <w:divBdr>
            <w:top w:val="none" w:sz="0" w:space="0" w:color="auto"/>
            <w:left w:val="none" w:sz="0" w:space="0" w:color="auto"/>
            <w:bottom w:val="none" w:sz="0" w:space="0" w:color="auto"/>
            <w:right w:val="none" w:sz="0" w:space="0" w:color="auto"/>
          </w:divBdr>
        </w:div>
        <w:div w:id="1828663538">
          <w:marLeft w:val="0"/>
          <w:marRight w:val="0"/>
          <w:marTop w:val="0"/>
          <w:marBottom w:val="0"/>
          <w:divBdr>
            <w:top w:val="none" w:sz="0" w:space="0" w:color="auto"/>
            <w:left w:val="none" w:sz="0" w:space="0" w:color="auto"/>
            <w:bottom w:val="none" w:sz="0" w:space="0" w:color="auto"/>
            <w:right w:val="none" w:sz="0" w:space="0" w:color="auto"/>
          </w:divBdr>
        </w:div>
        <w:div w:id="1865290641">
          <w:marLeft w:val="0"/>
          <w:marRight w:val="0"/>
          <w:marTop w:val="0"/>
          <w:marBottom w:val="0"/>
          <w:divBdr>
            <w:top w:val="none" w:sz="0" w:space="0" w:color="auto"/>
            <w:left w:val="none" w:sz="0" w:space="0" w:color="auto"/>
            <w:bottom w:val="none" w:sz="0" w:space="0" w:color="auto"/>
            <w:right w:val="none" w:sz="0" w:space="0" w:color="auto"/>
          </w:divBdr>
        </w:div>
        <w:div w:id="1880359538">
          <w:marLeft w:val="0"/>
          <w:marRight w:val="0"/>
          <w:marTop w:val="0"/>
          <w:marBottom w:val="0"/>
          <w:divBdr>
            <w:top w:val="none" w:sz="0" w:space="0" w:color="auto"/>
            <w:left w:val="none" w:sz="0" w:space="0" w:color="auto"/>
            <w:bottom w:val="none" w:sz="0" w:space="0" w:color="auto"/>
            <w:right w:val="none" w:sz="0" w:space="0" w:color="auto"/>
          </w:divBdr>
        </w:div>
        <w:div w:id="1929460168">
          <w:marLeft w:val="0"/>
          <w:marRight w:val="0"/>
          <w:marTop w:val="0"/>
          <w:marBottom w:val="0"/>
          <w:divBdr>
            <w:top w:val="none" w:sz="0" w:space="0" w:color="auto"/>
            <w:left w:val="none" w:sz="0" w:space="0" w:color="auto"/>
            <w:bottom w:val="none" w:sz="0" w:space="0" w:color="auto"/>
            <w:right w:val="none" w:sz="0" w:space="0" w:color="auto"/>
          </w:divBdr>
        </w:div>
        <w:div w:id="1949196883">
          <w:marLeft w:val="0"/>
          <w:marRight w:val="0"/>
          <w:marTop w:val="0"/>
          <w:marBottom w:val="0"/>
          <w:divBdr>
            <w:top w:val="none" w:sz="0" w:space="0" w:color="auto"/>
            <w:left w:val="none" w:sz="0" w:space="0" w:color="auto"/>
            <w:bottom w:val="none" w:sz="0" w:space="0" w:color="auto"/>
            <w:right w:val="none" w:sz="0" w:space="0" w:color="auto"/>
          </w:divBdr>
        </w:div>
        <w:div w:id="2024815809">
          <w:marLeft w:val="0"/>
          <w:marRight w:val="0"/>
          <w:marTop w:val="0"/>
          <w:marBottom w:val="0"/>
          <w:divBdr>
            <w:top w:val="none" w:sz="0" w:space="0" w:color="auto"/>
            <w:left w:val="none" w:sz="0" w:space="0" w:color="auto"/>
            <w:bottom w:val="none" w:sz="0" w:space="0" w:color="auto"/>
            <w:right w:val="none" w:sz="0" w:space="0" w:color="auto"/>
          </w:divBdr>
        </w:div>
        <w:div w:id="2026858781">
          <w:marLeft w:val="0"/>
          <w:marRight w:val="0"/>
          <w:marTop w:val="0"/>
          <w:marBottom w:val="0"/>
          <w:divBdr>
            <w:top w:val="none" w:sz="0" w:space="0" w:color="auto"/>
            <w:left w:val="none" w:sz="0" w:space="0" w:color="auto"/>
            <w:bottom w:val="none" w:sz="0" w:space="0" w:color="auto"/>
            <w:right w:val="none" w:sz="0" w:space="0" w:color="auto"/>
          </w:divBdr>
        </w:div>
        <w:div w:id="2058703116">
          <w:marLeft w:val="0"/>
          <w:marRight w:val="0"/>
          <w:marTop w:val="0"/>
          <w:marBottom w:val="0"/>
          <w:divBdr>
            <w:top w:val="none" w:sz="0" w:space="0" w:color="auto"/>
            <w:left w:val="none" w:sz="0" w:space="0" w:color="auto"/>
            <w:bottom w:val="none" w:sz="0" w:space="0" w:color="auto"/>
            <w:right w:val="none" w:sz="0" w:space="0" w:color="auto"/>
          </w:divBdr>
        </w:div>
        <w:div w:id="2064982957">
          <w:marLeft w:val="0"/>
          <w:marRight w:val="0"/>
          <w:marTop w:val="0"/>
          <w:marBottom w:val="0"/>
          <w:divBdr>
            <w:top w:val="none" w:sz="0" w:space="0" w:color="auto"/>
            <w:left w:val="none" w:sz="0" w:space="0" w:color="auto"/>
            <w:bottom w:val="none" w:sz="0" w:space="0" w:color="auto"/>
            <w:right w:val="none" w:sz="0" w:space="0" w:color="auto"/>
          </w:divBdr>
        </w:div>
        <w:div w:id="2076588692">
          <w:marLeft w:val="0"/>
          <w:marRight w:val="0"/>
          <w:marTop w:val="0"/>
          <w:marBottom w:val="0"/>
          <w:divBdr>
            <w:top w:val="none" w:sz="0" w:space="0" w:color="auto"/>
            <w:left w:val="none" w:sz="0" w:space="0" w:color="auto"/>
            <w:bottom w:val="none" w:sz="0" w:space="0" w:color="auto"/>
            <w:right w:val="none" w:sz="0" w:space="0" w:color="auto"/>
          </w:divBdr>
        </w:div>
        <w:div w:id="2097743999">
          <w:marLeft w:val="0"/>
          <w:marRight w:val="0"/>
          <w:marTop w:val="0"/>
          <w:marBottom w:val="0"/>
          <w:divBdr>
            <w:top w:val="none" w:sz="0" w:space="0" w:color="auto"/>
            <w:left w:val="none" w:sz="0" w:space="0" w:color="auto"/>
            <w:bottom w:val="none" w:sz="0" w:space="0" w:color="auto"/>
            <w:right w:val="none" w:sz="0" w:space="0" w:color="auto"/>
          </w:divBdr>
        </w:div>
        <w:div w:id="2101176631">
          <w:marLeft w:val="0"/>
          <w:marRight w:val="0"/>
          <w:marTop w:val="0"/>
          <w:marBottom w:val="0"/>
          <w:divBdr>
            <w:top w:val="none" w:sz="0" w:space="0" w:color="auto"/>
            <w:left w:val="none" w:sz="0" w:space="0" w:color="auto"/>
            <w:bottom w:val="none" w:sz="0" w:space="0" w:color="auto"/>
            <w:right w:val="none" w:sz="0" w:space="0" w:color="auto"/>
          </w:divBdr>
        </w:div>
        <w:div w:id="2108841654">
          <w:marLeft w:val="0"/>
          <w:marRight w:val="0"/>
          <w:marTop w:val="0"/>
          <w:marBottom w:val="0"/>
          <w:divBdr>
            <w:top w:val="none" w:sz="0" w:space="0" w:color="auto"/>
            <w:left w:val="none" w:sz="0" w:space="0" w:color="auto"/>
            <w:bottom w:val="none" w:sz="0" w:space="0" w:color="auto"/>
            <w:right w:val="none" w:sz="0" w:space="0" w:color="auto"/>
          </w:divBdr>
        </w:div>
        <w:div w:id="2117669820">
          <w:marLeft w:val="0"/>
          <w:marRight w:val="0"/>
          <w:marTop w:val="0"/>
          <w:marBottom w:val="0"/>
          <w:divBdr>
            <w:top w:val="none" w:sz="0" w:space="0" w:color="auto"/>
            <w:left w:val="none" w:sz="0" w:space="0" w:color="auto"/>
            <w:bottom w:val="none" w:sz="0" w:space="0" w:color="auto"/>
            <w:right w:val="none" w:sz="0" w:space="0" w:color="auto"/>
          </w:divBdr>
        </w:div>
        <w:div w:id="2120097402">
          <w:marLeft w:val="0"/>
          <w:marRight w:val="0"/>
          <w:marTop w:val="0"/>
          <w:marBottom w:val="0"/>
          <w:divBdr>
            <w:top w:val="none" w:sz="0" w:space="0" w:color="auto"/>
            <w:left w:val="none" w:sz="0" w:space="0" w:color="auto"/>
            <w:bottom w:val="none" w:sz="0" w:space="0" w:color="auto"/>
            <w:right w:val="none" w:sz="0" w:space="0" w:color="auto"/>
          </w:divBdr>
        </w:div>
        <w:div w:id="2130080945">
          <w:marLeft w:val="0"/>
          <w:marRight w:val="0"/>
          <w:marTop w:val="0"/>
          <w:marBottom w:val="0"/>
          <w:divBdr>
            <w:top w:val="none" w:sz="0" w:space="0" w:color="auto"/>
            <w:left w:val="none" w:sz="0" w:space="0" w:color="auto"/>
            <w:bottom w:val="none" w:sz="0" w:space="0" w:color="auto"/>
            <w:right w:val="none" w:sz="0" w:space="0" w:color="auto"/>
          </w:divBdr>
        </w:div>
        <w:div w:id="2147116936">
          <w:marLeft w:val="0"/>
          <w:marRight w:val="0"/>
          <w:marTop w:val="0"/>
          <w:marBottom w:val="0"/>
          <w:divBdr>
            <w:top w:val="none" w:sz="0" w:space="0" w:color="auto"/>
            <w:left w:val="none" w:sz="0" w:space="0" w:color="auto"/>
            <w:bottom w:val="none" w:sz="0" w:space="0" w:color="auto"/>
            <w:right w:val="none" w:sz="0" w:space="0" w:color="auto"/>
          </w:divBdr>
        </w:div>
      </w:divsChild>
    </w:div>
    <w:div w:id="63071748">
      <w:bodyDiv w:val="1"/>
      <w:marLeft w:val="0"/>
      <w:marRight w:val="0"/>
      <w:marTop w:val="0"/>
      <w:marBottom w:val="0"/>
      <w:divBdr>
        <w:top w:val="none" w:sz="0" w:space="0" w:color="auto"/>
        <w:left w:val="none" w:sz="0" w:space="0" w:color="auto"/>
        <w:bottom w:val="none" w:sz="0" w:space="0" w:color="auto"/>
        <w:right w:val="none" w:sz="0" w:space="0" w:color="auto"/>
      </w:divBdr>
    </w:div>
    <w:div w:id="85004579">
      <w:bodyDiv w:val="1"/>
      <w:marLeft w:val="0"/>
      <w:marRight w:val="0"/>
      <w:marTop w:val="0"/>
      <w:marBottom w:val="0"/>
      <w:divBdr>
        <w:top w:val="none" w:sz="0" w:space="0" w:color="auto"/>
        <w:left w:val="none" w:sz="0" w:space="0" w:color="auto"/>
        <w:bottom w:val="none" w:sz="0" w:space="0" w:color="auto"/>
        <w:right w:val="none" w:sz="0" w:space="0" w:color="auto"/>
      </w:divBdr>
    </w:div>
    <w:div w:id="178276534">
      <w:bodyDiv w:val="1"/>
      <w:marLeft w:val="0"/>
      <w:marRight w:val="0"/>
      <w:marTop w:val="0"/>
      <w:marBottom w:val="0"/>
      <w:divBdr>
        <w:top w:val="none" w:sz="0" w:space="0" w:color="auto"/>
        <w:left w:val="none" w:sz="0" w:space="0" w:color="auto"/>
        <w:bottom w:val="none" w:sz="0" w:space="0" w:color="auto"/>
        <w:right w:val="none" w:sz="0" w:space="0" w:color="auto"/>
      </w:divBdr>
    </w:div>
    <w:div w:id="211969351">
      <w:bodyDiv w:val="1"/>
      <w:marLeft w:val="0"/>
      <w:marRight w:val="0"/>
      <w:marTop w:val="0"/>
      <w:marBottom w:val="0"/>
      <w:divBdr>
        <w:top w:val="none" w:sz="0" w:space="0" w:color="auto"/>
        <w:left w:val="none" w:sz="0" w:space="0" w:color="auto"/>
        <w:bottom w:val="none" w:sz="0" w:space="0" w:color="auto"/>
        <w:right w:val="none" w:sz="0" w:space="0" w:color="auto"/>
      </w:divBdr>
    </w:div>
    <w:div w:id="267278627">
      <w:bodyDiv w:val="1"/>
      <w:marLeft w:val="0"/>
      <w:marRight w:val="0"/>
      <w:marTop w:val="0"/>
      <w:marBottom w:val="0"/>
      <w:divBdr>
        <w:top w:val="none" w:sz="0" w:space="0" w:color="auto"/>
        <w:left w:val="none" w:sz="0" w:space="0" w:color="auto"/>
        <w:bottom w:val="none" w:sz="0" w:space="0" w:color="auto"/>
        <w:right w:val="none" w:sz="0" w:space="0" w:color="auto"/>
      </w:divBdr>
    </w:div>
    <w:div w:id="305668137">
      <w:bodyDiv w:val="1"/>
      <w:marLeft w:val="0"/>
      <w:marRight w:val="0"/>
      <w:marTop w:val="0"/>
      <w:marBottom w:val="0"/>
      <w:divBdr>
        <w:top w:val="none" w:sz="0" w:space="0" w:color="auto"/>
        <w:left w:val="none" w:sz="0" w:space="0" w:color="auto"/>
        <w:bottom w:val="none" w:sz="0" w:space="0" w:color="auto"/>
        <w:right w:val="none" w:sz="0" w:space="0" w:color="auto"/>
      </w:divBdr>
      <w:divsChild>
        <w:div w:id="33048229">
          <w:marLeft w:val="0"/>
          <w:marRight w:val="0"/>
          <w:marTop w:val="0"/>
          <w:marBottom w:val="0"/>
          <w:divBdr>
            <w:top w:val="none" w:sz="0" w:space="0" w:color="auto"/>
            <w:left w:val="none" w:sz="0" w:space="0" w:color="auto"/>
            <w:bottom w:val="none" w:sz="0" w:space="0" w:color="auto"/>
            <w:right w:val="none" w:sz="0" w:space="0" w:color="auto"/>
          </w:divBdr>
        </w:div>
        <w:div w:id="78259933">
          <w:marLeft w:val="0"/>
          <w:marRight w:val="0"/>
          <w:marTop w:val="0"/>
          <w:marBottom w:val="0"/>
          <w:divBdr>
            <w:top w:val="none" w:sz="0" w:space="0" w:color="auto"/>
            <w:left w:val="none" w:sz="0" w:space="0" w:color="auto"/>
            <w:bottom w:val="none" w:sz="0" w:space="0" w:color="auto"/>
            <w:right w:val="none" w:sz="0" w:space="0" w:color="auto"/>
          </w:divBdr>
        </w:div>
        <w:div w:id="358816973">
          <w:marLeft w:val="0"/>
          <w:marRight w:val="0"/>
          <w:marTop w:val="0"/>
          <w:marBottom w:val="0"/>
          <w:divBdr>
            <w:top w:val="none" w:sz="0" w:space="0" w:color="auto"/>
            <w:left w:val="none" w:sz="0" w:space="0" w:color="auto"/>
            <w:bottom w:val="none" w:sz="0" w:space="0" w:color="auto"/>
            <w:right w:val="none" w:sz="0" w:space="0" w:color="auto"/>
          </w:divBdr>
        </w:div>
        <w:div w:id="1103956819">
          <w:marLeft w:val="0"/>
          <w:marRight w:val="0"/>
          <w:marTop w:val="0"/>
          <w:marBottom w:val="0"/>
          <w:divBdr>
            <w:top w:val="none" w:sz="0" w:space="0" w:color="auto"/>
            <w:left w:val="none" w:sz="0" w:space="0" w:color="auto"/>
            <w:bottom w:val="none" w:sz="0" w:space="0" w:color="auto"/>
            <w:right w:val="none" w:sz="0" w:space="0" w:color="auto"/>
          </w:divBdr>
        </w:div>
        <w:div w:id="1142430005">
          <w:marLeft w:val="0"/>
          <w:marRight w:val="0"/>
          <w:marTop w:val="0"/>
          <w:marBottom w:val="0"/>
          <w:divBdr>
            <w:top w:val="none" w:sz="0" w:space="0" w:color="auto"/>
            <w:left w:val="none" w:sz="0" w:space="0" w:color="auto"/>
            <w:bottom w:val="none" w:sz="0" w:space="0" w:color="auto"/>
            <w:right w:val="none" w:sz="0" w:space="0" w:color="auto"/>
          </w:divBdr>
        </w:div>
        <w:div w:id="1322780926">
          <w:marLeft w:val="0"/>
          <w:marRight w:val="0"/>
          <w:marTop w:val="0"/>
          <w:marBottom w:val="0"/>
          <w:divBdr>
            <w:top w:val="none" w:sz="0" w:space="0" w:color="auto"/>
            <w:left w:val="none" w:sz="0" w:space="0" w:color="auto"/>
            <w:bottom w:val="none" w:sz="0" w:space="0" w:color="auto"/>
            <w:right w:val="none" w:sz="0" w:space="0" w:color="auto"/>
          </w:divBdr>
        </w:div>
        <w:div w:id="1764260816">
          <w:marLeft w:val="0"/>
          <w:marRight w:val="0"/>
          <w:marTop w:val="0"/>
          <w:marBottom w:val="0"/>
          <w:divBdr>
            <w:top w:val="none" w:sz="0" w:space="0" w:color="auto"/>
            <w:left w:val="none" w:sz="0" w:space="0" w:color="auto"/>
            <w:bottom w:val="none" w:sz="0" w:space="0" w:color="auto"/>
            <w:right w:val="none" w:sz="0" w:space="0" w:color="auto"/>
          </w:divBdr>
        </w:div>
        <w:div w:id="1843818081">
          <w:marLeft w:val="0"/>
          <w:marRight w:val="0"/>
          <w:marTop w:val="0"/>
          <w:marBottom w:val="0"/>
          <w:divBdr>
            <w:top w:val="none" w:sz="0" w:space="0" w:color="auto"/>
            <w:left w:val="none" w:sz="0" w:space="0" w:color="auto"/>
            <w:bottom w:val="none" w:sz="0" w:space="0" w:color="auto"/>
            <w:right w:val="none" w:sz="0" w:space="0" w:color="auto"/>
          </w:divBdr>
        </w:div>
        <w:div w:id="1995328611">
          <w:marLeft w:val="0"/>
          <w:marRight w:val="0"/>
          <w:marTop w:val="0"/>
          <w:marBottom w:val="0"/>
          <w:divBdr>
            <w:top w:val="none" w:sz="0" w:space="0" w:color="auto"/>
            <w:left w:val="none" w:sz="0" w:space="0" w:color="auto"/>
            <w:bottom w:val="none" w:sz="0" w:space="0" w:color="auto"/>
            <w:right w:val="none" w:sz="0" w:space="0" w:color="auto"/>
          </w:divBdr>
        </w:div>
      </w:divsChild>
    </w:div>
    <w:div w:id="314378886">
      <w:bodyDiv w:val="1"/>
      <w:marLeft w:val="0"/>
      <w:marRight w:val="0"/>
      <w:marTop w:val="0"/>
      <w:marBottom w:val="0"/>
      <w:divBdr>
        <w:top w:val="none" w:sz="0" w:space="0" w:color="auto"/>
        <w:left w:val="none" w:sz="0" w:space="0" w:color="auto"/>
        <w:bottom w:val="none" w:sz="0" w:space="0" w:color="auto"/>
        <w:right w:val="none" w:sz="0" w:space="0" w:color="auto"/>
      </w:divBdr>
    </w:div>
    <w:div w:id="350961791">
      <w:bodyDiv w:val="1"/>
      <w:marLeft w:val="0"/>
      <w:marRight w:val="0"/>
      <w:marTop w:val="0"/>
      <w:marBottom w:val="0"/>
      <w:divBdr>
        <w:top w:val="none" w:sz="0" w:space="0" w:color="auto"/>
        <w:left w:val="none" w:sz="0" w:space="0" w:color="auto"/>
        <w:bottom w:val="none" w:sz="0" w:space="0" w:color="auto"/>
        <w:right w:val="none" w:sz="0" w:space="0" w:color="auto"/>
      </w:divBdr>
    </w:div>
    <w:div w:id="372266666">
      <w:bodyDiv w:val="1"/>
      <w:marLeft w:val="0"/>
      <w:marRight w:val="0"/>
      <w:marTop w:val="0"/>
      <w:marBottom w:val="0"/>
      <w:divBdr>
        <w:top w:val="none" w:sz="0" w:space="0" w:color="auto"/>
        <w:left w:val="none" w:sz="0" w:space="0" w:color="auto"/>
        <w:bottom w:val="none" w:sz="0" w:space="0" w:color="auto"/>
        <w:right w:val="none" w:sz="0" w:space="0" w:color="auto"/>
      </w:divBdr>
    </w:div>
    <w:div w:id="395864076">
      <w:bodyDiv w:val="1"/>
      <w:marLeft w:val="0"/>
      <w:marRight w:val="0"/>
      <w:marTop w:val="0"/>
      <w:marBottom w:val="0"/>
      <w:divBdr>
        <w:top w:val="none" w:sz="0" w:space="0" w:color="auto"/>
        <w:left w:val="none" w:sz="0" w:space="0" w:color="auto"/>
        <w:bottom w:val="none" w:sz="0" w:space="0" w:color="auto"/>
        <w:right w:val="none" w:sz="0" w:space="0" w:color="auto"/>
      </w:divBdr>
    </w:div>
    <w:div w:id="498235584">
      <w:bodyDiv w:val="1"/>
      <w:marLeft w:val="0"/>
      <w:marRight w:val="0"/>
      <w:marTop w:val="0"/>
      <w:marBottom w:val="0"/>
      <w:divBdr>
        <w:top w:val="none" w:sz="0" w:space="0" w:color="auto"/>
        <w:left w:val="none" w:sz="0" w:space="0" w:color="auto"/>
        <w:bottom w:val="none" w:sz="0" w:space="0" w:color="auto"/>
        <w:right w:val="none" w:sz="0" w:space="0" w:color="auto"/>
      </w:divBdr>
    </w:div>
    <w:div w:id="517810665">
      <w:bodyDiv w:val="1"/>
      <w:marLeft w:val="0"/>
      <w:marRight w:val="0"/>
      <w:marTop w:val="0"/>
      <w:marBottom w:val="0"/>
      <w:divBdr>
        <w:top w:val="none" w:sz="0" w:space="0" w:color="auto"/>
        <w:left w:val="none" w:sz="0" w:space="0" w:color="auto"/>
        <w:bottom w:val="none" w:sz="0" w:space="0" w:color="auto"/>
        <w:right w:val="none" w:sz="0" w:space="0" w:color="auto"/>
      </w:divBdr>
    </w:div>
    <w:div w:id="531773109">
      <w:bodyDiv w:val="1"/>
      <w:marLeft w:val="0"/>
      <w:marRight w:val="0"/>
      <w:marTop w:val="0"/>
      <w:marBottom w:val="0"/>
      <w:divBdr>
        <w:top w:val="none" w:sz="0" w:space="0" w:color="auto"/>
        <w:left w:val="none" w:sz="0" w:space="0" w:color="auto"/>
        <w:bottom w:val="none" w:sz="0" w:space="0" w:color="auto"/>
        <w:right w:val="none" w:sz="0" w:space="0" w:color="auto"/>
      </w:divBdr>
    </w:div>
    <w:div w:id="555702363">
      <w:bodyDiv w:val="1"/>
      <w:marLeft w:val="0"/>
      <w:marRight w:val="0"/>
      <w:marTop w:val="0"/>
      <w:marBottom w:val="0"/>
      <w:divBdr>
        <w:top w:val="none" w:sz="0" w:space="0" w:color="auto"/>
        <w:left w:val="none" w:sz="0" w:space="0" w:color="auto"/>
        <w:bottom w:val="none" w:sz="0" w:space="0" w:color="auto"/>
        <w:right w:val="none" w:sz="0" w:space="0" w:color="auto"/>
      </w:divBdr>
    </w:div>
    <w:div w:id="629281536">
      <w:bodyDiv w:val="1"/>
      <w:marLeft w:val="0"/>
      <w:marRight w:val="0"/>
      <w:marTop w:val="0"/>
      <w:marBottom w:val="0"/>
      <w:divBdr>
        <w:top w:val="none" w:sz="0" w:space="0" w:color="auto"/>
        <w:left w:val="none" w:sz="0" w:space="0" w:color="auto"/>
        <w:bottom w:val="none" w:sz="0" w:space="0" w:color="auto"/>
        <w:right w:val="none" w:sz="0" w:space="0" w:color="auto"/>
      </w:divBdr>
    </w:div>
    <w:div w:id="656303885">
      <w:bodyDiv w:val="1"/>
      <w:marLeft w:val="0"/>
      <w:marRight w:val="0"/>
      <w:marTop w:val="0"/>
      <w:marBottom w:val="0"/>
      <w:divBdr>
        <w:top w:val="none" w:sz="0" w:space="0" w:color="auto"/>
        <w:left w:val="none" w:sz="0" w:space="0" w:color="auto"/>
        <w:bottom w:val="none" w:sz="0" w:space="0" w:color="auto"/>
        <w:right w:val="none" w:sz="0" w:space="0" w:color="auto"/>
      </w:divBdr>
    </w:div>
    <w:div w:id="658927551">
      <w:bodyDiv w:val="1"/>
      <w:marLeft w:val="0"/>
      <w:marRight w:val="0"/>
      <w:marTop w:val="0"/>
      <w:marBottom w:val="0"/>
      <w:divBdr>
        <w:top w:val="none" w:sz="0" w:space="0" w:color="auto"/>
        <w:left w:val="none" w:sz="0" w:space="0" w:color="auto"/>
        <w:bottom w:val="none" w:sz="0" w:space="0" w:color="auto"/>
        <w:right w:val="none" w:sz="0" w:space="0" w:color="auto"/>
      </w:divBdr>
    </w:div>
    <w:div w:id="682978708">
      <w:bodyDiv w:val="1"/>
      <w:marLeft w:val="0"/>
      <w:marRight w:val="0"/>
      <w:marTop w:val="0"/>
      <w:marBottom w:val="0"/>
      <w:divBdr>
        <w:top w:val="none" w:sz="0" w:space="0" w:color="auto"/>
        <w:left w:val="none" w:sz="0" w:space="0" w:color="auto"/>
        <w:bottom w:val="none" w:sz="0" w:space="0" w:color="auto"/>
        <w:right w:val="none" w:sz="0" w:space="0" w:color="auto"/>
      </w:divBdr>
    </w:div>
    <w:div w:id="733358798">
      <w:bodyDiv w:val="1"/>
      <w:marLeft w:val="0"/>
      <w:marRight w:val="0"/>
      <w:marTop w:val="0"/>
      <w:marBottom w:val="0"/>
      <w:divBdr>
        <w:top w:val="none" w:sz="0" w:space="0" w:color="auto"/>
        <w:left w:val="none" w:sz="0" w:space="0" w:color="auto"/>
        <w:bottom w:val="none" w:sz="0" w:space="0" w:color="auto"/>
        <w:right w:val="none" w:sz="0" w:space="0" w:color="auto"/>
      </w:divBdr>
      <w:divsChild>
        <w:div w:id="939527340">
          <w:marLeft w:val="0"/>
          <w:marRight w:val="0"/>
          <w:marTop w:val="0"/>
          <w:marBottom w:val="0"/>
          <w:divBdr>
            <w:top w:val="none" w:sz="0" w:space="0" w:color="auto"/>
            <w:left w:val="none" w:sz="0" w:space="0" w:color="auto"/>
            <w:bottom w:val="none" w:sz="0" w:space="0" w:color="auto"/>
            <w:right w:val="none" w:sz="0" w:space="0" w:color="auto"/>
          </w:divBdr>
          <w:divsChild>
            <w:div w:id="1979416203">
              <w:marLeft w:val="0"/>
              <w:marRight w:val="0"/>
              <w:marTop w:val="30"/>
              <w:marBottom w:val="30"/>
              <w:divBdr>
                <w:top w:val="none" w:sz="0" w:space="0" w:color="auto"/>
                <w:left w:val="none" w:sz="0" w:space="0" w:color="auto"/>
                <w:bottom w:val="none" w:sz="0" w:space="0" w:color="auto"/>
                <w:right w:val="none" w:sz="0" w:space="0" w:color="auto"/>
              </w:divBdr>
              <w:divsChild>
                <w:div w:id="228930327">
                  <w:marLeft w:val="0"/>
                  <w:marRight w:val="0"/>
                  <w:marTop w:val="0"/>
                  <w:marBottom w:val="0"/>
                  <w:divBdr>
                    <w:top w:val="none" w:sz="0" w:space="0" w:color="auto"/>
                    <w:left w:val="none" w:sz="0" w:space="0" w:color="auto"/>
                    <w:bottom w:val="none" w:sz="0" w:space="0" w:color="auto"/>
                    <w:right w:val="none" w:sz="0" w:space="0" w:color="auto"/>
                  </w:divBdr>
                  <w:divsChild>
                    <w:div w:id="1568760092">
                      <w:marLeft w:val="0"/>
                      <w:marRight w:val="0"/>
                      <w:marTop w:val="0"/>
                      <w:marBottom w:val="0"/>
                      <w:divBdr>
                        <w:top w:val="none" w:sz="0" w:space="0" w:color="auto"/>
                        <w:left w:val="none" w:sz="0" w:space="0" w:color="auto"/>
                        <w:bottom w:val="none" w:sz="0" w:space="0" w:color="auto"/>
                        <w:right w:val="none" w:sz="0" w:space="0" w:color="auto"/>
                      </w:divBdr>
                    </w:div>
                  </w:divsChild>
                </w:div>
                <w:div w:id="562103516">
                  <w:marLeft w:val="0"/>
                  <w:marRight w:val="0"/>
                  <w:marTop w:val="0"/>
                  <w:marBottom w:val="0"/>
                  <w:divBdr>
                    <w:top w:val="none" w:sz="0" w:space="0" w:color="auto"/>
                    <w:left w:val="none" w:sz="0" w:space="0" w:color="auto"/>
                    <w:bottom w:val="none" w:sz="0" w:space="0" w:color="auto"/>
                    <w:right w:val="none" w:sz="0" w:space="0" w:color="auto"/>
                  </w:divBdr>
                  <w:divsChild>
                    <w:div w:id="200939245">
                      <w:marLeft w:val="0"/>
                      <w:marRight w:val="0"/>
                      <w:marTop w:val="0"/>
                      <w:marBottom w:val="0"/>
                      <w:divBdr>
                        <w:top w:val="none" w:sz="0" w:space="0" w:color="auto"/>
                        <w:left w:val="none" w:sz="0" w:space="0" w:color="auto"/>
                        <w:bottom w:val="none" w:sz="0" w:space="0" w:color="auto"/>
                        <w:right w:val="none" w:sz="0" w:space="0" w:color="auto"/>
                      </w:divBdr>
                    </w:div>
                  </w:divsChild>
                </w:div>
                <w:div w:id="569653619">
                  <w:marLeft w:val="0"/>
                  <w:marRight w:val="0"/>
                  <w:marTop w:val="0"/>
                  <w:marBottom w:val="0"/>
                  <w:divBdr>
                    <w:top w:val="none" w:sz="0" w:space="0" w:color="auto"/>
                    <w:left w:val="none" w:sz="0" w:space="0" w:color="auto"/>
                    <w:bottom w:val="none" w:sz="0" w:space="0" w:color="auto"/>
                    <w:right w:val="none" w:sz="0" w:space="0" w:color="auto"/>
                  </w:divBdr>
                  <w:divsChild>
                    <w:div w:id="1767575958">
                      <w:marLeft w:val="0"/>
                      <w:marRight w:val="0"/>
                      <w:marTop w:val="0"/>
                      <w:marBottom w:val="0"/>
                      <w:divBdr>
                        <w:top w:val="none" w:sz="0" w:space="0" w:color="auto"/>
                        <w:left w:val="none" w:sz="0" w:space="0" w:color="auto"/>
                        <w:bottom w:val="none" w:sz="0" w:space="0" w:color="auto"/>
                        <w:right w:val="none" w:sz="0" w:space="0" w:color="auto"/>
                      </w:divBdr>
                    </w:div>
                  </w:divsChild>
                </w:div>
                <w:div w:id="600066344">
                  <w:marLeft w:val="0"/>
                  <w:marRight w:val="0"/>
                  <w:marTop w:val="0"/>
                  <w:marBottom w:val="0"/>
                  <w:divBdr>
                    <w:top w:val="none" w:sz="0" w:space="0" w:color="auto"/>
                    <w:left w:val="none" w:sz="0" w:space="0" w:color="auto"/>
                    <w:bottom w:val="none" w:sz="0" w:space="0" w:color="auto"/>
                    <w:right w:val="none" w:sz="0" w:space="0" w:color="auto"/>
                  </w:divBdr>
                  <w:divsChild>
                    <w:div w:id="2112774248">
                      <w:marLeft w:val="0"/>
                      <w:marRight w:val="0"/>
                      <w:marTop w:val="0"/>
                      <w:marBottom w:val="0"/>
                      <w:divBdr>
                        <w:top w:val="none" w:sz="0" w:space="0" w:color="auto"/>
                        <w:left w:val="none" w:sz="0" w:space="0" w:color="auto"/>
                        <w:bottom w:val="none" w:sz="0" w:space="0" w:color="auto"/>
                        <w:right w:val="none" w:sz="0" w:space="0" w:color="auto"/>
                      </w:divBdr>
                    </w:div>
                  </w:divsChild>
                </w:div>
                <w:div w:id="700937664">
                  <w:marLeft w:val="0"/>
                  <w:marRight w:val="0"/>
                  <w:marTop w:val="0"/>
                  <w:marBottom w:val="0"/>
                  <w:divBdr>
                    <w:top w:val="none" w:sz="0" w:space="0" w:color="auto"/>
                    <w:left w:val="none" w:sz="0" w:space="0" w:color="auto"/>
                    <w:bottom w:val="none" w:sz="0" w:space="0" w:color="auto"/>
                    <w:right w:val="none" w:sz="0" w:space="0" w:color="auto"/>
                  </w:divBdr>
                  <w:divsChild>
                    <w:div w:id="13655344">
                      <w:marLeft w:val="0"/>
                      <w:marRight w:val="0"/>
                      <w:marTop w:val="0"/>
                      <w:marBottom w:val="0"/>
                      <w:divBdr>
                        <w:top w:val="none" w:sz="0" w:space="0" w:color="auto"/>
                        <w:left w:val="none" w:sz="0" w:space="0" w:color="auto"/>
                        <w:bottom w:val="none" w:sz="0" w:space="0" w:color="auto"/>
                        <w:right w:val="none" w:sz="0" w:space="0" w:color="auto"/>
                      </w:divBdr>
                    </w:div>
                  </w:divsChild>
                </w:div>
                <w:div w:id="705832325">
                  <w:marLeft w:val="0"/>
                  <w:marRight w:val="0"/>
                  <w:marTop w:val="0"/>
                  <w:marBottom w:val="0"/>
                  <w:divBdr>
                    <w:top w:val="none" w:sz="0" w:space="0" w:color="auto"/>
                    <w:left w:val="none" w:sz="0" w:space="0" w:color="auto"/>
                    <w:bottom w:val="none" w:sz="0" w:space="0" w:color="auto"/>
                    <w:right w:val="none" w:sz="0" w:space="0" w:color="auto"/>
                  </w:divBdr>
                  <w:divsChild>
                    <w:div w:id="1781140889">
                      <w:marLeft w:val="0"/>
                      <w:marRight w:val="0"/>
                      <w:marTop w:val="0"/>
                      <w:marBottom w:val="0"/>
                      <w:divBdr>
                        <w:top w:val="none" w:sz="0" w:space="0" w:color="auto"/>
                        <w:left w:val="none" w:sz="0" w:space="0" w:color="auto"/>
                        <w:bottom w:val="none" w:sz="0" w:space="0" w:color="auto"/>
                        <w:right w:val="none" w:sz="0" w:space="0" w:color="auto"/>
                      </w:divBdr>
                    </w:div>
                  </w:divsChild>
                </w:div>
                <w:div w:id="717752126">
                  <w:marLeft w:val="0"/>
                  <w:marRight w:val="0"/>
                  <w:marTop w:val="0"/>
                  <w:marBottom w:val="0"/>
                  <w:divBdr>
                    <w:top w:val="none" w:sz="0" w:space="0" w:color="auto"/>
                    <w:left w:val="none" w:sz="0" w:space="0" w:color="auto"/>
                    <w:bottom w:val="none" w:sz="0" w:space="0" w:color="auto"/>
                    <w:right w:val="none" w:sz="0" w:space="0" w:color="auto"/>
                  </w:divBdr>
                  <w:divsChild>
                    <w:div w:id="601961804">
                      <w:marLeft w:val="0"/>
                      <w:marRight w:val="0"/>
                      <w:marTop w:val="0"/>
                      <w:marBottom w:val="0"/>
                      <w:divBdr>
                        <w:top w:val="none" w:sz="0" w:space="0" w:color="auto"/>
                        <w:left w:val="none" w:sz="0" w:space="0" w:color="auto"/>
                        <w:bottom w:val="none" w:sz="0" w:space="0" w:color="auto"/>
                        <w:right w:val="none" w:sz="0" w:space="0" w:color="auto"/>
                      </w:divBdr>
                    </w:div>
                  </w:divsChild>
                </w:div>
                <w:div w:id="766388007">
                  <w:marLeft w:val="0"/>
                  <w:marRight w:val="0"/>
                  <w:marTop w:val="0"/>
                  <w:marBottom w:val="0"/>
                  <w:divBdr>
                    <w:top w:val="none" w:sz="0" w:space="0" w:color="auto"/>
                    <w:left w:val="none" w:sz="0" w:space="0" w:color="auto"/>
                    <w:bottom w:val="none" w:sz="0" w:space="0" w:color="auto"/>
                    <w:right w:val="none" w:sz="0" w:space="0" w:color="auto"/>
                  </w:divBdr>
                  <w:divsChild>
                    <w:div w:id="1863085955">
                      <w:marLeft w:val="0"/>
                      <w:marRight w:val="0"/>
                      <w:marTop w:val="0"/>
                      <w:marBottom w:val="0"/>
                      <w:divBdr>
                        <w:top w:val="none" w:sz="0" w:space="0" w:color="auto"/>
                        <w:left w:val="none" w:sz="0" w:space="0" w:color="auto"/>
                        <w:bottom w:val="none" w:sz="0" w:space="0" w:color="auto"/>
                        <w:right w:val="none" w:sz="0" w:space="0" w:color="auto"/>
                      </w:divBdr>
                    </w:div>
                  </w:divsChild>
                </w:div>
                <w:div w:id="828518475">
                  <w:marLeft w:val="0"/>
                  <w:marRight w:val="0"/>
                  <w:marTop w:val="0"/>
                  <w:marBottom w:val="0"/>
                  <w:divBdr>
                    <w:top w:val="none" w:sz="0" w:space="0" w:color="auto"/>
                    <w:left w:val="none" w:sz="0" w:space="0" w:color="auto"/>
                    <w:bottom w:val="none" w:sz="0" w:space="0" w:color="auto"/>
                    <w:right w:val="none" w:sz="0" w:space="0" w:color="auto"/>
                  </w:divBdr>
                  <w:divsChild>
                    <w:div w:id="1734036720">
                      <w:marLeft w:val="0"/>
                      <w:marRight w:val="0"/>
                      <w:marTop w:val="0"/>
                      <w:marBottom w:val="0"/>
                      <w:divBdr>
                        <w:top w:val="none" w:sz="0" w:space="0" w:color="auto"/>
                        <w:left w:val="none" w:sz="0" w:space="0" w:color="auto"/>
                        <w:bottom w:val="none" w:sz="0" w:space="0" w:color="auto"/>
                        <w:right w:val="none" w:sz="0" w:space="0" w:color="auto"/>
                      </w:divBdr>
                    </w:div>
                  </w:divsChild>
                </w:div>
                <w:div w:id="884214370">
                  <w:marLeft w:val="0"/>
                  <w:marRight w:val="0"/>
                  <w:marTop w:val="0"/>
                  <w:marBottom w:val="0"/>
                  <w:divBdr>
                    <w:top w:val="none" w:sz="0" w:space="0" w:color="auto"/>
                    <w:left w:val="none" w:sz="0" w:space="0" w:color="auto"/>
                    <w:bottom w:val="none" w:sz="0" w:space="0" w:color="auto"/>
                    <w:right w:val="none" w:sz="0" w:space="0" w:color="auto"/>
                  </w:divBdr>
                  <w:divsChild>
                    <w:div w:id="409933176">
                      <w:marLeft w:val="0"/>
                      <w:marRight w:val="0"/>
                      <w:marTop w:val="0"/>
                      <w:marBottom w:val="0"/>
                      <w:divBdr>
                        <w:top w:val="none" w:sz="0" w:space="0" w:color="auto"/>
                        <w:left w:val="none" w:sz="0" w:space="0" w:color="auto"/>
                        <w:bottom w:val="none" w:sz="0" w:space="0" w:color="auto"/>
                        <w:right w:val="none" w:sz="0" w:space="0" w:color="auto"/>
                      </w:divBdr>
                    </w:div>
                  </w:divsChild>
                </w:div>
                <w:div w:id="969944934">
                  <w:marLeft w:val="0"/>
                  <w:marRight w:val="0"/>
                  <w:marTop w:val="0"/>
                  <w:marBottom w:val="0"/>
                  <w:divBdr>
                    <w:top w:val="none" w:sz="0" w:space="0" w:color="auto"/>
                    <w:left w:val="none" w:sz="0" w:space="0" w:color="auto"/>
                    <w:bottom w:val="none" w:sz="0" w:space="0" w:color="auto"/>
                    <w:right w:val="none" w:sz="0" w:space="0" w:color="auto"/>
                  </w:divBdr>
                  <w:divsChild>
                    <w:div w:id="1012296690">
                      <w:marLeft w:val="0"/>
                      <w:marRight w:val="0"/>
                      <w:marTop w:val="0"/>
                      <w:marBottom w:val="0"/>
                      <w:divBdr>
                        <w:top w:val="none" w:sz="0" w:space="0" w:color="auto"/>
                        <w:left w:val="none" w:sz="0" w:space="0" w:color="auto"/>
                        <w:bottom w:val="none" w:sz="0" w:space="0" w:color="auto"/>
                        <w:right w:val="none" w:sz="0" w:space="0" w:color="auto"/>
                      </w:divBdr>
                    </w:div>
                  </w:divsChild>
                </w:div>
                <w:div w:id="1097142341">
                  <w:marLeft w:val="0"/>
                  <w:marRight w:val="0"/>
                  <w:marTop w:val="0"/>
                  <w:marBottom w:val="0"/>
                  <w:divBdr>
                    <w:top w:val="none" w:sz="0" w:space="0" w:color="auto"/>
                    <w:left w:val="none" w:sz="0" w:space="0" w:color="auto"/>
                    <w:bottom w:val="none" w:sz="0" w:space="0" w:color="auto"/>
                    <w:right w:val="none" w:sz="0" w:space="0" w:color="auto"/>
                  </w:divBdr>
                  <w:divsChild>
                    <w:div w:id="1778715230">
                      <w:marLeft w:val="0"/>
                      <w:marRight w:val="0"/>
                      <w:marTop w:val="0"/>
                      <w:marBottom w:val="0"/>
                      <w:divBdr>
                        <w:top w:val="none" w:sz="0" w:space="0" w:color="auto"/>
                        <w:left w:val="none" w:sz="0" w:space="0" w:color="auto"/>
                        <w:bottom w:val="none" w:sz="0" w:space="0" w:color="auto"/>
                        <w:right w:val="none" w:sz="0" w:space="0" w:color="auto"/>
                      </w:divBdr>
                    </w:div>
                  </w:divsChild>
                </w:div>
                <w:div w:id="1235167884">
                  <w:marLeft w:val="0"/>
                  <w:marRight w:val="0"/>
                  <w:marTop w:val="0"/>
                  <w:marBottom w:val="0"/>
                  <w:divBdr>
                    <w:top w:val="none" w:sz="0" w:space="0" w:color="auto"/>
                    <w:left w:val="none" w:sz="0" w:space="0" w:color="auto"/>
                    <w:bottom w:val="none" w:sz="0" w:space="0" w:color="auto"/>
                    <w:right w:val="none" w:sz="0" w:space="0" w:color="auto"/>
                  </w:divBdr>
                  <w:divsChild>
                    <w:div w:id="2039772984">
                      <w:marLeft w:val="0"/>
                      <w:marRight w:val="0"/>
                      <w:marTop w:val="0"/>
                      <w:marBottom w:val="0"/>
                      <w:divBdr>
                        <w:top w:val="none" w:sz="0" w:space="0" w:color="auto"/>
                        <w:left w:val="none" w:sz="0" w:space="0" w:color="auto"/>
                        <w:bottom w:val="none" w:sz="0" w:space="0" w:color="auto"/>
                        <w:right w:val="none" w:sz="0" w:space="0" w:color="auto"/>
                      </w:divBdr>
                    </w:div>
                  </w:divsChild>
                </w:div>
                <w:div w:id="1260017403">
                  <w:marLeft w:val="0"/>
                  <w:marRight w:val="0"/>
                  <w:marTop w:val="0"/>
                  <w:marBottom w:val="0"/>
                  <w:divBdr>
                    <w:top w:val="none" w:sz="0" w:space="0" w:color="auto"/>
                    <w:left w:val="none" w:sz="0" w:space="0" w:color="auto"/>
                    <w:bottom w:val="none" w:sz="0" w:space="0" w:color="auto"/>
                    <w:right w:val="none" w:sz="0" w:space="0" w:color="auto"/>
                  </w:divBdr>
                  <w:divsChild>
                    <w:div w:id="1512796587">
                      <w:marLeft w:val="0"/>
                      <w:marRight w:val="0"/>
                      <w:marTop w:val="0"/>
                      <w:marBottom w:val="0"/>
                      <w:divBdr>
                        <w:top w:val="none" w:sz="0" w:space="0" w:color="auto"/>
                        <w:left w:val="none" w:sz="0" w:space="0" w:color="auto"/>
                        <w:bottom w:val="none" w:sz="0" w:space="0" w:color="auto"/>
                        <w:right w:val="none" w:sz="0" w:space="0" w:color="auto"/>
                      </w:divBdr>
                    </w:div>
                  </w:divsChild>
                </w:div>
                <w:div w:id="1393579667">
                  <w:marLeft w:val="0"/>
                  <w:marRight w:val="0"/>
                  <w:marTop w:val="0"/>
                  <w:marBottom w:val="0"/>
                  <w:divBdr>
                    <w:top w:val="none" w:sz="0" w:space="0" w:color="auto"/>
                    <w:left w:val="none" w:sz="0" w:space="0" w:color="auto"/>
                    <w:bottom w:val="none" w:sz="0" w:space="0" w:color="auto"/>
                    <w:right w:val="none" w:sz="0" w:space="0" w:color="auto"/>
                  </w:divBdr>
                  <w:divsChild>
                    <w:div w:id="974945614">
                      <w:marLeft w:val="0"/>
                      <w:marRight w:val="0"/>
                      <w:marTop w:val="0"/>
                      <w:marBottom w:val="0"/>
                      <w:divBdr>
                        <w:top w:val="none" w:sz="0" w:space="0" w:color="auto"/>
                        <w:left w:val="none" w:sz="0" w:space="0" w:color="auto"/>
                        <w:bottom w:val="none" w:sz="0" w:space="0" w:color="auto"/>
                        <w:right w:val="none" w:sz="0" w:space="0" w:color="auto"/>
                      </w:divBdr>
                    </w:div>
                  </w:divsChild>
                </w:div>
                <w:div w:id="1556621847">
                  <w:marLeft w:val="0"/>
                  <w:marRight w:val="0"/>
                  <w:marTop w:val="0"/>
                  <w:marBottom w:val="0"/>
                  <w:divBdr>
                    <w:top w:val="none" w:sz="0" w:space="0" w:color="auto"/>
                    <w:left w:val="none" w:sz="0" w:space="0" w:color="auto"/>
                    <w:bottom w:val="none" w:sz="0" w:space="0" w:color="auto"/>
                    <w:right w:val="none" w:sz="0" w:space="0" w:color="auto"/>
                  </w:divBdr>
                  <w:divsChild>
                    <w:div w:id="82992574">
                      <w:marLeft w:val="0"/>
                      <w:marRight w:val="0"/>
                      <w:marTop w:val="0"/>
                      <w:marBottom w:val="0"/>
                      <w:divBdr>
                        <w:top w:val="none" w:sz="0" w:space="0" w:color="auto"/>
                        <w:left w:val="none" w:sz="0" w:space="0" w:color="auto"/>
                        <w:bottom w:val="none" w:sz="0" w:space="0" w:color="auto"/>
                        <w:right w:val="none" w:sz="0" w:space="0" w:color="auto"/>
                      </w:divBdr>
                    </w:div>
                  </w:divsChild>
                </w:div>
                <w:div w:id="1580823186">
                  <w:marLeft w:val="0"/>
                  <w:marRight w:val="0"/>
                  <w:marTop w:val="0"/>
                  <w:marBottom w:val="0"/>
                  <w:divBdr>
                    <w:top w:val="none" w:sz="0" w:space="0" w:color="auto"/>
                    <w:left w:val="none" w:sz="0" w:space="0" w:color="auto"/>
                    <w:bottom w:val="none" w:sz="0" w:space="0" w:color="auto"/>
                    <w:right w:val="none" w:sz="0" w:space="0" w:color="auto"/>
                  </w:divBdr>
                  <w:divsChild>
                    <w:div w:id="1021785785">
                      <w:marLeft w:val="0"/>
                      <w:marRight w:val="0"/>
                      <w:marTop w:val="0"/>
                      <w:marBottom w:val="0"/>
                      <w:divBdr>
                        <w:top w:val="none" w:sz="0" w:space="0" w:color="auto"/>
                        <w:left w:val="none" w:sz="0" w:space="0" w:color="auto"/>
                        <w:bottom w:val="none" w:sz="0" w:space="0" w:color="auto"/>
                        <w:right w:val="none" w:sz="0" w:space="0" w:color="auto"/>
                      </w:divBdr>
                    </w:div>
                  </w:divsChild>
                </w:div>
                <w:div w:id="1936359300">
                  <w:marLeft w:val="0"/>
                  <w:marRight w:val="0"/>
                  <w:marTop w:val="0"/>
                  <w:marBottom w:val="0"/>
                  <w:divBdr>
                    <w:top w:val="none" w:sz="0" w:space="0" w:color="auto"/>
                    <w:left w:val="none" w:sz="0" w:space="0" w:color="auto"/>
                    <w:bottom w:val="none" w:sz="0" w:space="0" w:color="auto"/>
                    <w:right w:val="none" w:sz="0" w:space="0" w:color="auto"/>
                  </w:divBdr>
                  <w:divsChild>
                    <w:div w:id="129521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696857">
          <w:marLeft w:val="0"/>
          <w:marRight w:val="0"/>
          <w:marTop w:val="0"/>
          <w:marBottom w:val="0"/>
          <w:divBdr>
            <w:top w:val="none" w:sz="0" w:space="0" w:color="auto"/>
            <w:left w:val="none" w:sz="0" w:space="0" w:color="auto"/>
            <w:bottom w:val="none" w:sz="0" w:space="0" w:color="auto"/>
            <w:right w:val="none" w:sz="0" w:space="0" w:color="auto"/>
          </w:divBdr>
        </w:div>
      </w:divsChild>
    </w:div>
    <w:div w:id="764497216">
      <w:bodyDiv w:val="1"/>
      <w:marLeft w:val="0"/>
      <w:marRight w:val="0"/>
      <w:marTop w:val="0"/>
      <w:marBottom w:val="0"/>
      <w:divBdr>
        <w:top w:val="none" w:sz="0" w:space="0" w:color="auto"/>
        <w:left w:val="none" w:sz="0" w:space="0" w:color="auto"/>
        <w:bottom w:val="none" w:sz="0" w:space="0" w:color="auto"/>
        <w:right w:val="none" w:sz="0" w:space="0" w:color="auto"/>
      </w:divBdr>
    </w:div>
    <w:div w:id="764689663">
      <w:bodyDiv w:val="1"/>
      <w:marLeft w:val="0"/>
      <w:marRight w:val="0"/>
      <w:marTop w:val="0"/>
      <w:marBottom w:val="0"/>
      <w:divBdr>
        <w:top w:val="none" w:sz="0" w:space="0" w:color="auto"/>
        <w:left w:val="none" w:sz="0" w:space="0" w:color="auto"/>
        <w:bottom w:val="none" w:sz="0" w:space="0" w:color="auto"/>
        <w:right w:val="none" w:sz="0" w:space="0" w:color="auto"/>
      </w:divBdr>
    </w:div>
    <w:div w:id="783227990">
      <w:bodyDiv w:val="1"/>
      <w:marLeft w:val="0"/>
      <w:marRight w:val="0"/>
      <w:marTop w:val="0"/>
      <w:marBottom w:val="0"/>
      <w:divBdr>
        <w:top w:val="none" w:sz="0" w:space="0" w:color="auto"/>
        <w:left w:val="none" w:sz="0" w:space="0" w:color="auto"/>
        <w:bottom w:val="none" w:sz="0" w:space="0" w:color="auto"/>
        <w:right w:val="none" w:sz="0" w:space="0" w:color="auto"/>
      </w:divBdr>
    </w:div>
    <w:div w:id="797797382">
      <w:bodyDiv w:val="1"/>
      <w:marLeft w:val="0"/>
      <w:marRight w:val="0"/>
      <w:marTop w:val="0"/>
      <w:marBottom w:val="0"/>
      <w:divBdr>
        <w:top w:val="none" w:sz="0" w:space="0" w:color="auto"/>
        <w:left w:val="none" w:sz="0" w:space="0" w:color="auto"/>
        <w:bottom w:val="none" w:sz="0" w:space="0" w:color="auto"/>
        <w:right w:val="none" w:sz="0" w:space="0" w:color="auto"/>
      </w:divBdr>
    </w:div>
    <w:div w:id="830221118">
      <w:bodyDiv w:val="1"/>
      <w:marLeft w:val="0"/>
      <w:marRight w:val="0"/>
      <w:marTop w:val="0"/>
      <w:marBottom w:val="0"/>
      <w:divBdr>
        <w:top w:val="none" w:sz="0" w:space="0" w:color="auto"/>
        <w:left w:val="none" w:sz="0" w:space="0" w:color="auto"/>
        <w:bottom w:val="none" w:sz="0" w:space="0" w:color="auto"/>
        <w:right w:val="none" w:sz="0" w:space="0" w:color="auto"/>
      </w:divBdr>
    </w:div>
    <w:div w:id="846334329">
      <w:bodyDiv w:val="1"/>
      <w:marLeft w:val="0"/>
      <w:marRight w:val="0"/>
      <w:marTop w:val="0"/>
      <w:marBottom w:val="0"/>
      <w:divBdr>
        <w:top w:val="none" w:sz="0" w:space="0" w:color="auto"/>
        <w:left w:val="none" w:sz="0" w:space="0" w:color="auto"/>
        <w:bottom w:val="none" w:sz="0" w:space="0" w:color="auto"/>
        <w:right w:val="none" w:sz="0" w:space="0" w:color="auto"/>
      </w:divBdr>
    </w:div>
    <w:div w:id="911350405">
      <w:bodyDiv w:val="1"/>
      <w:marLeft w:val="0"/>
      <w:marRight w:val="0"/>
      <w:marTop w:val="0"/>
      <w:marBottom w:val="0"/>
      <w:divBdr>
        <w:top w:val="none" w:sz="0" w:space="0" w:color="auto"/>
        <w:left w:val="none" w:sz="0" w:space="0" w:color="auto"/>
        <w:bottom w:val="none" w:sz="0" w:space="0" w:color="auto"/>
        <w:right w:val="none" w:sz="0" w:space="0" w:color="auto"/>
      </w:divBdr>
    </w:div>
    <w:div w:id="940382840">
      <w:bodyDiv w:val="1"/>
      <w:marLeft w:val="0"/>
      <w:marRight w:val="0"/>
      <w:marTop w:val="0"/>
      <w:marBottom w:val="0"/>
      <w:divBdr>
        <w:top w:val="none" w:sz="0" w:space="0" w:color="auto"/>
        <w:left w:val="none" w:sz="0" w:space="0" w:color="auto"/>
        <w:bottom w:val="none" w:sz="0" w:space="0" w:color="auto"/>
        <w:right w:val="none" w:sz="0" w:space="0" w:color="auto"/>
      </w:divBdr>
    </w:div>
    <w:div w:id="1023282166">
      <w:bodyDiv w:val="1"/>
      <w:marLeft w:val="0"/>
      <w:marRight w:val="0"/>
      <w:marTop w:val="0"/>
      <w:marBottom w:val="0"/>
      <w:divBdr>
        <w:top w:val="none" w:sz="0" w:space="0" w:color="auto"/>
        <w:left w:val="none" w:sz="0" w:space="0" w:color="auto"/>
        <w:bottom w:val="none" w:sz="0" w:space="0" w:color="auto"/>
        <w:right w:val="none" w:sz="0" w:space="0" w:color="auto"/>
      </w:divBdr>
    </w:div>
    <w:div w:id="1026253508">
      <w:bodyDiv w:val="1"/>
      <w:marLeft w:val="0"/>
      <w:marRight w:val="0"/>
      <w:marTop w:val="0"/>
      <w:marBottom w:val="0"/>
      <w:divBdr>
        <w:top w:val="none" w:sz="0" w:space="0" w:color="auto"/>
        <w:left w:val="none" w:sz="0" w:space="0" w:color="auto"/>
        <w:bottom w:val="none" w:sz="0" w:space="0" w:color="auto"/>
        <w:right w:val="none" w:sz="0" w:space="0" w:color="auto"/>
      </w:divBdr>
    </w:div>
    <w:div w:id="1042049738">
      <w:bodyDiv w:val="1"/>
      <w:marLeft w:val="0"/>
      <w:marRight w:val="0"/>
      <w:marTop w:val="0"/>
      <w:marBottom w:val="0"/>
      <w:divBdr>
        <w:top w:val="none" w:sz="0" w:space="0" w:color="auto"/>
        <w:left w:val="none" w:sz="0" w:space="0" w:color="auto"/>
        <w:bottom w:val="none" w:sz="0" w:space="0" w:color="auto"/>
        <w:right w:val="none" w:sz="0" w:space="0" w:color="auto"/>
      </w:divBdr>
    </w:div>
    <w:div w:id="1224296076">
      <w:bodyDiv w:val="1"/>
      <w:marLeft w:val="0"/>
      <w:marRight w:val="0"/>
      <w:marTop w:val="0"/>
      <w:marBottom w:val="0"/>
      <w:divBdr>
        <w:top w:val="none" w:sz="0" w:space="0" w:color="auto"/>
        <w:left w:val="none" w:sz="0" w:space="0" w:color="auto"/>
        <w:bottom w:val="none" w:sz="0" w:space="0" w:color="auto"/>
        <w:right w:val="none" w:sz="0" w:space="0" w:color="auto"/>
      </w:divBdr>
    </w:div>
    <w:div w:id="1231618241">
      <w:bodyDiv w:val="1"/>
      <w:marLeft w:val="0"/>
      <w:marRight w:val="0"/>
      <w:marTop w:val="0"/>
      <w:marBottom w:val="0"/>
      <w:divBdr>
        <w:top w:val="none" w:sz="0" w:space="0" w:color="auto"/>
        <w:left w:val="none" w:sz="0" w:space="0" w:color="auto"/>
        <w:bottom w:val="none" w:sz="0" w:space="0" w:color="auto"/>
        <w:right w:val="none" w:sz="0" w:space="0" w:color="auto"/>
      </w:divBdr>
    </w:div>
    <w:div w:id="1333991674">
      <w:bodyDiv w:val="1"/>
      <w:marLeft w:val="0"/>
      <w:marRight w:val="0"/>
      <w:marTop w:val="0"/>
      <w:marBottom w:val="0"/>
      <w:divBdr>
        <w:top w:val="none" w:sz="0" w:space="0" w:color="auto"/>
        <w:left w:val="none" w:sz="0" w:space="0" w:color="auto"/>
        <w:bottom w:val="none" w:sz="0" w:space="0" w:color="auto"/>
        <w:right w:val="none" w:sz="0" w:space="0" w:color="auto"/>
      </w:divBdr>
    </w:div>
    <w:div w:id="1421758035">
      <w:bodyDiv w:val="1"/>
      <w:marLeft w:val="0"/>
      <w:marRight w:val="0"/>
      <w:marTop w:val="0"/>
      <w:marBottom w:val="0"/>
      <w:divBdr>
        <w:top w:val="none" w:sz="0" w:space="0" w:color="auto"/>
        <w:left w:val="none" w:sz="0" w:space="0" w:color="auto"/>
        <w:bottom w:val="none" w:sz="0" w:space="0" w:color="auto"/>
        <w:right w:val="none" w:sz="0" w:space="0" w:color="auto"/>
      </w:divBdr>
    </w:div>
    <w:div w:id="1462918740">
      <w:bodyDiv w:val="1"/>
      <w:marLeft w:val="0"/>
      <w:marRight w:val="0"/>
      <w:marTop w:val="0"/>
      <w:marBottom w:val="0"/>
      <w:divBdr>
        <w:top w:val="none" w:sz="0" w:space="0" w:color="auto"/>
        <w:left w:val="none" w:sz="0" w:space="0" w:color="auto"/>
        <w:bottom w:val="none" w:sz="0" w:space="0" w:color="auto"/>
        <w:right w:val="none" w:sz="0" w:space="0" w:color="auto"/>
      </w:divBdr>
    </w:div>
    <w:div w:id="1551383767">
      <w:bodyDiv w:val="1"/>
      <w:marLeft w:val="0"/>
      <w:marRight w:val="0"/>
      <w:marTop w:val="0"/>
      <w:marBottom w:val="0"/>
      <w:divBdr>
        <w:top w:val="none" w:sz="0" w:space="0" w:color="auto"/>
        <w:left w:val="none" w:sz="0" w:space="0" w:color="auto"/>
        <w:bottom w:val="none" w:sz="0" w:space="0" w:color="auto"/>
        <w:right w:val="none" w:sz="0" w:space="0" w:color="auto"/>
      </w:divBdr>
    </w:div>
    <w:div w:id="1554267367">
      <w:bodyDiv w:val="1"/>
      <w:marLeft w:val="0"/>
      <w:marRight w:val="0"/>
      <w:marTop w:val="0"/>
      <w:marBottom w:val="0"/>
      <w:divBdr>
        <w:top w:val="none" w:sz="0" w:space="0" w:color="auto"/>
        <w:left w:val="none" w:sz="0" w:space="0" w:color="auto"/>
        <w:bottom w:val="none" w:sz="0" w:space="0" w:color="auto"/>
        <w:right w:val="none" w:sz="0" w:space="0" w:color="auto"/>
      </w:divBdr>
      <w:divsChild>
        <w:div w:id="68428704">
          <w:marLeft w:val="0"/>
          <w:marRight w:val="0"/>
          <w:marTop w:val="0"/>
          <w:marBottom w:val="0"/>
          <w:divBdr>
            <w:top w:val="none" w:sz="0" w:space="0" w:color="auto"/>
            <w:left w:val="none" w:sz="0" w:space="0" w:color="auto"/>
            <w:bottom w:val="none" w:sz="0" w:space="0" w:color="auto"/>
            <w:right w:val="none" w:sz="0" w:space="0" w:color="auto"/>
          </w:divBdr>
          <w:divsChild>
            <w:div w:id="536116379">
              <w:marLeft w:val="0"/>
              <w:marRight w:val="0"/>
              <w:marTop w:val="0"/>
              <w:marBottom w:val="0"/>
              <w:divBdr>
                <w:top w:val="none" w:sz="0" w:space="0" w:color="auto"/>
                <w:left w:val="none" w:sz="0" w:space="0" w:color="auto"/>
                <w:bottom w:val="none" w:sz="0" w:space="0" w:color="auto"/>
                <w:right w:val="none" w:sz="0" w:space="0" w:color="auto"/>
              </w:divBdr>
              <w:divsChild>
                <w:div w:id="91628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683970">
          <w:marLeft w:val="0"/>
          <w:marRight w:val="0"/>
          <w:marTop w:val="0"/>
          <w:marBottom w:val="0"/>
          <w:divBdr>
            <w:top w:val="none" w:sz="0" w:space="0" w:color="auto"/>
            <w:left w:val="none" w:sz="0" w:space="0" w:color="auto"/>
            <w:bottom w:val="none" w:sz="0" w:space="0" w:color="auto"/>
            <w:right w:val="none" w:sz="0" w:space="0" w:color="auto"/>
          </w:divBdr>
          <w:divsChild>
            <w:div w:id="680160401">
              <w:marLeft w:val="0"/>
              <w:marRight w:val="0"/>
              <w:marTop w:val="0"/>
              <w:marBottom w:val="0"/>
              <w:divBdr>
                <w:top w:val="none" w:sz="0" w:space="0" w:color="auto"/>
                <w:left w:val="none" w:sz="0" w:space="0" w:color="auto"/>
                <w:bottom w:val="none" w:sz="0" w:space="0" w:color="auto"/>
                <w:right w:val="none" w:sz="0" w:space="0" w:color="auto"/>
              </w:divBdr>
              <w:divsChild>
                <w:div w:id="136382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096265">
      <w:bodyDiv w:val="1"/>
      <w:marLeft w:val="0"/>
      <w:marRight w:val="0"/>
      <w:marTop w:val="0"/>
      <w:marBottom w:val="0"/>
      <w:divBdr>
        <w:top w:val="none" w:sz="0" w:space="0" w:color="auto"/>
        <w:left w:val="none" w:sz="0" w:space="0" w:color="auto"/>
        <w:bottom w:val="none" w:sz="0" w:space="0" w:color="auto"/>
        <w:right w:val="none" w:sz="0" w:space="0" w:color="auto"/>
      </w:divBdr>
    </w:div>
    <w:div w:id="1630626251">
      <w:bodyDiv w:val="1"/>
      <w:marLeft w:val="0"/>
      <w:marRight w:val="0"/>
      <w:marTop w:val="0"/>
      <w:marBottom w:val="0"/>
      <w:divBdr>
        <w:top w:val="none" w:sz="0" w:space="0" w:color="auto"/>
        <w:left w:val="none" w:sz="0" w:space="0" w:color="auto"/>
        <w:bottom w:val="none" w:sz="0" w:space="0" w:color="auto"/>
        <w:right w:val="none" w:sz="0" w:space="0" w:color="auto"/>
      </w:divBdr>
    </w:div>
    <w:div w:id="1663698110">
      <w:bodyDiv w:val="1"/>
      <w:marLeft w:val="0"/>
      <w:marRight w:val="0"/>
      <w:marTop w:val="0"/>
      <w:marBottom w:val="0"/>
      <w:divBdr>
        <w:top w:val="none" w:sz="0" w:space="0" w:color="auto"/>
        <w:left w:val="none" w:sz="0" w:space="0" w:color="auto"/>
        <w:bottom w:val="none" w:sz="0" w:space="0" w:color="auto"/>
        <w:right w:val="none" w:sz="0" w:space="0" w:color="auto"/>
      </w:divBdr>
    </w:div>
    <w:div w:id="1683848684">
      <w:bodyDiv w:val="1"/>
      <w:marLeft w:val="0"/>
      <w:marRight w:val="0"/>
      <w:marTop w:val="0"/>
      <w:marBottom w:val="0"/>
      <w:divBdr>
        <w:top w:val="none" w:sz="0" w:space="0" w:color="auto"/>
        <w:left w:val="none" w:sz="0" w:space="0" w:color="auto"/>
        <w:bottom w:val="none" w:sz="0" w:space="0" w:color="auto"/>
        <w:right w:val="none" w:sz="0" w:space="0" w:color="auto"/>
      </w:divBdr>
    </w:div>
    <w:div w:id="1764455471">
      <w:bodyDiv w:val="1"/>
      <w:marLeft w:val="0"/>
      <w:marRight w:val="0"/>
      <w:marTop w:val="0"/>
      <w:marBottom w:val="0"/>
      <w:divBdr>
        <w:top w:val="none" w:sz="0" w:space="0" w:color="auto"/>
        <w:left w:val="none" w:sz="0" w:space="0" w:color="auto"/>
        <w:bottom w:val="none" w:sz="0" w:space="0" w:color="auto"/>
        <w:right w:val="none" w:sz="0" w:space="0" w:color="auto"/>
      </w:divBdr>
    </w:div>
    <w:div w:id="1790932492">
      <w:bodyDiv w:val="1"/>
      <w:marLeft w:val="0"/>
      <w:marRight w:val="0"/>
      <w:marTop w:val="0"/>
      <w:marBottom w:val="0"/>
      <w:divBdr>
        <w:top w:val="none" w:sz="0" w:space="0" w:color="auto"/>
        <w:left w:val="none" w:sz="0" w:space="0" w:color="auto"/>
        <w:bottom w:val="none" w:sz="0" w:space="0" w:color="auto"/>
        <w:right w:val="none" w:sz="0" w:space="0" w:color="auto"/>
      </w:divBdr>
    </w:div>
    <w:div w:id="1844663433">
      <w:bodyDiv w:val="1"/>
      <w:marLeft w:val="0"/>
      <w:marRight w:val="0"/>
      <w:marTop w:val="0"/>
      <w:marBottom w:val="0"/>
      <w:divBdr>
        <w:top w:val="none" w:sz="0" w:space="0" w:color="auto"/>
        <w:left w:val="none" w:sz="0" w:space="0" w:color="auto"/>
        <w:bottom w:val="none" w:sz="0" w:space="0" w:color="auto"/>
        <w:right w:val="none" w:sz="0" w:space="0" w:color="auto"/>
      </w:divBdr>
    </w:div>
    <w:div w:id="1845435906">
      <w:bodyDiv w:val="1"/>
      <w:marLeft w:val="0"/>
      <w:marRight w:val="0"/>
      <w:marTop w:val="0"/>
      <w:marBottom w:val="0"/>
      <w:divBdr>
        <w:top w:val="none" w:sz="0" w:space="0" w:color="auto"/>
        <w:left w:val="none" w:sz="0" w:space="0" w:color="auto"/>
        <w:bottom w:val="none" w:sz="0" w:space="0" w:color="auto"/>
        <w:right w:val="none" w:sz="0" w:space="0" w:color="auto"/>
      </w:divBdr>
    </w:div>
    <w:div w:id="1845975652">
      <w:bodyDiv w:val="1"/>
      <w:marLeft w:val="0"/>
      <w:marRight w:val="0"/>
      <w:marTop w:val="0"/>
      <w:marBottom w:val="0"/>
      <w:divBdr>
        <w:top w:val="none" w:sz="0" w:space="0" w:color="auto"/>
        <w:left w:val="none" w:sz="0" w:space="0" w:color="auto"/>
        <w:bottom w:val="none" w:sz="0" w:space="0" w:color="auto"/>
        <w:right w:val="none" w:sz="0" w:space="0" w:color="auto"/>
      </w:divBdr>
    </w:div>
    <w:div w:id="1867408113">
      <w:bodyDiv w:val="1"/>
      <w:marLeft w:val="0"/>
      <w:marRight w:val="0"/>
      <w:marTop w:val="0"/>
      <w:marBottom w:val="0"/>
      <w:divBdr>
        <w:top w:val="none" w:sz="0" w:space="0" w:color="auto"/>
        <w:left w:val="none" w:sz="0" w:space="0" w:color="auto"/>
        <w:bottom w:val="none" w:sz="0" w:space="0" w:color="auto"/>
        <w:right w:val="none" w:sz="0" w:space="0" w:color="auto"/>
      </w:divBdr>
    </w:div>
    <w:div w:id="1869441535">
      <w:bodyDiv w:val="1"/>
      <w:marLeft w:val="0"/>
      <w:marRight w:val="0"/>
      <w:marTop w:val="0"/>
      <w:marBottom w:val="0"/>
      <w:divBdr>
        <w:top w:val="none" w:sz="0" w:space="0" w:color="auto"/>
        <w:left w:val="none" w:sz="0" w:space="0" w:color="auto"/>
        <w:bottom w:val="none" w:sz="0" w:space="0" w:color="auto"/>
        <w:right w:val="none" w:sz="0" w:space="0" w:color="auto"/>
      </w:divBdr>
    </w:div>
    <w:div w:id="1887716459">
      <w:bodyDiv w:val="1"/>
      <w:marLeft w:val="0"/>
      <w:marRight w:val="0"/>
      <w:marTop w:val="0"/>
      <w:marBottom w:val="0"/>
      <w:divBdr>
        <w:top w:val="none" w:sz="0" w:space="0" w:color="auto"/>
        <w:left w:val="none" w:sz="0" w:space="0" w:color="auto"/>
        <w:bottom w:val="none" w:sz="0" w:space="0" w:color="auto"/>
        <w:right w:val="none" w:sz="0" w:space="0" w:color="auto"/>
      </w:divBdr>
    </w:div>
    <w:div w:id="1922252569">
      <w:bodyDiv w:val="1"/>
      <w:marLeft w:val="0"/>
      <w:marRight w:val="0"/>
      <w:marTop w:val="0"/>
      <w:marBottom w:val="0"/>
      <w:divBdr>
        <w:top w:val="none" w:sz="0" w:space="0" w:color="auto"/>
        <w:left w:val="none" w:sz="0" w:space="0" w:color="auto"/>
        <w:bottom w:val="none" w:sz="0" w:space="0" w:color="auto"/>
        <w:right w:val="none" w:sz="0" w:space="0" w:color="auto"/>
      </w:divBdr>
    </w:div>
    <w:div w:id="1954511062">
      <w:bodyDiv w:val="1"/>
      <w:marLeft w:val="0"/>
      <w:marRight w:val="0"/>
      <w:marTop w:val="0"/>
      <w:marBottom w:val="0"/>
      <w:divBdr>
        <w:top w:val="none" w:sz="0" w:space="0" w:color="auto"/>
        <w:left w:val="none" w:sz="0" w:space="0" w:color="auto"/>
        <w:bottom w:val="none" w:sz="0" w:space="0" w:color="auto"/>
        <w:right w:val="none" w:sz="0" w:space="0" w:color="auto"/>
      </w:divBdr>
    </w:div>
    <w:div w:id="2007980074">
      <w:bodyDiv w:val="1"/>
      <w:marLeft w:val="0"/>
      <w:marRight w:val="0"/>
      <w:marTop w:val="0"/>
      <w:marBottom w:val="0"/>
      <w:divBdr>
        <w:top w:val="none" w:sz="0" w:space="0" w:color="auto"/>
        <w:left w:val="none" w:sz="0" w:space="0" w:color="auto"/>
        <w:bottom w:val="none" w:sz="0" w:space="0" w:color="auto"/>
        <w:right w:val="none" w:sz="0" w:space="0" w:color="auto"/>
      </w:divBdr>
    </w:div>
    <w:div w:id="2035420569">
      <w:bodyDiv w:val="1"/>
      <w:marLeft w:val="0"/>
      <w:marRight w:val="0"/>
      <w:marTop w:val="0"/>
      <w:marBottom w:val="0"/>
      <w:divBdr>
        <w:top w:val="none" w:sz="0" w:space="0" w:color="auto"/>
        <w:left w:val="none" w:sz="0" w:space="0" w:color="auto"/>
        <w:bottom w:val="none" w:sz="0" w:space="0" w:color="auto"/>
        <w:right w:val="none" w:sz="0" w:space="0" w:color="auto"/>
      </w:divBdr>
    </w:div>
    <w:div w:id="2080714346">
      <w:bodyDiv w:val="1"/>
      <w:marLeft w:val="0"/>
      <w:marRight w:val="0"/>
      <w:marTop w:val="0"/>
      <w:marBottom w:val="0"/>
      <w:divBdr>
        <w:top w:val="none" w:sz="0" w:space="0" w:color="auto"/>
        <w:left w:val="none" w:sz="0" w:space="0" w:color="auto"/>
        <w:bottom w:val="none" w:sz="0" w:space="0" w:color="auto"/>
        <w:right w:val="none" w:sz="0" w:space="0" w:color="auto"/>
      </w:divBdr>
    </w:div>
    <w:div w:id="2117291473">
      <w:bodyDiv w:val="1"/>
      <w:marLeft w:val="0"/>
      <w:marRight w:val="0"/>
      <w:marTop w:val="0"/>
      <w:marBottom w:val="0"/>
      <w:divBdr>
        <w:top w:val="none" w:sz="0" w:space="0" w:color="auto"/>
        <w:left w:val="none" w:sz="0" w:space="0" w:color="auto"/>
        <w:bottom w:val="none" w:sz="0" w:space="0" w:color="auto"/>
        <w:right w:val="none" w:sz="0" w:space="0" w:color="auto"/>
      </w:divBdr>
    </w:div>
    <w:div w:id="2119371789">
      <w:bodyDiv w:val="1"/>
      <w:marLeft w:val="0"/>
      <w:marRight w:val="0"/>
      <w:marTop w:val="0"/>
      <w:marBottom w:val="0"/>
      <w:divBdr>
        <w:top w:val="none" w:sz="0" w:space="0" w:color="auto"/>
        <w:left w:val="none" w:sz="0" w:space="0" w:color="auto"/>
        <w:bottom w:val="none" w:sz="0" w:space="0" w:color="auto"/>
        <w:right w:val="none" w:sz="0" w:space="0" w:color="auto"/>
      </w:divBdr>
      <w:divsChild>
        <w:div w:id="96369883">
          <w:marLeft w:val="0"/>
          <w:marRight w:val="0"/>
          <w:marTop w:val="0"/>
          <w:marBottom w:val="0"/>
          <w:divBdr>
            <w:top w:val="none" w:sz="0" w:space="0" w:color="auto"/>
            <w:left w:val="none" w:sz="0" w:space="0" w:color="auto"/>
            <w:bottom w:val="none" w:sz="0" w:space="0" w:color="auto"/>
            <w:right w:val="none" w:sz="0" w:space="0" w:color="auto"/>
          </w:divBdr>
        </w:div>
        <w:div w:id="792092196">
          <w:marLeft w:val="0"/>
          <w:marRight w:val="0"/>
          <w:marTop w:val="0"/>
          <w:marBottom w:val="0"/>
          <w:divBdr>
            <w:top w:val="none" w:sz="0" w:space="0" w:color="auto"/>
            <w:left w:val="none" w:sz="0" w:space="0" w:color="auto"/>
            <w:bottom w:val="none" w:sz="0" w:space="0" w:color="auto"/>
            <w:right w:val="none" w:sz="0" w:space="0" w:color="auto"/>
          </w:divBdr>
        </w:div>
        <w:div w:id="1001540770">
          <w:marLeft w:val="0"/>
          <w:marRight w:val="0"/>
          <w:marTop w:val="0"/>
          <w:marBottom w:val="0"/>
          <w:divBdr>
            <w:top w:val="none" w:sz="0" w:space="0" w:color="auto"/>
            <w:left w:val="none" w:sz="0" w:space="0" w:color="auto"/>
            <w:bottom w:val="none" w:sz="0" w:space="0" w:color="auto"/>
            <w:right w:val="none" w:sz="0" w:space="0" w:color="auto"/>
          </w:divBdr>
        </w:div>
        <w:div w:id="1102381926">
          <w:marLeft w:val="0"/>
          <w:marRight w:val="0"/>
          <w:marTop w:val="0"/>
          <w:marBottom w:val="0"/>
          <w:divBdr>
            <w:top w:val="none" w:sz="0" w:space="0" w:color="auto"/>
            <w:left w:val="none" w:sz="0" w:space="0" w:color="auto"/>
            <w:bottom w:val="none" w:sz="0" w:space="0" w:color="auto"/>
            <w:right w:val="none" w:sz="0" w:space="0" w:color="auto"/>
          </w:divBdr>
        </w:div>
        <w:div w:id="1103526569">
          <w:marLeft w:val="0"/>
          <w:marRight w:val="0"/>
          <w:marTop w:val="0"/>
          <w:marBottom w:val="0"/>
          <w:divBdr>
            <w:top w:val="none" w:sz="0" w:space="0" w:color="auto"/>
            <w:left w:val="none" w:sz="0" w:space="0" w:color="auto"/>
            <w:bottom w:val="none" w:sz="0" w:space="0" w:color="auto"/>
            <w:right w:val="none" w:sz="0" w:space="0" w:color="auto"/>
          </w:divBdr>
        </w:div>
        <w:div w:id="1317297828">
          <w:marLeft w:val="0"/>
          <w:marRight w:val="0"/>
          <w:marTop w:val="0"/>
          <w:marBottom w:val="0"/>
          <w:divBdr>
            <w:top w:val="none" w:sz="0" w:space="0" w:color="auto"/>
            <w:left w:val="none" w:sz="0" w:space="0" w:color="auto"/>
            <w:bottom w:val="none" w:sz="0" w:space="0" w:color="auto"/>
            <w:right w:val="none" w:sz="0" w:space="0" w:color="auto"/>
          </w:divBdr>
        </w:div>
        <w:div w:id="1324772939">
          <w:marLeft w:val="0"/>
          <w:marRight w:val="0"/>
          <w:marTop w:val="0"/>
          <w:marBottom w:val="0"/>
          <w:divBdr>
            <w:top w:val="none" w:sz="0" w:space="0" w:color="auto"/>
            <w:left w:val="none" w:sz="0" w:space="0" w:color="auto"/>
            <w:bottom w:val="none" w:sz="0" w:space="0" w:color="auto"/>
            <w:right w:val="none" w:sz="0" w:space="0" w:color="auto"/>
          </w:divBdr>
        </w:div>
        <w:div w:id="1454863250">
          <w:marLeft w:val="0"/>
          <w:marRight w:val="0"/>
          <w:marTop w:val="0"/>
          <w:marBottom w:val="0"/>
          <w:divBdr>
            <w:top w:val="none" w:sz="0" w:space="0" w:color="auto"/>
            <w:left w:val="none" w:sz="0" w:space="0" w:color="auto"/>
            <w:bottom w:val="none" w:sz="0" w:space="0" w:color="auto"/>
            <w:right w:val="none" w:sz="0" w:space="0" w:color="auto"/>
          </w:divBdr>
          <w:divsChild>
            <w:div w:id="1294367838">
              <w:marLeft w:val="0"/>
              <w:marRight w:val="0"/>
              <w:marTop w:val="30"/>
              <w:marBottom w:val="30"/>
              <w:divBdr>
                <w:top w:val="none" w:sz="0" w:space="0" w:color="auto"/>
                <w:left w:val="none" w:sz="0" w:space="0" w:color="auto"/>
                <w:bottom w:val="none" w:sz="0" w:space="0" w:color="auto"/>
                <w:right w:val="none" w:sz="0" w:space="0" w:color="auto"/>
              </w:divBdr>
              <w:divsChild>
                <w:div w:id="218592586">
                  <w:marLeft w:val="0"/>
                  <w:marRight w:val="0"/>
                  <w:marTop w:val="0"/>
                  <w:marBottom w:val="0"/>
                  <w:divBdr>
                    <w:top w:val="none" w:sz="0" w:space="0" w:color="auto"/>
                    <w:left w:val="none" w:sz="0" w:space="0" w:color="auto"/>
                    <w:bottom w:val="none" w:sz="0" w:space="0" w:color="auto"/>
                    <w:right w:val="none" w:sz="0" w:space="0" w:color="auto"/>
                  </w:divBdr>
                  <w:divsChild>
                    <w:div w:id="503403850">
                      <w:marLeft w:val="0"/>
                      <w:marRight w:val="0"/>
                      <w:marTop w:val="0"/>
                      <w:marBottom w:val="0"/>
                      <w:divBdr>
                        <w:top w:val="none" w:sz="0" w:space="0" w:color="auto"/>
                        <w:left w:val="none" w:sz="0" w:space="0" w:color="auto"/>
                        <w:bottom w:val="none" w:sz="0" w:space="0" w:color="auto"/>
                        <w:right w:val="none" w:sz="0" w:space="0" w:color="auto"/>
                      </w:divBdr>
                    </w:div>
                  </w:divsChild>
                </w:div>
                <w:div w:id="220488086">
                  <w:marLeft w:val="0"/>
                  <w:marRight w:val="0"/>
                  <w:marTop w:val="0"/>
                  <w:marBottom w:val="0"/>
                  <w:divBdr>
                    <w:top w:val="none" w:sz="0" w:space="0" w:color="auto"/>
                    <w:left w:val="none" w:sz="0" w:space="0" w:color="auto"/>
                    <w:bottom w:val="none" w:sz="0" w:space="0" w:color="auto"/>
                    <w:right w:val="none" w:sz="0" w:space="0" w:color="auto"/>
                  </w:divBdr>
                  <w:divsChild>
                    <w:div w:id="1965496966">
                      <w:marLeft w:val="0"/>
                      <w:marRight w:val="0"/>
                      <w:marTop w:val="0"/>
                      <w:marBottom w:val="0"/>
                      <w:divBdr>
                        <w:top w:val="none" w:sz="0" w:space="0" w:color="auto"/>
                        <w:left w:val="none" w:sz="0" w:space="0" w:color="auto"/>
                        <w:bottom w:val="none" w:sz="0" w:space="0" w:color="auto"/>
                        <w:right w:val="none" w:sz="0" w:space="0" w:color="auto"/>
                      </w:divBdr>
                    </w:div>
                  </w:divsChild>
                </w:div>
                <w:div w:id="258174134">
                  <w:marLeft w:val="0"/>
                  <w:marRight w:val="0"/>
                  <w:marTop w:val="0"/>
                  <w:marBottom w:val="0"/>
                  <w:divBdr>
                    <w:top w:val="none" w:sz="0" w:space="0" w:color="auto"/>
                    <w:left w:val="none" w:sz="0" w:space="0" w:color="auto"/>
                    <w:bottom w:val="none" w:sz="0" w:space="0" w:color="auto"/>
                    <w:right w:val="none" w:sz="0" w:space="0" w:color="auto"/>
                  </w:divBdr>
                  <w:divsChild>
                    <w:div w:id="138814590">
                      <w:marLeft w:val="0"/>
                      <w:marRight w:val="0"/>
                      <w:marTop w:val="0"/>
                      <w:marBottom w:val="0"/>
                      <w:divBdr>
                        <w:top w:val="none" w:sz="0" w:space="0" w:color="auto"/>
                        <w:left w:val="none" w:sz="0" w:space="0" w:color="auto"/>
                        <w:bottom w:val="none" w:sz="0" w:space="0" w:color="auto"/>
                        <w:right w:val="none" w:sz="0" w:space="0" w:color="auto"/>
                      </w:divBdr>
                    </w:div>
                    <w:div w:id="1137994279">
                      <w:marLeft w:val="0"/>
                      <w:marRight w:val="0"/>
                      <w:marTop w:val="0"/>
                      <w:marBottom w:val="0"/>
                      <w:divBdr>
                        <w:top w:val="none" w:sz="0" w:space="0" w:color="auto"/>
                        <w:left w:val="none" w:sz="0" w:space="0" w:color="auto"/>
                        <w:bottom w:val="none" w:sz="0" w:space="0" w:color="auto"/>
                        <w:right w:val="none" w:sz="0" w:space="0" w:color="auto"/>
                      </w:divBdr>
                    </w:div>
                  </w:divsChild>
                </w:div>
                <w:div w:id="374744700">
                  <w:marLeft w:val="0"/>
                  <w:marRight w:val="0"/>
                  <w:marTop w:val="0"/>
                  <w:marBottom w:val="0"/>
                  <w:divBdr>
                    <w:top w:val="none" w:sz="0" w:space="0" w:color="auto"/>
                    <w:left w:val="none" w:sz="0" w:space="0" w:color="auto"/>
                    <w:bottom w:val="none" w:sz="0" w:space="0" w:color="auto"/>
                    <w:right w:val="none" w:sz="0" w:space="0" w:color="auto"/>
                  </w:divBdr>
                  <w:divsChild>
                    <w:div w:id="2037001843">
                      <w:marLeft w:val="0"/>
                      <w:marRight w:val="0"/>
                      <w:marTop w:val="0"/>
                      <w:marBottom w:val="0"/>
                      <w:divBdr>
                        <w:top w:val="none" w:sz="0" w:space="0" w:color="auto"/>
                        <w:left w:val="none" w:sz="0" w:space="0" w:color="auto"/>
                        <w:bottom w:val="none" w:sz="0" w:space="0" w:color="auto"/>
                        <w:right w:val="none" w:sz="0" w:space="0" w:color="auto"/>
                      </w:divBdr>
                    </w:div>
                  </w:divsChild>
                </w:div>
                <w:div w:id="531967018">
                  <w:marLeft w:val="0"/>
                  <w:marRight w:val="0"/>
                  <w:marTop w:val="0"/>
                  <w:marBottom w:val="0"/>
                  <w:divBdr>
                    <w:top w:val="none" w:sz="0" w:space="0" w:color="auto"/>
                    <w:left w:val="none" w:sz="0" w:space="0" w:color="auto"/>
                    <w:bottom w:val="none" w:sz="0" w:space="0" w:color="auto"/>
                    <w:right w:val="none" w:sz="0" w:space="0" w:color="auto"/>
                  </w:divBdr>
                  <w:divsChild>
                    <w:div w:id="232472007">
                      <w:marLeft w:val="0"/>
                      <w:marRight w:val="0"/>
                      <w:marTop w:val="0"/>
                      <w:marBottom w:val="0"/>
                      <w:divBdr>
                        <w:top w:val="none" w:sz="0" w:space="0" w:color="auto"/>
                        <w:left w:val="none" w:sz="0" w:space="0" w:color="auto"/>
                        <w:bottom w:val="none" w:sz="0" w:space="0" w:color="auto"/>
                        <w:right w:val="none" w:sz="0" w:space="0" w:color="auto"/>
                      </w:divBdr>
                    </w:div>
                    <w:div w:id="976643787">
                      <w:marLeft w:val="0"/>
                      <w:marRight w:val="0"/>
                      <w:marTop w:val="0"/>
                      <w:marBottom w:val="0"/>
                      <w:divBdr>
                        <w:top w:val="none" w:sz="0" w:space="0" w:color="auto"/>
                        <w:left w:val="none" w:sz="0" w:space="0" w:color="auto"/>
                        <w:bottom w:val="none" w:sz="0" w:space="0" w:color="auto"/>
                        <w:right w:val="none" w:sz="0" w:space="0" w:color="auto"/>
                      </w:divBdr>
                    </w:div>
                  </w:divsChild>
                </w:div>
                <w:div w:id="667949847">
                  <w:marLeft w:val="0"/>
                  <w:marRight w:val="0"/>
                  <w:marTop w:val="0"/>
                  <w:marBottom w:val="0"/>
                  <w:divBdr>
                    <w:top w:val="none" w:sz="0" w:space="0" w:color="auto"/>
                    <w:left w:val="none" w:sz="0" w:space="0" w:color="auto"/>
                    <w:bottom w:val="none" w:sz="0" w:space="0" w:color="auto"/>
                    <w:right w:val="none" w:sz="0" w:space="0" w:color="auto"/>
                  </w:divBdr>
                  <w:divsChild>
                    <w:div w:id="989097235">
                      <w:marLeft w:val="0"/>
                      <w:marRight w:val="0"/>
                      <w:marTop w:val="0"/>
                      <w:marBottom w:val="0"/>
                      <w:divBdr>
                        <w:top w:val="none" w:sz="0" w:space="0" w:color="auto"/>
                        <w:left w:val="none" w:sz="0" w:space="0" w:color="auto"/>
                        <w:bottom w:val="none" w:sz="0" w:space="0" w:color="auto"/>
                        <w:right w:val="none" w:sz="0" w:space="0" w:color="auto"/>
                      </w:divBdr>
                    </w:div>
                  </w:divsChild>
                </w:div>
                <w:div w:id="878592666">
                  <w:marLeft w:val="0"/>
                  <w:marRight w:val="0"/>
                  <w:marTop w:val="0"/>
                  <w:marBottom w:val="0"/>
                  <w:divBdr>
                    <w:top w:val="none" w:sz="0" w:space="0" w:color="auto"/>
                    <w:left w:val="none" w:sz="0" w:space="0" w:color="auto"/>
                    <w:bottom w:val="none" w:sz="0" w:space="0" w:color="auto"/>
                    <w:right w:val="none" w:sz="0" w:space="0" w:color="auto"/>
                  </w:divBdr>
                  <w:divsChild>
                    <w:div w:id="98918758">
                      <w:marLeft w:val="0"/>
                      <w:marRight w:val="0"/>
                      <w:marTop w:val="0"/>
                      <w:marBottom w:val="0"/>
                      <w:divBdr>
                        <w:top w:val="none" w:sz="0" w:space="0" w:color="auto"/>
                        <w:left w:val="none" w:sz="0" w:space="0" w:color="auto"/>
                        <w:bottom w:val="none" w:sz="0" w:space="0" w:color="auto"/>
                        <w:right w:val="none" w:sz="0" w:space="0" w:color="auto"/>
                      </w:divBdr>
                    </w:div>
                  </w:divsChild>
                </w:div>
                <w:div w:id="896429329">
                  <w:marLeft w:val="0"/>
                  <w:marRight w:val="0"/>
                  <w:marTop w:val="0"/>
                  <w:marBottom w:val="0"/>
                  <w:divBdr>
                    <w:top w:val="none" w:sz="0" w:space="0" w:color="auto"/>
                    <w:left w:val="none" w:sz="0" w:space="0" w:color="auto"/>
                    <w:bottom w:val="none" w:sz="0" w:space="0" w:color="auto"/>
                    <w:right w:val="none" w:sz="0" w:space="0" w:color="auto"/>
                  </w:divBdr>
                  <w:divsChild>
                    <w:div w:id="991175871">
                      <w:marLeft w:val="0"/>
                      <w:marRight w:val="0"/>
                      <w:marTop w:val="0"/>
                      <w:marBottom w:val="0"/>
                      <w:divBdr>
                        <w:top w:val="none" w:sz="0" w:space="0" w:color="auto"/>
                        <w:left w:val="none" w:sz="0" w:space="0" w:color="auto"/>
                        <w:bottom w:val="none" w:sz="0" w:space="0" w:color="auto"/>
                        <w:right w:val="none" w:sz="0" w:space="0" w:color="auto"/>
                      </w:divBdr>
                    </w:div>
                  </w:divsChild>
                </w:div>
                <w:div w:id="996884749">
                  <w:marLeft w:val="0"/>
                  <w:marRight w:val="0"/>
                  <w:marTop w:val="0"/>
                  <w:marBottom w:val="0"/>
                  <w:divBdr>
                    <w:top w:val="none" w:sz="0" w:space="0" w:color="auto"/>
                    <w:left w:val="none" w:sz="0" w:space="0" w:color="auto"/>
                    <w:bottom w:val="none" w:sz="0" w:space="0" w:color="auto"/>
                    <w:right w:val="none" w:sz="0" w:space="0" w:color="auto"/>
                  </w:divBdr>
                  <w:divsChild>
                    <w:div w:id="435708850">
                      <w:marLeft w:val="0"/>
                      <w:marRight w:val="0"/>
                      <w:marTop w:val="0"/>
                      <w:marBottom w:val="0"/>
                      <w:divBdr>
                        <w:top w:val="none" w:sz="0" w:space="0" w:color="auto"/>
                        <w:left w:val="none" w:sz="0" w:space="0" w:color="auto"/>
                        <w:bottom w:val="none" w:sz="0" w:space="0" w:color="auto"/>
                        <w:right w:val="none" w:sz="0" w:space="0" w:color="auto"/>
                      </w:divBdr>
                    </w:div>
                  </w:divsChild>
                </w:div>
                <w:div w:id="1016807722">
                  <w:marLeft w:val="0"/>
                  <w:marRight w:val="0"/>
                  <w:marTop w:val="0"/>
                  <w:marBottom w:val="0"/>
                  <w:divBdr>
                    <w:top w:val="none" w:sz="0" w:space="0" w:color="auto"/>
                    <w:left w:val="none" w:sz="0" w:space="0" w:color="auto"/>
                    <w:bottom w:val="none" w:sz="0" w:space="0" w:color="auto"/>
                    <w:right w:val="none" w:sz="0" w:space="0" w:color="auto"/>
                  </w:divBdr>
                  <w:divsChild>
                    <w:div w:id="231504686">
                      <w:marLeft w:val="0"/>
                      <w:marRight w:val="0"/>
                      <w:marTop w:val="0"/>
                      <w:marBottom w:val="0"/>
                      <w:divBdr>
                        <w:top w:val="none" w:sz="0" w:space="0" w:color="auto"/>
                        <w:left w:val="none" w:sz="0" w:space="0" w:color="auto"/>
                        <w:bottom w:val="none" w:sz="0" w:space="0" w:color="auto"/>
                        <w:right w:val="none" w:sz="0" w:space="0" w:color="auto"/>
                      </w:divBdr>
                    </w:div>
                  </w:divsChild>
                </w:div>
                <w:div w:id="1029181490">
                  <w:marLeft w:val="0"/>
                  <w:marRight w:val="0"/>
                  <w:marTop w:val="0"/>
                  <w:marBottom w:val="0"/>
                  <w:divBdr>
                    <w:top w:val="none" w:sz="0" w:space="0" w:color="auto"/>
                    <w:left w:val="none" w:sz="0" w:space="0" w:color="auto"/>
                    <w:bottom w:val="none" w:sz="0" w:space="0" w:color="auto"/>
                    <w:right w:val="none" w:sz="0" w:space="0" w:color="auto"/>
                  </w:divBdr>
                  <w:divsChild>
                    <w:div w:id="314573032">
                      <w:marLeft w:val="0"/>
                      <w:marRight w:val="0"/>
                      <w:marTop w:val="0"/>
                      <w:marBottom w:val="0"/>
                      <w:divBdr>
                        <w:top w:val="none" w:sz="0" w:space="0" w:color="auto"/>
                        <w:left w:val="none" w:sz="0" w:space="0" w:color="auto"/>
                        <w:bottom w:val="none" w:sz="0" w:space="0" w:color="auto"/>
                        <w:right w:val="none" w:sz="0" w:space="0" w:color="auto"/>
                      </w:divBdr>
                    </w:div>
                    <w:div w:id="1207639069">
                      <w:marLeft w:val="0"/>
                      <w:marRight w:val="0"/>
                      <w:marTop w:val="0"/>
                      <w:marBottom w:val="0"/>
                      <w:divBdr>
                        <w:top w:val="none" w:sz="0" w:space="0" w:color="auto"/>
                        <w:left w:val="none" w:sz="0" w:space="0" w:color="auto"/>
                        <w:bottom w:val="none" w:sz="0" w:space="0" w:color="auto"/>
                        <w:right w:val="none" w:sz="0" w:space="0" w:color="auto"/>
                      </w:divBdr>
                    </w:div>
                  </w:divsChild>
                </w:div>
                <w:div w:id="1101994461">
                  <w:marLeft w:val="0"/>
                  <w:marRight w:val="0"/>
                  <w:marTop w:val="0"/>
                  <w:marBottom w:val="0"/>
                  <w:divBdr>
                    <w:top w:val="none" w:sz="0" w:space="0" w:color="auto"/>
                    <w:left w:val="none" w:sz="0" w:space="0" w:color="auto"/>
                    <w:bottom w:val="none" w:sz="0" w:space="0" w:color="auto"/>
                    <w:right w:val="none" w:sz="0" w:space="0" w:color="auto"/>
                  </w:divBdr>
                  <w:divsChild>
                    <w:div w:id="1344630550">
                      <w:marLeft w:val="0"/>
                      <w:marRight w:val="0"/>
                      <w:marTop w:val="0"/>
                      <w:marBottom w:val="0"/>
                      <w:divBdr>
                        <w:top w:val="none" w:sz="0" w:space="0" w:color="auto"/>
                        <w:left w:val="none" w:sz="0" w:space="0" w:color="auto"/>
                        <w:bottom w:val="none" w:sz="0" w:space="0" w:color="auto"/>
                        <w:right w:val="none" w:sz="0" w:space="0" w:color="auto"/>
                      </w:divBdr>
                    </w:div>
                  </w:divsChild>
                </w:div>
                <w:div w:id="1240018990">
                  <w:marLeft w:val="0"/>
                  <w:marRight w:val="0"/>
                  <w:marTop w:val="0"/>
                  <w:marBottom w:val="0"/>
                  <w:divBdr>
                    <w:top w:val="none" w:sz="0" w:space="0" w:color="auto"/>
                    <w:left w:val="none" w:sz="0" w:space="0" w:color="auto"/>
                    <w:bottom w:val="none" w:sz="0" w:space="0" w:color="auto"/>
                    <w:right w:val="none" w:sz="0" w:space="0" w:color="auto"/>
                  </w:divBdr>
                  <w:divsChild>
                    <w:div w:id="201211084">
                      <w:marLeft w:val="0"/>
                      <w:marRight w:val="0"/>
                      <w:marTop w:val="0"/>
                      <w:marBottom w:val="0"/>
                      <w:divBdr>
                        <w:top w:val="none" w:sz="0" w:space="0" w:color="auto"/>
                        <w:left w:val="none" w:sz="0" w:space="0" w:color="auto"/>
                        <w:bottom w:val="none" w:sz="0" w:space="0" w:color="auto"/>
                        <w:right w:val="none" w:sz="0" w:space="0" w:color="auto"/>
                      </w:divBdr>
                    </w:div>
                    <w:div w:id="2069910652">
                      <w:marLeft w:val="0"/>
                      <w:marRight w:val="0"/>
                      <w:marTop w:val="0"/>
                      <w:marBottom w:val="0"/>
                      <w:divBdr>
                        <w:top w:val="none" w:sz="0" w:space="0" w:color="auto"/>
                        <w:left w:val="none" w:sz="0" w:space="0" w:color="auto"/>
                        <w:bottom w:val="none" w:sz="0" w:space="0" w:color="auto"/>
                        <w:right w:val="none" w:sz="0" w:space="0" w:color="auto"/>
                      </w:divBdr>
                    </w:div>
                  </w:divsChild>
                </w:div>
                <w:div w:id="1396245996">
                  <w:marLeft w:val="0"/>
                  <w:marRight w:val="0"/>
                  <w:marTop w:val="0"/>
                  <w:marBottom w:val="0"/>
                  <w:divBdr>
                    <w:top w:val="none" w:sz="0" w:space="0" w:color="auto"/>
                    <w:left w:val="none" w:sz="0" w:space="0" w:color="auto"/>
                    <w:bottom w:val="none" w:sz="0" w:space="0" w:color="auto"/>
                    <w:right w:val="none" w:sz="0" w:space="0" w:color="auto"/>
                  </w:divBdr>
                  <w:divsChild>
                    <w:div w:id="819422758">
                      <w:marLeft w:val="0"/>
                      <w:marRight w:val="0"/>
                      <w:marTop w:val="0"/>
                      <w:marBottom w:val="0"/>
                      <w:divBdr>
                        <w:top w:val="none" w:sz="0" w:space="0" w:color="auto"/>
                        <w:left w:val="none" w:sz="0" w:space="0" w:color="auto"/>
                        <w:bottom w:val="none" w:sz="0" w:space="0" w:color="auto"/>
                        <w:right w:val="none" w:sz="0" w:space="0" w:color="auto"/>
                      </w:divBdr>
                    </w:div>
                  </w:divsChild>
                </w:div>
                <w:div w:id="1457019235">
                  <w:marLeft w:val="0"/>
                  <w:marRight w:val="0"/>
                  <w:marTop w:val="0"/>
                  <w:marBottom w:val="0"/>
                  <w:divBdr>
                    <w:top w:val="none" w:sz="0" w:space="0" w:color="auto"/>
                    <w:left w:val="none" w:sz="0" w:space="0" w:color="auto"/>
                    <w:bottom w:val="none" w:sz="0" w:space="0" w:color="auto"/>
                    <w:right w:val="none" w:sz="0" w:space="0" w:color="auto"/>
                  </w:divBdr>
                  <w:divsChild>
                    <w:div w:id="916088821">
                      <w:marLeft w:val="0"/>
                      <w:marRight w:val="0"/>
                      <w:marTop w:val="0"/>
                      <w:marBottom w:val="0"/>
                      <w:divBdr>
                        <w:top w:val="none" w:sz="0" w:space="0" w:color="auto"/>
                        <w:left w:val="none" w:sz="0" w:space="0" w:color="auto"/>
                        <w:bottom w:val="none" w:sz="0" w:space="0" w:color="auto"/>
                        <w:right w:val="none" w:sz="0" w:space="0" w:color="auto"/>
                      </w:divBdr>
                    </w:div>
                  </w:divsChild>
                </w:div>
                <w:div w:id="1607074012">
                  <w:marLeft w:val="0"/>
                  <w:marRight w:val="0"/>
                  <w:marTop w:val="0"/>
                  <w:marBottom w:val="0"/>
                  <w:divBdr>
                    <w:top w:val="none" w:sz="0" w:space="0" w:color="auto"/>
                    <w:left w:val="none" w:sz="0" w:space="0" w:color="auto"/>
                    <w:bottom w:val="none" w:sz="0" w:space="0" w:color="auto"/>
                    <w:right w:val="none" w:sz="0" w:space="0" w:color="auto"/>
                  </w:divBdr>
                  <w:divsChild>
                    <w:div w:id="1672174224">
                      <w:marLeft w:val="0"/>
                      <w:marRight w:val="0"/>
                      <w:marTop w:val="0"/>
                      <w:marBottom w:val="0"/>
                      <w:divBdr>
                        <w:top w:val="none" w:sz="0" w:space="0" w:color="auto"/>
                        <w:left w:val="none" w:sz="0" w:space="0" w:color="auto"/>
                        <w:bottom w:val="none" w:sz="0" w:space="0" w:color="auto"/>
                        <w:right w:val="none" w:sz="0" w:space="0" w:color="auto"/>
                      </w:divBdr>
                    </w:div>
                  </w:divsChild>
                </w:div>
                <w:div w:id="1653485748">
                  <w:marLeft w:val="0"/>
                  <w:marRight w:val="0"/>
                  <w:marTop w:val="0"/>
                  <w:marBottom w:val="0"/>
                  <w:divBdr>
                    <w:top w:val="none" w:sz="0" w:space="0" w:color="auto"/>
                    <w:left w:val="none" w:sz="0" w:space="0" w:color="auto"/>
                    <w:bottom w:val="none" w:sz="0" w:space="0" w:color="auto"/>
                    <w:right w:val="none" w:sz="0" w:space="0" w:color="auto"/>
                  </w:divBdr>
                  <w:divsChild>
                    <w:div w:id="1182553830">
                      <w:marLeft w:val="0"/>
                      <w:marRight w:val="0"/>
                      <w:marTop w:val="0"/>
                      <w:marBottom w:val="0"/>
                      <w:divBdr>
                        <w:top w:val="none" w:sz="0" w:space="0" w:color="auto"/>
                        <w:left w:val="none" w:sz="0" w:space="0" w:color="auto"/>
                        <w:bottom w:val="none" w:sz="0" w:space="0" w:color="auto"/>
                        <w:right w:val="none" w:sz="0" w:space="0" w:color="auto"/>
                      </w:divBdr>
                    </w:div>
                  </w:divsChild>
                </w:div>
                <w:div w:id="1688487295">
                  <w:marLeft w:val="0"/>
                  <w:marRight w:val="0"/>
                  <w:marTop w:val="0"/>
                  <w:marBottom w:val="0"/>
                  <w:divBdr>
                    <w:top w:val="none" w:sz="0" w:space="0" w:color="auto"/>
                    <w:left w:val="none" w:sz="0" w:space="0" w:color="auto"/>
                    <w:bottom w:val="none" w:sz="0" w:space="0" w:color="auto"/>
                    <w:right w:val="none" w:sz="0" w:space="0" w:color="auto"/>
                  </w:divBdr>
                  <w:divsChild>
                    <w:div w:id="1450666264">
                      <w:marLeft w:val="0"/>
                      <w:marRight w:val="0"/>
                      <w:marTop w:val="0"/>
                      <w:marBottom w:val="0"/>
                      <w:divBdr>
                        <w:top w:val="none" w:sz="0" w:space="0" w:color="auto"/>
                        <w:left w:val="none" w:sz="0" w:space="0" w:color="auto"/>
                        <w:bottom w:val="none" w:sz="0" w:space="0" w:color="auto"/>
                        <w:right w:val="none" w:sz="0" w:space="0" w:color="auto"/>
                      </w:divBdr>
                    </w:div>
                  </w:divsChild>
                </w:div>
                <w:div w:id="1795784424">
                  <w:marLeft w:val="0"/>
                  <w:marRight w:val="0"/>
                  <w:marTop w:val="0"/>
                  <w:marBottom w:val="0"/>
                  <w:divBdr>
                    <w:top w:val="none" w:sz="0" w:space="0" w:color="auto"/>
                    <w:left w:val="none" w:sz="0" w:space="0" w:color="auto"/>
                    <w:bottom w:val="none" w:sz="0" w:space="0" w:color="auto"/>
                    <w:right w:val="none" w:sz="0" w:space="0" w:color="auto"/>
                  </w:divBdr>
                  <w:divsChild>
                    <w:div w:id="762259098">
                      <w:marLeft w:val="0"/>
                      <w:marRight w:val="0"/>
                      <w:marTop w:val="0"/>
                      <w:marBottom w:val="0"/>
                      <w:divBdr>
                        <w:top w:val="none" w:sz="0" w:space="0" w:color="auto"/>
                        <w:left w:val="none" w:sz="0" w:space="0" w:color="auto"/>
                        <w:bottom w:val="none" w:sz="0" w:space="0" w:color="auto"/>
                        <w:right w:val="none" w:sz="0" w:space="0" w:color="auto"/>
                      </w:divBdr>
                    </w:div>
                  </w:divsChild>
                </w:div>
                <w:div w:id="1805662041">
                  <w:marLeft w:val="0"/>
                  <w:marRight w:val="0"/>
                  <w:marTop w:val="0"/>
                  <w:marBottom w:val="0"/>
                  <w:divBdr>
                    <w:top w:val="none" w:sz="0" w:space="0" w:color="auto"/>
                    <w:left w:val="none" w:sz="0" w:space="0" w:color="auto"/>
                    <w:bottom w:val="none" w:sz="0" w:space="0" w:color="auto"/>
                    <w:right w:val="none" w:sz="0" w:space="0" w:color="auto"/>
                  </w:divBdr>
                  <w:divsChild>
                    <w:div w:id="1243951220">
                      <w:marLeft w:val="0"/>
                      <w:marRight w:val="0"/>
                      <w:marTop w:val="0"/>
                      <w:marBottom w:val="0"/>
                      <w:divBdr>
                        <w:top w:val="none" w:sz="0" w:space="0" w:color="auto"/>
                        <w:left w:val="none" w:sz="0" w:space="0" w:color="auto"/>
                        <w:bottom w:val="none" w:sz="0" w:space="0" w:color="auto"/>
                        <w:right w:val="none" w:sz="0" w:space="0" w:color="auto"/>
                      </w:divBdr>
                    </w:div>
                  </w:divsChild>
                </w:div>
                <w:div w:id="1874229862">
                  <w:marLeft w:val="0"/>
                  <w:marRight w:val="0"/>
                  <w:marTop w:val="0"/>
                  <w:marBottom w:val="0"/>
                  <w:divBdr>
                    <w:top w:val="none" w:sz="0" w:space="0" w:color="auto"/>
                    <w:left w:val="none" w:sz="0" w:space="0" w:color="auto"/>
                    <w:bottom w:val="none" w:sz="0" w:space="0" w:color="auto"/>
                    <w:right w:val="none" w:sz="0" w:space="0" w:color="auto"/>
                  </w:divBdr>
                  <w:divsChild>
                    <w:div w:id="1854763322">
                      <w:marLeft w:val="0"/>
                      <w:marRight w:val="0"/>
                      <w:marTop w:val="0"/>
                      <w:marBottom w:val="0"/>
                      <w:divBdr>
                        <w:top w:val="none" w:sz="0" w:space="0" w:color="auto"/>
                        <w:left w:val="none" w:sz="0" w:space="0" w:color="auto"/>
                        <w:bottom w:val="none" w:sz="0" w:space="0" w:color="auto"/>
                        <w:right w:val="none" w:sz="0" w:space="0" w:color="auto"/>
                      </w:divBdr>
                    </w:div>
                  </w:divsChild>
                </w:div>
                <w:div w:id="2038265645">
                  <w:marLeft w:val="0"/>
                  <w:marRight w:val="0"/>
                  <w:marTop w:val="0"/>
                  <w:marBottom w:val="0"/>
                  <w:divBdr>
                    <w:top w:val="none" w:sz="0" w:space="0" w:color="auto"/>
                    <w:left w:val="none" w:sz="0" w:space="0" w:color="auto"/>
                    <w:bottom w:val="none" w:sz="0" w:space="0" w:color="auto"/>
                    <w:right w:val="none" w:sz="0" w:space="0" w:color="auto"/>
                  </w:divBdr>
                  <w:divsChild>
                    <w:div w:id="406079766">
                      <w:marLeft w:val="0"/>
                      <w:marRight w:val="0"/>
                      <w:marTop w:val="0"/>
                      <w:marBottom w:val="0"/>
                      <w:divBdr>
                        <w:top w:val="none" w:sz="0" w:space="0" w:color="auto"/>
                        <w:left w:val="none" w:sz="0" w:space="0" w:color="auto"/>
                        <w:bottom w:val="none" w:sz="0" w:space="0" w:color="auto"/>
                        <w:right w:val="none" w:sz="0" w:space="0" w:color="auto"/>
                      </w:divBdr>
                    </w:div>
                  </w:divsChild>
                </w:div>
                <w:div w:id="2096515899">
                  <w:marLeft w:val="0"/>
                  <w:marRight w:val="0"/>
                  <w:marTop w:val="0"/>
                  <w:marBottom w:val="0"/>
                  <w:divBdr>
                    <w:top w:val="none" w:sz="0" w:space="0" w:color="auto"/>
                    <w:left w:val="none" w:sz="0" w:space="0" w:color="auto"/>
                    <w:bottom w:val="none" w:sz="0" w:space="0" w:color="auto"/>
                    <w:right w:val="none" w:sz="0" w:space="0" w:color="auto"/>
                  </w:divBdr>
                  <w:divsChild>
                    <w:div w:id="1885171656">
                      <w:marLeft w:val="0"/>
                      <w:marRight w:val="0"/>
                      <w:marTop w:val="0"/>
                      <w:marBottom w:val="0"/>
                      <w:divBdr>
                        <w:top w:val="none" w:sz="0" w:space="0" w:color="auto"/>
                        <w:left w:val="none" w:sz="0" w:space="0" w:color="auto"/>
                        <w:bottom w:val="none" w:sz="0" w:space="0" w:color="auto"/>
                        <w:right w:val="none" w:sz="0" w:space="0" w:color="auto"/>
                      </w:divBdr>
                    </w:div>
                  </w:divsChild>
                </w:div>
                <w:div w:id="2108038566">
                  <w:marLeft w:val="0"/>
                  <w:marRight w:val="0"/>
                  <w:marTop w:val="0"/>
                  <w:marBottom w:val="0"/>
                  <w:divBdr>
                    <w:top w:val="none" w:sz="0" w:space="0" w:color="auto"/>
                    <w:left w:val="none" w:sz="0" w:space="0" w:color="auto"/>
                    <w:bottom w:val="none" w:sz="0" w:space="0" w:color="auto"/>
                    <w:right w:val="none" w:sz="0" w:space="0" w:color="auto"/>
                  </w:divBdr>
                  <w:divsChild>
                    <w:div w:id="78639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556668">
          <w:marLeft w:val="0"/>
          <w:marRight w:val="0"/>
          <w:marTop w:val="0"/>
          <w:marBottom w:val="0"/>
          <w:divBdr>
            <w:top w:val="none" w:sz="0" w:space="0" w:color="auto"/>
            <w:left w:val="none" w:sz="0" w:space="0" w:color="auto"/>
            <w:bottom w:val="none" w:sz="0" w:space="0" w:color="auto"/>
            <w:right w:val="none" w:sz="0" w:space="0" w:color="auto"/>
          </w:divBdr>
        </w:div>
        <w:div w:id="1662853778">
          <w:marLeft w:val="0"/>
          <w:marRight w:val="0"/>
          <w:marTop w:val="0"/>
          <w:marBottom w:val="0"/>
          <w:divBdr>
            <w:top w:val="none" w:sz="0" w:space="0" w:color="auto"/>
            <w:left w:val="none" w:sz="0" w:space="0" w:color="auto"/>
            <w:bottom w:val="none" w:sz="0" w:space="0" w:color="auto"/>
            <w:right w:val="none" w:sz="0" w:space="0" w:color="auto"/>
          </w:divBdr>
        </w:div>
        <w:div w:id="16704009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7.png"/><Relationship Id="rId34" Type="http://schemas.openxmlformats.org/officeDocument/2006/relationships/hyperlink" Target="https://www.dane.gov.co/index.php/estadisticas-por-tema/precios-y-costos/indice-de-precios-al-consumidor-ipc/ipc-informacion-tecnica" TargetMode="External"/><Relationship Id="rId42" Type="http://schemas.openxmlformats.org/officeDocument/2006/relationships/image" Target="media/image20.png"/><Relationship Id="rId47" Type="http://schemas.openxmlformats.org/officeDocument/2006/relationships/image" Target="media/image24.png"/><Relationship Id="rId50" Type="http://schemas.openxmlformats.org/officeDocument/2006/relationships/hyperlink" Target="https://www.colombiacompra.gov.co/content/herramienta-de-visualizacion-para-el-analisis-de-la-demanda-y-de-la-oferta" TargetMode="External"/><Relationship Id="rId55" Type="http://schemas.openxmlformats.org/officeDocument/2006/relationships/image" Target="media/image28.png"/><Relationship Id="rId63" Type="http://schemas.openxmlformats.org/officeDocument/2006/relationships/image" Target="media/image33.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1.png"/><Relationship Id="rId11" Type="http://schemas.openxmlformats.org/officeDocument/2006/relationships/image" Target="media/image1.png"/><Relationship Id="rId24" Type="http://schemas.openxmlformats.org/officeDocument/2006/relationships/hyperlink" Target="https://www.dane.gov.co/files/operaciones/IEAC/bol-IEAC-IItrim2025.pdf" TargetMode="External"/><Relationship Id="rId32" Type="http://schemas.openxmlformats.org/officeDocument/2006/relationships/image" Target="media/image14.png"/><Relationship Id="rId37" Type="http://schemas.openxmlformats.org/officeDocument/2006/relationships/image" Target="media/image17.png"/><Relationship Id="rId40" Type="http://schemas.openxmlformats.org/officeDocument/2006/relationships/image" Target="media/image19.png"/><Relationship Id="rId45" Type="http://schemas.openxmlformats.org/officeDocument/2006/relationships/image" Target="media/image22.png"/><Relationship Id="rId53" Type="http://schemas.openxmlformats.org/officeDocument/2006/relationships/image" Target="media/image27.png"/><Relationship Id="rId58" Type="http://schemas.openxmlformats.org/officeDocument/2006/relationships/image" Target="media/image30.png"/><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colombiacompra.gov.co/content/herramienta-de-visualizacion-para-el-analisis-de-la-demanda-y-de-la-oferta" TargetMode="External"/><Relationship Id="rId19" Type="http://schemas.openxmlformats.org/officeDocument/2006/relationships/hyperlink" Target="https://www.dane.gov.co/index.php/estadisticas-por-tema/construccion/indicador-de-produccion-de-obras-civiles-ipoc" TargetMode="External"/><Relationship Id="rId14" Type="http://schemas.openxmlformats.org/officeDocument/2006/relationships/image" Target="media/image3.png"/><Relationship Id="rId22" Type="http://schemas.openxmlformats.org/officeDocument/2006/relationships/hyperlink" Target="https://www.dane.gov.co/files/operaciones/PIB/bol-PIB-IIItrim2025.pdf" TargetMode="External"/><Relationship Id="rId27" Type="http://schemas.openxmlformats.org/officeDocument/2006/relationships/hyperlink" Target="https://www.dane.gov.co/files/operaciones/IEAC/bol-IEAC-IItrim2025.pdf" TargetMode="External"/><Relationship Id="rId30" Type="http://schemas.openxmlformats.org/officeDocument/2006/relationships/image" Target="media/image12.png"/><Relationship Id="rId35" Type="http://schemas.openxmlformats.org/officeDocument/2006/relationships/image" Target="media/image16.png"/><Relationship Id="rId43" Type="http://schemas.openxmlformats.org/officeDocument/2006/relationships/hyperlink" Target="https://www.dane.gov.co/index.php/estadisticas-por-tema/cuentas-nacionales/indicador-de-seguimiento-a-la-economia-ise" TargetMode="External"/><Relationship Id="rId48" Type="http://schemas.openxmlformats.org/officeDocument/2006/relationships/hyperlink" Target="https://www.colombiacompra.gov.co/content/herramienta-de-visualizacion-para-el-analisis-de-la-demanda-y-de-la-oferta" TargetMode="External"/><Relationship Id="rId56" Type="http://schemas.openxmlformats.org/officeDocument/2006/relationships/image" Target="media/image29.png"/><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image" Target="media/image26.png"/><Relationship Id="rId3" Type="http://schemas.openxmlformats.org/officeDocument/2006/relationships/customXml" Target="../customXml/item3.xml"/><Relationship Id="rId12" Type="http://schemas.openxmlformats.org/officeDocument/2006/relationships/hyperlink" Target="https://recursos.bitakora.co/blog/historico-del-salario-minimo-colombia/" TargetMode="External"/><Relationship Id="rId17" Type="http://schemas.openxmlformats.org/officeDocument/2006/relationships/hyperlink" Target="https://www.dane.gov.co/index.php/estadisticas-por-tema/construccion/indicador-de-produccion-de-obras-civiles-ipoc" TargetMode="External"/><Relationship Id="rId25" Type="http://schemas.openxmlformats.org/officeDocument/2006/relationships/hyperlink" Target="https://www.dane.gov.co/files/operaciones/IEAC/bol-IEAC-IVtrim2024.pdf" TargetMode="External"/><Relationship Id="rId33" Type="http://schemas.openxmlformats.org/officeDocument/2006/relationships/image" Target="media/image15.png"/><Relationship Id="rId38" Type="http://schemas.openxmlformats.org/officeDocument/2006/relationships/image" Target="media/image18.png"/><Relationship Id="rId46" Type="http://schemas.openxmlformats.org/officeDocument/2006/relationships/image" Target="media/image23.png"/><Relationship Id="rId59" Type="http://schemas.openxmlformats.org/officeDocument/2006/relationships/hyperlink" Target="https://www.colombiacompra.gov.co/content/herramienta-de-visualizacion-para-el-analisis-de-la-demanda-y-de-la-oferta" TargetMode="External"/><Relationship Id="rId67"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hyperlink" Target="https://recursos.bitakora.co/blog/historico-del-salario-minimo-colombia/" TargetMode="External"/><Relationship Id="rId54" Type="http://schemas.openxmlformats.org/officeDocument/2006/relationships/hyperlink" Target="https://www.colombiacompra.gov.co/content/herramienta-de-visualizacion-para-el-analisis-de-la-demanda-y-de-la-oferta" TargetMode="External"/><Relationship Id="rId62"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dane.gov.co/index.php/estadisticas-por-tema/construccion/indicador-de-produccion-de-obras-civiles-ipoc" TargetMode="External"/><Relationship Id="rId23" Type="http://schemas.openxmlformats.org/officeDocument/2006/relationships/image" Target="media/image8.png"/><Relationship Id="rId28" Type="http://schemas.openxmlformats.org/officeDocument/2006/relationships/image" Target="media/image10.png"/><Relationship Id="rId36" Type="http://schemas.openxmlformats.org/officeDocument/2006/relationships/hyperlink" Target="https://recursos.bitakora.co/blog/historico-del-salario-minimo-colombia/" TargetMode="External"/><Relationship Id="rId49" Type="http://schemas.openxmlformats.org/officeDocument/2006/relationships/image" Target="media/image25.png"/><Relationship Id="rId57" Type="http://schemas.openxmlformats.org/officeDocument/2006/relationships/hyperlink" Target="https://www.colombiacompra.gov.co/content/herramienta-de-visualizacion-para-el-analisis-de-la-demanda-y-de-la-oferta" TargetMode="External"/><Relationship Id="rId10" Type="http://schemas.openxmlformats.org/officeDocument/2006/relationships/endnotes" Target="endnotes.xml"/><Relationship Id="rId31" Type="http://schemas.openxmlformats.org/officeDocument/2006/relationships/image" Target="media/image13.png"/><Relationship Id="rId44" Type="http://schemas.openxmlformats.org/officeDocument/2006/relationships/image" Target="media/image21.png"/><Relationship Id="rId52" Type="http://schemas.openxmlformats.org/officeDocument/2006/relationships/hyperlink" Target="https://www.colombiacompra.gov.co/content/herramienta-de-visualizacion-para-el-analisis-de-la-demanda-y-de-la-oferta" TargetMode="External"/><Relationship Id="rId60" Type="http://schemas.openxmlformats.org/officeDocument/2006/relationships/image" Target="media/image31.png"/><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5.png"/><Relationship Id="rId39" Type="http://schemas.openxmlformats.org/officeDocument/2006/relationships/hyperlink" Target="https://recursos.bitakora.co/blog/historico-del-salario-minimo-colomb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Estado xmlns="79bf7a14-6302-436f-84cc-332a0048a45c">Pendiente</Estado>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AD611AF89F39DB47B8506A38E090E94E" ma:contentTypeVersion="25" ma:contentTypeDescription="Crear nuevo documento." ma:contentTypeScope="" ma:versionID="299dc63dfadff448cc9bcd2d58b79c9d">
  <xsd:schema xmlns:xsd="http://www.w3.org/2001/XMLSchema" xmlns:xs="http://www.w3.org/2001/XMLSchema" xmlns:p="http://schemas.microsoft.com/office/2006/metadata/properties" xmlns:ns1="http://schemas.microsoft.com/sharepoint/v3" xmlns:ns2="9c7b2848-5414-4ab4-9c39-8c842a45e14f" xmlns:ns3="79bf7a14-6302-436f-84cc-332a0048a45c" targetNamespace="http://schemas.microsoft.com/office/2006/metadata/properties" ma:root="true" ma:fieldsID="3f28eae56a4c93ede64cff3d0bb4dc18" ns1:_="" ns2:_="" ns3:_="">
    <xsd:import namespace="http://schemas.microsoft.com/sharepoint/v3"/>
    <xsd:import namespace="9c7b2848-5414-4ab4-9c39-8c842a45e14f"/>
    <xsd:import namespace="79bf7a14-6302-436f-84cc-332a0048a45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Estado"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iedades de la Directiva de cumplimiento unificado" ma:hidden="true" ma:internalName="_ip_UnifiedCompliancePolicyProperties">
      <xsd:simpleType>
        <xsd:restriction base="dms:Note"/>
      </xsd:simpleType>
    </xsd:element>
    <xsd:element name="_ip_UnifiedCompliancePolicyUIAction" ma:index="22"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7b2848-5414-4ab4-9c39-8c842a45e14f"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bf7a14-6302-436f-84cc-332a0048a45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Estado" ma:index="23" nillable="true" ma:displayName="Estado" ma:default="Pendiente" ma:format="Dropdown" ma:internalName="Estado">
      <xsd:simpleType>
        <xsd:restriction base="dms:Choice">
          <xsd:enumeration value="Pendiente"/>
          <xsd:enumeration value="Aprobado"/>
          <xsd:enumeration value="Rechazado"/>
        </xsd:restrictio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9D0073-B8CA-4CA8-BDA5-0A16697EBE93}">
  <ds:schemaRefs>
    <ds:schemaRef ds:uri="http://schemas.openxmlformats.org/officeDocument/2006/bibliography"/>
  </ds:schemaRefs>
</ds:datastoreItem>
</file>

<file path=customXml/itemProps2.xml><?xml version="1.0" encoding="utf-8"?>
<ds:datastoreItem xmlns:ds="http://schemas.openxmlformats.org/officeDocument/2006/customXml" ds:itemID="{8D8FF8ED-BD3B-4E6C-B874-EB081831A504}">
  <ds:schemaRefs>
    <ds:schemaRef ds:uri="http://schemas.microsoft.com/sharepoint/v3/contenttype/forms"/>
  </ds:schemaRefs>
</ds:datastoreItem>
</file>

<file path=customXml/itemProps3.xml><?xml version="1.0" encoding="utf-8"?>
<ds:datastoreItem xmlns:ds="http://schemas.openxmlformats.org/officeDocument/2006/customXml" ds:itemID="{2708B22A-B57A-4C86-8754-D389D3DB1DCC}">
  <ds:schemaRefs>
    <ds:schemaRef ds:uri="http://schemas.microsoft.com/office/2006/metadata/properties"/>
    <ds:schemaRef ds:uri="http://schemas.microsoft.com/office/infopath/2007/PartnerControls"/>
    <ds:schemaRef ds:uri="http://schemas.microsoft.com/sharepoint/v3"/>
    <ds:schemaRef ds:uri="79bf7a14-6302-436f-84cc-332a0048a45c"/>
  </ds:schemaRefs>
</ds:datastoreItem>
</file>

<file path=customXml/itemProps4.xml><?xml version="1.0" encoding="utf-8"?>
<ds:datastoreItem xmlns:ds="http://schemas.openxmlformats.org/officeDocument/2006/customXml" ds:itemID="{64657641-520D-476E-AC4F-F760B3B677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c7b2848-5414-4ab4-9c39-8c842a45e14f"/>
    <ds:schemaRef ds:uri="79bf7a14-6302-436f-84cc-332a0048a4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44</Pages>
  <Words>20123</Words>
  <Characters>113500</Characters>
  <Application>Microsoft Office Word</Application>
  <DocSecurity>0</DocSecurity>
  <Lines>3661</Lines>
  <Paragraphs>1882</Paragraphs>
  <ScaleCrop>false</ScaleCrop>
  <Company>Alcaldia de Medellin</Company>
  <LinksUpToDate>false</LinksUpToDate>
  <CharactersWithSpaces>131741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Karenhs</dc:creator>
  <cp:keywords/>
  <cp:lastModifiedBy>Alison Yulied Restrepo Salazar</cp:lastModifiedBy>
  <cp:revision>35</cp:revision>
  <cp:lastPrinted>2026-02-27T16:05:00Z</cp:lastPrinted>
  <dcterms:created xsi:type="dcterms:W3CDTF">2026-02-24T22:52:00Z</dcterms:created>
  <dcterms:modified xsi:type="dcterms:W3CDTF">2026-02-27T20:45:00Z</dcterms:modified>
</cp:coreProperties>
</file>