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D5C" w:rsidRPr="00CB4CFB" w:rsidRDefault="00374328" w:rsidP="008D3D5C">
      <w:pPr>
        <w:pStyle w:val="Encabezado"/>
        <w:jc w:val="center"/>
        <w:rPr>
          <w:rFonts w:ascii="Arial Narrow" w:hAnsi="Arial Narrow" w:cs="Arial"/>
          <w:b/>
          <w:color w:val="auto"/>
        </w:rPr>
      </w:pPr>
      <w:r>
        <w:rPr>
          <w:rFonts w:ascii="Arial Narrow" w:hAnsi="Arial Narrow" w:cs="Arial"/>
          <w:b/>
          <w:color w:val="auto"/>
        </w:rPr>
        <w:t>ANEXO N° 13</w:t>
      </w:r>
    </w:p>
    <w:p w:rsidR="008D3D5C" w:rsidRPr="00EC69C7" w:rsidRDefault="008D3D5C" w:rsidP="008D3D5C">
      <w:pPr>
        <w:pStyle w:val="Encabezado"/>
        <w:jc w:val="center"/>
        <w:rPr>
          <w:rFonts w:ascii="Arial Narrow" w:hAnsi="Arial Narrow" w:cs="Arial"/>
          <w:color w:val="auto"/>
        </w:rPr>
      </w:pPr>
    </w:p>
    <w:p w:rsidR="008D3D5C" w:rsidRPr="00EC69C7" w:rsidRDefault="008D3D5C" w:rsidP="008D3D5C">
      <w:pPr>
        <w:pStyle w:val="Encabezado"/>
        <w:jc w:val="center"/>
        <w:rPr>
          <w:rFonts w:ascii="Arial Narrow" w:hAnsi="Arial Narrow" w:cs="Arial"/>
          <w:color w:val="auto"/>
        </w:rPr>
      </w:pPr>
      <w:r w:rsidRPr="00EC69C7">
        <w:rPr>
          <w:rFonts w:ascii="Arial Narrow" w:hAnsi="Arial Narrow" w:cs="Arial"/>
          <w:color w:val="auto"/>
        </w:rPr>
        <w:t>CONTRATO DE PRESTACIÓN DE SERV</w:t>
      </w:r>
      <w:r w:rsidR="00673CD7">
        <w:rPr>
          <w:rFonts w:ascii="Arial Narrow" w:hAnsi="Arial Narrow" w:cs="Arial"/>
          <w:color w:val="auto"/>
        </w:rPr>
        <w:t>ICIOS N° ____________ -FDLU-2020</w:t>
      </w:r>
      <w:r w:rsidRPr="00EC69C7">
        <w:rPr>
          <w:rFonts w:ascii="Arial Narrow" w:hAnsi="Arial Narrow" w:cs="Arial"/>
          <w:color w:val="auto"/>
          <w:lang w:val="x-none"/>
        </w:rPr>
        <w:t xml:space="preserve"> CELEBRADO ENTRE EL FONDO DE DESARROLLO LOCAL DE USME Y</w:t>
      </w:r>
      <w:r w:rsidRPr="00EC69C7">
        <w:rPr>
          <w:rFonts w:ascii="Arial Narrow" w:hAnsi="Arial Narrow" w:cs="Arial"/>
          <w:color w:val="auto"/>
        </w:rPr>
        <w:t xml:space="preserve"> XXXXXXXXXXXXXXXX</w:t>
      </w:r>
    </w:p>
    <w:p w:rsidR="008D3D5C" w:rsidRPr="00EC69C7" w:rsidRDefault="008D3D5C" w:rsidP="008D3D5C">
      <w:pPr>
        <w:pStyle w:val="Encabezado"/>
        <w:jc w:val="center"/>
        <w:rPr>
          <w:rFonts w:ascii="Arial Narrow" w:hAnsi="Arial Narrow" w:cs="Arial"/>
          <w:color w:val="auto"/>
        </w:rPr>
      </w:pPr>
    </w:p>
    <w:p w:rsidR="008D3D5C" w:rsidRPr="00EC69C7" w:rsidRDefault="008D3D5C" w:rsidP="008D3D5C">
      <w:pPr>
        <w:spacing w:after="0" w:line="240" w:lineRule="auto"/>
        <w:jc w:val="both"/>
        <w:rPr>
          <w:rFonts w:ascii="Arial Narrow" w:hAnsi="Arial Narrow" w:cs="Arial"/>
          <w:highlight w:val="yellow"/>
          <w:lang w:val="es-ES"/>
        </w:rPr>
      </w:pPr>
      <w:r w:rsidRPr="00EC69C7">
        <w:rPr>
          <w:rFonts w:ascii="Arial Narrow" w:hAnsi="Arial Narrow" w:cs="Arial"/>
          <w:lang w:val="es-ES"/>
        </w:rPr>
        <w:t>VALOR DEL CONTRATO:</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t>$XXXXXXXX M/CTE.</w:t>
      </w:r>
    </w:p>
    <w:p w:rsidR="008D3D5C" w:rsidRPr="00EC69C7" w:rsidRDefault="008D3D5C" w:rsidP="008D3D5C">
      <w:pPr>
        <w:spacing w:after="0" w:line="240" w:lineRule="auto"/>
        <w:jc w:val="both"/>
        <w:rPr>
          <w:rFonts w:ascii="Arial Narrow" w:hAnsi="Arial Narrow" w:cs="Arial"/>
          <w:highlight w:val="yellow"/>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PLAZO:</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t xml:space="preserve">              </w:t>
      </w:r>
      <w:r w:rsidRPr="00EC69C7">
        <w:rPr>
          <w:rFonts w:ascii="Arial Narrow" w:hAnsi="Arial Narrow" w:cs="Arial"/>
          <w:lang w:val="es-ES"/>
        </w:rPr>
        <w:tab/>
      </w:r>
      <w:r>
        <w:rPr>
          <w:rFonts w:ascii="Arial Narrow" w:hAnsi="Arial Narrow" w:cs="Arial"/>
          <w:lang w:val="es-ES"/>
        </w:rPr>
        <w:t>Tres  (03</w:t>
      </w:r>
      <w:r w:rsidRPr="00EC69C7">
        <w:rPr>
          <w:rFonts w:ascii="Arial Narrow" w:hAnsi="Arial Narrow" w:cs="Arial"/>
          <w:lang w:val="es-ES"/>
        </w:rPr>
        <w:t>) meses</w:t>
      </w:r>
    </w:p>
    <w:p w:rsidR="008D3D5C" w:rsidRPr="00EC69C7" w:rsidRDefault="008D3D5C" w:rsidP="008D3D5C">
      <w:pPr>
        <w:spacing w:after="0" w:line="240" w:lineRule="auto"/>
        <w:jc w:val="both"/>
        <w:rPr>
          <w:rFonts w:ascii="Arial Narrow" w:hAnsi="Arial Narrow" w:cs="Arial"/>
          <w:highlight w:val="yellow"/>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NIT. FDLU</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t>899.999.061–9</w:t>
      </w:r>
    </w:p>
    <w:p w:rsidR="008D3D5C" w:rsidRPr="00EC69C7" w:rsidRDefault="008D3D5C" w:rsidP="008D3D5C">
      <w:pPr>
        <w:spacing w:after="0" w:line="240" w:lineRule="auto"/>
        <w:jc w:val="both"/>
        <w:rPr>
          <w:rFonts w:ascii="Arial Narrow" w:hAnsi="Arial Narrow" w:cs="Arial"/>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NIT. CONTRATISTA</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t>XXXXXXX</w:t>
      </w:r>
    </w:p>
    <w:p w:rsidR="008D3D5C" w:rsidRPr="00EC69C7" w:rsidRDefault="008D3D5C" w:rsidP="008D3D5C">
      <w:pPr>
        <w:spacing w:after="0" w:line="240" w:lineRule="auto"/>
        <w:jc w:val="both"/>
        <w:rPr>
          <w:rFonts w:ascii="Arial Narrow" w:hAnsi="Arial Narrow" w:cs="Arial"/>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DIRECCION FDLU</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r>
        <w:rPr>
          <w:rFonts w:ascii="Arial Narrow" w:hAnsi="Arial Narrow" w:cs="Arial"/>
          <w:lang w:val="es-ES"/>
        </w:rPr>
        <w:t xml:space="preserve">                </w:t>
      </w:r>
      <w:r w:rsidRPr="00EC69C7">
        <w:rPr>
          <w:rFonts w:ascii="Arial Narrow" w:hAnsi="Arial Narrow" w:cs="Arial"/>
          <w:lang w:val="es-ES"/>
        </w:rPr>
        <w:t>Calle 137B Sur N° 3-24</w:t>
      </w:r>
    </w:p>
    <w:p w:rsidR="008D3D5C" w:rsidRPr="00EC69C7" w:rsidRDefault="008D3D5C" w:rsidP="008D3D5C">
      <w:pPr>
        <w:spacing w:after="0" w:line="240" w:lineRule="auto"/>
        <w:jc w:val="both"/>
        <w:rPr>
          <w:rFonts w:ascii="Arial Narrow" w:hAnsi="Arial Narrow" w:cs="Arial"/>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TEL.</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t>7693100 Ext.139</w:t>
      </w:r>
    </w:p>
    <w:p w:rsidR="008D3D5C" w:rsidRPr="00EC69C7" w:rsidRDefault="008D3D5C" w:rsidP="008D3D5C">
      <w:pPr>
        <w:spacing w:after="0" w:line="240" w:lineRule="auto"/>
        <w:jc w:val="both"/>
        <w:rPr>
          <w:rFonts w:ascii="Arial Narrow" w:hAnsi="Arial Narrow" w:cs="Arial"/>
          <w:lang w:val="es-ES"/>
        </w:rPr>
      </w:pPr>
    </w:p>
    <w:p w:rsidR="008D3D5C" w:rsidRPr="00EC69C7" w:rsidRDefault="008D3D5C" w:rsidP="008D3D5C">
      <w:pPr>
        <w:spacing w:after="0" w:line="240" w:lineRule="auto"/>
        <w:jc w:val="both"/>
        <w:rPr>
          <w:rFonts w:ascii="Arial Narrow" w:hAnsi="Arial Narrow" w:cs="Arial"/>
          <w:lang w:val="es-ES"/>
        </w:rPr>
      </w:pPr>
      <w:r w:rsidRPr="00EC69C7">
        <w:rPr>
          <w:rFonts w:ascii="Arial Narrow" w:hAnsi="Arial Narrow" w:cs="Arial"/>
          <w:lang w:val="es-ES"/>
        </w:rPr>
        <w:t>DIRECCION CONTRATISTA</w:t>
      </w:r>
      <w:r w:rsidRPr="00EC69C7">
        <w:rPr>
          <w:rFonts w:ascii="Arial Narrow" w:hAnsi="Arial Narrow" w:cs="Arial"/>
          <w:lang w:val="es-ES"/>
        </w:rPr>
        <w:tab/>
      </w:r>
      <w:r w:rsidRPr="00EC69C7">
        <w:rPr>
          <w:rFonts w:ascii="Arial Narrow" w:hAnsi="Arial Narrow" w:cs="Arial"/>
          <w:lang w:val="es-ES"/>
        </w:rPr>
        <w:tab/>
      </w:r>
      <w:r w:rsidRPr="00EC69C7">
        <w:rPr>
          <w:rFonts w:ascii="Arial Narrow" w:hAnsi="Arial Narrow" w:cs="Arial"/>
          <w:lang w:val="es-ES"/>
        </w:rPr>
        <w:tab/>
      </w:r>
    </w:p>
    <w:p w:rsidR="008D3D5C" w:rsidRPr="00EC69C7" w:rsidRDefault="008D3D5C" w:rsidP="008D3D5C">
      <w:pPr>
        <w:spacing w:after="0" w:line="240" w:lineRule="auto"/>
        <w:jc w:val="both"/>
        <w:rPr>
          <w:rFonts w:ascii="Arial Narrow" w:hAnsi="Arial Narrow" w:cs="Arial"/>
          <w:lang w:val="es-ES"/>
        </w:rPr>
      </w:pPr>
    </w:p>
    <w:p w:rsidR="008D3D5C" w:rsidRPr="00EC69C7" w:rsidRDefault="008D3D5C" w:rsidP="008D3D5C">
      <w:pPr>
        <w:spacing w:after="0" w:line="240" w:lineRule="auto"/>
        <w:jc w:val="both"/>
        <w:rPr>
          <w:rFonts w:ascii="Arial Narrow" w:eastAsia="Arial Narrow" w:hAnsi="Arial Narrow" w:cs="Arial"/>
          <w:spacing w:val="-1"/>
        </w:rPr>
      </w:pPr>
      <w:r w:rsidRPr="00EC69C7">
        <w:rPr>
          <w:rFonts w:ascii="Arial Narrow" w:hAnsi="Arial Narrow" w:cs="Arial"/>
          <w:lang w:val="es-ES"/>
        </w:rPr>
        <w:t>OBJETO:</w:t>
      </w:r>
      <w:r w:rsidRPr="000F0914">
        <w:rPr>
          <w:rFonts w:ascii="Arial" w:hAnsi="Arial" w:cs="Arial"/>
          <w:color w:val="000000"/>
          <w:sz w:val="18"/>
          <w:szCs w:val="18"/>
          <w:shd w:val="clear" w:color="auto" w:fill="FFFFFF"/>
        </w:rPr>
        <w:t xml:space="preserve"> </w:t>
      </w:r>
      <w:r>
        <w:rPr>
          <w:rFonts w:ascii="Arial" w:hAnsi="Arial" w:cs="Arial"/>
          <w:color w:val="000000"/>
          <w:sz w:val="18"/>
          <w:szCs w:val="18"/>
          <w:shd w:val="clear" w:color="auto" w:fill="FFFFFF"/>
        </w:rPr>
        <w:t>REALIZAR LA TOMA FÍSICA, VALORIZACIÓN, CLASIFICACIÓN Y ACTUALIZACIÓN DE LA INFORMACIÓN DE BIENES MUEBLES E INMUEBLES DE PROPIEDAD O ENCARGO A NOMBRE DEL FONDO DE DESARROLLO LOCAL DE USME Y EL AVALÚO COMERCIAL DE LOS BIENES CLASIFICADOS COMO PROPIEDAD PLANTA Y EQUIPO E INVENTARIOS A CARGO DEL FONDO DE DESARROLLO LOCAL DE USME, DE CONFORMIDAD CON LAS DISPOSICIONES LEGALES VIGENTES</w:t>
      </w:r>
    </w:p>
    <w:p w:rsidR="008D3D5C" w:rsidRPr="00EC69C7" w:rsidRDefault="008D3D5C" w:rsidP="008D3D5C">
      <w:pPr>
        <w:spacing w:after="0" w:line="240" w:lineRule="auto"/>
        <w:jc w:val="both"/>
        <w:rPr>
          <w:rFonts w:ascii="Arial Narrow" w:hAnsi="Arial Narrow" w:cs="Arial"/>
        </w:rPr>
      </w:pPr>
    </w:p>
    <w:p w:rsidR="008D3D5C" w:rsidRPr="00562382" w:rsidRDefault="008D3D5C" w:rsidP="00562382">
      <w:pPr>
        <w:suppressAutoHyphens/>
        <w:spacing w:after="0" w:line="240" w:lineRule="auto"/>
        <w:jc w:val="both"/>
        <w:rPr>
          <w:rFonts w:ascii="Arial Narrow" w:hAnsi="Arial Narrow" w:cs="Arial"/>
          <w:sz w:val="22"/>
        </w:rPr>
      </w:pPr>
      <w:r w:rsidRPr="00EC69C7">
        <w:rPr>
          <w:rFonts w:ascii="Arial Narrow" w:hAnsi="Arial Narrow" w:cs="Arial"/>
          <w:lang w:val="es-ES" w:eastAsia="ar-SA"/>
        </w:rPr>
        <w:t>El FONDO DE DESARROLLO LOCAL DE USME, representado legalment</w:t>
      </w:r>
      <w:r w:rsidR="00673CD7">
        <w:rPr>
          <w:rFonts w:ascii="Arial Narrow" w:hAnsi="Arial Narrow" w:cs="Arial"/>
          <w:lang w:val="es-ES" w:eastAsia="ar-SA"/>
        </w:rPr>
        <w:t>e por MABEL ANDREA SUA TOLEDO, identificada</w:t>
      </w:r>
      <w:r w:rsidRPr="00EC69C7">
        <w:rPr>
          <w:rFonts w:ascii="Arial Narrow" w:hAnsi="Arial Narrow" w:cs="Arial"/>
          <w:lang w:val="es-ES" w:eastAsia="ar-SA"/>
        </w:rPr>
        <w:t xml:space="preserve"> con Cédula de Ciudadanía Nº XXXXXXXXX de XXXX,  Alcalde Local de Usme, </w:t>
      </w:r>
      <w:r w:rsidRPr="00EC69C7">
        <w:rPr>
          <w:rFonts w:ascii="Arial Narrow" w:hAnsi="Arial Narrow" w:cs="Arial"/>
          <w:lang w:eastAsia="ar-SA"/>
        </w:rPr>
        <w:t>según Decreto de nombramiento número XXX del XX</w:t>
      </w:r>
      <w:r w:rsidR="00673CD7">
        <w:rPr>
          <w:rFonts w:ascii="Arial Narrow" w:hAnsi="Arial Narrow" w:cs="Arial"/>
          <w:lang w:eastAsia="ar-SA"/>
        </w:rPr>
        <w:t xml:space="preserve"> de XXXX de 2020</w:t>
      </w:r>
      <w:r w:rsidRPr="00EC69C7">
        <w:rPr>
          <w:rFonts w:ascii="Arial Narrow" w:hAnsi="Arial Narrow" w:cs="Arial"/>
          <w:lang w:eastAsia="ar-SA"/>
        </w:rPr>
        <w:t xml:space="preserve"> y acta de posesión n</w:t>
      </w:r>
      <w:r w:rsidR="00673CD7">
        <w:rPr>
          <w:rFonts w:ascii="Arial Narrow" w:hAnsi="Arial Narrow" w:cs="Arial"/>
          <w:lang w:eastAsia="ar-SA"/>
        </w:rPr>
        <w:t>úmero XXX del XX de XXXX de 2020</w:t>
      </w:r>
      <w:r w:rsidRPr="00EC69C7">
        <w:rPr>
          <w:rFonts w:ascii="Arial Narrow" w:hAnsi="Arial Narrow" w:cs="Arial"/>
          <w:lang w:eastAsia="ar-SA"/>
        </w:rPr>
        <w:t>, cuya delegación ha sido conferida por el Representante Legal de los FONDOS DE DESARROLLO LOCAL DEL DISTRITO CAPITAL,</w:t>
      </w:r>
      <w:r w:rsidRPr="00EC69C7">
        <w:rPr>
          <w:rFonts w:ascii="Arial Narrow" w:hAnsi="Arial Narrow" w:cs="Arial"/>
          <w:lang w:val="es-ES"/>
        </w:rPr>
        <w:t xml:space="preserve"> de conformidad con los Decretos Distritales 101 del 11 de marzo de 2010 por el cual se delegó en los Alcaldes Locales la facultad para contratar, ordenar los gastos y pagos con cargo al presupuesto del Fondo de Desarrollo Local de acuerdo a la estructura establecida en el Plan de Desarrollo Local; el Decreto 153 del 21 de abril del 2010, por medio del cual se aclara el Decreto 101 de 2010 y se fortalece institucionalmente a los Alcaldes Locales  y en virtud de los decretos 341 del 13 de agosto de 2010, quien en adelante se denominará </w:t>
      </w:r>
      <w:r w:rsidRPr="00EC69C7">
        <w:rPr>
          <w:rFonts w:ascii="Arial Narrow" w:hAnsi="Arial Narrow" w:cs="Arial"/>
          <w:lang w:val="es-ES" w:eastAsia="ar-SA"/>
        </w:rPr>
        <w:t>EL FONDO, por una parte, y por la otra</w:t>
      </w:r>
      <w:r w:rsidRPr="00EC69C7">
        <w:rPr>
          <w:rFonts w:ascii="Arial Narrow" w:hAnsi="Arial Narrow" w:cs="Arial"/>
          <w:lang w:val="es-ES"/>
        </w:rPr>
        <w:t>, XXXXXXXXXXXXXX</w:t>
      </w:r>
      <w:r w:rsidRPr="00EC69C7">
        <w:rPr>
          <w:rFonts w:ascii="Arial Narrow" w:hAnsi="Arial Narrow" w:cs="Arial"/>
        </w:rPr>
        <w:t xml:space="preserve">, persona jurídica identificada con el NIT </w:t>
      </w:r>
      <w:r w:rsidRPr="00EC69C7">
        <w:rPr>
          <w:rFonts w:ascii="Arial Narrow" w:hAnsi="Arial Narrow" w:cs="Arial"/>
          <w:lang w:val="es-ES"/>
        </w:rPr>
        <w:t>XXXXXXXXXX</w:t>
      </w:r>
      <w:r w:rsidRPr="00EC69C7">
        <w:rPr>
          <w:rFonts w:ascii="Arial Narrow" w:hAnsi="Arial Narrow" w:cs="Arial"/>
        </w:rPr>
        <w:t>, representada legalmente para la celebración del presente contrato por XXXXXXXXXXXXXX, identificado con la cédula de ciudadanía N° XXXXXXXXXXXXX de Bogotá D.C., quien se entiende prestado con la firma del presente contrato, quien declara no hallarse incurso en causales de inhabilidades e incompatibilidades conforme a lo establecido en el artículo 8° de la Ley 80 de 1993, adicionado por el artículo 18 de la Ley 1150 de 2007 y quien en adelante se denominará EL CONTRATISTA, hemos convenido celebrar el presente CONTRATO DE PRESTACIÓN DE SERVICIOS, consignado en las siguientes cláusulas previas las siguientes consideraciones: 1)</w:t>
      </w:r>
      <w:r>
        <w:rPr>
          <w:rFonts w:ascii="Arial Narrow" w:hAnsi="Arial Narrow" w:cs="Arial"/>
        </w:rPr>
        <w:t xml:space="preserve">  </w:t>
      </w:r>
      <w:r w:rsidRPr="00D409BF">
        <w:rPr>
          <w:rFonts w:ascii="Arial Narrow" w:hAnsi="Arial Narrow" w:cs="Arial"/>
          <w:color w:val="000000"/>
          <w:lang w:val="es-ES" w:eastAsia="es-ES"/>
        </w:rPr>
        <w:t>La Ley</w:t>
      </w:r>
      <w:r w:rsidRPr="00D409BF">
        <w:rPr>
          <w:rFonts w:ascii="Arial Narrow" w:hAnsi="Arial Narrow" w:cs="Arial"/>
          <w:lang w:val="es-ES" w:eastAsia="es-ES"/>
        </w:rPr>
        <w:t> </w:t>
      </w:r>
      <w:hyperlink r:id="rId7" w:anchor="0" w:history="1">
        <w:r w:rsidRPr="00D409BF">
          <w:rPr>
            <w:rFonts w:ascii="Arial Narrow" w:hAnsi="Arial Narrow" w:cs="Arial"/>
            <w:color w:val="000000"/>
            <w:lang w:val="es-ES" w:eastAsia="es-ES"/>
          </w:rPr>
          <w:t>1314</w:t>
        </w:r>
      </w:hyperlink>
      <w:r w:rsidRPr="00D409BF">
        <w:rPr>
          <w:rFonts w:ascii="Arial Narrow" w:hAnsi="Arial Narrow" w:cs="Arial"/>
          <w:lang w:val="es-ES" w:eastAsia="es-ES"/>
        </w:rPr>
        <w:t> </w:t>
      </w:r>
      <w:r w:rsidRPr="00D409BF">
        <w:rPr>
          <w:rFonts w:ascii="Arial Narrow" w:hAnsi="Arial Narrow" w:cs="Arial"/>
          <w:color w:val="000000"/>
          <w:lang w:val="es-ES" w:eastAsia="es-ES"/>
        </w:rPr>
        <w:t>de 2009</w:t>
      </w:r>
      <w:r w:rsidRPr="00D409BF">
        <w:rPr>
          <w:rFonts w:ascii="Arial Narrow" w:hAnsi="Arial Narrow" w:cs="Arial"/>
          <w:lang w:val="es-ES" w:eastAsia="es-ES"/>
        </w:rPr>
        <w:t> </w:t>
      </w:r>
      <w:r w:rsidRPr="00D409BF">
        <w:rPr>
          <w:rFonts w:ascii="Arial Narrow" w:hAnsi="Arial Narrow" w:cs="Arial"/>
          <w:color w:val="000000"/>
          <w:lang w:val="es-ES" w:eastAsia="es-ES"/>
        </w:rPr>
        <w:t>es una disposición de intervención económica para expedir normas contables, de información financiera y de aseguramiento de la información que conforman un sistema único y homogéneo, de alta calidad, compren</w:t>
      </w:r>
      <w:r>
        <w:rPr>
          <w:rFonts w:ascii="Arial Narrow" w:hAnsi="Arial Narrow" w:cs="Arial"/>
          <w:color w:val="000000"/>
          <w:lang w:val="es-ES" w:eastAsia="es-ES"/>
        </w:rPr>
        <w:t xml:space="preserve">sible y de forzosa observancia. </w:t>
      </w:r>
      <w:r w:rsidRPr="00D409BF">
        <w:rPr>
          <w:rFonts w:ascii="Arial Narrow" w:hAnsi="Arial Narrow" w:cs="Arial"/>
          <w:color w:val="000000"/>
          <w:lang w:val="es-ES" w:eastAsia="es-ES"/>
        </w:rPr>
        <w:t>Dicha Ley está encaminada a regular la transparencia de las operaciones económicas y a suministrar seguridad a la información producida por los entes contables, lo que permite que el ordenamiento jurídico contable se dirija a la convergencia internacional de aceptación mundial con las mejores prácticas y con la rá</w:t>
      </w:r>
      <w:r>
        <w:rPr>
          <w:rFonts w:ascii="Arial Narrow" w:hAnsi="Arial Narrow" w:cs="Arial"/>
          <w:color w:val="000000"/>
          <w:lang w:val="es-ES" w:eastAsia="es-ES"/>
        </w:rPr>
        <w:t>pida evolución de los negocios.</w:t>
      </w:r>
      <w:r w:rsidRPr="00EC69C7">
        <w:rPr>
          <w:rFonts w:ascii="Arial Narrow" w:hAnsi="Arial Narrow" w:cs="Arial"/>
        </w:rPr>
        <w:t xml:space="preserve"> 2</w:t>
      </w:r>
      <w:r w:rsidRPr="00D409BF">
        <w:rPr>
          <w:rFonts w:ascii="Arial Narrow" w:hAnsi="Arial Narrow" w:cs="Arial"/>
        </w:rPr>
        <w:t xml:space="preserve">) </w:t>
      </w:r>
      <w:r w:rsidRPr="00D409BF">
        <w:rPr>
          <w:rFonts w:ascii="Arial Narrow" w:hAnsi="Arial Narrow" w:cs="Arial"/>
          <w:color w:val="000000"/>
          <w:lang w:val="es-ES" w:eastAsia="es-ES"/>
        </w:rPr>
        <w:t>En desarrollo de este precepto, la Contaduría General de la Nación en su calidad de máximo ente rector en materia de regulación contable pública, emitió las Resoluciones Nos. 743 de 2013, 414 de 2014 y 533 de 2015, mediante las cuales se incorporan en el Régimen de Contabilidad Pública los nuevos marcos normativos de regulación contable pública aplicables a los diferentes grupos de entes contables</w:t>
      </w:r>
      <w:r w:rsidRPr="00D409BF">
        <w:rPr>
          <w:rFonts w:ascii="Arial Narrow" w:hAnsi="Arial Narrow" w:cs="Arial"/>
          <w:sz w:val="18"/>
        </w:rPr>
        <w:t xml:space="preserve">   </w:t>
      </w:r>
      <w:r w:rsidRPr="00D409BF">
        <w:rPr>
          <w:rFonts w:ascii="Arial Narrow" w:hAnsi="Arial Narrow" w:cs="Arial"/>
        </w:rPr>
        <w:t>3)</w:t>
      </w:r>
      <w:r>
        <w:rPr>
          <w:rFonts w:ascii="Arial Narrow" w:hAnsi="Arial Narrow" w:cs="Arial"/>
        </w:rPr>
        <w:t xml:space="preserve"> </w:t>
      </w:r>
      <w:r w:rsidRPr="00D409BF">
        <w:rPr>
          <w:rFonts w:ascii="Arial Narrow" w:hAnsi="Arial Narrow" w:cs="Arial"/>
          <w:color w:val="000000"/>
          <w:lang w:val="es-ES" w:eastAsia="es-ES"/>
        </w:rPr>
        <w:t>La Resolución No. 533 de 2015 de la Contaduría General de la Nación</w:t>
      </w:r>
      <w:r w:rsidRPr="00D409BF">
        <w:rPr>
          <w:rFonts w:ascii="Arial Narrow" w:hAnsi="Arial Narrow" w:cs="Arial"/>
          <w:lang w:val="es-ES" w:eastAsia="es-ES"/>
        </w:rPr>
        <w:t> “</w:t>
      </w:r>
      <w:r w:rsidRPr="00D409BF">
        <w:rPr>
          <w:rFonts w:ascii="Arial Narrow" w:hAnsi="Arial Narrow" w:cs="Arial"/>
          <w:i/>
          <w:lang w:val="es-ES" w:eastAsia="es-ES"/>
        </w:rPr>
        <w:t xml:space="preserve">Por lo cual se incorpora, en el régimen de Contabilidad Pública, el marco normativo aplicable a entidades de gobierno y se dictan otras disposiciones” </w:t>
      </w:r>
      <w:r w:rsidRPr="00D409BF">
        <w:rPr>
          <w:rFonts w:ascii="Arial Narrow" w:hAnsi="Arial Narrow" w:cs="Arial"/>
          <w:color w:val="000000"/>
          <w:lang w:val="es-ES" w:eastAsia="es-ES"/>
        </w:rPr>
        <w:t>Y el Instructivo 002 de 2015 de la Contaduría General de la Nación referente a “</w:t>
      </w:r>
      <w:r w:rsidRPr="00D409BF">
        <w:rPr>
          <w:rFonts w:ascii="Arial Narrow" w:hAnsi="Arial Narrow" w:cs="Arial"/>
          <w:i/>
          <w:color w:val="000000"/>
          <w:lang w:val="es-ES" w:eastAsia="es-ES"/>
        </w:rPr>
        <w:t>instrucciones para la transición al Marco normativo para entidades de gobierno”</w:t>
      </w:r>
      <w:r w:rsidRPr="00D409BF">
        <w:rPr>
          <w:rFonts w:ascii="Arial Narrow" w:hAnsi="Arial Narrow" w:cs="Arial"/>
          <w:color w:val="000000"/>
          <w:lang w:val="es-ES" w:eastAsia="es-ES"/>
        </w:rPr>
        <w:t xml:space="preserve"> para las entidades de gobierno, vigente a partir del 1° de enero de 2017 y la Resolución 693 de 2016 de la Contaduría General de </w:t>
      </w:r>
      <w:r w:rsidRPr="00D409BF">
        <w:rPr>
          <w:rFonts w:ascii="Arial Narrow" w:hAnsi="Arial Narrow" w:cs="Arial"/>
          <w:color w:val="000000"/>
          <w:lang w:val="es-ES" w:eastAsia="es-ES"/>
        </w:rPr>
        <w:lastRenderedPageBreak/>
        <w:t>la Nación “</w:t>
      </w:r>
      <w:r w:rsidRPr="00D409BF">
        <w:rPr>
          <w:rFonts w:ascii="Arial Narrow" w:hAnsi="Arial Narrow" w:cs="Arial"/>
          <w:i/>
          <w:color w:val="000000"/>
          <w:lang w:val="es-ES" w:eastAsia="es-ES"/>
        </w:rPr>
        <w:t xml:space="preserve">por lo cual se modifica el cronograma de aplicación del marco Normativo para Entidades de Gobierno, incorporado al Régimen de Contabilidad Pública mediante la Resolución 533 de 2015 y la regulación emitida en concordancia con el cronograma de aplicación de dicho marco normativo”. </w:t>
      </w:r>
      <w:r w:rsidRPr="00D409BF">
        <w:rPr>
          <w:rFonts w:ascii="Arial Narrow" w:hAnsi="Arial Narrow" w:cs="Arial"/>
        </w:rPr>
        <w:t>4)</w:t>
      </w:r>
      <w:r w:rsidRPr="00D409BF">
        <w:rPr>
          <w:rFonts w:ascii="Arial Narrow" w:hAnsi="Arial Narrow" w:cs="Arial"/>
          <w:color w:val="000000"/>
          <w:lang w:val="es-ES" w:eastAsia="es-ES"/>
        </w:rPr>
        <w:t xml:space="preserve"> En este sentido, cada órgano, dependencia o entidad de Bogotá, Distrito Capital, clasificada por la Contaduría General de la Nación como Entidad de Gobierno, deberá implementar las acciones necesarias con el objeto de adoptar y aplicar las citadas normas, para lo cual se deberán cumplir todos los lineamientos durante el 2017, año establecido como periodo de preparación</w:t>
      </w:r>
      <w:r w:rsidRPr="00EF65DD">
        <w:rPr>
          <w:rFonts w:ascii="Arial Narrow" w:hAnsi="Arial Narrow" w:cs="Arial"/>
          <w:color w:val="000000"/>
          <w:lang w:val="es-ES" w:eastAsia="es-ES"/>
        </w:rPr>
        <w:t>.</w:t>
      </w:r>
      <w:r>
        <w:rPr>
          <w:rFonts w:ascii="Arial Narrow" w:hAnsi="Arial Narrow" w:cs="Arial"/>
        </w:rPr>
        <w:t xml:space="preserve"> </w:t>
      </w:r>
      <w:r w:rsidRPr="00D409BF">
        <w:rPr>
          <w:rFonts w:ascii="Arial Narrow" w:hAnsi="Arial Narrow" w:cs="Arial"/>
        </w:rPr>
        <w:t xml:space="preserve">5) </w:t>
      </w:r>
      <w:r>
        <w:rPr>
          <w:rFonts w:ascii="Arial Narrow" w:hAnsi="Arial Narrow" w:cs="Arial"/>
        </w:rPr>
        <w:t xml:space="preserve"> </w:t>
      </w:r>
      <w:r w:rsidRPr="00D409BF">
        <w:rPr>
          <w:rFonts w:ascii="Arial Narrow" w:hAnsi="Arial Narrow" w:cs="Arial"/>
          <w:color w:val="000000"/>
          <w:lang w:val="es-ES" w:eastAsia="es-ES"/>
        </w:rPr>
        <w:t>Atendiendo la Directiva 001 de 2017 de la Alcaldía Mayor de Bogotá D.C. con asunto “</w:t>
      </w:r>
      <w:r w:rsidRPr="00D409BF">
        <w:rPr>
          <w:rFonts w:ascii="Arial Narrow" w:hAnsi="Arial Narrow" w:cs="Arial"/>
          <w:i/>
          <w:color w:val="000000"/>
          <w:lang w:val="es-ES" w:eastAsia="es-ES"/>
        </w:rPr>
        <w:t>Actualización Directiva Nº007 de 2016 Lineamientos para la implementación del nuevo Marco Normativo de regulación contable pública aplicable a entidades de gobierno en Bogotá Distrito Capital”</w:t>
      </w:r>
      <w:r w:rsidRPr="00D409BF">
        <w:rPr>
          <w:rFonts w:ascii="Arial Narrow" w:hAnsi="Arial Narrow" w:cs="Arial"/>
          <w:color w:val="000000"/>
          <w:lang w:val="es-ES" w:eastAsia="es-ES"/>
        </w:rPr>
        <w:t xml:space="preserve"> La cual se enmarca en los siguientes </w:t>
      </w:r>
      <w:r w:rsidRPr="00374328">
        <w:rPr>
          <w:rFonts w:ascii="Arial Narrow" w:hAnsi="Arial Narrow" w:cs="Arial"/>
          <w:color w:val="000000"/>
          <w:lang w:val="es-ES" w:eastAsia="es-ES"/>
        </w:rPr>
        <w:t>términos</w:t>
      </w:r>
      <w:r w:rsidRPr="00374328">
        <w:rPr>
          <w:rFonts w:ascii="Arial Narrow" w:hAnsi="Arial Narrow" w:cs="Arial"/>
          <w:sz w:val="18"/>
        </w:rPr>
        <w:t xml:space="preserve"> </w:t>
      </w:r>
      <w:r w:rsidRPr="00374328">
        <w:rPr>
          <w:rFonts w:ascii="Arial Narrow" w:hAnsi="Arial Narrow" w:cs="Arial"/>
        </w:rPr>
        <w:t xml:space="preserve"> 6) </w:t>
      </w:r>
      <w:r w:rsidR="00374328">
        <w:rPr>
          <w:rFonts w:ascii="Arial Narrow" w:hAnsi="Arial Narrow" w:cs="Arial"/>
          <w:color w:val="000000" w:themeColor="text1"/>
        </w:rPr>
        <w:t xml:space="preserve">  </w:t>
      </w:r>
      <w:r w:rsidRPr="00EF65DD">
        <w:rPr>
          <w:rFonts w:ascii="Arial Narrow" w:hAnsi="Arial Narrow" w:cs="Century Gothic"/>
          <w:color w:val="000000"/>
          <w:lang w:val="es-ES" w:eastAsia="es-ES"/>
        </w:rPr>
        <w:t>“</w:t>
      </w:r>
      <w:r w:rsidRPr="00D409BF">
        <w:rPr>
          <w:rFonts w:ascii="Arial Narrow" w:hAnsi="Arial Narrow" w:cs="Century Gothic"/>
          <w:b/>
          <w:i/>
          <w:color w:val="000000"/>
          <w:lang w:val="es-ES" w:eastAsia="es-ES"/>
        </w:rPr>
        <w:t>3. Dentro de las estrategias que se implementen, se deben considerar, como mínimo, las siguientes</w:t>
      </w:r>
      <w:r w:rsidR="00562F80">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acciones/actividades que se constituyen en factores claves de éxito, para la determinaci</w:t>
      </w:r>
      <w:r>
        <w:rPr>
          <w:rFonts w:ascii="Arial Narrow" w:hAnsi="Arial Narrow" w:cs="Century Gothic"/>
          <w:b/>
          <w:i/>
          <w:color w:val="000000"/>
          <w:lang w:val="es-ES" w:eastAsia="es-ES"/>
        </w:rPr>
        <w:t xml:space="preserve">ón de los saldos iniciales y la </w:t>
      </w:r>
      <w:r w:rsidRPr="00D409BF">
        <w:rPr>
          <w:rFonts w:ascii="Arial Narrow" w:hAnsi="Arial Narrow" w:cs="Century Gothic"/>
          <w:b/>
          <w:i/>
          <w:color w:val="000000"/>
          <w:lang w:val="es-ES" w:eastAsia="es-ES"/>
        </w:rPr>
        <w:t>aplicación de la norma a partir del 1° de enero de 2018</w:t>
      </w:r>
      <w:r>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Elaboración del Plan de Acción y cronograma que incluya actividades, compromisos, respons</w:t>
      </w:r>
      <w:r>
        <w:rPr>
          <w:rFonts w:ascii="Arial Narrow" w:hAnsi="Arial Narrow" w:cs="Century Gothic"/>
          <w:b/>
          <w:i/>
          <w:color w:val="000000"/>
          <w:lang w:val="es-ES" w:eastAsia="es-ES"/>
        </w:rPr>
        <w:t>ables y fechas de cumplimiento.</w:t>
      </w:r>
      <w:r w:rsidR="00562F80">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Sensibilización del Plan de Ac</w:t>
      </w:r>
      <w:r>
        <w:rPr>
          <w:rFonts w:ascii="Arial Narrow" w:hAnsi="Arial Narrow" w:cs="Century Gothic"/>
          <w:b/>
          <w:i/>
          <w:color w:val="000000"/>
          <w:lang w:val="es-ES" w:eastAsia="es-ES"/>
        </w:rPr>
        <w:t xml:space="preserve">ción al interior de la entidad. </w:t>
      </w:r>
      <w:r w:rsidRPr="00D409BF">
        <w:rPr>
          <w:rFonts w:ascii="Arial Narrow" w:hAnsi="Arial Narrow" w:cs="Century Gothic"/>
          <w:b/>
          <w:i/>
          <w:color w:val="000000"/>
          <w:lang w:val="es-ES" w:eastAsia="es-ES"/>
        </w:rPr>
        <w:t>Estudio, y capacitación general y específica de las normas aplicables a la entid</w:t>
      </w:r>
      <w:r>
        <w:rPr>
          <w:rFonts w:ascii="Arial Narrow" w:hAnsi="Arial Narrow" w:cs="Century Gothic"/>
          <w:b/>
          <w:i/>
          <w:color w:val="000000"/>
          <w:lang w:val="es-ES" w:eastAsia="es-ES"/>
        </w:rPr>
        <w:t>ad y a cada área en particular.</w:t>
      </w:r>
      <w:r w:rsidR="00562F80">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Desarrollo, actualización y/o implementación de herramientas ofimátic</w:t>
      </w:r>
      <w:r>
        <w:rPr>
          <w:rFonts w:ascii="Arial Narrow" w:hAnsi="Arial Narrow" w:cs="Century Gothic"/>
          <w:b/>
          <w:i/>
          <w:color w:val="000000"/>
          <w:lang w:val="es-ES" w:eastAsia="es-ES"/>
        </w:rPr>
        <w:t xml:space="preserve">as y/o sistemas de información. </w:t>
      </w:r>
      <w:r w:rsidRPr="00D409BF">
        <w:rPr>
          <w:rFonts w:ascii="Arial Narrow" w:hAnsi="Arial Narrow" w:cs="Century Gothic"/>
          <w:b/>
          <w:i/>
          <w:color w:val="000000"/>
          <w:u w:val="single"/>
          <w:lang w:val="es-ES" w:eastAsia="es-ES"/>
        </w:rPr>
        <w:t>Revisión, análisis y depuración de rubros contables</w:t>
      </w:r>
      <w:r>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Conciliac</w:t>
      </w:r>
      <w:r>
        <w:rPr>
          <w:rFonts w:ascii="Arial Narrow" w:hAnsi="Arial Narrow" w:cs="Century Gothic"/>
          <w:b/>
          <w:i/>
          <w:color w:val="000000"/>
          <w:lang w:val="es-ES" w:eastAsia="es-ES"/>
        </w:rPr>
        <w:t xml:space="preserve">ión de derechos y obligaciones. </w:t>
      </w:r>
      <w:r w:rsidRPr="00D409BF">
        <w:rPr>
          <w:rFonts w:ascii="Arial Narrow" w:hAnsi="Arial Narrow" w:cs="Century Gothic"/>
          <w:b/>
          <w:i/>
          <w:color w:val="000000"/>
          <w:u w:val="single"/>
          <w:lang w:val="es-ES" w:eastAsia="es-ES"/>
        </w:rPr>
        <w:t>Realización y conciliación de inventarios físicos de bienes en bodega y/o servicio, incluyendo los bienes muebles e inmuebles que se encuentren a su disposición, administración, custodia o manejo</w:t>
      </w:r>
      <w:r>
        <w:rPr>
          <w:rFonts w:ascii="Arial Narrow" w:hAnsi="Arial Narrow" w:cs="Century Gothic"/>
          <w:b/>
          <w:i/>
          <w:color w:val="000000"/>
          <w:lang w:val="es-ES" w:eastAsia="es-ES"/>
        </w:rPr>
        <w:t>.</w:t>
      </w:r>
      <w:r w:rsidR="00562F80">
        <w:rPr>
          <w:rFonts w:ascii="Arial Narrow" w:hAnsi="Arial Narrow" w:cs="Century Gothic"/>
          <w:b/>
          <w:i/>
          <w:color w:val="000000"/>
          <w:lang w:val="es-ES" w:eastAsia="es-ES"/>
        </w:rPr>
        <w:t xml:space="preserve"> </w:t>
      </w:r>
      <w:r w:rsidRPr="00D409BF">
        <w:rPr>
          <w:rFonts w:ascii="Arial Narrow" w:hAnsi="Arial Narrow" w:cs="Century Gothic"/>
          <w:b/>
          <w:i/>
          <w:color w:val="000000"/>
          <w:u w:val="single"/>
          <w:lang w:val="es-ES" w:eastAsia="es-ES"/>
        </w:rPr>
        <w:t>Determinación de saldos iniciales.</w:t>
      </w:r>
      <w:r>
        <w:rPr>
          <w:rFonts w:ascii="Arial Narrow" w:hAnsi="Arial Narrow" w:cs="Century Gothic"/>
          <w:b/>
          <w:i/>
          <w:color w:val="000000"/>
          <w:lang w:val="es-ES" w:eastAsia="es-ES"/>
        </w:rPr>
        <w:t xml:space="preserve"> </w:t>
      </w:r>
      <w:r w:rsidRPr="00D409BF">
        <w:rPr>
          <w:rFonts w:ascii="Arial Narrow" w:hAnsi="Arial Narrow" w:cs="Century Gothic"/>
          <w:b/>
          <w:i/>
          <w:color w:val="000000"/>
          <w:u w:val="single"/>
          <w:lang w:val="es-ES" w:eastAsia="es-ES"/>
        </w:rPr>
        <w:t>Elaboración de documento técnico que explique en detalle la variación de los saldos iniciales y su impacto en el patrimonio.</w:t>
      </w:r>
      <w:r>
        <w:rPr>
          <w:rFonts w:ascii="Arial Narrow" w:hAnsi="Arial Narrow" w:cs="Century Gothic"/>
          <w:b/>
          <w:i/>
          <w:color w:val="000000"/>
          <w:lang w:val="es-ES" w:eastAsia="es-ES"/>
        </w:rPr>
        <w:t xml:space="preserve"> </w:t>
      </w:r>
      <w:r w:rsidRPr="00D409BF">
        <w:rPr>
          <w:rFonts w:ascii="Arial Narrow" w:hAnsi="Arial Narrow" w:cs="Century Gothic"/>
          <w:b/>
          <w:i/>
          <w:color w:val="000000"/>
          <w:lang w:val="es-ES" w:eastAsia="es-ES"/>
        </w:rPr>
        <w:t>Adopción del nuevo marco normativo.”</w:t>
      </w:r>
      <w:r w:rsidR="00374328">
        <w:rPr>
          <w:rFonts w:ascii="Arial Narrow" w:hAnsi="Arial Narrow" w:cs="Century Gothic"/>
          <w:b/>
          <w:i/>
          <w:color w:val="000000"/>
          <w:lang w:val="es-ES" w:eastAsia="es-ES"/>
        </w:rPr>
        <w:t xml:space="preserve"> </w:t>
      </w:r>
      <w:r w:rsidRPr="00D409BF">
        <w:rPr>
          <w:rFonts w:ascii="Arial Narrow" w:hAnsi="Arial Narrow" w:cs="Arial"/>
          <w:color w:val="000000" w:themeColor="text1"/>
          <w:lang w:val="es-ES"/>
        </w:rPr>
        <w:t xml:space="preserve">7) </w:t>
      </w:r>
      <w:r w:rsidR="00374328">
        <w:rPr>
          <w:rFonts w:ascii="Arial Narrow" w:hAnsi="Arial Narrow" w:cs="Arial"/>
          <w:color w:val="000000" w:themeColor="text1"/>
          <w:lang w:val="es-ES"/>
        </w:rPr>
        <w:t xml:space="preserve"> </w:t>
      </w:r>
      <w:r w:rsidR="00374328" w:rsidRPr="00374328">
        <w:rPr>
          <w:rFonts w:ascii="Arial Narrow" w:hAnsi="Arial Narrow" w:cs="Arial"/>
          <w:color w:val="000000"/>
          <w:lang w:eastAsia="es-ES"/>
        </w:rPr>
        <w:t xml:space="preserve">Por lo anterior y con el fin de dar cumplimiento a la </w:t>
      </w:r>
      <w:r w:rsidR="00374328" w:rsidRPr="00374328">
        <w:rPr>
          <w:rFonts w:ascii="Arial Narrow" w:hAnsi="Arial Narrow" w:cs="Arial"/>
          <w:color w:val="000000"/>
          <w:lang w:val="es-ES" w:eastAsia="es-ES"/>
        </w:rPr>
        <w:t xml:space="preserve">Directiva 001 de 2017 </w:t>
      </w:r>
      <w:r w:rsidR="00374328" w:rsidRPr="00374328">
        <w:rPr>
          <w:rFonts w:ascii="Arial Narrow" w:hAnsi="Arial Narrow" w:cs="Arial"/>
          <w:color w:val="000000"/>
          <w:lang w:eastAsia="es-ES"/>
        </w:rPr>
        <w:t>y Directiva Nº007 de 2016 teniendo</w:t>
      </w:r>
      <w:r w:rsidR="00374328" w:rsidRPr="00374328">
        <w:rPr>
          <w:rFonts w:ascii="Arial Narrow" w:hAnsi="Arial Narrow" w:cs="Arial"/>
          <w:color w:val="000000"/>
          <w:lang w:val="es-ES" w:eastAsia="es-ES"/>
        </w:rPr>
        <w:t xml:space="preserve"> en cuenta que el Fondo de Desarrollo Local de Usme </w:t>
      </w:r>
      <w:r w:rsidR="00374328" w:rsidRPr="00374328">
        <w:rPr>
          <w:rFonts w:ascii="Arial Narrow" w:hAnsi="Arial Narrow" w:cs="Arial"/>
          <w:lang w:val="es-ES" w:eastAsia="es-ES"/>
        </w:rPr>
        <w:t xml:space="preserve">administra los bienes muebles e inmuebles y recursos propiedad de la Alcaldía Local de Usme, por lo cual se hace necesario actualizar el valor real de estos bienes, labor que debe ser ejecutada por una persona natural o jurídica que tenga la experticia para ejecutar dicha labor ya que es necesario realizar la contratación </w:t>
      </w:r>
      <w:r w:rsidR="00374328" w:rsidRPr="00374328">
        <w:rPr>
          <w:rFonts w:ascii="Arial Narrow" w:hAnsi="Arial Narrow" w:cs="Arial"/>
          <w:color w:val="000000"/>
          <w:lang w:val="es-ES" w:eastAsia="es-ES"/>
        </w:rPr>
        <w:t>del avalúo comercial y cálculo de vida útil de los bienes muebles e inmuebles de conformidad con las disposiciones legales vigentes</w:t>
      </w:r>
      <w:r w:rsidR="00374328" w:rsidRPr="00374328">
        <w:rPr>
          <w:rFonts w:ascii="Arial Narrow" w:hAnsi="Arial Narrow" w:cs="Century Gothic"/>
          <w:color w:val="000000"/>
          <w:lang w:val="es-ES" w:eastAsia="es-ES"/>
        </w:rPr>
        <w:t xml:space="preserve">. </w:t>
      </w:r>
      <w:r w:rsidR="00374328" w:rsidRPr="00374328">
        <w:rPr>
          <w:rFonts w:ascii="Arial Narrow" w:hAnsi="Arial Narrow" w:cs="Century Gothic"/>
          <w:b/>
          <w:i/>
          <w:color w:val="000000"/>
          <w:lang w:val="es-ES" w:eastAsia="es-ES"/>
        </w:rPr>
        <w:t>8</w:t>
      </w:r>
      <w:r w:rsidRPr="00374328">
        <w:rPr>
          <w:rFonts w:ascii="Arial Narrow" w:hAnsi="Arial Narrow" w:cs="Arial"/>
        </w:rPr>
        <w:t>)</w:t>
      </w:r>
      <w:r w:rsidR="00374328" w:rsidRPr="00374328">
        <w:rPr>
          <w:rFonts w:ascii="Arial Narrow" w:hAnsi="Arial Narrow" w:cs="Arial"/>
        </w:rPr>
        <w:t xml:space="preserve"> </w:t>
      </w:r>
      <w:r w:rsidRPr="00374328">
        <w:rPr>
          <w:rFonts w:ascii="Arial Narrow" w:hAnsi="Arial Narrow" w:cs="Arial"/>
          <w:lang w:val="es-ES"/>
        </w:rPr>
        <w:t xml:space="preserve"> Que mediante Resolución N° XXXXXX d</w:t>
      </w:r>
      <w:r w:rsidR="00374328">
        <w:rPr>
          <w:rFonts w:ascii="Arial Narrow" w:hAnsi="Arial Narrow" w:cs="Arial"/>
          <w:lang w:val="es-ES"/>
        </w:rPr>
        <w:t>e fecha XXX de XXX de 2019</w:t>
      </w:r>
      <w:r w:rsidRPr="00374328">
        <w:rPr>
          <w:rFonts w:ascii="Arial Narrow" w:hAnsi="Arial Narrow" w:cs="Arial"/>
          <w:lang w:val="es-ES"/>
        </w:rPr>
        <w:t xml:space="preserve"> se procedió a la apertura del proceso de licitación publica </w:t>
      </w:r>
      <w:r w:rsidRPr="00374328">
        <w:rPr>
          <w:rFonts w:ascii="Arial Narrow" w:hAnsi="Arial Narrow" w:cs="Arial"/>
          <w:lang w:val="es-MX"/>
        </w:rPr>
        <w:t>Convocatoria</w:t>
      </w:r>
      <w:r w:rsidR="00673CD7">
        <w:rPr>
          <w:rFonts w:ascii="Arial Narrow" w:hAnsi="Arial Narrow" w:cs="Arial"/>
          <w:lang w:val="es-MX"/>
        </w:rPr>
        <w:t xml:space="preserve"> Publica N°__________ -FDLU-2020</w:t>
      </w:r>
      <w:r w:rsidRPr="00374328">
        <w:rPr>
          <w:rFonts w:ascii="Arial Narrow" w:hAnsi="Arial Narrow" w:cs="Arial"/>
          <w:lang w:val="es-MX"/>
        </w:rPr>
        <w:t>. 7)</w:t>
      </w:r>
      <w:r w:rsidRPr="00374328">
        <w:rPr>
          <w:rFonts w:ascii="Arial Narrow" w:hAnsi="Arial Narrow" w:cs="Arial"/>
          <w:lang w:val="es-ES"/>
        </w:rPr>
        <w:t xml:space="preserve"> Que se adelantó la etapa de publicación de Pliegos de Condiciones Definitivo, los cuales estuvieron disponibles para consulta en la dirección electrónica: Portal Único de Contratación en el SECOP (Sistema Electrónico para la Contratación Pública), así como físicamente en la Oficina de Contratación del Fondo de Desarrollo Local de Usme, en los términos de ley. 9) Dando cumplimiento al cronograma establecido en el presente proceso de selección y de manera oportuna se resolvieron y acogieron las diferentes observaciones planteadas al Proyecto de Pliego de Condiciones y al Pliego de Condiciones Definitivo. 10) Que efectuada la apertura y realizado el debido procedimie</w:t>
      </w:r>
      <w:r w:rsidR="00374328">
        <w:rPr>
          <w:rFonts w:ascii="Arial Narrow" w:hAnsi="Arial Narrow" w:cs="Arial"/>
          <w:lang w:val="es-ES"/>
        </w:rPr>
        <w:t>nto, el día XXXX de XXXX de 2019</w:t>
      </w:r>
      <w:r w:rsidRPr="00374328">
        <w:rPr>
          <w:rFonts w:ascii="Arial Narrow" w:hAnsi="Arial Narrow" w:cs="Arial"/>
          <w:lang w:val="es-ES"/>
        </w:rPr>
        <w:t>, se llevó a cabo la Audiencia de Cierre de la invitación y apertura de las propuestas d</w:t>
      </w:r>
      <w:r w:rsidR="00673CD7">
        <w:rPr>
          <w:rFonts w:ascii="Arial Narrow" w:hAnsi="Arial Narrow" w:cs="Arial"/>
          <w:lang w:val="es-ES"/>
        </w:rPr>
        <w:t>el proceso de Selección Abreviada Menor Cuantía</w:t>
      </w:r>
      <w:r w:rsidRPr="00374328">
        <w:rPr>
          <w:rFonts w:ascii="Arial Narrow" w:hAnsi="Arial Narrow" w:cs="Arial"/>
          <w:lang w:val="es-ES"/>
        </w:rPr>
        <w:t xml:space="preserve"> </w:t>
      </w:r>
      <w:r w:rsidR="00673CD7">
        <w:rPr>
          <w:rFonts w:ascii="Arial Narrow" w:hAnsi="Arial Narrow" w:cs="Arial"/>
          <w:lang w:val="es-MX"/>
        </w:rPr>
        <w:t>N° __________ -FDLU-2020</w:t>
      </w:r>
      <w:r w:rsidRPr="00374328">
        <w:rPr>
          <w:rFonts w:ascii="Arial Narrow" w:hAnsi="Arial Narrow" w:cs="Arial"/>
          <w:lang w:val="es-MX"/>
        </w:rPr>
        <w:t>.</w:t>
      </w:r>
      <w:r w:rsidRPr="00374328">
        <w:rPr>
          <w:rFonts w:ascii="Arial Narrow" w:hAnsi="Arial Narrow" w:cs="Arial"/>
          <w:lang w:val="es-ES"/>
        </w:rPr>
        <w:t>, en la cual se presentaron XXXXX propuestas por parte de XXXXXXXXXXXXXX. 11) Que el Fondo de Desarrollo Local de Usme conformó el Comité Técnico Asesor y Evaluador, para la evaluación de las propuestas. 12) Que de acuerdo con la evaluación efectuada por los miembros del Comité Técnico Asesor y Evaluador, de fecha XXXXX</w:t>
      </w:r>
      <w:r w:rsidR="00562F80">
        <w:rPr>
          <w:rFonts w:ascii="Arial Narrow" w:hAnsi="Arial Narrow" w:cs="Arial"/>
          <w:lang w:val="es-ES"/>
        </w:rPr>
        <w:t xml:space="preserve"> (XXX) días del mes XXXX de 2020</w:t>
      </w:r>
      <w:r w:rsidRPr="00374328">
        <w:rPr>
          <w:rFonts w:ascii="Arial Narrow" w:hAnsi="Arial Narrow" w:cs="Arial"/>
          <w:lang w:val="es-ES"/>
        </w:rPr>
        <w:t xml:space="preserve"> y publicada en los medios electrónicos previstos para tal fin el día XXXXXX (XXXX) días del mes XXXXX de 2019. 13) Que conforme a lo estipulado en la Ley 80 de 1993, Ley 1150 de 2007, Decreto 1082 de 2015 y demás normas que aclaren, adicionen o modifiquen, el informe de evaluación de la propuesta permaneció a disposición de los interesados y de los veedores en la página Web www.contratos.gov.co y en la Oficina de Contratación del Fondo de Desarrollo Local de Usme, para que presentaran las observaciones que estimaran pertinentes. 14) Que mediante Resolución N° XXXXX de f</w:t>
      </w:r>
      <w:r w:rsidR="00562F80">
        <w:rPr>
          <w:rFonts w:ascii="Arial Narrow" w:hAnsi="Arial Narrow" w:cs="Arial"/>
          <w:lang w:val="es-ES"/>
        </w:rPr>
        <w:t>echa XXXX (XXX) de XXXXX de 2020</w:t>
      </w:r>
      <w:r w:rsidRPr="00374328">
        <w:rPr>
          <w:rFonts w:ascii="Arial Narrow" w:hAnsi="Arial Narrow" w:cs="Arial"/>
          <w:lang w:val="es-ES"/>
        </w:rPr>
        <w:t>, se adjudicó el Contrato de Prestación de Servicios como consecuencia d</w:t>
      </w:r>
      <w:r w:rsidR="00562F80">
        <w:rPr>
          <w:rFonts w:ascii="Arial Narrow" w:hAnsi="Arial Narrow" w:cs="Arial"/>
          <w:lang w:val="es-ES"/>
        </w:rPr>
        <w:t>el proceso Selección Abreviada M</w:t>
      </w:r>
      <w:r w:rsidR="00673CD7">
        <w:rPr>
          <w:rFonts w:ascii="Arial Narrow" w:hAnsi="Arial Narrow" w:cs="Arial"/>
          <w:lang w:val="es-ES"/>
        </w:rPr>
        <w:t>enor</w:t>
      </w:r>
      <w:r w:rsidRPr="00374328">
        <w:rPr>
          <w:rFonts w:ascii="Arial Narrow" w:hAnsi="Arial Narrow" w:cs="Arial"/>
          <w:lang w:val="es-ES"/>
        </w:rPr>
        <w:t xml:space="preserve"> Cuantía </w:t>
      </w:r>
      <w:r w:rsidRPr="00374328">
        <w:rPr>
          <w:rFonts w:ascii="Arial Narrow" w:hAnsi="Arial Narrow" w:cs="Arial"/>
          <w:lang w:val="es-MX"/>
        </w:rPr>
        <w:t>Convocator</w:t>
      </w:r>
      <w:r w:rsidR="00562F80">
        <w:rPr>
          <w:rFonts w:ascii="Arial Narrow" w:hAnsi="Arial Narrow" w:cs="Arial"/>
          <w:lang w:val="es-MX"/>
        </w:rPr>
        <w:t>ia Pú</w:t>
      </w:r>
      <w:r w:rsidR="00673CD7">
        <w:rPr>
          <w:rFonts w:ascii="Arial Narrow" w:hAnsi="Arial Narrow" w:cs="Arial"/>
          <w:lang w:val="es-MX"/>
        </w:rPr>
        <w:t>blica N°_________-FDLU-2020</w:t>
      </w:r>
      <w:r w:rsidRPr="00374328">
        <w:rPr>
          <w:rFonts w:ascii="Arial Narrow" w:hAnsi="Arial Narrow" w:cs="Arial"/>
          <w:lang w:val="es-ES"/>
        </w:rPr>
        <w:t xml:space="preserve">. Por lo anteriormente expuesto el contrato se regirá por las siguientes cláusulas: CLÁUSULA PRIMERA. OBJETO: </w:t>
      </w:r>
      <w:r w:rsidRPr="00374328">
        <w:rPr>
          <w:rFonts w:ascii="Arial Narrow" w:hAnsi="Arial Narrow" w:cs="Arial"/>
          <w:b/>
        </w:rPr>
        <w:t>“</w:t>
      </w:r>
      <w:r w:rsidR="00374328" w:rsidRPr="00374328">
        <w:rPr>
          <w:rFonts w:ascii="Arial" w:hAnsi="Arial" w:cs="Arial"/>
          <w:color w:val="000000"/>
          <w:sz w:val="18"/>
          <w:szCs w:val="18"/>
          <w:shd w:val="clear" w:color="auto" w:fill="FFFFFF"/>
        </w:rPr>
        <w:t>REALIZAR</w:t>
      </w:r>
      <w:r w:rsidR="00374328">
        <w:rPr>
          <w:rFonts w:ascii="Arial" w:hAnsi="Arial" w:cs="Arial"/>
          <w:color w:val="000000"/>
          <w:sz w:val="18"/>
          <w:szCs w:val="18"/>
          <w:shd w:val="clear" w:color="auto" w:fill="FFFFFF"/>
        </w:rPr>
        <w:t xml:space="preserve"> LA TOMA FÍSICA, VALORIZACIÓN, CLASIFICACIÓN Y ACTUALIZACIÓN DE LA INFORMACIÓN DE BIENES MUEBLES E INMUEBLES DE PROPIEDAD O ENCARGO A NOMBRE DEL FONDO DE DESARROLLO LOCAL DE USME Y EL AVALÚO COMERCIAL DE LOS BIENES CLASIFICADOS COMO PROPIEDAD PLANTA Y EQUIPO E INVENTARIOS A CARGO DEL FONDO DE DESARROLLO LOCAL DE USME, DE CONFORMIDAD CON LAS DISPOSICIONES LEGALES </w:t>
      </w:r>
      <w:r w:rsidR="00374328" w:rsidRPr="00374328">
        <w:rPr>
          <w:rFonts w:ascii="Arial" w:hAnsi="Arial" w:cs="Arial"/>
          <w:color w:val="000000"/>
          <w:sz w:val="18"/>
          <w:szCs w:val="18"/>
          <w:shd w:val="clear" w:color="auto" w:fill="FFFFFF"/>
        </w:rPr>
        <w:t>VIGENTES</w:t>
      </w:r>
      <w:r w:rsidR="00374328" w:rsidRPr="00374328">
        <w:rPr>
          <w:rFonts w:ascii="Arial Narrow" w:hAnsi="Arial Narrow" w:cs="Arial"/>
          <w:b/>
          <w:color w:val="000000"/>
        </w:rPr>
        <w:t xml:space="preserve">   </w:t>
      </w:r>
      <w:r w:rsidRPr="00374328">
        <w:rPr>
          <w:rFonts w:ascii="Arial Narrow" w:hAnsi="Arial Narrow" w:cs="Arial"/>
          <w:b/>
          <w:color w:val="000000"/>
        </w:rPr>
        <w:t xml:space="preserve">” </w:t>
      </w:r>
      <w:r w:rsidRPr="00374328">
        <w:rPr>
          <w:rFonts w:ascii="Arial Narrow" w:hAnsi="Arial Narrow" w:cs="Arial"/>
          <w:lang w:val="es-ES"/>
        </w:rPr>
        <w:t xml:space="preserve">CLÁUSULA SEGUNDA. OBLIGACIONES DEL CONTRATISTA: </w:t>
      </w:r>
      <w:r w:rsidRPr="00374328">
        <w:rPr>
          <w:rFonts w:ascii="Arial Narrow" w:hAnsi="Arial Narrow" w:cs="Arial"/>
        </w:rPr>
        <w:t xml:space="preserve">OBLIGACIONES GENERALES DEL CONTRATISTA </w:t>
      </w:r>
      <w:r w:rsidRPr="00D409BF">
        <w:rPr>
          <w:rFonts w:ascii="Arial Narrow" w:hAnsi="Arial Narrow" w:cs="Arial"/>
          <w:b/>
          <w:highlight w:val="yellow"/>
        </w:rPr>
        <w:t>1</w:t>
      </w:r>
      <w:r w:rsidRPr="00374328">
        <w:rPr>
          <w:rFonts w:ascii="Arial Narrow" w:hAnsi="Arial Narrow" w:cs="Arial"/>
        </w:rPr>
        <w:t xml:space="preserve">. Suscribir oportunamente el acta de inicio y el acta de liquidación del contrato,  conjuntamente con el/la supervisor/a del mismo, cuando corresponda. </w:t>
      </w:r>
      <w:r w:rsidRPr="00374328">
        <w:rPr>
          <w:rFonts w:ascii="Arial Narrow" w:hAnsi="Arial Narrow" w:cs="Arial"/>
          <w:b/>
        </w:rPr>
        <w:t>2</w:t>
      </w:r>
      <w:r w:rsidRPr="00374328">
        <w:rPr>
          <w:rFonts w:ascii="Arial Narrow" w:hAnsi="Arial Narrow" w:cs="Arial"/>
        </w:rPr>
        <w:t xml:space="preserve">. Entregar al supervisor los documentos elaborados en cumplimiento de las obligaciones contractuales, así como los </w:t>
      </w:r>
      <w:r w:rsidRPr="00374328">
        <w:rPr>
          <w:rFonts w:ascii="Arial Narrow" w:hAnsi="Arial Narrow" w:cs="Arial"/>
        </w:rPr>
        <w:lastRenderedPageBreak/>
        <w:t xml:space="preserve">informes y archivos a su cargo, requeridos sobre las actividades realizadas durante la ejecución del mismo (Cuando aplique). </w:t>
      </w:r>
      <w:r w:rsidRPr="00374328">
        <w:rPr>
          <w:rFonts w:ascii="Arial Narrow" w:hAnsi="Arial Narrow" w:cs="Arial"/>
          <w:b/>
        </w:rPr>
        <w:t>3</w:t>
      </w:r>
      <w:r w:rsidRPr="00374328">
        <w:rPr>
          <w:rFonts w:ascii="Arial Narrow" w:hAnsi="Arial Narrow" w:cs="Arial"/>
        </w:rPr>
        <w:t xml:space="preserve">. Dar cumplimiento a los componentes como se tienen estipulados en los estudios previos del presente proyecto. </w:t>
      </w:r>
      <w:r w:rsidRPr="00374328">
        <w:rPr>
          <w:rFonts w:ascii="Arial Narrow" w:hAnsi="Arial Narrow" w:cs="Arial"/>
          <w:b/>
        </w:rPr>
        <w:t>4.</w:t>
      </w:r>
      <w:r w:rsidRPr="00374328">
        <w:rPr>
          <w:rFonts w:ascii="Arial Narrow" w:hAnsi="Arial Narrow" w:cs="Arial"/>
        </w:rPr>
        <w:t xml:space="preserve"> Dar aplicación a los subsistemas que componen el Sistema Integrado de Gestión adoptados por la Secretaría Distrital de Gobierno. </w:t>
      </w:r>
      <w:r w:rsidRPr="00374328">
        <w:rPr>
          <w:rFonts w:ascii="Arial Narrow" w:hAnsi="Arial Narrow" w:cs="Arial"/>
          <w:b/>
        </w:rPr>
        <w:t>5.</w:t>
      </w:r>
      <w:r w:rsidRPr="00374328">
        <w:rPr>
          <w:rFonts w:ascii="Arial Narrow" w:hAnsi="Arial Narrow" w:cs="Arial"/>
        </w:rPr>
        <w:t xml:space="preserve"> Mantener estricta reserva y confidencialidad sobre la información que conozca por causa o con ocasión del contrato, así como, respetar la titularidad de los derechos de autor, en relación con los documentos, obras, creaciones que se desarrollen en ejecución del contrato. </w:t>
      </w:r>
      <w:r w:rsidRPr="00374328">
        <w:rPr>
          <w:rFonts w:ascii="Arial Narrow" w:hAnsi="Arial Narrow" w:cs="Arial"/>
          <w:b/>
        </w:rPr>
        <w:t>6.</w:t>
      </w:r>
      <w:r w:rsidRPr="00374328">
        <w:rPr>
          <w:rFonts w:ascii="Arial Narrow" w:hAnsi="Arial Narrow" w:cs="Arial"/>
        </w:rPr>
        <w:t xml:space="preserve"> Dar estricto cumplimiento al Ideario Ético del Distrito expedido por la Alcaldía  Mayor de Bogotá D.C., así como a todas las normas que en materia de ética y valores expedida la Secretaria Distrital de Gobierno en la ejecución del contrato. </w:t>
      </w:r>
      <w:r w:rsidRPr="00374328">
        <w:rPr>
          <w:rFonts w:ascii="Arial Narrow" w:hAnsi="Arial Narrow" w:cs="Arial"/>
          <w:b/>
        </w:rPr>
        <w:t>7.</w:t>
      </w:r>
      <w:r w:rsidRPr="00374328">
        <w:rPr>
          <w:rFonts w:ascii="Arial Narrow" w:hAnsi="Arial Narrow" w:cs="Arial"/>
        </w:rPr>
        <w:t xml:space="preserve"> 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 </w:t>
      </w:r>
      <w:r w:rsidRPr="00374328">
        <w:rPr>
          <w:rFonts w:ascii="Arial Narrow" w:hAnsi="Arial Narrow" w:cs="Arial"/>
          <w:b/>
        </w:rPr>
        <w:t>8.</w:t>
      </w:r>
      <w:r w:rsidRPr="00374328">
        <w:rPr>
          <w:rFonts w:ascii="Arial Narrow" w:hAnsi="Arial Narrow" w:cs="Arial"/>
        </w:rPr>
        <w:t xml:space="preserve"> 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 </w:t>
      </w:r>
      <w:r w:rsidRPr="00374328">
        <w:rPr>
          <w:rFonts w:ascii="Arial Narrow" w:hAnsi="Arial Narrow" w:cs="Arial"/>
          <w:b/>
        </w:rPr>
        <w:t>9.</w:t>
      </w:r>
      <w:r w:rsidRPr="00374328">
        <w:rPr>
          <w:rFonts w:ascii="Arial Narrow" w:hAnsi="Arial Narrow" w:cs="Arial"/>
        </w:rPr>
        <w:t xml:space="preserve"> 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 </w:t>
      </w:r>
      <w:r w:rsidRPr="00374328">
        <w:rPr>
          <w:rFonts w:ascii="Arial Narrow" w:hAnsi="Arial Narrow" w:cs="Arial"/>
          <w:b/>
        </w:rPr>
        <w:t>10.</w:t>
      </w:r>
      <w:r w:rsidRPr="00374328">
        <w:rPr>
          <w:rFonts w:ascii="Arial Narrow" w:hAnsi="Arial Narrow" w:cs="Arial"/>
        </w:rPr>
        <w:t xml:space="preserve"> </w:t>
      </w:r>
      <w:r w:rsidRPr="00374328">
        <w:rPr>
          <w:rFonts w:ascii="Arial Narrow" w:hAnsi="Arial Narrow" w:cs="Arial"/>
          <w:lang w:val="es-ES"/>
        </w:rPr>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w:t>
      </w:r>
      <w:r w:rsidRPr="00374328">
        <w:rPr>
          <w:rFonts w:ascii="Arial Narrow" w:hAnsi="Arial Narrow" w:cs="Arial"/>
          <w:b/>
          <w:lang w:val="es-ES"/>
        </w:rPr>
        <w:t>En cualquier momento el Fondo de Desarrollo Local de Usme puede exigir al contratista las copias de las planillas de pago del sistema de seguridad social integral en salud, pensión y riesgos laborales del personal mínimo a contratar.</w:t>
      </w:r>
      <w:r w:rsidRPr="00374328">
        <w:rPr>
          <w:rFonts w:ascii="Arial Narrow" w:hAnsi="Arial Narrow" w:cs="Arial"/>
        </w:rPr>
        <w:t xml:space="preserve">  </w:t>
      </w:r>
      <w:r w:rsidRPr="00374328">
        <w:rPr>
          <w:rFonts w:ascii="Arial Narrow" w:hAnsi="Arial Narrow" w:cs="Arial"/>
          <w:b/>
        </w:rPr>
        <w:t>11.</w:t>
      </w:r>
      <w:r w:rsidRPr="00374328">
        <w:rPr>
          <w:rFonts w:ascii="Arial Narrow" w:hAnsi="Arial Narrow" w:cs="Arial"/>
        </w:rPr>
        <w:t xml:space="preserve">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r w:rsidRPr="00374328">
        <w:rPr>
          <w:rFonts w:ascii="Arial Narrow" w:hAnsi="Arial Narrow" w:cs="Arial"/>
          <w:b/>
        </w:rPr>
        <w:t>CLAUSULA TERCERA.</w:t>
      </w:r>
      <w:r w:rsidRPr="00374328">
        <w:rPr>
          <w:rFonts w:ascii="Arial Narrow" w:hAnsi="Arial Narrow" w:cs="Arial"/>
        </w:rPr>
        <w:t xml:space="preserve"> </w:t>
      </w:r>
      <w:r w:rsidRPr="00374328">
        <w:rPr>
          <w:rFonts w:ascii="Arial Narrow" w:hAnsi="Arial Narrow" w:cs="Arial"/>
          <w:b/>
        </w:rPr>
        <w:t>OBLIGACIONES ESPECÍFICAS:</w:t>
      </w:r>
      <w:r w:rsidRPr="00562382">
        <w:rPr>
          <w:rFonts w:ascii="Arial Narrow" w:hAnsi="Arial Narrow" w:cs="Arial"/>
          <w:sz w:val="18"/>
        </w:rPr>
        <w:t xml:space="preserve"> </w:t>
      </w:r>
      <w:r w:rsidR="00562382" w:rsidRPr="00562382">
        <w:rPr>
          <w:rFonts w:ascii="Arial Narrow" w:hAnsi="Arial Narrow" w:cs="Arial"/>
          <w:sz w:val="18"/>
        </w:rPr>
        <w:t xml:space="preserve">1. </w:t>
      </w:r>
      <w:r w:rsidR="00562382" w:rsidRPr="00562382">
        <w:rPr>
          <w:rFonts w:ascii="Arial Narrow" w:hAnsi="Arial Narrow" w:cs="Arial"/>
          <w:bCs/>
        </w:rPr>
        <w:t>R</w:t>
      </w:r>
      <w:r w:rsidR="00562382" w:rsidRPr="00562382">
        <w:rPr>
          <w:rFonts w:ascii="Arial Narrow" w:hAnsi="Arial Narrow" w:cs="Arial"/>
        </w:rPr>
        <w:t xml:space="preserve">ealizar los análisis respectivos para determinar el valor de reposición de los bienes muebles e inmuebles aplicando normas, procedimientos, parámetros y criterios debidos para la correcta elaboración de los avalúos. En el caso de los inmuebles, se entenderá por valor comercial el precio más probable por el cual se transaría en un mercado donde el comprador y el vendedor actuarían libremente, con el conocimiento de las condiciones físicas y jurídicas que afectan el bien (Art. 1 y 2 del Decreto 1420 de 1998).  2. </w:t>
      </w:r>
      <w:r w:rsidR="00562382" w:rsidRPr="00562382">
        <w:rPr>
          <w:rFonts w:ascii="Arial Narrow" w:hAnsi="Arial Narrow" w:cs="Arial"/>
          <w:bCs/>
        </w:rPr>
        <w:t>U</w:t>
      </w:r>
      <w:r w:rsidR="00562382" w:rsidRPr="00562382">
        <w:rPr>
          <w:rFonts w:ascii="Arial Narrow" w:hAnsi="Arial Narrow" w:cs="Arial"/>
        </w:rPr>
        <w:t xml:space="preserve">tilizar sus propios recursos y medios para trasladarse a los diferentes lugares en los cuales se encuentran bienes muebles e inmuebles objeto del contrato y para   recopilar la información requerida. 3. </w:t>
      </w:r>
      <w:r w:rsidR="00562382" w:rsidRPr="00562382">
        <w:rPr>
          <w:rFonts w:ascii="Arial Narrow" w:hAnsi="Arial Narrow" w:cs="Arial"/>
          <w:bCs/>
        </w:rPr>
        <w:t>E</w:t>
      </w:r>
      <w:r w:rsidR="00562382" w:rsidRPr="00562382">
        <w:rPr>
          <w:rFonts w:ascii="Arial Narrow" w:hAnsi="Arial Narrow" w:cs="Arial"/>
        </w:rPr>
        <w:t>stablecer un cronograma de visita para adelantar el estudio de cada uno de los bienes a avaluar, sujeto a aprobación del supervisor/a del contrato dentro de los tres días siguientes a la firma del acta de inicio. 4. El informe que debe presentar contendrá los valores utilizados en el avalúo, indicación de sus fuentes y soporte de los valores y de las fuentes, así como la vigencia del avalúo, que no podrá ser inferior a un (1) año calendario a partir de la Presentación del informe de avalúo y la metodología para actualización del avalúo, que incluirá: a) Las variables a tener en cuenta para actualizar el avalúo. b) Componentes fundamentales del bien valorado para la actualización del avalúo</w:t>
      </w:r>
      <w:r w:rsidR="00562382" w:rsidRPr="00562382">
        <w:rPr>
          <w:rFonts w:ascii="Arial Narrow" w:hAnsi="Arial Narrow" w:cs="Arial"/>
          <w:b/>
          <w:bCs/>
        </w:rPr>
        <w:t xml:space="preserve">. </w:t>
      </w:r>
      <w:r w:rsidR="00562382" w:rsidRPr="00562382">
        <w:rPr>
          <w:rFonts w:ascii="Arial Narrow" w:hAnsi="Arial Narrow" w:cs="Arial"/>
        </w:rPr>
        <w:t xml:space="preserve"> 5. El informe, respecto de cada bien, deberá aportar la siguiente información mínima: identificación, dirección y descripción de linderos (para los bienes inmuebles), copia de la cédula catastral (para los bienes inmuebles), certificado de libertad y tradición no superior a tres (3) meses (para los bienes inmuebles), copia del plano de los predios, con indicación de las áreas de terreno, de las construcciones o mejoras del inmueble y copia de la escritura, copia de la reglamentación urbanística vigente del municipio o distrito, en la parte quien haga relación al bien objeto de avalúo. Nota: entiéndase por reglamentación urbanística vigente aquella expedida por la autoridad competente y debidamente publicada en la gaceta que, para tal efecto, tenga la administración distrital o municipal.  </w:t>
      </w:r>
      <w:proofErr w:type="gramStart"/>
      <w:r w:rsidR="00562382" w:rsidRPr="00562382">
        <w:rPr>
          <w:rFonts w:ascii="Arial Narrow" w:hAnsi="Arial Narrow" w:cs="Arial"/>
        </w:rPr>
        <w:t>6.Efectuar</w:t>
      </w:r>
      <w:proofErr w:type="gramEnd"/>
      <w:r w:rsidR="00562382" w:rsidRPr="00562382">
        <w:rPr>
          <w:rFonts w:ascii="Arial Narrow" w:hAnsi="Arial Narrow" w:cs="Arial"/>
        </w:rPr>
        <w:t xml:space="preserve"> el proceso de conciliación con el área de contabilidad del Fondo de Desarrollo Local de Usme, de acuerdo a lo establecido en el estudio previo. Lo anterior implica realizar el registro de la información en los sistemas dispuestos por el FDLU, que deberán tener el visto bueno y posterior incorporación a los estados financieros de la Entidad por parte del Almacenista y el Contador del FDLU.  7. En el informe final deberá dejar constancia expresa y detallada de los sobrantes y faltantes, para el procedimiento posterior que establezca la Entidad. 8. Presentar un informe de comodatos en caso de que este se encuentre a favor de un tercero, y presente un informe mensual a la entidad. 9. Dejar consignadas las inconsistencias que observe o cuando las inconsistencias impidan la correcta realización del avalúo, deberá informar </w:t>
      </w:r>
      <w:r w:rsidR="00562382" w:rsidRPr="00562382">
        <w:rPr>
          <w:rFonts w:ascii="Arial Narrow" w:hAnsi="Arial Narrow" w:cs="Arial"/>
        </w:rPr>
        <w:lastRenderedPageBreak/>
        <w:t xml:space="preserve">por escrito al supervisor/a del contrato. 10. Presentar ante comité de inventarios del FDLU el respectivo informe como requisito previo para liquidar el contrato. 11. Presentar el registro fotográfico de los bienes muebles e inmuebles en el marco de la toma física y avalúo. El registro fotográfico por elemento será de mínimo una fotografía. Dicho registro es digital y podrá presentarse en CD, DVD o cualquier unidad de grabación y quedará en poder el FDLU. 12 Todo lo demás relacionado con la naturaleza del contrato. </w:t>
      </w:r>
      <w:r w:rsidRPr="00562382">
        <w:rPr>
          <w:rFonts w:ascii="Arial Narrow" w:hAnsi="Arial Narrow" w:cs="Arial"/>
          <w:b/>
          <w:lang w:val="es-ES"/>
        </w:rPr>
        <w:t>CLÁUSULA CUARTA</w:t>
      </w:r>
      <w:r w:rsidRPr="00562382">
        <w:rPr>
          <w:rFonts w:ascii="Arial Narrow" w:hAnsi="Arial Narrow" w:cs="Arial"/>
          <w:lang w:val="es-ES"/>
        </w:rPr>
        <w:t xml:space="preserve"> - DERECHOS Y DEBERES DEL CONTRATISTA: Además de las obligaciones y derechos contemplados en el artículo 5º de la Ley 80 de 1993 y demás normas concordantes y los contratantes en el presente contrato, EL CONTRATISTA se obliga especialmente a: a) Atender todos los requerimientos que el Fondo de Desarrollo Local de Usme realice respecto del servicio contratado. b) Actuar con eficacia y responsabilidad en la ejecución de las actividades objeto del contrato y conexas al mismo. c) Responder por los elementos, bienes, información, etc. que se pongan a su disposición para la ejecución del presente contrato, propendiendo, en todo caso, por su conservación y uso adecuado. d) Rendir oportunamente los informes que sobre la ejecución y estado del contrato le solicite el Fondo de Desarrollo Local de Usme por conducto del supervisor y acatar las instrucciones e indicaciones que éste le imparta. e) Informar oportunamente al Fondo de Desarrollo Local de Usme sobre cualquier eventualidad que pueda sobrevenir y que afecte el desarrollo del contrato. f) No aceptar presiones o amenazas de quienes actúen por fuera de la ley y comunicar oportunamente al Fondo de Desarrollo Local de Usme y a la autoridad competente, si ello ocurriere, so pena de que EL FONDO declare la caducidad del contrato. g) El CONTRATISTA, está sometido al deber de confidencialidad y reserva en el manejo de la información que con ocasión del contrato le sea suministrada por EL FONDO o conocida por él por cualquier medio.  </w:t>
      </w:r>
      <w:r w:rsidRPr="00562382">
        <w:rPr>
          <w:rFonts w:ascii="Arial Narrow" w:hAnsi="Arial Narrow" w:cs="Arial"/>
          <w:b/>
          <w:lang w:val="es-ES"/>
        </w:rPr>
        <w:t>CLÁUSULA QUINTA</w:t>
      </w:r>
      <w:r w:rsidRPr="00562382">
        <w:rPr>
          <w:rFonts w:ascii="Arial Narrow" w:hAnsi="Arial Narrow" w:cs="Arial"/>
          <w:lang w:val="es-ES"/>
        </w:rPr>
        <w:t xml:space="preserve"> - OBLIGACIONES DEL FONDO DE DESARROLLO LOCAL DE USME.-  Además de los derechos y deberes contemplados en el artículo 4º de la Ley 80 de 1993 y demás normas concordantes y los convenidos en el presente contrato, EL FONDO se obliga especialmente a: </w:t>
      </w:r>
      <w:r w:rsidRPr="00562382">
        <w:rPr>
          <w:rFonts w:ascii="Arial Narrow" w:hAnsi="Arial Narrow" w:cs="Arial"/>
        </w:rPr>
        <w:t xml:space="preserve">1 Designar un Apoyo a la Supervisión y contratar (cuando a ello haya lugar) la Interventoría para la vigilancia y control de la ejecución del objeto contratado. 2 Suministrar oportunamente la información, herramientas y apoyo logístico que se requiera para el cumplimiento de las obligaciones contractuales. 3 Pagar el valor del contrato en las condiciones pactadas. 4 Verificar que el contratista realice el pago de aportes al sistema de seguridad social </w:t>
      </w:r>
      <w:r w:rsidRPr="00562382">
        <w:rPr>
          <w:rFonts w:ascii="Arial Narrow" w:hAnsi="Arial Narrow" w:cs="Arial"/>
          <w:lang w:val="es-ES"/>
        </w:rPr>
        <w:t>integral, parafiscales, ICBF, SENA y cajas de compensación familiar (cuando a ello haya lugar)</w:t>
      </w:r>
      <w:r w:rsidRPr="00562382">
        <w:rPr>
          <w:rFonts w:ascii="Arial Narrow" w:hAnsi="Arial Narrow" w:cs="Arial"/>
        </w:rPr>
        <w:t xml:space="preserve">, en las condiciones establecidas por la normatividad vigente. 5 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6 Las demás establecidas en la normatividad vigente. </w:t>
      </w:r>
      <w:r w:rsidRPr="00562382">
        <w:rPr>
          <w:rFonts w:ascii="Arial Narrow" w:hAnsi="Arial Narrow" w:cs="Arial"/>
          <w:lang w:val="es-ES"/>
        </w:rPr>
        <w:t xml:space="preserve">CLÁUSULA SEXTA - VALOR DEL CONTRATO – El valor del presente contrato es de </w:t>
      </w:r>
      <w:r w:rsidRPr="00562382">
        <w:rPr>
          <w:rFonts w:ascii="Arial Narrow" w:hAnsi="Arial Narrow" w:cs="Arial"/>
        </w:rPr>
        <w:t>XXXXXXXXXXXXXXXX PESOS MONEDA CORRIENTE ($XXXXXXXXXXXXXX M/CTE.)</w:t>
      </w:r>
      <w:r w:rsidRPr="00562382">
        <w:rPr>
          <w:rFonts w:ascii="Arial Narrow" w:hAnsi="Arial Narrow" w:cs="Arial"/>
          <w:lang w:val="es-ES"/>
        </w:rPr>
        <w:t xml:space="preserve">. PARAGRAFO PRIMERO: El valor del presente contrato incluye todos los tributos y demás costos en que incurra el CONTRATISTA en razón de su  ejecución, de  conformidad  con  la  propuesta  presentada. CLAUSULA SÉPTIMA – FORMA DE PAGO: El valor del contrato se pagará así: </w:t>
      </w:r>
      <w:r w:rsidRPr="00562382">
        <w:rPr>
          <w:rFonts w:ascii="Arial Narrow" w:hAnsi="Arial Narrow" w:cs="Arial"/>
          <w:b/>
        </w:rPr>
        <w:t>1.</w:t>
      </w:r>
      <w:r w:rsidRPr="00562382">
        <w:rPr>
          <w:rFonts w:ascii="Arial Narrow" w:hAnsi="Arial Narrow" w:cs="Arial"/>
        </w:rPr>
        <w:t xml:space="preserve"> Un primer pago, correspondiente al 10% del total de los recursos del Fondo de Desarrollo Local de Usme destinados a esta contratación previa presentación y aprobación por parte de la supervisión de los siguientes productos: Acta de inicio, Plan de trabajo, Cronograma de Trabajo, Metodologías a aplicar en los respectivos componentes, Hojas de vida debidamente autorizadas de acuerdo a los perfiles solicitados, Estrategias de intervención en las diferentes UPZ, </w:t>
      </w:r>
      <w:proofErr w:type="spellStart"/>
      <w:r w:rsidRPr="00562382">
        <w:rPr>
          <w:rFonts w:ascii="Arial Narrow" w:hAnsi="Arial Narrow" w:cs="Arial"/>
        </w:rPr>
        <w:t>Porcentualizacion</w:t>
      </w:r>
      <w:proofErr w:type="spellEnd"/>
      <w:r w:rsidRPr="00562382">
        <w:rPr>
          <w:rFonts w:ascii="Arial Narrow" w:hAnsi="Arial Narrow" w:cs="Arial"/>
        </w:rPr>
        <w:t xml:space="preserve"> de avance del contrato Físico y Financiero el contrato de acuerdo a las actividades y el presupuesto. </w:t>
      </w:r>
      <w:r w:rsidRPr="00562382">
        <w:rPr>
          <w:rFonts w:ascii="Arial Narrow" w:hAnsi="Arial Narrow" w:cs="Arial"/>
          <w:b/>
        </w:rPr>
        <w:t>2.</w:t>
      </w:r>
      <w:r w:rsidRPr="00562382">
        <w:rPr>
          <w:rFonts w:ascii="Arial Narrow" w:hAnsi="Arial Narrow" w:cs="Arial"/>
        </w:rPr>
        <w:t xml:space="preserve"> Pagos parciales mensuales por el valor realmente ejecutado acordes a lo facturado y/o cobrado de acuerdo a los servicios y elementos suministrados con la aprobación por parte del supervisor del contrato hasta completar máximo el 90% de los recursos del Fondo de desarrollo Local de Usme. </w:t>
      </w:r>
      <w:r w:rsidRPr="00562382">
        <w:rPr>
          <w:rFonts w:ascii="Arial Narrow" w:hAnsi="Arial Narrow" w:cs="Arial"/>
          <w:b/>
        </w:rPr>
        <w:t>3.</w:t>
      </w:r>
      <w:r w:rsidRPr="00562382">
        <w:rPr>
          <w:rFonts w:ascii="Arial Narrow" w:hAnsi="Arial Narrow" w:cs="Arial"/>
        </w:rPr>
        <w:t xml:space="preserve"> Un desembolso final correspondiente a una suma no inferior al 10% del total de los recursos del Fondo de desarrollo Local de Usme Contra liquidación y un avance físico y financiero del 100% de las actividades y rubros propuestos para el desarrollo del mismo. </w:t>
      </w:r>
      <w:r w:rsidRPr="00562382">
        <w:rPr>
          <w:rFonts w:ascii="Arial Narrow" w:hAnsi="Arial Narrow" w:cs="Arial"/>
          <w:lang w:val="es-ES"/>
        </w:rPr>
        <w:t xml:space="preserve">Todos los documentos de pago deberán ser aprobados y avalados por el apoyo a la supervisión designado por esta Entidad. Los pagos, se subordinan a las apropiaciones presupuestales que para el efecto se hagan en los respectivos acuerdos sobre ordenación del gasto y al Programa Anual de Caja (PAC). De los pagos se descontarán los valores correspondientes a retenciones, impuestos, entre otros, de conformidad con lo ordenado por la ley y cuando a ello hubiere lugar. Los impuestos y retenciones que surjan del presente contrato, corren por cuenta del contratista, para cuyos efectos el Fondo de Desarrollo Local de Usme hará las retenciones del caso y cumplirá las obligaciones fiscales que ordene la Ley. Nota 1: Todo pago está sujeto a la disponibilidad de la Programación Anual </w:t>
      </w:r>
      <w:proofErr w:type="spellStart"/>
      <w:r w:rsidRPr="00562382">
        <w:rPr>
          <w:rFonts w:ascii="Arial Narrow" w:hAnsi="Arial Narrow" w:cs="Arial"/>
          <w:lang w:val="es-ES"/>
        </w:rPr>
        <w:t>Mensualizada</w:t>
      </w:r>
      <w:proofErr w:type="spellEnd"/>
      <w:r w:rsidRPr="00562382">
        <w:rPr>
          <w:rFonts w:ascii="Arial Narrow" w:hAnsi="Arial Narrow" w:cs="Arial"/>
          <w:lang w:val="es-ES"/>
        </w:rPr>
        <w:t xml:space="preserve"> de Caja PAC. Nota 2: El Fondo de Desarrollo Local de Usme, sólo adquiere obligaciones con el proponente favorecido en el presente proceso de selección y bajo ningún motivo o circunstancia efectuará pagos a terceros. Nota 3: En el evento en que el compromiso presupuestal relacionado con el objeto del presente proceso haya fenecido por no haber sido cancelado en la vigencia en que se constituyó como reserva presupuestal, se pagará con cargo al presupuesto </w:t>
      </w:r>
      <w:r w:rsidRPr="00562382">
        <w:rPr>
          <w:rFonts w:ascii="Arial Narrow" w:hAnsi="Arial Narrow" w:cs="Arial"/>
          <w:lang w:val="es-ES"/>
        </w:rPr>
        <w:lastRenderedPageBreak/>
        <w:t xml:space="preserve">de la vigencia en que se haga exigible. Dado lo anterior el pago estará sujeto al cumplimiento del procedimiento establecido en la RESOLUCION 1602 de diciembre de 2001 o la que se encuentre vigente. Nota 4: Todos los pagos se realizarán previa presentación por parte del asociado de: la factura y/o cuenta de cobro, el informe y la certificación de cumplimiento del contrato y del valor a pagar. En la certificación de cumplimiento el supervisor del contrato debe verificar y certificar el cumplimiento de las obligaciones laborales y de seguridad social en salud y pensiones por parte del Asociado. Las cuentas de cobro y/o facturas y la certificación de cumplimiento expedida por el Supervisor que </w:t>
      </w:r>
      <w:proofErr w:type="gramStart"/>
      <w:r w:rsidRPr="00562382">
        <w:rPr>
          <w:rFonts w:ascii="Arial Narrow" w:hAnsi="Arial Narrow" w:cs="Arial"/>
          <w:lang w:val="es-ES"/>
        </w:rPr>
        <w:t>sean</w:t>
      </w:r>
      <w:proofErr w:type="gramEnd"/>
      <w:r w:rsidRPr="00562382">
        <w:rPr>
          <w:rFonts w:ascii="Arial Narrow" w:hAnsi="Arial Narrow" w:cs="Arial"/>
          <w:lang w:val="es-ES"/>
        </w:rPr>
        <w:t xml:space="preserve"> radicadas durante los primeros veinte (20) días del mes, se les realizarán la reprogramación del PAC para contar con los recursos de Tesorería y efectuar el pago dentro de los cinco (5) días hábiles del siguiente mes. Las facturas radicadas posteriores al veinte (20) entrarán en la reprogramación del PAC del mes siguiente. La forma de pago estipulada en este numeral estará sujeta a la Programación de Recursos del Programa Anual de Caja – PAC, los recursos disponibles en la Tesorería Distrital. La interventoría y/o supervisión seria la responsable de realizar las programaciones del PAC esta se debe realizar el mes anterior al pago, en el caso que se programe el PAC en el mes del respectivo pago este se realizará el mes siguiente a la programación del mismo. EL Asociado deberá acreditar el pago de los aportes establecidos en el ordenamiento jurídico vigente, lo cual se hará mediante certificación expedida por el revisor fiscal, y demás normas que lo modifiquen, reglamentan o complementen. La cancelación del valor de los aportes por parte del Fondo de Desarrollo Local de Usme, se hará mediante el Sistema Automático de Pagos, realizando consignaciones en la cuenta que posea la entidad sin ánimo de lucro en una entidad financiera, de acuerdo a la información suministrada por el mismo, en el momento de suscripción del presente documento. CLAUSULA OCTAVA - IMPUESTOS. De los valores a pagar durante la ejecución del contrato, el Fondo de Desarrollo Local de Usme aplicará las retenciones, descuentos, impuestos, etc. ordenados por las normas pertinentes aplicables. CLAUSULA NOVENA - IMPUTACIÓN PRESUPUESTAL: el presente contrato con cargo al Certificado de Disponibilidad Presupuestal </w:t>
      </w:r>
      <w:proofErr w:type="spellStart"/>
      <w:r w:rsidRPr="00562382">
        <w:rPr>
          <w:rFonts w:ascii="Arial Narrow" w:hAnsi="Arial Narrow" w:cs="Arial"/>
          <w:lang w:val="es-ES"/>
        </w:rPr>
        <w:t>Nro</w:t>
      </w:r>
      <w:proofErr w:type="spellEnd"/>
      <w:r w:rsidR="00562F80">
        <w:rPr>
          <w:rFonts w:ascii="Arial Narrow" w:hAnsi="Arial Narrow" w:cs="Arial"/>
          <w:lang w:val="es-ES"/>
        </w:rPr>
        <w:t xml:space="preserve"> </w:t>
      </w:r>
      <w:proofErr w:type="spellStart"/>
      <w:r w:rsidR="00562F80">
        <w:rPr>
          <w:rFonts w:ascii="Arial Narrow" w:hAnsi="Arial Narrow" w:cs="Arial"/>
          <w:lang w:val="es-ES"/>
        </w:rPr>
        <w:t>xxxxx</w:t>
      </w:r>
      <w:proofErr w:type="spellEnd"/>
      <w:r w:rsidR="00562F80">
        <w:rPr>
          <w:rFonts w:ascii="Arial Narrow" w:hAnsi="Arial Narrow" w:cs="Arial"/>
          <w:lang w:val="es-ES"/>
        </w:rPr>
        <w:t xml:space="preserve"> del xxx de </w:t>
      </w:r>
      <w:proofErr w:type="spellStart"/>
      <w:r w:rsidR="00562F80">
        <w:rPr>
          <w:rFonts w:ascii="Arial Narrow" w:hAnsi="Arial Narrow" w:cs="Arial"/>
          <w:lang w:val="es-ES"/>
        </w:rPr>
        <w:t>xxxxx</w:t>
      </w:r>
      <w:proofErr w:type="spellEnd"/>
      <w:r w:rsidR="00562F80">
        <w:rPr>
          <w:rFonts w:ascii="Arial Narrow" w:hAnsi="Arial Narrow" w:cs="Arial"/>
          <w:lang w:val="es-ES"/>
        </w:rPr>
        <w:t xml:space="preserve">  de 2020</w:t>
      </w:r>
      <w:r w:rsidRPr="00562382">
        <w:rPr>
          <w:rFonts w:ascii="Arial Narrow" w:hAnsi="Arial Narrow" w:cs="Arial"/>
          <w:lang w:val="es-ES"/>
        </w:rPr>
        <w:t xml:space="preserve">. Por </w:t>
      </w:r>
      <w:r w:rsidR="00562F80">
        <w:rPr>
          <w:rFonts w:ascii="Arial Narrow" w:hAnsi="Arial Narrow" w:cs="Arial"/>
          <w:lang w:val="es-MX"/>
        </w:rPr>
        <w:t>CIENTO QUINCE</w:t>
      </w:r>
      <w:r w:rsidR="00562382">
        <w:rPr>
          <w:rFonts w:ascii="Arial Narrow" w:hAnsi="Arial Narrow" w:cs="Arial"/>
          <w:lang w:val="es-MX"/>
        </w:rPr>
        <w:t xml:space="preserve"> </w:t>
      </w:r>
      <w:r w:rsidRPr="00562382">
        <w:rPr>
          <w:rFonts w:ascii="Arial Narrow" w:hAnsi="Arial Narrow" w:cs="Arial"/>
          <w:lang w:val="es-MX"/>
        </w:rPr>
        <w:t xml:space="preserve">MILLONES </w:t>
      </w:r>
      <w:r w:rsidR="00562F80">
        <w:rPr>
          <w:rFonts w:ascii="Arial Narrow" w:hAnsi="Arial Narrow" w:cs="Arial"/>
          <w:lang w:val="es-MX"/>
        </w:rPr>
        <w:t>TRESCIENTOS TREINTA MIL</w:t>
      </w:r>
      <w:r w:rsidRPr="00562382">
        <w:rPr>
          <w:rFonts w:ascii="Arial Narrow" w:hAnsi="Arial Narrow" w:cs="Arial"/>
          <w:lang w:val="es-MX"/>
        </w:rPr>
        <w:t xml:space="preserve"> PESOS MTCE (</w:t>
      </w:r>
      <w:r w:rsidR="00562F80">
        <w:rPr>
          <w:rFonts w:ascii="Arial Narrow" w:hAnsi="Arial Narrow"/>
          <w:color w:val="000000"/>
          <w:lang w:eastAsia="es-CO"/>
        </w:rPr>
        <w:t>115.33</w:t>
      </w:r>
      <w:r w:rsidRPr="00562382">
        <w:rPr>
          <w:rFonts w:ascii="Arial Narrow" w:hAnsi="Arial Narrow"/>
          <w:color w:val="000000"/>
          <w:lang w:eastAsia="es-CO"/>
        </w:rPr>
        <w:t>0.000)</w:t>
      </w:r>
      <w:r w:rsidR="00562F80">
        <w:rPr>
          <w:rFonts w:ascii="Arial Narrow" w:hAnsi="Arial Narrow" w:cs="Arial"/>
          <w:lang w:val="es-ES"/>
        </w:rPr>
        <w:t>. Con cargo vigencia fiscal 2020</w:t>
      </w:r>
      <w:r w:rsidRPr="00562382">
        <w:rPr>
          <w:rFonts w:ascii="Arial Narrow" w:hAnsi="Arial Narrow" w:cs="Arial"/>
          <w:lang w:val="es-ES"/>
        </w:rPr>
        <w:t xml:space="preserve"> expedido por el responsable de presupuesto</w:t>
      </w:r>
      <w:r w:rsidRPr="00562382">
        <w:rPr>
          <w:rFonts w:ascii="Arial Narrow" w:hAnsi="Arial Narrow" w:cs="Arial"/>
        </w:rPr>
        <w:t xml:space="preserve">. </w:t>
      </w:r>
      <w:r w:rsidRPr="00562382">
        <w:rPr>
          <w:rFonts w:ascii="Arial Narrow" w:hAnsi="Arial Narrow" w:cs="Arial"/>
          <w:lang w:val="es-ES"/>
        </w:rPr>
        <w:t xml:space="preserve">CLÁUSULA </w:t>
      </w:r>
      <w:r w:rsidRPr="00D409BF">
        <w:rPr>
          <w:rFonts w:ascii="Arial Narrow" w:hAnsi="Arial Narrow" w:cs="Arial"/>
          <w:highlight w:val="yellow"/>
          <w:lang w:val="es-ES"/>
        </w:rPr>
        <w:t xml:space="preserve">DECIMA </w:t>
      </w:r>
      <w:r w:rsidRPr="00562382">
        <w:rPr>
          <w:rFonts w:ascii="Arial Narrow" w:hAnsi="Arial Narrow" w:cs="Arial"/>
          <w:lang w:val="es-ES"/>
        </w:rPr>
        <w:t xml:space="preserve">- PLAZO: </w:t>
      </w:r>
      <w:r w:rsidR="00562F80">
        <w:rPr>
          <w:rFonts w:ascii="Arial Narrow" w:hAnsi="Arial Narrow" w:cs="Arial"/>
        </w:rPr>
        <w:t>El plazo del contrato es de DOS (02</w:t>
      </w:r>
      <w:r w:rsidRPr="00562382">
        <w:rPr>
          <w:rFonts w:ascii="Arial Narrow" w:hAnsi="Arial Narrow" w:cs="Arial"/>
        </w:rPr>
        <w:t>) MESES, contados a partir del cumplimiento de los requisitos de perfeccionamiento y legalización. Este plazo correrá a partir de la suscripción del acta de inicio.</w:t>
      </w:r>
      <w:r w:rsidRPr="00562382">
        <w:rPr>
          <w:rFonts w:ascii="Arial Narrow" w:hAnsi="Arial Narrow" w:cs="Arial"/>
          <w:lang w:val="es-ES"/>
        </w:rPr>
        <w:t xml:space="preserve"> CLAUSULA DECIMA PRIMERA - SUSPENSIÓN TEMPORAL DEL CONTRATO: Sólo en eventos de fuerza mayor, caso fortuito y/o por mutuo acuerdo, las partes podrán suspender la ejecución del contrato. Este hecho, previo concepto del interventor avalado por el Supervisor, se hará constar en acta que suscribirán el CONTRATISTA, el Interventor y el Supervisor responsable. CLÁUSULA DÉCIMA SEGUNDA - CESIÓN: EL CONTRATISTA sólo podrá ceder el presente contrato mediante contrato de cesión celebrado con el cesionario, previa autorización expresa y escrita de EL FONDO, la cual requerirá concepto previo del Supervisor, mediante acto administrativo motivado que se comunicará a la compañía de seguros garante del contrato. CLAUSULA DECIMA TERCERA - SUPERVISORÍA: </w:t>
      </w:r>
      <w:r w:rsidRPr="00562382">
        <w:rPr>
          <w:rFonts w:ascii="Arial Narrow" w:hAnsi="Arial Narrow" w:cs="Arial"/>
        </w:rPr>
        <w:t xml:space="preserve">La supervisión del contrato será ejercida por el Alcalde Local de Usme o por quien este designe como su Apoyo o contrate. 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El Alcalde Local de Usme, podrá designar mediante comunicación escrita un servidor Público que se denominara “apoyo a la supervisión” y que tendrá como función apoyar a éste en la supervisión de la ejecución de las obligaciones contractuales que se deriven del contrato. En todo caso la Alcaldesa o Alcalde Local, podrá variar unilateralmente la designación del supervisor, comunicando su decisión por escrito al CONTRATISTA y al anterior supervisor. En ningún caso el supervisor del contrato podrá delegar la supervisión en un tercero. </w:t>
      </w:r>
      <w:r w:rsidRPr="00562382">
        <w:rPr>
          <w:rFonts w:ascii="Arial Narrow" w:hAnsi="Arial Narrow" w:cs="Arial"/>
          <w:lang w:val="es-ES"/>
        </w:rPr>
        <w:t xml:space="preserve"> CLÁUSULA DECIMA CUARTA – MULTAS: En caso de mora o de incumplimiento parcial de las obligaciones a cargo de EL CONTRATISTA, las partes pactan, mediante el presente documento efectuar la liquidación de multas diarias sucesivas del 0,1% del valor total del contrato, sin que éstas sobrepasen del 10% del valor total del mismo. El pago se ajustará al procedimiento legal establecido para tal fin; si ello no fuere posible, su cobro podrá efectuarse con cargo a la garantía de cumplimiento. De las multas y demás sanciones impuestas por EL FONDO se informará a la Cámara de Comercio y a la Procuraduría General de la Nación. PARAGRAFO. La exigibilidad de las multas no exonerará al CONTRATISTA del cumplimiento de sus obligaciones contractuales hasta la terminación del contrato. CLÁUSULA DÉCIMA QUINTA - MECANISMOS DE SOLUCIÓN DE CONTROVERSIAS CONTRACTUALES: Las controversias que surjan durante la ejecución del objeto contractual se solucionarán preferiblemente mediante los mecanismos de arreglo directo y conciliación previstos en la Ley 80 de 1993 y normas que la modifiquen o adicionen. CLÁUSULA DECIMA SEXTA - MODIFICACIONES, PRORROGAS, ADICIONES: De acuerdo a solicitud de este tipo será tramitada por la dependencia respectiva y con la </w:t>
      </w:r>
      <w:r w:rsidRPr="00562382">
        <w:rPr>
          <w:rFonts w:ascii="Arial Narrow" w:hAnsi="Arial Narrow" w:cs="Arial"/>
          <w:lang w:val="es-ES"/>
        </w:rPr>
        <w:lastRenderedPageBreak/>
        <w:t xml:space="preserve">revisión de la Oficina de Contratación, previa solicitud escrita ya sea por el Supervisor o Interventor con el visto bueno del ordenador del gasto acompañada de los soportes indicados en los cuales se conceptúe en la necesidad y conveniencia y con la debida antelación al vencimiento del plazo de ejecución. CLÁUSULA DECIMA SEPTIMA - AUSENCIA DE RELACIÓN LABORAL: El presente contrato no genera relación laboral alguna entre EL FONDO y EL CONTRATISTA y en consecuencia tampoco el pago de prestaciones sociales y de ningún tipo de emolumentos distintos al valor acordado en el Contrato. CLÁUSULA DECIMA OCTAVA - LIQUIDACIÓN DEL CONTRATO. De conformidad con la normatividad vigente y aplicable. CLÁUSULA DECIMA NOVENA - INHABILIDADES E INCOMPATIBILIDADES. EL CONTRATISTA afirma bajo la gravedad del juramento, que se entiende prestado con la suscripción del presente contrato, que no se halla incurso en ninguna de las inhabilidades e incompatibilidades y demás prohibiciones previstas para contratar en la Constitución Política, artículo 8º de la Ley 80 de 1993 y demás disposiciones aplicables y que si llegaren a sobrevenir durante la ejecución del contrato se dará aplicación a lo dispuesto por el artículo 9º de la misma ley. CLAUSULA VIGESIMA – GARANTIAS: </w:t>
      </w:r>
      <w:r w:rsidRPr="00562382">
        <w:rPr>
          <w:rFonts w:ascii="Arial Narrow" w:hAnsi="Arial Narrow" w:cs="Arial"/>
          <w:lang w:eastAsia="es-CO"/>
        </w:rPr>
        <w:t xml:space="preserve">1 </w:t>
      </w:r>
      <w:r w:rsidRPr="00562382">
        <w:rPr>
          <w:rFonts w:ascii="Arial Narrow" w:hAnsi="Arial Narrow" w:cs="Arial"/>
          <w:u w:val="single"/>
          <w:lang w:eastAsia="es-CO"/>
        </w:rPr>
        <w:t>Cumplimiento</w:t>
      </w:r>
      <w:r w:rsidRPr="00562382">
        <w:rPr>
          <w:rFonts w:ascii="Arial Narrow" w:hAnsi="Arial Narrow" w:cs="Arial"/>
          <w:lang w:eastAsia="es-CO"/>
        </w:rPr>
        <w:t>: El valor de esta garantía será eq</w:t>
      </w:r>
      <w:r w:rsidR="00562382" w:rsidRPr="00562382">
        <w:rPr>
          <w:rFonts w:ascii="Arial Narrow" w:hAnsi="Arial Narrow" w:cs="Arial"/>
          <w:lang w:eastAsia="es-CO"/>
        </w:rPr>
        <w:t>uivalente al diez por (10</w:t>
      </w:r>
      <w:r w:rsidRPr="00562382">
        <w:rPr>
          <w:rFonts w:ascii="Arial Narrow" w:hAnsi="Arial Narrow" w:cs="Arial"/>
          <w:lang w:eastAsia="es-CO"/>
        </w:rPr>
        <w:t xml:space="preserve">%) del valor total del Contrato. </w:t>
      </w:r>
      <w:r w:rsidRPr="00562382">
        <w:rPr>
          <w:rFonts w:ascii="Arial Narrow" w:hAnsi="Arial Narrow" w:cs="Arial"/>
        </w:rPr>
        <w:t>Su vigencia se extenderá por el plazo de ejecución del contrato y seis (6) meses más.</w:t>
      </w:r>
      <w:r w:rsidRPr="00562382">
        <w:rPr>
          <w:rFonts w:ascii="Arial Narrow" w:hAnsi="Arial Narrow"/>
          <w:b/>
          <w:lang w:val="es-ES"/>
        </w:rPr>
        <w:t xml:space="preserve"> </w:t>
      </w:r>
      <w:r w:rsidRPr="00562382">
        <w:rPr>
          <w:rFonts w:ascii="Arial Narrow" w:hAnsi="Arial Narrow" w:cs="Arial"/>
          <w:lang w:eastAsia="es-CO"/>
        </w:rPr>
        <w:t xml:space="preserve">2 </w:t>
      </w:r>
      <w:r w:rsidRPr="00562382">
        <w:rPr>
          <w:rFonts w:ascii="Arial Narrow" w:hAnsi="Arial Narrow" w:cs="Arial"/>
          <w:u w:val="single"/>
          <w:lang w:eastAsia="es-CO"/>
        </w:rPr>
        <w:t>Calidad del servicio:</w:t>
      </w:r>
      <w:r w:rsidRPr="00562382">
        <w:rPr>
          <w:rFonts w:ascii="Arial Narrow" w:hAnsi="Arial Narrow" w:cs="Arial"/>
          <w:lang w:eastAsia="es-CO"/>
        </w:rPr>
        <w:t xml:space="preserve"> El valor de esta garantía será equivalente al</w:t>
      </w:r>
      <w:r w:rsidR="00562382" w:rsidRPr="00562382">
        <w:rPr>
          <w:rFonts w:ascii="Arial Narrow" w:hAnsi="Arial Narrow" w:cs="Arial"/>
          <w:lang w:eastAsia="es-CO"/>
        </w:rPr>
        <w:t xml:space="preserve"> diez por (1</w:t>
      </w:r>
      <w:r w:rsidRPr="00562382">
        <w:rPr>
          <w:rFonts w:ascii="Arial Narrow" w:hAnsi="Arial Narrow" w:cs="Arial"/>
          <w:lang w:eastAsia="es-CO"/>
        </w:rPr>
        <w:t xml:space="preserve">0%) del valor total del Contrato. </w:t>
      </w:r>
      <w:r w:rsidRPr="00562382">
        <w:rPr>
          <w:rFonts w:ascii="Arial Narrow" w:hAnsi="Arial Narrow" w:cs="Arial"/>
        </w:rPr>
        <w:t>Su vigencia se extenderá por el plazo de ejecución del contrato y seis (6) meses más.</w:t>
      </w:r>
      <w:r w:rsidRPr="00562382">
        <w:rPr>
          <w:rFonts w:ascii="Arial Narrow" w:hAnsi="Arial Narrow" w:cs="Arial"/>
          <w:lang w:val="es-ES"/>
        </w:rPr>
        <w:t xml:space="preserve"> </w:t>
      </w:r>
      <w:r w:rsidRPr="00562382">
        <w:rPr>
          <w:rFonts w:ascii="Arial Narrow" w:hAnsi="Arial Narrow" w:cs="Arial"/>
          <w:lang w:eastAsia="es-CO"/>
        </w:rPr>
        <w:t xml:space="preserve">3 </w:t>
      </w:r>
      <w:r w:rsidRPr="00562382">
        <w:rPr>
          <w:rFonts w:ascii="Arial Narrow" w:hAnsi="Arial Narrow" w:cs="Arial"/>
          <w:u w:val="single"/>
          <w:lang w:eastAsia="es-CO"/>
        </w:rPr>
        <w:t>Pago de salarios, prestaciones sociales legales e indemnizaciones laborales</w:t>
      </w:r>
      <w:r w:rsidRPr="00562382">
        <w:rPr>
          <w:rFonts w:ascii="Arial Narrow" w:hAnsi="Arial Narrow" w:cs="Arial"/>
          <w:lang w:eastAsia="es-CO"/>
        </w:rPr>
        <w:t>: El valor de esta garantía será equivalente cinco por ciento (5%) del valor total del contrato, vigente por el plazo de ejecución del contrato y tres (3) años más</w:t>
      </w:r>
      <w:r w:rsidRPr="00562382">
        <w:rPr>
          <w:rFonts w:ascii="Arial Narrow" w:hAnsi="Arial Narrow" w:cs="Arial"/>
          <w:lang w:val="es-ES"/>
        </w:rPr>
        <w:t xml:space="preserve"> </w:t>
      </w:r>
      <w:r w:rsidRPr="00562382">
        <w:rPr>
          <w:rFonts w:ascii="Arial Narrow" w:hAnsi="Arial Narrow" w:cs="Arial"/>
          <w:lang w:eastAsia="es-CO"/>
        </w:rPr>
        <w:t xml:space="preserve">4 </w:t>
      </w:r>
      <w:r w:rsidRPr="00562382">
        <w:rPr>
          <w:rFonts w:ascii="Arial Narrow" w:hAnsi="Arial Narrow" w:cs="Arial"/>
          <w:u w:val="single"/>
          <w:lang w:eastAsia="es-CO"/>
        </w:rPr>
        <w:t>Responsabilidad civil extracontractual</w:t>
      </w:r>
      <w:r w:rsidRPr="00562382">
        <w:rPr>
          <w:rFonts w:ascii="Arial Narrow" w:hAnsi="Arial Narrow" w:cs="Arial"/>
          <w:lang w:eastAsia="es-CO"/>
        </w:rPr>
        <w:t>: El valor de esta garantía será por 200 SMLMV. La vigencia de esta garantía se otorgará por todo el período de ejecución del contrato. Para la expedición de este amparo se debe tener en cuenta lo señalado por el artículo 2.2.1.2.3.2.9 del Decreto 1082 de 2015. Tanto el amparo de predios labores y operaciones como los adicionales deben tener la misma vigencia de cobertura y el mismo valor asegurado es decir 200 SMLMV.</w:t>
      </w:r>
      <w:r w:rsidRPr="00562382">
        <w:rPr>
          <w:rFonts w:ascii="Arial Narrow" w:hAnsi="Arial Narrow" w:cs="Arial"/>
          <w:lang w:val="es-ES"/>
        </w:rPr>
        <w:t xml:space="preserve"> </w:t>
      </w:r>
      <w:r w:rsidRPr="00562382">
        <w:rPr>
          <w:rFonts w:ascii="Arial Narrow" w:hAnsi="Arial Narrow" w:cs="Arial"/>
          <w:kern w:val="1"/>
        </w:rPr>
        <w:t>EL CONTRATISTA se compromete a ampliar el valor de la misma o su vigencia en el evento en que se aumente o adicione el valor del contrato o se prorrogue o modifique su término de ejecución, en virtud de lo consagrado en el artículo 2.2.1.2.3.1.18 del Decreto 1082 de 2015.</w:t>
      </w:r>
      <w:r w:rsidRPr="00562382">
        <w:rPr>
          <w:rFonts w:ascii="Arial Narrow" w:hAnsi="Arial Narrow" w:cs="Arial"/>
          <w:lang w:val="es-ES"/>
        </w:rPr>
        <w:t xml:space="preserve"> PARAGRAFO PRIMERO: De no liquidarse el Contrato de común acuerdo, dentro de los cuatro (4) meses siguientes a la terminación del plazo estipulado en el mismo, deberá el Supervisor solicitar al CONTRATISTA la ampliación del término de vigencia de la póliza, hasta el momento de la liquidación del Contrato. CLÁUSULA VIGESIMA PRIMERA - DOCUMENTOS DEL CONTRATO: Forman parte integrante de éste contrato los siguientes documentos: 1 Los documentos que soportan el proceso pre-contractual. 2 Todas las modificaciones, adiciones o aclaraciones que se expidan con posterioridad. 3 Los documentos necesarios para la legalización que se elaboren. 4 Los documentos que soporten la ejecución del mismo. 5 El acta de liquidación bilateral o acto administrativo de liquidación unilateral según sea el caso. CLAUSULA VIGESIMA SEGUNDA - REQUISITOS PARA LA CELEBRACIÓN. Para celebrar el presente contrato, el CONTRATISTA deberá presentar la documentación requerida por EL FONDO. CLAUSULA VIGESIMA TERCERA - PERFECCIONAMIENTO Y REQUISITOS PARA LA EJECUCIÓN DEL CONTRATO. El presente contrato se perfecciona con la suscripción de las partes, y para su ejecución se requiere: a) Registro presupuestal. b) El pago de los impuestos aplicables vigentes. CLÁUSULA VIGESIMA CUARTA - ACTA DE INICIO: El acta de inicio será suscrita por el supervisor, el Interventor y el CONTRATISTA dentro de los cinco (5) días hábiles siguientes a la fecha de legalización del contrato. CLAUSULA VIGESIMA QUINTA - LEGISLACION APLICABLE: Para todos los efectos el presente contrato se regirá por lo dispuesto en la Ley 80 de 1993, la Ley 1150 de 2007, Ley 1474 de 2011,  Decreto 19 de 2012, Decreto 1082 de 2015 y demás normas que la modifiquen, adicionen. CLAUSULA VIGESIMA SEXTA - COPIA: Del presente contrato solo se expedirá un original que reposará en la Oficina de Contratación, de la cual se expedirá fotocopia al Supervisor del presente contrato para los fines pertinentes. CLAUSULA VIGESIMA SEPTIMA - DOMICILIO CONTRACTUAL: El Fondo de Desarrollo Local de Usme y el CONTRATISTA acuerdan, que para todos los efectos legales que se deriven del presente contrato como domicilio contractual, la ciudad de Bogotá D.C.. Para constancia de aceptación se firma en Bogotá D.C. a los XXXXXX (</w:t>
      </w:r>
      <w:r w:rsidR="00673CD7">
        <w:rPr>
          <w:rFonts w:ascii="Arial Narrow" w:hAnsi="Arial Narrow" w:cs="Arial"/>
          <w:lang w:val="es-ES"/>
        </w:rPr>
        <w:t>XX) días del mes de XXXX de 2020</w:t>
      </w:r>
      <w:r w:rsidRPr="00562382">
        <w:rPr>
          <w:rFonts w:ascii="Arial Narrow" w:hAnsi="Arial Narrow" w:cs="Arial"/>
          <w:lang w:val="es-ES"/>
        </w:rPr>
        <w:t>.</w:t>
      </w:r>
    </w:p>
    <w:p w:rsidR="008D3D5C" w:rsidRPr="00562382" w:rsidRDefault="008D3D5C" w:rsidP="008D3D5C">
      <w:pPr>
        <w:pStyle w:val="Prrafodelista"/>
        <w:ind w:left="0"/>
        <w:jc w:val="both"/>
        <w:rPr>
          <w:rFonts w:ascii="Arial Narrow" w:hAnsi="Arial Narrow" w:cs="Arial"/>
          <w:lang w:val="es-ES"/>
        </w:rPr>
      </w:pPr>
    </w:p>
    <w:p w:rsidR="008D3D5C" w:rsidRPr="00562382" w:rsidRDefault="008D3D5C" w:rsidP="008D3D5C">
      <w:pPr>
        <w:pStyle w:val="Prrafodelista"/>
        <w:ind w:left="0"/>
        <w:jc w:val="both"/>
        <w:rPr>
          <w:rFonts w:ascii="Arial Narrow" w:hAnsi="Arial Narrow" w:cs="Arial"/>
        </w:rPr>
      </w:pPr>
    </w:p>
    <w:p w:rsidR="008D3D5C" w:rsidRPr="00562382" w:rsidRDefault="008D3D5C" w:rsidP="008D3D5C">
      <w:pPr>
        <w:keepNext/>
        <w:spacing w:after="0" w:line="240" w:lineRule="auto"/>
        <w:jc w:val="both"/>
        <w:outlineLvl w:val="1"/>
        <w:rPr>
          <w:rFonts w:ascii="Arial Narrow" w:hAnsi="Arial Narrow" w:cs="Arial"/>
        </w:rPr>
      </w:pPr>
      <w:bookmarkStart w:id="0" w:name="_GoBack"/>
      <w:bookmarkEnd w:id="0"/>
      <w:r w:rsidRPr="00562382">
        <w:rPr>
          <w:rFonts w:ascii="Arial Narrow" w:hAnsi="Arial Narrow" w:cs="Arial"/>
          <w:lang w:val="x-none"/>
        </w:rPr>
        <w:t>POR EL FONDO</w:t>
      </w:r>
      <w:r w:rsidRPr="00562382">
        <w:rPr>
          <w:rFonts w:ascii="Arial Narrow" w:hAnsi="Arial Narrow" w:cs="Arial"/>
        </w:rPr>
        <w:tab/>
      </w:r>
      <w:r w:rsidRPr="00562382">
        <w:rPr>
          <w:rFonts w:ascii="Arial Narrow" w:hAnsi="Arial Narrow" w:cs="Arial"/>
        </w:rPr>
        <w:tab/>
      </w:r>
      <w:r w:rsidRPr="00562382">
        <w:rPr>
          <w:rFonts w:ascii="Arial Narrow" w:hAnsi="Arial Narrow" w:cs="Arial"/>
        </w:rPr>
        <w:tab/>
      </w:r>
      <w:r w:rsidRPr="00562382">
        <w:rPr>
          <w:rFonts w:ascii="Arial Narrow" w:hAnsi="Arial Narrow" w:cs="Arial"/>
        </w:rPr>
        <w:tab/>
      </w:r>
      <w:r w:rsidRPr="00562382">
        <w:rPr>
          <w:rFonts w:ascii="Arial Narrow" w:hAnsi="Arial Narrow" w:cs="Arial"/>
        </w:rPr>
        <w:tab/>
      </w:r>
      <w:r w:rsidRPr="00562382">
        <w:rPr>
          <w:rFonts w:ascii="Arial Narrow" w:hAnsi="Arial Narrow" w:cs="Arial"/>
          <w:lang w:val="x-none"/>
        </w:rPr>
        <w:t xml:space="preserve">   </w:t>
      </w:r>
      <w:r w:rsidRPr="00562382">
        <w:rPr>
          <w:rFonts w:ascii="Arial Narrow" w:hAnsi="Arial Narrow" w:cs="Arial"/>
        </w:rPr>
        <w:t xml:space="preserve">     </w:t>
      </w:r>
      <w:r w:rsidRPr="00562382">
        <w:rPr>
          <w:rFonts w:ascii="Arial Narrow" w:hAnsi="Arial Narrow" w:cs="Arial"/>
        </w:rPr>
        <w:tab/>
        <w:t>POR EL CONTRATISTA</w:t>
      </w:r>
    </w:p>
    <w:p w:rsidR="008D3D5C" w:rsidRPr="00562382" w:rsidRDefault="00673CD7" w:rsidP="008D3D5C">
      <w:pPr>
        <w:spacing w:after="0" w:line="240" w:lineRule="auto"/>
        <w:jc w:val="both"/>
        <w:rPr>
          <w:rFonts w:ascii="Arial Narrow" w:hAnsi="Arial Narrow" w:cs="Arial"/>
        </w:rPr>
      </w:pPr>
      <w:r>
        <w:rPr>
          <w:rFonts w:ascii="Arial Narrow" w:hAnsi="Arial Narrow" w:cs="Arial"/>
        </w:rPr>
        <w:t xml:space="preserve">MABEL ANDREA SUA </w:t>
      </w:r>
      <w:r w:rsidR="008D3D5C" w:rsidRPr="00562382">
        <w:rPr>
          <w:rFonts w:ascii="Arial Narrow" w:hAnsi="Arial Narrow" w:cs="Arial"/>
        </w:rPr>
        <w:tab/>
      </w:r>
      <w:r w:rsidR="008D3D5C" w:rsidRPr="00562382">
        <w:rPr>
          <w:rFonts w:ascii="Arial Narrow" w:hAnsi="Arial Narrow" w:cs="Arial"/>
        </w:rPr>
        <w:tab/>
      </w:r>
      <w:r w:rsidR="008D3D5C" w:rsidRPr="00562382">
        <w:rPr>
          <w:rFonts w:ascii="Arial Narrow" w:hAnsi="Arial Narrow" w:cs="Arial"/>
        </w:rPr>
        <w:tab/>
      </w:r>
      <w:r w:rsidR="008D3D5C" w:rsidRPr="00562382">
        <w:rPr>
          <w:rFonts w:ascii="Arial Narrow" w:hAnsi="Arial Narrow" w:cs="Arial"/>
        </w:rPr>
        <w:tab/>
      </w:r>
      <w:r w:rsidR="008D3D5C" w:rsidRPr="00562382">
        <w:rPr>
          <w:rFonts w:ascii="Arial Narrow" w:hAnsi="Arial Narrow" w:cs="Arial"/>
        </w:rPr>
        <w:tab/>
        <w:t>XXXXXXXXXXXXX</w:t>
      </w:r>
      <w:r w:rsidR="008D3D5C" w:rsidRPr="00562382">
        <w:rPr>
          <w:rFonts w:ascii="Arial Narrow" w:hAnsi="Arial Narrow" w:cs="Arial"/>
          <w:lang w:val="x-none"/>
        </w:rPr>
        <w:t xml:space="preserve">    </w:t>
      </w:r>
      <w:r w:rsidR="008D3D5C" w:rsidRPr="00562382">
        <w:rPr>
          <w:rFonts w:ascii="Arial Narrow" w:hAnsi="Arial Narrow" w:cs="Arial"/>
        </w:rPr>
        <w:t xml:space="preserve">        </w:t>
      </w:r>
    </w:p>
    <w:p w:rsidR="007D3C9B" w:rsidRDefault="008D3D5C" w:rsidP="008D3D5C">
      <w:r w:rsidRPr="00562382">
        <w:rPr>
          <w:rFonts w:ascii="Arial Narrow" w:hAnsi="Arial Narrow" w:cs="Arial"/>
        </w:rPr>
        <w:t>A</w:t>
      </w:r>
      <w:r w:rsidRPr="00562382">
        <w:rPr>
          <w:rFonts w:ascii="Arial Narrow" w:hAnsi="Arial Narrow" w:cs="Arial"/>
          <w:lang w:val="x-none"/>
        </w:rPr>
        <w:t>LCALDE</w:t>
      </w:r>
      <w:r w:rsidR="00673CD7">
        <w:rPr>
          <w:rFonts w:ascii="Arial Narrow" w:hAnsi="Arial Narrow" w:cs="Arial"/>
        </w:rPr>
        <w:t>SA</w:t>
      </w:r>
      <w:r w:rsidRPr="00562382">
        <w:rPr>
          <w:rFonts w:ascii="Arial Narrow" w:hAnsi="Arial Narrow" w:cs="Arial"/>
          <w:lang w:val="x-none"/>
        </w:rPr>
        <w:t xml:space="preserve"> LOCAL DE USME</w:t>
      </w:r>
      <w:r w:rsidRPr="00EC69C7">
        <w:rPr>
          <w:rFonts w:ascii="Arial Narrow" w:hAnsi="Arial Narrow" w:cs="Arial"/>
          <w:lang w:val="x-none"/>
        </w:rPr>
        <w:t xml:space="preserve"> </w:t>
      </w:r>
      <w:r w:rsidRPr="00EC69C7">
        <w:rPr>
          <w:rFonts w:ascii="Arial Narrow" w:hAnsi="Arial Narrow" w:cs="Arial"/>
          <w:lang w:val="x-none"/>
        </w:rPr>
        <w:tab/>
      </w:r>
      <w:r w:rsidRPr="00EC69C7">
        <w:rPr>
          <w:rFonts w:ascii="Arial Narrow" w:hAnsi="Arial Narrow" w:cs="Arial"/>
        </w:rPr>
        <w:t xml:space="preserve">    </w:t>
      </w:r>
      <w:r w:rsidRPr="00EC69C7">
        <w:rPr>
          <w:rFonts w:ascii="Arial Narrow" w:hAnsi="Arial Narrow" w:cs="Arial"/>
        </w:rPr>
        <w:tab/>
      </w:r>
      <w:r w:rsidRPr="00EC69C7">
        <w:rPr>
          <w:rFonts w:ascii="Arial Narrow" w:hAnsi="Arial Narrow" w:cs="Arial"/>
        </w:rPr>
        <w:tab/>
      </w:r>
      <w:r w:rsidRPr="00EC69C7">
        <w:rPr>
          <w:rFonts w:ascii="Arial Narrow" w:hAnsi="Arial Narrow" w:cs="Arial"/>
        </w:rPr>
        <w:tab/>
      </w:r>
    </w:p>
    <w:sectPr w:rsidR="007D3C9B">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4CE" w:rsidRDefault="002D44CE" w:rsidP="00FE2E23">
      <w:pPr>
        <w:spacing w:after="0" w:line="240" w:lineRule="auto"/>
      </w:pPr>
      <w:r>
        <w:separator/>
      </w:r>
    </w:p>
  </w:endnote>
  <w:endnote w:type="continuationSeparator" w:id="0">
    <w:p w:rsidR="002D44CE" w:rsidRDefault="002D44CE" w:rsidP="00FE2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4CE" w:rsidRDefault="002D44CE" w:rsidP="00FE2E23">
      <w:pPr>
        <w:spacing w:after="0" w:line="240" w:lineRule="auto"/>
      </w:pPr>
      <w:r>
        <w:separator/>
      </w:r>
    </w:p>
  </w:footnote>
  <w:footnote w:type="continuationSeparator" w:id="0">
    <w:p w:rsidR="002D44CE" w:rsidRDefault="002D44CE" w:rsidP="00FE2E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E23" w:rsidRPr="004D741E" w:rsidRDefault="00FE2E23" w:rsidP="00FE2E23">
    <w:pPr>
      <w:pStyle w:val="Encabezado"/>
      <w:jc w:val="center"/>
      <w:rPr>
        <w:rFonts w:ascii="Tahoma" w:hAnsi="Tahoma" w:cs="Tahoma"/>
        <w:b/>
        <w:sz w:val="12"/>
        <w:szCs w:val="12"/>
      </w:rPr>
    </w:pPr>
  </w:p>
  <w:p w:rsidR="00FE2E23" w:rsidRPr="004D741E" w:rsidRDefault="00FE2E23" w:rsidP="00FE2E23">
    <w:pPr>
      <w:pStyle w:val="Encabezado"/>
      <w:jc w:val="center"/>
      <w:rPr>
        <w:rFonts w:ascii="Tahoma" w:hAnsi="Tahoma" w:cs="Tahoma"/>
        <w:b/>
        <w:sz w:val="12"/>
        <w:szCs w:val="12"/>
      </w:rPr>
    </w:pPr>
  </w:p>
  <w:p w:rsidR="00FE2E23" w:rsidRDefault="00FE2E23" w:rsidP="00FE2E23">
    <w:pPr>
      <w:pStyle w:val="Encabezado"/>
      <w:jc w:val="center"/>
      <w:rPr>
        <w:rFonts w:cs="Arial"/>
        <w:b/>
        <w:sz w:val="12"/>
        <w:szCs w:val="12"/>
      </w:rPr>
    </w:pPr>
  </w:p>
  <w:p w:rsidR="00FE2E23" w:rsidRDefault="00FE2E23" w:rsidP="00FE2E23">
    <w:pPr>
      <w:pStyle w:val="Encabezado"/>
      <w:jc w:val="center"/>
      <w:rPr>
        <w:rFonts w:cs="Arial"/>
        <w:b/>
        <w:sz w:val="12"/>
        <w:szCs w:val="12"/>
      </w:rPr>
    </w:pPr>
  </w:p>
  <w:p w:rsidR="00FE2E23" w:rsidRDefault="00FE2E23" w:rsidP="00FE2E23">
    <w:pPr>
      <w:pStyle w:val="Encabezado"/>
      <w:jc w:val="center"/>
      <w:rPr>
        <w:rFonts w:cs="Arial"/>
        <w:b/>
        <w:sz w:val="12"/>
        <w:szCs w:val="12"/>
      </w:rPr>
    </w:pPr>
  </w:p>
  <w:p w:rsidR="00FE2E23" w:rsidRPr="004D741E" w:rsidRDefault="00FE2E23" w:rsidP="00FE2E23">
    <w:pPr>
      <w:pStyle w:val="Encabezado"/>
      <w:jc w:val="center"/>
      <w:rPr>
        <w:rFonts w:cs="Arial"/>
        <w:b/>
        <w:sz w:val="12"/>
        <w:szCs w:val="12"/>
      </w:rPr>
    </w:pPr>
    <w:r w:rsidRPr="004D741E">
      <w:rPr>
        <w:rFonts w:cs="Arial"/>
        <w:b/>
        <w:sz w:val="12"/>
        <w:szCs w:val="12"/>
      </w:rPr>
      <w:t>ALCALDÍA MAYOR</w:t>
    </w:r>
  </w:p>
  <w:p w:rsidR="00FE2E23" w:rsidRPr="004D741E" w:rsidRDefault="00FE2E23" w:rsidP="00FE2E23">
    <w:pPr>
      <w:pStyle w:val="Encabezado"/>
      <w:jc w:val="center"/>
      <w:rPr>
        <w:rFonts w:cs="Arial"/>
        <w:b/>
        <w:sz w:val="12"/>
        <w:szCs w:val="12"/>
      </w:rPr>
    </w:pPr>
    <w:r w:rsidRPr="004D741E">
      <w:rPr>
        <w:rFonts w:cs="Arial"/>
        <w:b/>
        <w:sz w:val="12"/>
        <w:szCs w:val="12"/>
      </w:rPr>
      <w:t>DE BOGOTÁ D.C.</w:t>
    </w:r>
  </w:p>
  <w:p w:rsidR="00FE2E23" w:rsidRPr="004D741E" w:rsidRDefault="00FE2E23" w:rsidP="00FE2E23">
    <w:pPr>
      <w:pStyle w:val="Encabezado"/>
      <w:jc w:val="center"/>
      <w:rPr>
        <w:rFonts w:cs="Arial"/>
        <w:b/>
        <w:sz w:val="12"/>
        <w:szCs w:val="12"/>
      </w:rPr>
    </w:pP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r>
    <w:r w:rsidRPr="004D741E">
      <w:rPr>
        <w:rFonts w:cs="Arial"/>
        <w:b/>
        <w:sz w:val="12"/>
        <w:szCs w:val="12"/>
      </w:rPr>
      <w:softHyphen/>
      <w:t>____________________________________</w:t>
    </w:r>
  </w:p>
  <w:p w:rsidR="00FE2E23" w:rsidRPr="004D741E" w:rsidRDefault="00FE2E23" w:rsidP="00FE2E23">
    <w:pPr>
      <w:pStyle w:val="Encabezado"/>
      <w:jc w:val="center"/>
      <w:rPr>
        <w:rFonts w:cs="Arial"/>
        <w:b/>
        <w:sz w:val="12"/>
        <w:szCs w:val="12"/>
      </w:rPr>
    </w:pPr>
    <w:r w:rsidRPr="004D741E">
      <w:rPr>
        <w:rFonts w:cs="Arial"/>
        <w:b/>
        <w:sz w:val="12"/>
        <w:szCs w:val="12"/>
      </w:rPr>
      <w:t>SECRETARIA DISTRITAL DE GOBIERNO</w:t>
    </w:r>
  </w:p>
  <w:p w:rsidR="00FE2E23" w:rsidRPr="00003EF8" w:rsidRDefault="00FE2E23" w:rsidP="00FE2E23">
    <w:pPr>
      <w:pStyle w:val="Encabezado"/>
      <w:jc w:val="center"/>
    </w:pPr>
    <w:r w:rsidRPr="004D741E">
      <w:rPr>
        <w:rFonts w:cs="Arial"/>
        <w:b/>
        <w:sz w:val="12"/>
        <w:szCs w:val="12"/>
      </w:rPr>
      <w:t xml:space="preserve">ALCALDIA LOCAL DE </w:t>
    </w:r>
    <w:r>
      <w:rPr>
        <w:rFonts w:cs="Arial"/>
        <w:b/>
        <w:sz w:val="12"/>
        <w:szCs w:val="12"/>
      </w:rPr>
      <w:t>USME</w:t>
    </w:r>
  </w:p>
  <w:p w:rsidR="00FE2E23" w:rsidRDefault="00FE2E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06C4D"/>
    <w:multiLevelType w:val="hybridMultilevel"/>
    <w:tmpl w:val="2A9C0B14"/>
    <w:lvl w:ilvl="0" w:tplc="411E8CD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D5C"/>
    <w:rsid w:val="002D44CE"/>
    <w:rsid w:val="00374328"/>
    <w:rsid w:val="0050677A"/>
    <w:rsid w:val="00562382"/>
    <w:rsid w:val="00562F80"/>
    <w:rsid w:val="005B4F44"/>
    <w:rsid w:val="00664C13"/>
    <w:rsid w:val="00673CD7"/>
    <w:rsid w:val="0085740E"/>
    <w:rsid w:val="008D3D5C"/>
    <w:rsid w:val="00D61B54"/>
    <w:rsid w:val="00F3636E"/>
    <w:rsid w:val="00FC6C6C"/>
    <w:rsid w:val="00FE2E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49E9ED-8675-4980-A809-B8E018B07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382"/>
  </w:style>
  <w:style w:type="paragraph" w:styleId="Ttulo1">
    <w:name w:val="heading 1"/>
    <w:basedOn w:val="Normal"/>
    <w:next w:val="Normal"/>
    <w:link w:val="Ttulo1Car"/>
    <w:uiPriority w:val="9"/>
    <w:qFormat/>
    <w:rsid w:val="00562382"/>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562382"/>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ar"/>
    <w:uiPriority w:val="9"/>
    <w:semiHidden/>
    <w:unhideWhenUsed/>
    <w:qFormat/>
    <w:rsid w:val="00562382"/>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ar"/>
    <w:uiPriority w:val="9"/>
    <w:semiHidden/>
    <w:unhideWhenUsed/>
    <w:qFormat/>
    <w:rsid w:val="00562382"/>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semiHidden/>
    <w:unhideWhenUsed/>
    <w:qFormat/>
    <w:rsid w:val="00562382"/>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semiHidden/>
    <w:unhideWhenUsed/>
    <w:qFormat/>
    <w:rsid w:val="0056238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semiHidden/>
    <w:unhideWhenUsed/>
    <w:qFormat/>
    <w:rsid w:val="00562382"/>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semiHidden/>
    <w:unhideWhenUsed/>
    <w:qFormat/>
    <w:rsid w:val="00562382"/>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semiHidden/>
    <w:unhideWhenUsed/>
    <w:qFormat/>
    <w:rsid w:val="0056238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articulo,Haut de page,h8,h9,h10,h18,Encabezado1"/>
    <w:basedOn w:val="Normal"/>
    <w:link w:val="EncabezadoCar"/>
    <w:uiPriority w:val="99"/>
    <w:rsid w:val="008D3D5C"/>
    <w:pPr>
      <w:tabs>
        <w:tab w:val="center" w:pos="4252"/>
        <w:tab w:val="right" w:pos="8504"/>
      </w:tabs>
      <w:spacing w:after="0" w:line="240" w:lineRule="auto"/>
      <w:ind w:right="51"/>
      <w:jc w:val="both"/>
    </w:pPr>
    <w:rPr>
      <w:rFonts w:ascii="Arial" w:eastAsia="Times New Roman" w:hAnsi="Arial" w:cs="Times New Roman"/>
      <w:color w:val="000000"/>
      <w:lang w:eastAsia="es-ES"/>
    </w:rPr>
  </w:style>
  <w:style w:type="character" w:customStyle="1" w:styleId="EncabezadoCar">
    <w:name w:val="Encabezado Car"/>
    <w:aliases w:val="Encabezado 2 Car,encabezado Car,articulo Car,Haut de page Car,h8 Car,h9 Car,h10 Car,h18 Car,Encabezado1 Car"/>
    <w:basedOn w:val="Fuentedeprrafopredeter"/>
    <w:link w:val="Encabezado"/>
    <w:uiPriority w:val="99"/>
    <w:rsid w:val="008D3D5C"/>
    <w:rPr>
      <w:rFonts w:ascii="Arial" w:eastAsia="Times New Roman" w:hAnsi="Arial" w:cs="Times New Roman"/>
      <w:color w:val="000000"/>
      <w:sz w:val="20"/>
      <w:szCs w:val="20"/>
      <w:lang w:eastAsia="es-ES"/>
    </w:rPr>
  </w:style>
  <w:style w:type="paragraph" w:styleId="Prrafodelista">
    <w:name w:val="List Paragraph"/>
    <w:basedOn w:val="Normal"/>
    <w:link w:val="PrrafodelistaCar"/>
    <w:uiPriority w:val="34"/>
    <w:qFormat/>
    <w:rsid w:val="008D3D5C"/>
    <w:pPr>
      <w:ind w:left="720"/>
      <w:contextualSpacing/>
    </w:pPr>
  </w:style>
  <w:style w:type="character" w:customStyle="1" w:styleId="PrrafodelistaCar">
    <w:name w:val="Párrafo de lista Car"/>
    <w:link w:val="Prrafodelista"/>
    <w:uiPriority w:val="34"/>
    <w:locked/>
    <w:rsid w:val="008D3D5C"/>
  </w:style>
  <w:style w:type="paragraph" w:styleId="Piedepgina">
    <w:name w:val="footer"/>
    <w:basedOn w:val="Normal"/>
    <w:link w:val="PiedepginaCar"/>
    <w:uiPriority w:val="99"/>
    <w:unhideWhenUsed/>
    <w:rsid w:val="00FE2E2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2E23"/>
  </w:style>
  <w:style w:type="character" w:customStyle="1" w:styleId="Ttulo1Car">
    <w:name w:val="Título 1 Car"/>
    <w:basedOn w:val="Fuentedeprrafopredeter"/>
    <w:link w:val="Ttulo1"/>
    <w:uiPriority w:val="9"/>
    <w:rsid w:val="0056238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562382"/>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rsid w:val="00562382"/>
    <w:rPr>
      <w:rFonts w:asciiTheme="majorHAnsi" w:eastAsiaTheme="majorEastAsia" w:hAnsiTheme="majorHAnsi" w:cstheme="majorBidi"/>
      <w:color w:val="44546A" w:themeColor="text2"/>
      <w:sz w:val="24"/>
      <w:szCs w:val="24"/>
    </w:rPr>
  </w:style>
  <w:style w:type="character" w:customStyle="1" w:styleId="Ttulo4Car">
    <w:name w:val="Título 4 Car"/>
    <w:basedOn w:val="Fuentedeprrafopredeter"/>
    <w:link w:val="Ttulo4"/>
    <w:uiPriority w:val="9"/>
    <w:semiHidden/>
    <w:rsid w:val="00562382"/>
    <w:rPr>
      <w:rFonts w:asciiTheme="majorHAnsi" w:eastAsiaTheme="majorEastAsia" w:hAnsiTheme="majorHAnsi" w:cstheme="majorBidi"/>
      <w:sz w:val="22"/>
      <w:szCs w:val="22"/>
    </w:rPr>
  </w:style>
  <w:style w:type="character" w:customStyle="1" w:styleId="Ttulo5Car">
    <w:name w:val="Título 5 Car"/>
    <w:basedOn w:val="Fuentedeprrafopredeter"/>
    <w:link w:val="Ttulo5"/>
    <w:uiPriority w:val="9"/>
    <w:semiHidden/>
    <w:rsid w:val="00562382"/>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semiHidden/>
    <w:rsid w:val="00562382"/>
    <w:rPr>
      <w:rFonts w:asciiTheme="majorHAnsi" w:eastAsiaTheme="majorEastAsia" w:hAnsiTheme="majorHAnsi" w:cstheme="majorBidi"/>
      <w:i/>
      <w:iCs/>
      <w:color w:val="44546A" w:themeColor="text2"/>
      <w:sz w:val="21"/>
      <w:szCs w:val="21"/>
    </w:rPr>
  </w:style>
  <w:style w:type="character" w:customStyle="1" w:styleId="Ttulo7Car">
    <w:name w:val="Título 7 Car"/>
    <w:basedOn w:val="Fuentedeprrafopredeter"/>
    <w:link w:val="Ttulo7"/>
    <w:uiPriority w:val="9"/>
    <w:semiHidden/>
    <w:rsid w:val="00562382"/>
    <w:rPr>
      <w:rFonts w:asciiTheme="majorHAnsi" w:eastAsiaTheme="majorEastAsia" w:hAnsiTheme="majorHAnsi" w:cstheme="majorBidi"/>
      <w:i/>
      <w:iCs/>
      <w:color w:val="1F4E79" w:themeColor="accent1" w:themeShade="80"/>
      <w:sz w:val="21"/>
      <w:szCs w:val="21"/>
    </w:rPr>
  </w:style>
  <w:style w:type="character" w:customStyle="1" w:styleId="Ttulo8Car">
    <w:name w:val="Título 8 Car"/>
    <w:basedOn w:val="Fuentedeprrafopredeter"/>
    <w:link w:val="Ttulo8"/>
    <w:uiPriority w:val="9"/>
    <w:semiHidden/>
    <w:rsid w:val="00562382"/>
    <w:rPr>
      <w:rFonts w:asciiTheme="majorHAnsi" w:eastAsiaTheme="majorEastAsia" w:hAnsiTheme="majorHAnsi" w:cstheme="majorBidi"/>
      <w:b/>
      <w:bCs/>
      <w:color w:val="44546A" w:themeColor="text2"/>
    </w:rPr>
  </w:style>
  <w:style w:type="character" w:customStyle="1" w:styleId="Ttulo9Car">
    <w:name w:val="Título 9 Car"/>
    <w:basedOn w:val="Fuentedeprrafopredeter"/>
    <w:link w:val="Ttulo9"/>
    <w:uiPriority w:val="9"/>
    <w:semiHidden/>
    <w:rsid w:val="00562382"/>
    <w:rPr>
      <w:rFonts w:asciiTheme="majorHAnsi" w:eastAsiaTheme="majorEastAsia" w:hAnsiTheme="majorHAnsi" w:cstheme="majorBidi"/>
      <w:b/>
      <w:bCs/>
      <w:i/>
      <w:iCs/>
      <w:color w:val="44546A" w:themeColor="text2"/>
    </w:rPr>
  </w:style>
  <w:style w:type="paragraph" w:styleId="Descripcin">
    <w:name w:val="caption"/>
    <w:basedOn w:val="Normal"/>
    <w:next w:val="Normal"/>
    <w:uiPriority w:val="35"/>
    <w:semiHidden/>
    <w:unhideWhenUsed/>
    <w:qFormat/>
    <w:rsid w:val="00562382"/>
    <w:pPr>
      <w:spacing w:line="240" w:lineRule="auto"/>
    </w:pPr>
    <w:rPr>
      <w:b/>
      <w:bCs/>
      <w:smallCaps/>
      <w:color w:val="595959" w:themeColor="text1" w:themeTint="A6"/>
      <w:spacing w:val="6"/>
    </w:rPr>
  </w:style>
  <w:style w:type="paragraph" w:styleId="Puesto">
    <w:name w:val="Title"/>
    <w:basedOn w:val="Normal"/>
    <w:next w:val="Normal"/>
    <w:link w:val="PuestoCar"/>
    <w:uiPriority w:val="10"/>
    <w:qFormat/>
    <w:rsid w:val="00562382"/>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PuestoCar">
    <w:name w:val="Puesto Car"/>
    <w:basedOn w:val="Fuentedeprrafopredeter"/>
    <w:link w:val="Puesto"/>
    <w:uiPriority w:val="10"/>
    <w:rsid w:val="00562382"/>
    <w:rPr>
      <w:rFonts w:asciiTheme="majorHAnsi" w:eastAsiaTheme="majorEastAsia" w:hAnsiTheme="majorHAnsi" w:cstheme="majorBidi"/>
      <w:color w:val="5B9BD5" w:themeColor="accent1"/>
      <w:spacing w:val="-10"/>
      <w:sz w:val="56"/>
      <w:szCs w:val="56"/>
    </w:rPr>
  </w:style>
  <w:style w:type="paragraph" w:styleId="Subttulo">
    <w:name w:val="Subtitle"/>
    <w:basedOn w:val="Normal"/>
    <w:next w:val="Normal"/>
    <w:link w:val="SubttuloCar"/>
    <w:uiPriority w:val="11"/>
    <w:qFormat/>
    <w:rsid w:val="00562382"/>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562382"/>
    <w:rPr>
      <w:rFonts w:asciiTheme="majorHAnsi" w:eastAsiaTheme="majorEastAsia" w:hAnsiTheme="majorHAnsi" w:cstheme="majorBidi"/>
      <w:sz w:val="24"/>
      <w:szCs w:val="24"/>
    </w:rPr>
  </w:style>
  <w:style w:type="character" w:styleId="Textoennegrita">
    <w:name w:val="Strong"/>
    <w:basedOn w:val="Fuentedeprrafopredeter"/>
    <w:uiPriority w:val="22"/>
    <w:qFormat/>
    <w:rsid w:val="00562382"/>
    <w:rPr>
      <w:b/>
      <w:bCs/>
    </w:rPr>
  </w:style>
  <w:style w:type="character" w:styleId="nfasis">
    <w:name w:val="Emphasis"/>
    <w:basedOn w:val="Fuentedeprrafopredeter"/>
    <w:uiPriority w:val="20"/>
    <w:qFormat/>
    <w:rsid w:val="00562382"/>
    <w:rPr>
      <w:i/>
      <w:iCs/>
    </w:rPr>
  </w:style>
  <w:style w:type="paragraph" w:styleId="Sinespaciado">
    <w:name w:val="No Spacing"/>
    <w:uiPriority w:val="1"/>
    <w:qFormat/>
    <w:rsid w:val="00562382"/>
    <w:pPr>
      <w:spacing w:after="0" w:line="240" w:lineRule="auto"/>
    </w:pPr>
  </w:style>
  <w:style w:type="paragraph" w:styleId="Cita">
    <w:name w:val="Quote"/>
    <w:basedOn w:val="Normal"/>
    <w:next w:val="Normal"/>
    <w:link w:val="CitaCar"/>
    <w:uiPriority w:val="29"/>
    <w:qFormat/>
    <w:rsid w:val="00562382"/>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562382"/>
    <w:rPr>
      <w:i/>
      <w:iCs/>
      <w:color w:val="404040" w:themeColor="text1" w:themeTint="BF"/>
    </w:rPr>
  </w:style>
  <w:style w:type="paragraph" w:styleId="Citadestacada">
    <w:name w:val="Intense Quote"/>
    <w:basedOn w:val="Normal"/>
    <w:next w:val="Normal"/>
    <w:link w:val="CitadestacadaCar"/>
    <w:uiPriority w:val="30"/>
    <w:qFormat/>
    <w:rsid w:val="00562382"/>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562382"/>
    <w:rPr>
      <w:rFonts w:asciiTheme="majorHAnsi" w:eastAsiaTheme="majorEastAsia" w:hAnsiTheme="majorHAnsi" w:cstheme="majorBidi"/>
      <w:color w:val="5B9BD5" w:themeColor="accent1"/>
      <w:sz w:val="28"/>
      <w:szCs w:val="28"/>
    </w:rPr>
  </w:style>
  <w:style w:type="character" w:styleId="nfasissutil">
    <w:name w:val="Subtle Emphasis"/>
    <w:basedOn w:val="Fuentedeprrafopredeter"/>
    <w:uiPriority w:val="19"/>
    <w:qFormat/>
    <w:rsid w:val="00562382"/>
    <w:rPr>
      <w:i/>
      <w:iCs/>
      <w:color w:val="404040" w:themeColor="text1" w:themeTint="BF"/>
    </w:rPr>
  </w:style>
  <w:style w:type="character" w:styleId="nfasisintenso">
    <w:name w:val="Intense Emphasis"/>
    <w:basedOn w:val="Fuentedeprrafopredeter"/>
    <w:uiPriority w:val="21"/>
    <w:qFormat/>
    <w:rsid w:val="00562382"/>
    <w:rPr>
      <w:b/>
      <w:bCs/>
      <w:i/>
      <w:iCs/>
    </w:rPr>
  </w:style>
  <w:style w:type="character" w:styleId="Referenciasutil">
    <w:name w:val="Subtle Reference"/>
    <w:basedOn w:val="Fuentedeprrafopredeter"/>
    <w:uiPriority w:val="31"/>
    <w:qFormat/>
    <w:rsid w:val="00562382"/>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562382"/>
    <w:rPr>
      <w:b/>
      <w:bCs/>
      <w:smallCaps/>
      <w:spacing w:val="5"/>
      <w:u w:val="single"/>
    </w:rPr>
  </w:style>
  <w:style w:type="character" w:styleId="Ttulodellibro">
    <w:name w:val="Book Title"/>
    <w:basedOn w:val="Fuentedeprrafopredeter"/>
    <w:uiPriority w:val="33"/>
    <w:qFormat/>
    <w:rsid w:val="00562382"/>
    <w:rPr>
      <w:b/>
      <w:bCs/>
      <w:smallCaps/>
    </w:rPr>
  </w:style>
  <w:style w:type="paragraph" w:styleId="TtulodeTDC">
    <w:name w:val="TOC Heading"/>
    <w:basedOn w:val="Ttulo1"/>
    <w:next w:val="Normal"/>
    <w:uiPriority w:val="39"/>
    <w:semiHidden/>
    <w:unhideWhenUsed/>
    <w:qFormat/>
    <w:rsid w:val="0056238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caldiabogota.gov.co/sisjur/normas/Norma1.jsp?i=368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5117</Words>
  <Characters>28144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Dominguez Romero</dc:creator>
  <cp:keywords/>
  <dc:description/>
  <cp:lastModifiedBy>pc1</cp:lastModifiedBy>
  <cp:revision>5</cp:revision>
  <dcterms:created xsi:type="dcterms:W3CDTF">2019-12-02T21:51:00Z</dcterms:created>
  <dcterms:modified xsi:type="dcterms:W3CDTF">2020-12-01T02:35:00Z</dcterms:modified>
</cp:coreProperties>
</file>