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C3EE0" w14:textId="62251685" w:rsidR="00B67D2C" w:rsidRPr="002A1248" w:rsidRDefault="002A1248" w:rsidP="002A1248">
      <w:pPr>
        <w:jc w:val="center"/>
        <w:rPr>
          <w:b/>
          <w:bCs/>
          <w:sz w:val="28"/>
          <w:szCs w:val="28"/>
          <w:lang w:val="es-MX"/>
        </w:rPr>
      </w:pPr>
      <w:r w:rsidRPr="002A1248">
        <w:rPr>
          <w:b/>
          <w:bCs/>
          <w:sz w:val="28"/>
          <w:szCs w:val="28"/>
          <w:lang w:val="es-MX"/>
        </w:rPr>
        <w:t>CRONOGRAMA ESAL 013 2026</w:t>
      </w:r>
    </w:p>
    <w:p w14:paraId="4E8D70FB" w14:textId="77777777" w:rsidR="002A1248" w:rsidRDefault="002A1248" w:rsidP="002A1248">
      <w:pPr>
        <w:spacing w:after="0" w:line="240" w:lineRule="auto"/>
        <w:contextualSpacing/>
        <w:jc w:val="center"/>
        <w:rPr>
          <w:rFonts w:ascii="Arial" w:hAnsi="Arial" w:cs="Arial"/>
          <w:sz w:val="22"/>
          <w:szCs w:val="22"/>
          <w:lang w:eastAsia="es-MX"/>
        </w:rPr>
      </w:pPr>
      <w:r w:rsidRPr="00B74C7A">
        <w:rPr>
          <w:rFonts w:ascii="Arial" w:hAnsi="Arial" w:cs="Arial"/>
          <w:sz w:val="22"/>
          <w:szCs w:val="22"/>
          <w:lang w:eastAsia="es-MX"/>
        </w:rPr>
        <w:t>AUNAR ESFUERZOS PARA LA ATENCIÓN ESPECIALIZADA EN SALUD MENTAL DIRIGIDA A PERSONAS DEL MUNICIPIO DE RIONEGRO QUE PRESENTAN AFECTACIONES EN SU BIENESTAR EMOCIONAL, ASÍ COMO EL FORTALECIMIENTO DE SUS FAMILIAS O REDES VINCULARES, MEDIANTE ESTRATEGIAS DE ACOMPAÑAMIENTO CON ENFOQUE TERAPÉUTICO, ORIENTADAS A LA PROMOCIÓN DEL BIENESTAR EMOCIONAL, LA PREVENCIÓN DE PROBLEMÁTICAS PSICOSOCIALES Y LA PROMOCIÓN DE LA SALUD MENTAL.</w:t>
      </w:r>
    </w:p>
    <w:p w14:paraId="32858A79" w14:textId="77777777" w:rsidR="002A1248" w:rsidRPr="00B74C7A" w:rsidRDefault="002A1248" w:rsidP="002A1248">
      <w:pPr>
        <w:spacing w:after="0" w:line="240" w:lineRule="auto"/>
        <w:contextualSpacing/>
        <w:jc w:val="center"/>
        <w:rPr>
          <w:rFonts w:ascii="Arial" w:hAnsi="Arial" w:cs="Arial"/>
          <w:sz w:val="22"/>
          <w:szCs w:val="22"/>
          <w:lang w:eastAsia="es-MX"/>
        </w:rPr>
      </w:pP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3964"/>
        <w:gridCol w:w="3448"/>
        <w:gridCol w:w="1416"/>
      </w:tblGrid>
      <w:tr w:rsidR="002A1248" w:rsidRPr="00B74C7A" w14:paraId="59489F0D" w14:textId="77777777" w:rsidTr="002A1248">
        <w:trPr>
          <w:trHeight w:val="462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10FEC152" w14:textId="77777777" w:rsidR="002A1248" w:rsidRPr="00B74C7A" w:rsidRDefault="002A1248" w:rsidP="00196FD1">
            <w:pPr>
              <w:spacing w:after="0" w:line="240" w:lineRule="auto"/>
              <w:ind w:right="85"/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bookmarkStart w:id="0" w:name="_Hlk536519532"/>
            <w:r w:rsidRPr="00B74C7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A</w:t>
            </w:r>
            <w:r w:rsidRPr="00B74C7A">
              <w:rPr>
                <w:rFonts w:ascii="Arial" w:eastAsia="Arial" w:hAnsi="Arial" w:cs="Arial"/>
                <w:b/>
                <w:bCs/>
                <w:color w:val="000000" w:themeColor="text1"/>
                <w:spacing w:val="2"/>
                <w:sz w:val="22"/>
                <w:szCs w:val="22"/>
              </w:rPr>
              <w:t>C</w:t>
            </w:r>
            <w:r w:rsidRPr="00B74C7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T</w:t>
            </w:r>
            <w:r w:rsidRPr="00B74C7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22"/>
                <w:szCs w:val="22"/>
              </w:rPr>
              <w:t>I</w:t>
            </w:r>
            <w:r w:rsidRPr="00B74C7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V</w:t>
            </w:r>
            <w:r w:rsidRPr="00B74C7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22"/>
                <w:szCs w:val="22"/>
              </w:rPr>
              <w:t>I</w:t>
            </w:r>
            <w:r w:rsidRPr="00B74C7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DAD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184B28CE" w14:textId="77777777" w:rsidR="002A1248" w:rsidRPr="00B74C7A" w:rsidRDefault="002A1248" w:rsidP="00196FD1">
            <w:pPr>
              <w:spacing w:after="0" w:line="240" w:lineRule="auto"/>
              <w:ind w:right="-6"/>
              <w:contextualSpacing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FECHA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6691B4A" w14:textId="77777777" w:rsidR="002A1248" w:rsidRPr="00B74C7A" w:rsidRDefault="002A1248" w:rsidP="00196FD1">
            <w:pPr>
              <w:spacing w:after="0" w:line="240" w:lineRule="auto"/>
              <w:ind w:right="579"/>
              <w:contextualSpacing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LUGAR</w:t>
            </w:r>
          </w:p>
        </w:tc>
      </w:tr>
      <w:tr w:rsidR="002A1248" w:rsidRPr="00B74C7A" w14:paraId="6D155C23" w14:textId="77777777" w:rsidTr="002A1248">
        <w:trPr>
          <w:trHeight w:val="128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520AA644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both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Publicación convocatoria pública.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7D9951CC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DE3E9CE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07 de abril de 2026.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B8D76DA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SECOP II</w:t>
            </w:r>
          </w:p>
        </w:tc>
      </w:tr>
      <w:tr w:rsidR="002A1248" w:rsidRPr="00B74C7A" w14:paraId="020235E2" w14:textId="77777777" w:rsidTr="002A1248">
        <w:trPr>
          <w:trHeight w:val="418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677CADD6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Observaciones a la convocatoria publica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3525E626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08 de abril de 2026.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9FB1FDE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SECOP II</w:t>
            </w:r>
          </w:p>
        </w:tc>
      </w:tr>
      <w:tr w:rsidR="002A1248" w:rsidRPr="00B74C7A" w14:paraId="5168084A" w14:textId="77777777" w:rsidTr="002A1248">
        <w:trPr>
          <w:trHeight w:val="268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29D9D55A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both"/>
              <w:rPr>
                <w:rFonts w:ascii="Arial" w:eastAsia="Calibri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Respuesta observaciones y adendas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24DAA4A8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09 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abril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2EB8C08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SECOP II</w:t>
            </w:r>
          </w:p>
        </w:tc>
      </w:tr>
      <w:tr w:rsidR="002A1248" w:rsidRPr="00B74C7A" w14:paraId="2AB059FB" w14:textId="77777777" w:rsidTr="002A1248">
        <w:trPr>
          <w:trHeight w:val="275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1F12E29D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both"/>
              <w:rPr>
                <w:rFonts w:ascii="Arial" w:eastAsia="Calibri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Plazo para presentar la propuesta y cierre de la convocatoria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328C71CF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10 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abril </w:t>
            </w:r>
            <w:r w:rsidRPr="00B74C7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de 2026, hasta las 11:00 a.m.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0F6E4B2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b/>
                <w:bCs/>
                <w:color w:val="000000" w:themeColor="text1"/>
                <w:sz w:val="22"/>
                <w:szCs w:val="22"/>
              </w:rPr>
              <w:t>SECOP II</w:t>
            </w:r>
          </w:p>
        </w:tc>
      </w:tr>
      <w:tr w:rsidR="002A1248" w:rsidRPr="00B74C7A" w14:paraId="68F2356E" w14:textId="77777777" w:rsidTr="002A1248">
        <w:trPr>
          <w:trHeight w:val="275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4A78B971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Apertura de sobres y publicación lista de oferentes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146EF3ED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10 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abril de 2026, hasta las 11:05 </w:t>
            </w:r>
            <w:proofErr w:type="spellStart"/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a.m</w:t>
            </w:r>
            <w:proofErr w:type="spellEnd"/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9096B2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SECOP II</w:t>
            </w:r>
          </w:p>
        </w:tc>
      </w:tr>
      <w:tr w:rsidR="002A1248" w:rsidRPr="00B74C7A" w14:paraId="7E9F3EF7" w14:textId="77777777" w:rsidTr="002A1248">
        <w:trPr>
          <w:trHeight w:val="422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2EF8A616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Publicación del informe preliminar de evaluación de las propuestas.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14086DC4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14 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abril de 2026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267AE87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SECOP II</w:t>
            </w:r>
          </w:p>
        </w:tc>
      </w:tr>
      <w:tr w:rsidR="002A1248" w:rsidRPr="00B74C7A" w14:paraId="6522056D" w14:textId="77777777" w:rsidTr="002A1248">
        <w:trPr>
          <w:trHeight w:val="131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3E3F8656" w14:textId="77777777" w:rsidR="002A1248" w:rsidRPr="00B74C7A" w:rsidRDefault="002A1248" w:rsidP="00196FD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Traslado a los proponentes, </w:t>
            </w:r>
            <w:proofErr w:type="spellStart"/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subsanabilidad</w:t>
            </w:r>
            <w:proofErr w:type="spellEnd"/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y presentación de observaciones al informe de evaluación de las ofertas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26116DC8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15 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abril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5AD51A6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SECOP II</w:t>
            </w:r>
          </w:p>
        </w:tc>
      </w:tr>
      <w:tr w:rsidR="002A1248" w:rsidRPr="00B74C7A" w14:paraId="375B92DC" w14:textId="77777777" w:rsidTr="002A1248">
        <w:trPr>
          <w:trHeight w:val="131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6537024F" w14:textId="77777777" w:rsidR="002A1248" w:rsidRPr="00B74C7A" w:rsidRDefault="002A1248" w:rsidP="00196FD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Respuesta observaciones y comunicación de seleccionado para suscribir el convenio y/o declaración de desierto.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0A607721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16 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abril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2026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1C6EC14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SECOP II</w:t>
            </w:r>
          </w:p>
        </w:tc>
      </w:tr>
      <w:tr w:rsidR="002A1248" w:rsidRPr="00B74C7A" w14:paraId="1D1DA9AC" w14:textId="77777777" w:rsidTr="002A1248">
        <w:trPr>
          <w:trHeight w:val="100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4F1DC25C" w14:textId="77777777" w:rsidR="002A1248" w:rsidRPr="00B74C7A" w:rsidRDefault="002A1248" w:rsidP="00196FD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Suscripción y legalización del convenio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43B6255A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A partir de 17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de </w:t>
            </w: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abril de 2026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DC3D70C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SECOP II</w:t>
            </w:r>
          </w:p>
        </w:tc>
      </w:tr>
      <w:tr w:rsidR="002A1248" w:rsidRPr="00B74C7A" w14:paraId="44F26478" w14:textId="77777777" w:rsidTr="002A1248">
        <w:trPr>
          <w:trHeight w:val="70"/>
        </w:trPr>
        <w:tc>
          <w:tcPr>
            <w:tcW w:w="224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1602FBCF" w14:textId="77777777" w:rsidR="002A1248" w:rsidRPr="00B74C7A" w:rsidRDefault="002A1248" w:rsidP="00196FD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Entrega y aprobación de garantías</w:t>
            </w:r>
          </w:p>
        </w:tc>
        <w:tc>
          <w:tcPr>
            <w:tcW w:w="195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14:paraId="0B830341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hAnsi="Arial" w:cs="Arial"/>
                <w:color w:val="000000" w:themeColor="text1"/>
                <w:sz w:val="22"/>
                <w:szCs w:val="22"/>
              </w:rPr>
              <w:t>A partir de 17 de abril de 2026</w:t>
            </w:r>
          </w:p>
        </w:tc>
        <w:tc>
          <w:tcPr>
            <w:tcW w:w="8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C2079EE" w14:textId="77777777" w:rsidR="002A1248" w:rsidRPr="00B74C7A" w:rsidRDefault="002A1248" w:rsidP="00196FD1">
            <w:pPr>
              <w:spacing w:after="0" w:line="240" w:lineRule="auto"/>
              <w:ind w:right="103"/>
              <w:contextualSpacing/>
              <w:jc w:val="center"/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</w:pPr>
            <w:r w:rsidRPr="00B74C7A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SECOP II</w:t>
            </w:r>
          </w:p>
        </w:tc>
      </w:tr>
      <w:bookmarkEnd w:id="0"/>
    </w:tbl>
    <w:p w14:paraId="5435049C" w14:textId="77777777" w:rsidR="002A1248" w:rsidRPr="002A1248" w:rsidRDefault="002A1248">
      <w:pPr>
        <w:rPr>
          <w:lang w:val="es-MX"/>
        </w:rPr>
      </w:pPr>
    </w:p>
    <w:sectPr w:rsidR="002A1248" w:rsidRPr="002A12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248"/>
    <w:rsid w:val="002741E3"/>
    <w:rsid w:val="002A1248"/>
    <w:rsid w:val="007F4E7E"/>
    <w:rsid w:val="00B67D2C"/>
    <w:rsid w:val="00D4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EAD1B"/>
  <w15:chartTrackingRefBased/>
  <w15:docId w15:val="{31F29EB6-558E-4943-A59A-2A45DC3EB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12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12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12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12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12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12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12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12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12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12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12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12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12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12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12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12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12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12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A12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A12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A12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A12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A12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A12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A12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A12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A12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12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A12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FABIO GRAJALES RAMIREZ</dc:creator>
  <cp:keywords/>
  <dc:description/>
  <cp:lastModifiedBy>HECTOR FABIO GRAJALES RAMIREZ</cp:lastModifiedBy>
  <cp:revision>1</cp:revision>
  <dcterms:created xsi:type="dcterms:W3CDTF">2026-04-06T18:39:00Z</dcterms:created>
  <dcterms:modified xsi:type="dcterms:W3CDTF">2026-04-06T18:42:00Z</dcterms:modified>
</cp:coreProperties>
</file>