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4D9F4" w14:textId="77777777" w:rsidR="00F70163" w:rsidRDefault="00F70163" w:rsidP="00DB669B"/>
    <w:p w14:paraId="63BBE068" w14:textId="77777777" w:rsidR="00F70163" w:rsidRPr="0001063F" w:rsidRDefault="00F70163" w:rsidP="00F70163">
      <w:pPr>
        <w:pStyle w:val="Ttulo"/>
        <w:jc w:val="center"/>
        <w:rPr>
          <w:rFonts w:ascii="Verdana" w:hAnsi="Verdana" w:cs="Times New Roman"/>
          <w:b/>
          <w:bCs/>
          <w:color w:val="000000" w:themeColor="text1"/>
          <w:sz w:val="22"/>
          <w:szCs w:val="22"/>
          <w:lang w:val="pt-BR"/>
        </w:rPr>
      </w:pPr>
      <w:r w:rsidRPr="0001063F">
        <w:rPr>
          <w:rFonts w:ascii="Verdana" w:hAnsi="Verdana" w:cs="Times New Roman"/>
          <w:b/>
          <w:bCs/>
          <w:color w:val="000000" w:themeColor="text1"/>
          <w:sz w:val="22"/>
          <w:szCs w:val="22"/>
          <w:lang w:val="pt-BR"/>
        </w:rPr>
        <w:t>ANEXOS INFORME DE ACTIVIDADES No. 2</w:t>
      </w:r>
    </w:p>
    <w:p w14:paraId="399CEF17" w14:textId="77777777" w:rsidR="00F70163" w:rsidRPr="0001063F" w:rsidRDefault="00F70163" w:rsidP="00F70163">
      <w:pPr>
        <w:pStyle w:val="Subttulo"/>
        <w:spacing w:line="240" w:lineRule="auto"/>
        <w:jc w:val="center"/>
        <w:rPr>
          <w:rFonts w:ascii="Verdana" w:eastAsia="Cambria" w:hAnsi="Verdana" w:cs="Times New Roman"/>
          <w:color w:val="000000" w:themeColor="text1"/>
          <w:sz w:val="22"/>
          <w:szCs w:val="22"/>
        </w:rPr>
      </w:pPr>
      <w:r w:rsidRPr="0001063F">
        <w:rPr>
          <w:rFonts w:ascii="Verdana" w:eastAsia="Cambria" w:hAnsi="Verdana" w:cs="Times New Roman"/>
          <w:color w:val="000000" w:themeColor="text1"/>
          <w:sz w:val="22"/>
          <w:szCs w:val="22"/>
        </w:rPr>
        <w:t>CONTRATO CPS-078-2026</w:t>
      </w:r>
    </w:p>
    <w:p w14:paraId="548D221E" w14:textId="77777777" w:rsidR="00F70163" w:rsidRPr="0001063F" w:rsidRDefault="00F70163" w:rsidP="00F70163">
      <w:pPr>
        <w:pStyle w:val="Subttulo"/>
        <w:spacing w:line="240" w:lineRule="auto"/>
        <w:jc w:val="center"/>
        <w:rPr>
          <w:rFonts w:ascii="Verdana" w:hAnsi="Verdana" w:cs="Times New Roman"/>
          <w:color w:val="000000" w:themeColor="text1"/>
          <w:sz w:val="22"/>
          <w:szCs w:val="22"/>
        </w:rPr>
      </w:pPr>
      <w:r w:rsidRPr="0001063F">
        <w:rPr>
          <w:rFonts w:ascii="Verdana" w:hAnsi="Verdana" w:cs="Times New Roman"/>
          <w:color w:val="000000" w:themeColor="text1"/>
          <w:sz w:val="22"/>
          <w:szCs w:val="22"/>
        </w:rPr>
        <w:t>FEBRERO 2026</w:t>
      </w:r>
    </w:p>
    <w:p w14:paraId="4562ADCB" w14:textId="77777777" w:rsidR="00F70163" w:rsidRPr="0001063F" w:rsidRDefault="00F70163" w:rsidP="00F70163">
      <w:pPr>
        <w:pStyle w:val="Ttulo1"/>
        <w:jc w:val="center"/>
        <w:rPr>
          <w:rFonts w:ascii="Verdana" w:hAnsi="Verdana" w:cs="Times New Roman"/>
          <w:color w:val="auto"/>
          <w:sz w:val="22"/>
          <w:szCs w:val="22"/>
        </w:rPr>
      </w:pPr>
      <w:r w:rsidRPr="0001063F">
        <w:rPr>
          <w:rFonts w:ascii="Verdana" w:hAnsi="Verdana" w:cs="Times New Roman"/>
          <w:color w:val="auto"/>
          <w:sz w:val="22"/>
          <w:szCs w:val="22"/>
        </w:rPr>
        <w:t>Territorial Bolívar, Córdoba, Sucre y San Andrés Islas</w:t>
      </w:r>
    </w:p>
    <w:p w14:paraId="75B216DD" w14:textId="77777777" w:rsidR="00F70163" w:rsidRDefault="00F70163" w:rsidP="00F70163">
      <w:pPr>
        <w:rPr>
          <w:rFonts w:ascii="Verdana" w:hAnsi="Verdana"/>
        </w:rPr>
      </w:pPr>
    </w:p>
    <w:p w14:paraId="4C241F7C" w14:textId="77777777" w:rsidR="00F70163" w:rsidRPr="0001063F" w:rsidRDefault="00F70163" w:rsidP="00F70163">
      <w:pPr>
        <w:jc w:val="both"/>
        <w:rPr>
          <w:rFonts w:ascii="Verdana" w:hAnsi="Verdana"/>
        </w:rPr>
      </w:pPr>
      <w:r w:rsidRPr="0001063F">
        <w:rPr>
          <w:rFonts w:ascii="Verdana" w:hAnsi="Verdana"/>
          <w:b/>
          <w:bCs/>
        </w:rPr>
        <w:t>Objeto:</w:t>
      </w:r>
      <w:r w:rsidRPr="0001063F">
        <w:rPr>
          <w:rFonts w:ascii="Verdana" w:hAnsi="Verdana"/>
        </w:rPr>
        <w:t xml:space="preserve"> Prestar servicios profesionales para la formulación y ejecución de acciones de prevención, detección y atención de violencias basadas en género; así como acciones de fomento de la equidad e igualdad para la comunidad </w:t>
      </w:r>
      <w:proofErr w:type="spellStart"/>
      <w:r w:rsidRPr="0001063F">
        <w:rPr>
          <w:rFonts w:ascii="Verdana" w:hAnsi="Verdana"/>
        </w:rPr>
        <w:t>Esapista</w:t>
      </w:r>
      <w:proofErr w:type="spellEnd"/>
      <w:r w:rsidRPr="0001063F">
        <w:rPr>
          <w:rFonts w:ascii="Verdana" w:hAnsi="Verdana"/>
        </w:rPr>
        <w:t>.</w:t>
      </w:r>
    </w:p>
    <w:p w14:paraId="20D8B3FC" w14:textId="77777777" w:rsidR="00F70163" w:rsidRPr="0001063F" w:rsidRDefault="00F70163" w:rsidP="00F70163">
      <w:pPr>
        <w:spacing w:after="5" w:line="250" w:lineRule="auto"/>
        <w:ind w:right="92"/>
        <w:jc w:val="both"/>
        <w:rPr>
          <w:rFonts w:ascii="Verdana" w:hAnsi="Verdana"/>
        </w:rPr>
      </w:pPr>
    </w:p>
    <w:p w14:paraId="4ED19F3A" w14:textId="46AB5581" w:rsidR="001503C6" w:rsidRPr="001503C6" w:rsidRDefault="001503C6" w:rsidP="00F70163">
      <w:pPr>
        <w:spacing w:after="5" w:line="250" w:lineRule="auto"/>
        <w:ind w:right="92"/>
        <w:jc w:val="both"/>
        <w:rPr>
          <w:rFonts w:ascii="Verdana" w:eastAsia="Cambria" w:hAnsi="Verdana" w:cs="Times New Roman"/>
          <w:bCs/>
        </w:rPr>
      </w:pPr>
      <w:r w:rsidRPr="001503C6">
        <w:rPr>
          <w:rFonts w:ascii="Verdana" w:eastAsia="Cambria" w:hAnsi="Verdana" w:cs="Times New Roman"/>
          <w:bCs/>
        </w:rPr>
        <w:t>Durante el periodo correspondiente al mes de febrero de 2026, se dio cumplimiento a las obligaciones contractuales mediante la ejecución de acciones orientadas a la prevención, promoción, atención y articulación institucional en materia de violencias basadas en género y enfoque diferencial, en concordancia con los lineamientos establecidos por la Escuela Superior de Administración Pública</w:t>
      </w:r>
    </w:p>
    <w:p w14:paraId="28A0AA15" w14:textId="59EC65F7" w:rsidR="001503C6" w:rsidRPr="001503C6" w:rsidRDefault="001503C6" w:rsidP="00F70163">
      <w:pPr>
        <w:spacing w:after="5" w:line="250" w:lineRule="auto"/>
        <w:ind w:right="92"/>
        <w:jc w:val="both"/>
        <w:rPr>
          <w:rFonts w:ascii="Verdana" w:eastAsia="Cambria" w:hAnsi="Verdana" w:cs="Times New Roman"/>
          <w:bCs/>
        </w:rPr>
      </w:pPr>
      <w:r w:rsidRPr="001503C6">
        <w:rPr>
          <w:rFonts w:ascii="Verdana" w:eastAsia="Cambria" w:hAnsi="Verdana" w:cs="Times New Roman"/>
          <w:bCs/>
        </w:rPr>
        <w:t xml:space="preserve">A continuación, se relacionan las evidencias de las actividades que fueron realizadas durante el mes de </w:t>
      </w:r>
      <w:r w:rsidRPr="001503C6">
        <w:rPr>
          <w:rFonts w:ascii="Verdana" w:eastAsia="Cambria" w:hAnsi="Verdana" w:cs="Times New Roman"/>
          <w:bCs/>
        </w:rPr>
        <w:t>febrero</w:t>
      </w:r>
      <w:r w:rsidRPr="001503C6">
        <w:rPr>
          <w:rFonts w:ascii="Verdana" w:eastAsia="Cambria" w:hAnsi="Verdana" w:cs="Times New Roman"/>
          <w:bCs/>
        </w:rPr>
        <w:t>, teniendo en cuenta las siguientes obligaciones del contrato:</w:t>
      </w:r>
    </w:p>
    <w:p w14:paraId="525D640B" w14:textId="77777777" w:rsidR="00F70163" w:rsidRPr="001503C6" w:rsidRDefault="00F70163" w:rsidP="00F70163">
      <w:pPr>
        <w:rPr>
          <w:rFonts w:ascii="Verdana" w:hAnsi="Verdana"/>
          <w:bCs/>
        </w:rPr>
      </w:pPr>
    </w:p>
    <w:p w14:paraId="63D3D2B6" w14:textId="77777777" w:rsidR="00F70163" w:rsidRPr="0001063F" w:rsidRDefault="00F70163" w:rsidP="00F70163">
      <w:pPr>
        <w:rPr>
          <w:rFonts w:ascii="Verdana" w:hAnsi="Verdana"/>
          <w:b/>
          <w:bCs/>
        </w:rPr>
      </w:pPr>
      <w:r w:rsidRPr="0001063F">
        <w:rPr>
          <w:rFonts w:ascii="Verdana" w:hAnsi="Verdana"/>
          <w:b/>
          <w:bCs/>
        </w:rPr>
        <w:t xml:space="preserve">Obligaciones Específicas Del Contratista:  </w:t>
      </w:r>
    </w:p>
    <w:p w14:paraId="50476C5A" w14:textId="2375CF27" w:rsidR="00F70163" w:rsidRPr="004E50C0" w:rsidRDefault="00F70163" w:rsidP="001503C6">
      <w:pPr>
        <w:pStyle w:val="Prrafodelista"/>
        <w:numPr>
          <w:ilvl w:val="0"/>
          <w:numId w:val="1"/>
        </w:numPr>
        <w:jc w:val="both"/>
        <w:rPr>
          <w:rFonts w:ascii="Verdana" w:hAnsi="Verdana"/>
          <w:b/>
          <w:bCs/>
          <w:i/>
          <w:iCs/>
        </w:rPr>
      </w:pPr>
      <w:r w:rsidRPr="004E50C0">
        <w:rPr>
          <w:rFonts w:ascii="Verdana" w:hAnsi="Verdana"/>
          <w:b/>
          <w:bCs/>
          <w:i/>
          <w:iCs/>
        </w:rPr>
        <w:t xml:space="preserve">Realizar actividades para la construcción y consolidación de la política institucional de género y diversidades para la transversalización en la Escuela Superior de Administración Pública de conformidad con los lineamientos emitidos desde la Dirección de Bienestar Universitario.  </w:t>
      </w:r>
    </w:p>
    <w:p w14:paraId="0DA8E56A" w14:textId="13734418" w:rsidR="001503C6" w:rsidRDefault="001503C6" w:rsidP="001503C6">
      <w:pPr>
        <w:pStyle w:val="Prrafodelista"/>
        <w:ind w:left="735"/>
        <w:jc w:val="both"/>
        <w:rPr>
          <w:rFonts w:ascii="Verdana" w:hAnsi="Verdana"/>
        </w:rPr>
      </w:pPr>
      <w:r w:rsidRPr="001503C6">
        <w:rPr>
          <w:rFonts w:ascii="Verdana" w:hAnsi="Verdana"/>
        </w:rPr>
        <w:t>Se participó en espacios de trabajo institucional orientados a la construcción y consolidación de la política de género y diversidades, contribuyendo a la transversalización del enfoque de género en la ESAP, en articulación con el equipo de Bienestar Universitario a nivel territorial.</w:t>
      </w:r>
    </w:p>
    <w:p w14:paraId="308F1282" w14:textId="77777777" w:rsidR="001503C6" w:rsidRPr="001503C6" w:rsidRDefault="001503C6" w:rsidP="001503C6">
      <w:pPr>
        <w:pStyle w:val="Prrafodelista"/>
        <w:ind w:left="735"/>
        <w:jc w:val="both"/>
        <w:rPr>
          <w:rFonts w:ascii="Verdana" w:hAnsi="Verdana"/>
        </w:rPr>
      </w:pPr>
    </w:p>
    <w:p w14:paraId="5F14A989" w14:textId="5F30D0ED" w:rsidR="00F70163" w:rsidRPr="004E50C0" w:rsidRDefault="00F70163" w:rsidP="001503C6">
      <w:pPr>
        <w:pStyle w:val="Prrafodelista"/>
        <w:numPr>
          <w:ilvl w:val="0"/>
          <w:numId w:val="1"/>
        </w:numPr>
        <w:jc w:val="both"/>
        <w:rPr>
          <w:rFonts w:ascii="Verdana" w:hAnsi="Verdana"/>
          <w:b/>
          <w:bCs/>
          <w:i/>
          <w:iCs/>
        </w:rPr>
      </w:pPr>
      <w:r w:rsidRPr="004E50C0">
        <w:rPr>
          <w:rFonts w:ascii="Verdana" w:hAnsi="Verdana"/>
          <w:b/>
          <w:bCs/>
          <w:i/>
          <w:iCs/>
        </w:rPr>
        <w:t xml:space="preserve">Diseñar e implementar acciones de prevención de violencias y discriminación basadas en género, dirigidas a la comunidad </w:t>
      </w:r>
      <w:proofErr w:type="spellStart"/>
      <w:r w:rsidRPr="004E50C0">
        <w:rPr>
          <w:rFonts w:ascii="Verdana" w:hAnsi="Verdana"/>
          <w:b/>
          <w:bCs/>
          <w:i/>
          <w:iCs/>
        </w:rPr>
        <w:t>esapista</w:t>
      </w:r>
      <w:proofErr w:type="spellEnd"/>
      <w:r w:rsidRPr="004E50C0">
        <w:rPr>
          <w:rFonts w:ascii="Verdana" w:hAnsi="Verdana"/>
          <w:b/>
          <w:bCs/>
          <w:i/>
          <w:iCs/>
        </w:rPr>
        <w:t xml:space="preserve">, de conformidad con lo establecido en el Protocolo de prevención, detección y atención de violencias basadas en género de la ESAP. </w:t>
      </w:r>
    </w:p>
    <w:p w14:paraId="6D11CEA0" w14:textId="2A01809D" w:rsidR="001503C6" w:rsidRDefault="001503C6" w:rsidP="001503C6">
      <w:pPr>
        <w:pStyle w:val="Prrafodelista"/>
        <w:ind w:left="735"/>
        <w:jc w:val="both"/>
        <w:rPr>
          <w:rFonts w:ascii="Verdana" w:hAnsi="Verdana"/>
        </w:rPr>
      </w:pPr>
      <w:r w:rsidRPr="001503C6">
        <w:rPr>
          <w:rFonts w:ascii="Verdana" w:hAnsi="Verdana"/>
        </w:rPr>
        <w:t xml:space="preserve">Se diseñaron e implementaron acciones de sensibilización dirigidas a la comunidad </w:t>
      </w:r>
      <w:proofErr w:type="spellStart"/>
      <w:r w:rsidRPr="001503C6">
        <w:rPr>
          <w:rFonts w:ascii="Verdana" w:hAnsi="Verdana"/>
        </w:rPr>
        <w:t>esapista</w:t>
      </w:r>
      <w:proofErr w:type="spellEnd"/>
      <w:r w:rsidRPr="001503C6">
        <w:rPr>
          <w:rFonts w:ascii="Verdana" w:hAnsi="Verdana"/>
        </w:rPr>
        <w:t xml:space="preserve">, enfocadas en la prevención de violencias basadas en </w:t>
      </w:r>
      <w:r w:rsidRPr="001503C6">
        <w:rPr>
          <w:rFonts w:ascii="Verdana" w:hAnsi="Verdana"/>
        </w:rPr>
        <w:lastRenderedPageBreak/>
        <w:t>género, promoviendo el reconocimiento de señales de alerta, factores de riesgo y rutas de atención institucional.</w:t>
      </w:r>
    </w:p>
    <w:p w14:paraId="1B2BC2B7" w14:textId="77777777" w:rsidR="001503C6" w:rsidRPr="001503C6" w:rsidRDefault="001503C6" w:rsidP="001503C6">
      <w:pPr>
        <w:pStyle w:val="Prrafodelista"/>
        <w:ind w:left="735"/>
        <w:jc w:val="both"/>
        <w:rPr>
          <w:rFonts w:ascii="Verdana" w:hAnsi="Verdana"/>
        </w:rPr>
      </w:pPr>
    </w:p>
    <w:p w14:paraId="36B8DBBD" w14:textId="63F1D54B" w:rsidR="00F70163" w:rsidRPr="004E50C0" w:rsidRDefault="00F70163" w:rsidP="001503C6">
      <w:pPr>
        <w:pStyle w:val="Prrafodelista"/>
        <w:numPr>
          <w:ilvl w:val="0"/>
          <w:numId w:val="1"/>
        </w:numPr>
        <w:jc w:val="both"/>
        <w:rPr>
          <w:rFonts w:ascii="Verdana" w:hAnsi="Verdana"/>
          <w:b/>
          <w:bCs/>
          <w:i/>
          <w:iCs/>
        </w:rPr>
      </w:pPr>
      <w:r w:rsidRPr="004E50C0">
        <w:rPr>
          <w:rFonts w:ascii="Verdana" w:hAnsi="Verdana"/>
          <w:b/>
          <w:bCs/>
          <w:i/>
          <w:iCs/>
        </w:rPr>
        <w:t xml:space="preserve">Diseñar e implementar acciones de promoción de la equidad e igualdad, dirigidas a la comunidad </w:t>
      </w:r>
      <w:proofErr w:type="spellStart"/>
      <w:r w:rsidRPr="004E50C0">
        <w:rPr>
          <w:rFonts w:ascii="Verdana" w:hAnsi="Verdana"/>
          <w:b/>
          <w:bCs/>
          <w:i/>
          <w:iCs/>
        </w:rPr>
        <w:t>esapista</w:t>
      </w:r>
      <w:proofErr w:type="spellEnd"/>
      <w:r w:rsidRPr="004E50C0">
        <w:rPr>
          <w:rFonts w:ascii="Verdana" w:hAnsi="Verdana"/>
          <w:b/>
          <w:bCs/>
          <w:i/>
          <w:iCs/>
        </w:rPr>
        <w:t xml:space="preserve">, de conformidad con los lineamientos institucionales. </w:t>
      </w:r>
    </w:p>
    <w:p w14:paraId="6F567C77" w14:textId="5412AB8C" w:rsidR="001503C6" w:rsidRDefault="001503C6" w:rsidP="001503C6">
      <w:pPr>
        <w:pStyle w:val="Prrafodelista"/>
        <w:ind w:left="735"/>
        <w:jc w:val="both"/>
        <w:rPr>
          <w:rFonts w:ascii="Verdana" w:hAnsi="Verdana"/>
        </w:rPr>
      </w:pPr>
      <w:r w:rsidRPr="001503C6">
        <w:rPr>
          <w:rFonts w:ascii="Verdana" w:hAnsi="Verdana"/>
        </w:rPr>
        <w:t>Se desarrollaron actividades orientadas a la promoción de la equidad e igualdad de género, generando espacios de reflexión que fortalecen el respeto por la diversidad, la inclusión y la convivencia en la comunidad académica.</w:t>
      </w:r>
    </w:p>
    <w:p w14:paraId="5A9799CB" w14:textId="77777777" w:rsidR="001503C6" w:rsidRPr="001503C6" w:rsidRDefault="001503C6" w:rsidP="001503C6">
      <w:pPr>
        <w:pStyle w:val="Prrafodelista"/>
        <w:ind w:left="735"/>
        <w:jc w:val="both"/>
        <w:rPr>
          <w:rFonts w:ascii="Verdana" w:hAnsi="Verdana"/>
        </w:rPr>
      </w:pPr>
    </w:p>
    <w:p w14:paraId="6CD2BBDF" w14:textId="7C0DFF80" w:rsidR="00F70163" w:rsidRPr="004E50C0" w:rsidRDefault="00F70163" w:rsidP="001503C6">
      <w:pPr>
        <w:pStyle w:val="Prrafodelista"/>
        <w:numPr>
          <w:ilvl w:val="0"/>
          <w:numId w:val="1"/>
        </w:numPr>
        <w:jc w:val="both"/>
        <w:rPr>
          <w:rFonts w:ascii="Verdana" w:hAnsi="Verdana"/>
          <w:b/>
          <w:bCs/>
          <w:i/>
          <w:iCs/>
        </w:rPr>
      </w:pPr>
      <w:r w:rsidRPr="004E50C0">
        <w:rPr>
          <w:rFonts w:ascii="Verdana" w:hAnsi="Verdana"/>
          <w:b/>
          <w:bCs/>
          <w:i/>
          <w:iCs/>
        </w:rPr>
        <w:t xml:space="preserve">Ejecutar las acciones necesarias para la orientación y atención a los casos reportados ante la Ruta de atención a violencias basadas en género – Código Violeta, para la ESAP.  </w:t>
      </w:r>
    </w:p>
    <w:p w14:paraId="4E88ED3F" w14:textId="5EE7D27A" w:rsidR="001503C6" w:rsidRDefault="001503C6" w:rsidP="004E50C0">
      <w:pPr>
        <w:pStyle w:val="Prrafodelista"/>
        <w:ind w:left="735"/>
        <w:jc w:val="both"/>
        <w:rPr>
          <w:rFonts w:ascii="Verdana" w:hAnsi="Verdana"/>
        </w:rPr>
      </w:pPr>
      <w:r w:rsidRPr="001503C6">
        <w:rPr>
          <w:rFonts w:ascii="Verdana" w:hAnsi="Verdana"/>
        </w:rPr>
        <w:t>Se brindó orientación y atención inicial a casos relacionados con violencias basadas en género, en el marco de la Ruta de atención institucional – Código Violeta, garantizando procesos de escucha activa, acompañamiento psicosocial y direccionamiento a las rutas correspondientes.</w:t>
      </w:r>
    </w:p>
    <w:p w14:paraId="6CD54E8E" w14:textId="77777777" w:rsidR="004E50C0" w:rsidRPr="004E50C0" w:rsidRDefault="004E50C0" w:rsidP="004E50C0">
      <w:pPr>
        <w:pStyle w:val="Prrafodelista"/>
        <w:ind w:left="735"/>
        <w:jc w:val="both"/>
        <w:rPr>
          <w:rFonts w:ascii="Verdana" w:hAnsi="Verdana"/>
        </w:rPr>
      </w:pPr>
    </w:p>
    <w:p w14:paraId="6B7E4E86" w14:textId="2923B80E" w:rsidR="00F70163" w:rsidRDefault="00F70163" w:rsidP="001503C6">
      <w:pPr>
        <w:pStyle w:val="Prrafodelista"/>
        <w:numPr>
          <w:ilvl w:val="0"/>
          <w:numId w:val="1"/>
        </w:numPr>
        <w:jc w:val="both"/>
        <w:rPr>
          <w:rFonts w:ascii="Verdana" w:hAnsi="Verdana"/>
          <w:i/>
          <w:iCs/>
        </w:rPr>
      </w:pPr>
      <w:r w:rsidRPr="004E50C0">
        <w:rPr>
          <w:rFonts w:ascii="Verdana" w:hAnsi="Verdana"/>
          <w:b/>
          <w:bCs/>
          <w:i/>
          <w:iCs/>
        </w:rPr>
        <w:t>Diseñar y ejecutar acciones para el monitoreo e identificación de violencias y discriminación basadas en género de manera temprana, en el marco de la implementación del Protocolo de prevención, detección y atención de violencias basadas en género de la ESAP</w:t>
      </w:r>
      <w:r w:rsidRPr="001503C6">
        <w:rPr>
          <w:rFonts w:ascii="Verdana" w:hAnsi="Verdana"/>
          <w:i/>
          <w:iCs/>
        </w:rPr>
        <w:t xml:space="preserve">.  </w:t>
      </w:r>
    </w:p>
    <w:p w14:paraId="024F1F46" w14:textId="29835B8C" w:rsidR="001503C6" w:rsidRPr="001503C6" w:rsidRDefault="001503C6" w:rsidP="001503C6">
      <w:pPr>
        <w:pStyle w:val="Prrafodelista"/>
        <w:ind w:left="735"/>
        <w:jc w:val="both"/>
        <w:rPr>
          <w:rFonts w:ascii="Verdana" w:hAnsi="Verdana"/>
        </w:rPr>
      </w:pPr>
      <w:r w:rsidRPr="001503C6">
        <w:rPr>
          <w:rFonts w:ascii="Verdana" w:hAnsi="Verdana"/>
        </w:rPr>
        <w:t xml:space="preserve">Se adelantaron acciones de identificación y monitoreo de posibles situaciones de riesgo asociadas a violencias basadas en género, mediante la observación en espacios institucionales y la interacción directa con la comunidad </w:t>
      </w:r>
      <w:proofErr w:type="spellStart"/>
      <w:r w:rsidRPr="001503C6">
        <w:rPr>
          <w:rFonts w:ascii="Verdana" w:hAnsi="Verdana"/>
        </w:rPr>
        <w:t>esapista</w:t>
      </w:r>
      <w:proofErr w:type="spellEnd"/>
      <w:r w:rsidRPr="001503C6">
        <w:rPr>
          <w:rFonts w:ascii="Verdana" w:hAnsi="Verdana"/>
        </w:rPr>
        <w:t>.</w:t>
      </w:r>
    </w:p>
    <w:p w14:paraId="48456440" w14:textId="77777777" w:rsidR="001503C6" w:rsidRPr="001503C6" w:rsidRDefault="001503C6" w:rsidP="001503C6">
      <w:pPr>
        <w:pStyle w:val="Prrafodelista"/>
        <w:ind w:left="735"/>
        <w:jc w:val="both"/>
        <w:rPr>
          <w:rFonts w:ascii="Verdana" w:hAnsi="Verdana"/>
        </w:rPr>
      </w:pPr>
    </w:p>
    <w:p w14:paraId="679755E6" w14:textId="26919070" w:rsidR="00F70163" w:rsidRPr="004E50C0" w:rsidRDefault="00F70163" w:rsidP="001503C6">
      <w:pPr>
        <w:pStyle w:val="Prrafodelista"/>
        <w:numPr>
          <w:ilvl w:val="0"/>
          <w:numId w:val="1"/>
        </w:numPr>
        <w:jc w:val="both"/>
        <w:rPr>
          <w:rFonts w:ascii="Verdana" w:hAnsi="Verdana"/>
          <w:b/>
          <w:bCs/>
          <w:i/>
          <w:iCs/>
        </w:rPr>
      </w:pPr>
      <w:r w:rsidRPr="004E50C0">
        <w:rPr>
          <w:rFonts w:ascii="Verdana" w:hAnsi="Verdana"/>
          <w:b/>
          <w:bCs/>
          <w:i/>
          <w:iCs/>
        </w:rPr>
        <w:t xml:space="preserve">Consolidar y fortalecer la articulación intra e interinstitucional para la prevención, detección y atención de violencias basadas en género y la transversalización del enfoque de género en la ESAP.  </w:t>
      </w:r>
    </w:p>
    <w:p w14:paraId="6FD702C1" w14:textId="5703B82A" w:rsidR="001503C6" w:rsidRPr="001503C6" w:rsidRDefault="001503C6" w:rsidP="001503C6">
      <w:pPr>
        <w:pStyle w:val="Prrafodelista"/>
        <w:ind w:left="735"/>
        <w:jc w:val="both"/>
        <w:rPr>
          <w:rFonts w:ascii="Verdana" w:hAnsi="Verdana"/>
        </w:rPr>
      </w:pPr>
      <w:r w:rsidRPr="001503C6">
        <w:rPr>
          <w:rFonts w:ascii="Verdana" w:hAnsi="Verdana"/>
        </w:rPr>
        <w:t>Se participó en reuniones de articulación con el equipo de bienestar y enlaces institucionales, fortaleciendo la coordinación de acciones para la prevención, detección y atención de violencias basadas en género.</w:t>
      </w:r>
    </w:p>
    <w:p w14:paraId="33C75610" w14:textId="77777777" w:rsidR="00F70163" w:rsidRPr="001503C6" w:rsidRDefault="00F70163" w:rsidP="00F70163">
      <w:pPr>
        <w:rPr>
          <w:rFonts w:ascii="Verdana" w:hAnsi="Verdana"/>
          <w:i/>
          <w:iCs/>
        </w:rPr>
      </w:pPr>
    </w:p>
    <w:p w14:paraId="013D60CF" w14:textId="3D7F52F4" w:rsidR="00F70163" w:rsidRPr="001503C6" w:rsidRDefault="00F70163" w:rsidP="001503C6">
      <w:pPr>
        <w:pStyle w:val="Prrafodelista"/>
        <w:numPr>
          <w:ilvl w:val="0"/>
          <w:numId w:val="1"/>
        </w:numPr>
        <w:jc w:val="both"/>
        <w:rPr>
          <w:rFonts w:ascii="Verdana" w:hAnsi="Verdana"/>
          <w:i/>
          <w:iCs/>
        </w:rPr>
      </w:pPr>
      <w:r w:rsidRPr="004E50C0">
        <w:rPr>
          <w:rFonts w:ascii="Verdana" w:hAnsi="Verdana"/>
          <w:b/>
          <w:bCs/>
          <w:i/>
          <w:iCs/>
        </w:rPr>
        <w:t>Apoyar la formulación, implementación y seguimiento del programa de bienestar territorial en coordinación con los demás equipos de trabajo y dependencias que intervengan en el mismo</w:t>
      </w:r>
      <w:r w:rsidRPr="001503C6">
        <w:rPr>
          <w:rFonts w:ascii="Verdana" w:hAnsi="Verdana"/>
          <w:i/>
          <w:iCs/>
        </w:rPr>
        <w:t xml:space="preserve">.  </w:t>
      </w:r>
    </w:p>
    <w:p w14:paraId="209CE163" w14:textId="033EB898" w:rsidR="001503C6" w:rsidRPr="001503C6" w:rsidRDefault="001503C6" w:rsidP="001503C6">
      <w:pPr>
        <w:pStyle w:val="Prrafodelista"/>
        <w:ind w:left="735"/>
        <w:jc w:val="both"/>
        <w:rPr>
          <w:rFonts w:ascii="Verdana" w:hAnsi="Verdana"/>
        </w:rPr>
      </w:pPr>
      <w:r w:rsidRPr="001503C6">
        <w:rPr>
          <w:rFonts w:ascii="Verdana" w:hAnsi="Verdana"/>
        </w:rPr>
        <w:t>Se apoyó la implementación de acciones en el marco del programa de bienestar territorial, articulando actividades con los diferentes equipos de trabajo para el fortalecimiento del bienestar integral de la comunidad estudiantil.</w:t>
      </w:r>
    </w:p>
    <w:p w14:paraId="2AB79322" w14:textId="6762ADA0" w:rsidR="00F70163" w:rsidRPr="004E50C0" w:rsidRDefault="00F70163" w:rsidP="001503C6">
      <w:pPr>
        <w:pStyle w:val="Prrafodelista"/>
        <w:numPr>
          <w:ilvl w:val="0"/>
          <w:numId w:val="1"/>
        </w:numPr>
        <w:rPr>
          <w:rFonts w:ascii="Verdana" w:hAnsi="Verdana"/>
          <w:b/>
          <w:bCs/>
          <w:i/>
          <w:iCs/>
        </w:rPr>
      </w:pPr>
      <w:r w:rsidRPr="004E50C0">
        <w:rPr>
          <w:rFonts w:ascii="Verdana" w:hAnsi="Verdana"/>
          <w:b/>
          <w:bCs/>
          <w:i/>
          <w:iCs/>
        </w:rPr>
        <w:lastRenderedPageBreak/>
        <w:t>Realizar la implementación de los servicios del canal estamos contigo.</w:t>
      </w:r>
    </w:p>
    <w:p w14:paraId="5F4B50AC" w14:textId="0ACE5D6B" w:rsidR="001503C6" w:rsidRDefault="001503C6" w:rsidP="001503C6">
      <w:pPr>
        <w:pStyle w:val="Prrafodelista"/>
        <w:ind w:left="735"/>
        <w:jc w:val="both"/>
        <w:rPr>
          <w:rFonts w:ascii="Verdana" w:hAnsi="Verdana"/>
        </w:rPr>
      </w:pPr>
      <w:r w:rsidRPr="001503C6">
        <w:rPr>
          <w:rFonts w:ascii="Verdana" w:hAnsi="Verdana"/>
        </w:rPr>
        <w:t xml:space="preserve">Se contribuyó a la implementación del canal “Estamos Contigo”, facilitando espacios de orientación, escucha y acompañamiento a la comunidad </w:t>
      </w:r>
      <w:proofErr w:type="spellStart"/>
      <w:r w:rsidRPr="001503C6">
        <w:rPr>
          <w:rFonts w:ascii="Verdana" w:hAnsi="Verdana"/>
        </w:rPr>
        <w:t>esapista</w:t>
      </w:r>
      <w:proofErr w:type="spellEnd"/>
      <w:r w:rsidRPr="001503C6">
        <w:rPr>
          <w:rFonts w:ascii="Verdana" w:hAnsi="Verdana"/>
        </w:rPr>
        <w:t xml:space="preserve"> frente a situaciones que afectan su bienestar emocional.</w:t>
      </w:r>
    </w:p>
    <w:p w14:paraId="49A7F15B" w14:textId="4A5BBE40" w:rsidR="009B2D6A" w:rsidRDefault="009B2D6A" w:rsidP="009B2D6A">
      <w:pPr>
        <w:jc w:val="both"/>
        <w:rPr>
          <w:rFonts w:ascii="Verdana" w:hAnsi="Verdana"/>
        </w:rPr>
      </w:pPr>
    </w:p>
    <w:p w14:paraId="2F03020E" w14:textId="3C9E796A" w:rsidR="009B2D6A" w:rsidRDefault="001D33AB" w:rsidP="009B2D6A">
      <w:pPr>
        <w:spacing w:after="5" w:line="250" w:lineRule="auto"/>
        <w:ind w:right="92"/>
        <w:jc w:val="both"/>
        <w:rPr>
          <w:rFonts w:ascii="Times New Roman" w:eastAsia="Cambria" w:hAnsi="Times New Roman" w:cs="Times New Roman"/>
          <w:b/>
        </w:rPr>
      </w:pPr>
      <w:r w:rsidRPr="001D33AB">
        <w:rPr>
          <w:rFonts w:ascii="Times New Roman" w:eastAsia="Cambria" w:hAnsi="Times New Roman" w:cs="Times New Roman"/>
          <w:b/>
          <w:noProof/>
        </w:rPr>
        <w:drawing>
          <wp:anchor distT="0" distB="0" distL="114300" distR="114300" simplePos="0" relativeHeight="251658240" behindDoc="1" locked="0" layoutInCell="1" allowOverlap="1" wp14:anchorId="2A101257" wp14:editId="221E0C91">
            <wp:simplePos x="0" y="0"/>
            <wp:positionH relativeFrom="column">
              <wp:posOffset>-156210</wp:posOffset>
            </wp:positionH>
            <wp:positionV relativeFrom="paragraph">
              <wp:posOffset>62230</wp:posOffset>
            </wp:positionV>
            <wp:extent cx="1700530" cy="674370"/>
            <wp:effectExtent l="19050" t="57150" r="33020" b="49530"/>
            <wp:wrapNone/>
            <wp:docPr id="162547791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96535">
                      <a:off x="0" y="0"/>
                      <a:ext cx="1700530" cy="674370"/>
                    </a:xfrm>
                    <a:prstGeom prst="rect">
                      <a:avLst/>
                    </a:prstGeom>
                    <a:noFill/>
                    <a:ln>
                      <a:noFill/>
                    </a:ln>
                  </pic:spPr>
                </pic:pic>
              </a:graphicData>
            </a:graphic>
            <wp14:sizeRelH relativeFrom="page">
              <wp14:pctWidth>0</wp14:pctWidth>
            </wp14:sizeRelH>
            <wp14:sizeRelV relativeFrom="page">
              <wp14:pctHeight>0</wp14:pctHeight>
            </wp14:sizeRelV>
          </wp:anchor>
        </w:drawing>
      </w:r>
      <w:r w:rsidR="009B2D6A">
        <w:rPr>
          <w:rFonts w:ascii="Times New Roman" w:eastAsia="Cambria" w:hAnsi="Times New Roman" w:cs="Times New Roman"/>
          <w:b/>
        </w:rPr>
        <w:t>Cordialmente,</w:t>
      </w:r>
    </w:p>
    <w:p w14:paraId="26701232" w14:textId="7B36413D" w:rsidR="001D33AB" w:rsidRPr="00924AE9" w:rsidRDefault="001D33AB" w:rsidP="009B2D6A">
      <w:pPr>
        <w:spacing w:after="5" w:line="250" w:lineRule="auto"/>
        <w:ind w:right="92"/>
        <w:jc w:val="both"/>
        <w:rPr>
          <w:rFonts w:ascii="Times New Roman" w:eastAsia="Cambria" w:hAnsi="Times New Roman" w:cs="Times New Roman"/>
          <w:b/>
          <w:noProof/>
        </w:rPr>
      </w:pPr>
    </w:p>
    <w:p w14:paraId="00565483" w14:textId="77777777" w:rsidR="001D33AB" w:rsidRDefault="001D33AB" w:rsidP="009B2D6A">
      <w:pPr>
        <w:spacing w:after="0" w:line="240" w:lineRule="auto"/>
        <w:ind w:right="92"/>
        <w:jc w:val="both"/>
        <w:rPr>
          <w:rFonts w:ascii="Times New Roman" w:eastAsia="Cambria" w:hAnsi="Times New Roman" w:cs="Times New Roman"/>
          <w:b/>
        </w:rPr>
      </w:pPr>
    </w:p>
    <w:p w14:paraId="43811E63" w14:textId="06337D30" w:rsidR="009B2D6A" w:rsidRDefault="009B2D6A" w:rsidP="009B2D6A">
      <w:pPr>
        <w:spacing w:after="0" w:line="240" w:lineRule="auto"/>
        <w:ind w:right="92"/>
        <w:jc w:val="both"/>
        <w:rPr>
          <w:rFonts w:ascii="Times New Roman" w:eastAsia="Cambria" w:hAnsi="Times New Roman" w:cs="Times New Roman"/>
          <w:b/>
        </w:rPr>
      </w:pPr>
      <w:r>
        <w:rPr>
          <w:rFonts w:ascii="Times New Roman" w:eastAsia="Cambria" w:hAnsi="Times New Roman" w:cs="Times New Roman"/>
          <w:b/>
        </w:rPr>
        <w:t xml:space="preserve">Enlace de </w:t>
      </w:r>
      <w:r>
        <w:rPr>
          <w:rFonts w:ascii="Times New Roman" w:eastAsia="Cambria" w:hAnsi="Times New Roman" w:cs="Times New Roman"/>
          <w:b/>
        </w:rPr>
        <w:t>Genero</w:t>
      </w:r>
      <w:r>
        <w:rPr>
          <w:rFonts w:ascii="Times New Roman" w:eastAsia="Cambria" w:hAnsi="Times New Roman" w:cs="Times New Roman"/>
          <w:b/>
        </w:rPr>
        <w:t xml:space="preserve"> Territorial Bolívar, Córdoba, Sucre y San Andrés</w:t>
      </w:r>
    </w:p>
    <w:p w14:paraId="4B7797AD" w14:textId="6CC826B3" w:rsidR="009B2D6A" w:rsidRPr="009B2D6A" w:rsidRDefault="009B2D6A" w:rsidP="009B2D6A">
      <w:pPr>
        <w:spacing w:after="0" w:line="240" w:lineRule="auto"/>
        <w:ind w:right="92"/>
        <w:jc w:val="both"/>
        <w:rPr>
          <w:rFonts w:ascii="Times New Roman" w:eastAsia="Cambria" w:hAnsi="Times New Roman" w:cs="Times New Roman"/>
          <w:b/>
          <w:bCs/>
        </w:rPr>
      </w:pPr>
      <w:r w:rsidRPr="009B2D6A">
        <w:rPr>
          <w:rFonts w:ascii="Times New Roman" w:eastAsia="Cambria" w:hAnsi="Times New Roman" w:cs="Times New Roman"/>
          <w:b/>
          <w:bCs/>
        </w:rPr>
        <w:t>Karen Margarita Torres Mejia</w:t>
      </w:r>
      <w:r w:rsidRPr="009B2D6A">
        <w:rPr>
          <w:rFonts w:ascii="Times New Roman" w:eastAsia="Cambria" w:hAnsi="Times New Roman" w:cs="Times New Roman"/>
          <w:b/>
          <w:bCs/>
        </w:rPr>
        <w:t xml:space="preserve"> </w:t>
      </w:r>
    </w:p>
    <w:p w14:paraId="4602AE46" w14:textId="77777777" w:rsidR="009B2D6A" w:rsidRPr="005611DE" w:rsidRDefault="009B2D6A" w:rsidP="009B2D6A">
      <w:pPr>
        <w:spacing w:after="0" w:line="240" w:lineRule="auto"/>
        <w:ind w:right="92"/>
        <w:jc w:val="both"/>
        <w:rPr>
          <w:rFonts w:ascii="Times New Roman" w:eastAsia="Cambria" w:hAnsi="Times New Roman" w:cs="Times New Roman"/>
          <w:b/>
          <w:lang w:val="pt-BR"/>
        </w:rPr>
      </w:pPr>
      <w:r w:rsidRPr="005611DE">
        <w:rPr>
          <w:rFonts w:ascii="Times New Roman" w:eastAsia="Cambria" w:hAnsi="Times New Roman" w:cs="Times New Roman"/>
          <w:b/>
          <w:lang w:val="pt-BR"/>
        </w:rPr>
        <w:t>Territorial Bolívar</w:t>
      </w:r>
    </w:p>
    <w:p w14:paraId="6FE498E1" w14:textId="77777777" w:rsidR="009B2D6A" w:rsidRDefault="009B2D6A" w:rsidP="009B2D6A">
      <w:pPr>
        <w:spacing w:after="0" w:line="240" w:lineRule="auto"/>
        <w:ind w:right="92"/>
        <w:jc w:val="both"/>
        <w:rPr>
          <w:rFonts w:ascii="Times New Roman" w:eastAsia="Cambria" w:hAnsi="Times New Roman" w:cs="Times New Roman"/>
          <w:b/>
        </w:rPr>
      </w:pPr>
      <w:r w:rsidRPr="005611DE">
        <w:rPr>
          <w:rFonts w:ascii="Times New Roman" w:eastAsia="Cambria" w:hAnsi="Times New Roman" w:cs="Times New Roman"/>
          <w:b/>
          <w:lang w:val="pt-BR"/>
        </w:rPr>
        <w:t xml:space="preserve">Pedro De Heredia #18c-192, Sc. </w:t>
      </w:r>
      <w:r w:rsidRPr="00924AE9">
        <w:rPr>
          <w:rFonts w:ascii="Times New Roman" w:eastAsia="Cambria" w:hAnsi="Times New Roman" w:cs="Times New Roman"/>
          <w:b/>
        </w:rPr>
        <w:t>El Espinal</w:t>
      </w:r>
    </w:p>
    <w:p w14:paraId="2FC9EDB2" w14:textId="77777777" w:rsidR="009B2D6A" w:rsidRDefault="009B2D6A" w:rsidP="009B2D6A">
      <w:pPr>
        <w:spacing w:after="0" w:line="240" w:lineRule="auto"/>
        <w:ind w:right="92"/>
        <w:jc w:val="both"/>
      </w:pPr>
      <w:hyperlink r:id="rId6" w:tgtFrame="_blank" w:tooltip="http://www.esap.edu.co/" w:history="1">
        <w:r w:rsidRPr="00924AE9">
          <w:rPr>
            <w:rStyle w:val="Hipervnculo"/>
            <w:rFonts w:ascii="Times New Roman" w:eastAsia="Cambria" w:hAnsi="Times New Roman" w:cs="Times New Roman"/>
            <w:b/>
          </w:rPr>
          <w:t>www.esap.edu.co</w:t>
        </w:r>
      </w:hyperlink>
    </w:p>
    <w:p w14:paraId="70B0862D" w14:textId="77777777" w:rsidR="009B2D6A" w:rsidRDefault="009B2D6A" w:rsidP="009B2D6A">
      <w:pPr>
        <w:spacing w:after="0" w:line="240" w:lineRule="auto"/>
        <w:ind w:right="92"/>
        <w:jc w:val="both"/>
      </w:pPr>
    </w:p>
    <w:p w14:paraId="5DF8DB54" w14:textId="77777777" w:rsidR="009B2D6A" w:rsidRPr="009B2D6A" w:rsidRDefault="009B2D6A" w:rsidP="009B2D6A">
      <w:pPr>
        <w:jc w:val="both"/>
        <w:rPr>
          <w:rFonts w:ascii="Verdana" w:hAnsi="Verdana"/>
        </w:rPr>
      </w:pPr>
    </w:p>
    <w:p w14:paraId="52267301" w14:textId="77777777" w:rsidR="00F70163" w:rsidRDefault="00F70163" w:rsidP="00DB669B"/>
    <w:p w14:paraId="10BEDB35" w14:textId="77777777" w:rsidR="00F70163" w:rsidRDefault="00F70163" w:rsidP="00DB669B"/>
    <w:p w14:paraId="4F183534" w14:textId="0A63F19D" w:rsidR="00F70163" w:rsidRPr="00F70163" w:rsidRDefault="00F70163" w:rsidP="00F70163">
      <w:pPr>
        <w:jc w:val="center"/>
        <w:rPr>
          <w:rFonts w:ascii="Verdana" w:hAnsi="Verdana"/>
          <w:b/>
          <w:bCs/>
        </w:rPr>
      </w:pPr>
      <w:r w:rsidRPr="00F70163">
        <w:rPr>
          <w:rFonts w:ascii="Verdana" w:hAnsi="Verdana"/>
          <w:b/>
          <w:bCs/>
        </w:rPr>
        <w:t>ANEXOS</w:t>
      </w:r>
    </w:p>
    <w:p w14:paraId="227B3E60" w14:textId="748B7FBC" w:rsidR="00DB669B" w:rsidRPr="00DB669B" w:rsidRDefault="00DB669B" w:rsidP="00DB669B">
      <w:r w:rsidRPr="00DB669B">
        <w:drawing>
          <wp:inline distT="0" distB="0" distL="0" distR="0" wp14:anchorId="407D5038" wp14:editId="2366D849">
            <wp:extent cx="5612130" cy="2429510"/>
            <wp:effectExtent l="0" t="0" r="7620" b="8890"/>
            <wp:docPr id="87853517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2130" cy="2429510"/>
                    </a:xfrm>
                    <a:prstGeom prst="rect">
                      <a:avLst/>
                    </a:prstGeom>
                    <a:noFill/>
                    <a:ln>
                      <a:noFill/>
                    </a:ln>
                  </pic:spPr>
                </pic:pic>
              </a:graphicData>
            </a:graphic>
          </wp:inline>
        </w:drawing>
      </w:r>
    </w:p>
    <w:p w14:paraId="28AC1E17" w14:textId="77777777" w:rsidR="00DB669B" w:rsidRDefault="00DB669B">
      <w:pPr>
        <w:rPr>
          <w:noProof/>
        </w:rPr>
      </w:pPr>
    </w:p>
    <w:p w14:paraId="6C06861A" w14:textId="77777777" w:rsidR="001D33AB" w:rsidRDefault="001D33AB">
      <w:pPr>
        <w:rPr>
          <w:noProof/>
        </w:rPr>
      </w:pPr>
    </w:p>
    <w:p w14:paraId="37C2194E" w14:textId="67A2CFB0" w:rsidR="00DB669B" w:rsidRDefault="00DB669B">
      <w:r>
        <w:rPr>
          <w:noProof/>
        </w:rPr>
        <w:lastRenderedPageBreak/>
        <w:drawing>
          <wp:inline distT="0" distB="0" distL="0" distR="0" wp14:anchorId="50014DCA" wp14:editId="120C2753">
            <wp:extent cx="5611544" cy="2971800"/>
            <wp:effectExtent l="0" t="0" r="8255" b="0"/>
            <wp:docPr id="1047619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816" cy="2972474"/>
                    </a:xfrm>
                    <a:prstGeom prst="rect">
                      <a:avLst/>
                    </a:prstGeom>
                    <a:noFill/>
                    <a:ln>
                      <a:noFill/>
                    </a:ln>
                  </pic:spPr>
                </pic:pic>
              </a:graphicData>
            </a:graphic>
          </wp:inline>
        </w:drawing>
      </w:r>
    </w:p>
    <w:p w14:paraId="728B5E05" w14:textId="77777777" w:rsidR="001D33AB" w:rsidRDefault="001D33AB">
      <w:pPr>
        <w:rPr>
          <w:noProof/>
        </w:rPr>
      </w:pPr>
    </w:p>
    <w:p w14:paraId="399AF300" w14:textId="6889338C" w:rsidR="00DB669B" w:rsidRDefault="00DB669B">
      <w:r>
        <w:rPr>
          <w:noProof/>
        </w:rPr>
        <w:drawing>
          <wp:inline distT="0" distB="0" distL="0" distR="0" wp14:anchorId="39AEFA59" wp14:editId="7E5CC3B9">
            <wp:extent cx="5611471" cy="3295650"/>
            <wp:effectExtent l="0" t="0" r="8890" b="0"/>
            <wp:docPr id="17444102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21304" cy="3301425"/>
                    </a:xfrm>
                    <a:prstGeom prst="rect">
                      <a:avLst/>
                    </a:prstGeom>
                    <a:noFill/>
                    <a:ln>
                      <a:noFill/>
                    </a:ln>
                  </pic:spPr>
                </pic:pic>
              </a:graphicData>
            </a:graphic>
          </wp:inline>
        </w:drawing>
      </w:r>
    </w:p>
    <w:p w14:paraId="62B61D3B" w14:textId="780BE6C6" w:rsidR="00DB669B" w:rsidRDefault="00DB669B" w:rsidP="001D33AB">
      <w:pPr>
        <w:jc w:val="center"/>
      </w:pPr>
      <w:r w:rsidRPr="005C163E">
        <w:rPr>
          <w:rFonts w:ascii="Times New Roman" w:eastAsia="Times New Roman" w:hAnsi="Times New Roman" w:cs="Times New Roman"/>
          <w:noProof/>
          <w:color w:val="FF0000"/>
          <w:kern w:val="0"/>
          <w:lang w:eastAsia="es-MX"/>
          <w14:ligatures w14:val="none"/>
        </w:rPr>
        <w:lastRenderedPageBreak/>
        <w:drawing>
          <wp:inline distT="0" distB="0" distL="0" distR="0" wp14:anchorId="2650C674" wp14:editId="4A650FDA">
            <wp:extent cx="5129106" cy="3846830"/>
            <wp:effectExtent l="0" t="0" r="0" b="1270"/>
            <wp:docPr id="15660879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1934" cy="3848951"/>
                    </a:xfrm>
                    <a:prstGeom prst="rect">
                      <a:avLst/>
                    </a:prstGeom>
                    <a:noFill/>
                    <a:ln>
                      <a:noFill/>
                    </a:ln>
                  </pic:spPr>
                </pic:pic>
              </a:graphicData>
            </a:graphic>
          </wp:inline>
        </w:drawing>
      </w:r>
    </w:p>
    <w:p w14:paraId="440E654C" w14:textId="7750EA66" w:rsidR="00DB669B" w:rsidRDefault="00DB669B" w:rsidP="001D33AB">
      <w:pPr>
        <w:jc w:val="center"/>
      </w:pPr>
      <w:r w:rsidRPr="00C842C4">
        <w:rPr>
          <w:rFonts w:ascii="Times New Roman" w:eastAsia="Times New Roman" w:hAnsi="Times New Roman" w:cs="Times New Roman"/>
          <w:noProof/>
          <w:color w:val="FF0000"/>
          <w:kern w:val="0"/>
          <w:lang w:eastAsia="es-MX"/>
          <w14:ligatures w14:val="none"/>
        </w:rPr>
        <w:drawing>
          <wp:inline distT="0" distB="0" distL="0" distR="0" wp14:anchorId="763D4A6E" wp14:editId="71D9C4F0">
            <wp:extent cx="5128895" cy="3846670"/>
            <wp:effectExtent l="0" t="0" r="0" b="1905"/>
            <wp:docPr id="1751599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2153" cy="3856613"/>
                    </a:xfrm>
                    <a:prstGeom prst="rect">
                      <a:avLst/>
                    </a:prstGeom>
                    <a:noFill/>
                    <a:ln>
                      <a:noFill/>
                    </a:ln>
                  </pic:spPr>
                </pic:pic>
              </a:graphicData>
            </a:graphic>
          </wp:inline>
        </w:drawing>
      </w:r>
    </w:p>
    <w:p w14:paraId="5F577534" w14:textId="39382E46" w:rsidR="00DB669B" w:rsidRDefault="00DB669B" w:rsidP="001D33AB">
      <w:pPr>
        <w:jc w:val="center"/>
      </w:pPr>
      <w:r w:rsidRPr="00FC3D8E">
        <w:rPr>
          <w:rFonts w:ascii="Times New Roman" w:eastAsia="Times New Roman" w:hAnsi="Times New Roman" w:cs="Times New Roman"/>
          <w:noProof/>
          <w:color w:val="FF0000"/>
          <w:kern w:val="0"/>
          <w:lang w:eastAsia="es-MX"/>
          <w14:ligatures w14:val="none"/>
        </w:rPr>
        <w:lastRenderedPageBreak/>
        <w:drawing>
          <wp:inline distT="0" distB="0" distL="0" distR="0" wp14:anchorId="3B53F9DD" wp14:editId="6899D75F">
            <wp:extent cx="5154295" cy="3865722"/>
            <wp:effectExtent l="0" t="0" r="8255" b="1905"/>
            <wp:docPr id="191439572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57665" cy="3868249"/>
                    </a:xfrm>
                    <a:prstGeom prst="rect">
                      <a:avLst/>
                    </a:prstGeom>
                    <a:noFill/>
                    <a:ln>
                      <a:noFill/>
                    </a:ln>
                  </pic:spPr>
                </pic:pic>
              </a:graphicData>
            </a:graphic>
          </wp:inline>
        </w:drawing>
      </w:r>
    </w:p>
    <w:p w14:paraId="4409BCF9" w14:textId="77777777" w:rsidR="001D33AB" w:rsidRDefault="001D33AB" w:rsidP="00DB669B"/>
    <w:p w14:paraId="4D4BDB4D" w14:textId="77777777" w:rsidR="001D33AB" w:rsidRDefault="001D33AB" w:rsidP="00DB669B"/>
    <w:p w14:paraId="14C706FA" w14:textId="44A371A7" w:rsidR="00DB669B" w:rsidRDefault="00DB669B" w:rsidP="00DB669B">
      <w:r w:rsidRPr="00DB669B">
        <w:drawing>
          <wp:inline distT="0" distB="0" distL="0" distR="0" wp14:anchorId="47369A37" wp14:editId="7C67564E">
            <wp:extent cx="5612130" cy="2568575"/>
            <wp:effectExtent l="0" t="0" r="7620" b="3175"/>
            <wp:docPr id="21081229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130" cy="2568575"/>
                    </a:xfrm>
                    <a:prstGeom prst="rect">
                      <a:avLst/>
                    </a:prstGeom>
                    <a:noFill/>
                    <a:ln>
                      <a:noFill/>
                    </a:ln>
                  </pic:spPr>
                </pic:pic>
              </a:graphicData>
            </a:graphic>
          </wp:inline>
        </w:drawing>
      </w:r>
    </w:p>
    <w:p w14:paraId="2DDBE981" w14:textId="77777777" w:rsidR="004E50C0" w:rsidRPr="00DB669B" w:rsidRDefault="004E50C0" w:rsidP="00DB669B"/>
    <w:p w14:paraId="181F0E78" w14:textId="164BA66D" w:rsidR="00DB669B" w:rsidRPr="00DB669B" w:rsidRDefault="00DB669B" w:rsidP="00DB669B">
      <w:r w:rsidRPr="00DB669B">
        <w:lastRenderedPageBreak/>
        <w:drawing>
          <wp:inline distT="0" distB="0" distL="0" distR="0" wp14:anchorId="5907B7B2" wp14:editId="7FB678F7">
            <wp:extent cx="5612130" cy="2704465"/>
            <wp:effectExtent l="0" t="0" r="7620" b="635"/>
            <wp:docPr id="127683754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704465"/>
                    </a:xfrm>
                    <a:prstGeom prst="rect">
                      <a:avLst/>
                    </a:prstGeom>
                    <a:noFill/>
                    <a:ln>
                      <a:noFill/>
                    </a:ln>
                  </pic:spPr>
                </pic:pic>
              </a:graphicData>
            </a:graphic>
          </wp:inline>
        </w:drawing>
      </w:r>
    </w:p>
    <w:p w14:paraId="514E66B0" w14:textId="77777777" w:rsidR="00DB669B" w:rsidRDefault="00DB669B"/>
    <w:p w14:paraId="4A6FEF87" w14:textId="27D50A62" w:rsidR="00DB669B" w:rsidRDefault="00DB669B" w:rsidP="00DB669B">
      <w:r w:rsidRPr="00DB669B">
        <w:drawing>
          <wp:inline distT="0" distB="0" distL="0" distR="0" wp14:anchorId="5FFB6574" wp14:editId="5C75A202">
            <wp:extent cx="5612130" cy="3497580"/>
            <wp:effectExtent l="0" t="0" r="7620" b="7620"/>
            <wp:docPr id="194514020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3497580"/>
                    </a:xfrm>
                    <a:prstGeom prst="rect">
                      <a:avLst/>
                    </a:prstGeom>
                    <a:noFill/>
                    <a:ln>
                      <a:noFill/>
                    </a:ln>
                  </pic:spPr>
                </pic:pic>
              </a:graphicData>
            </a:graphic>
          </wp:inline>
        </w:drawing>
      </w:r>
    </w:p>
    <w:p w14:paraId="000EEBD7" w14:textId="77777777" w:rsidR="00F70163" w:rsidRDefault="00F70163" w:rsidP="00DB669B"/>
    <w:p w14:paraId="5A8088AD" w14:textId="2F11854F" w:rsidR="00F70163" w:rsidRPr="00F70163" w:rsidRDefault="00F70163" w:rsidP="001D33AB">
      <w:r w:rsidRPr="00F70163">
        <w:lastRenderedPageBreak/>
        <w:drawing>
          <wp:inline distT="0" distB="0" distL="0" distR="0" wp14:anchorId="683F2BCF" wp14:editId="5D1827C5">
            <wp:extent cx="5612130" cy="3009900"/>
            <wp:effectExtent l="0" t="0" r="7620" b="0"/>
            <wp:docPr id="167013168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3009900"/>
                    </a:xfrm>
                    <a:prstGeom prst="rect">
                      <a:avLst/>
                    </a:prstGeom>
                    <a:noFill/>
                    <a:ln>
                      <a:noFill/>
                    </a:ln>
                  </pic:spPr>
                </pic:pic>
              </a:graphicData>
            </a:graphic>
          </wp:inline>
        </w:drawing>
      </w:r>
    </w:p>
    <w:p w14:paraId="4FDBCB81" w14:textId="77777777" w:rsidR="00F70163" w:rsidRDefault="00F70163" w:rsidP="00DB669B"/>
    <w:p w14:paraId="15D242AF" w14:textId="276756FE" w:rsidR="00F70163" w:rsidRPr="00F70163" w:rsidRDefault="00F70163" w:rsidP="001D33AB">
      <w:pPr>
        <w:jc w:val="center"/>
      </w:pPr>
      <w:r w:rsidRPr="00F70163">
        <w:drawing>
          <wp:inline distT="0" distB="0" distL="0" distR="0" wp14:anchorId="6663982F" wp14:editId="5D13420A">
            <wp:extent cx="5886450" cy="3667125"/>
            <wp:effectExtent l="0" t="0" r="0" b="9525"/>
            <wp:docPr id="177941221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86450" cy="3667125"/>
                    </a:xfrm>
                    <a:prstGeom prst="rect">
                      <a:avLst/>
                    </a:prstGeom>
                    <a:noFill/>
                    <a:ln>
                      <a:noFill/>
                    </a:ln>
                  </pic:spPr>
                </pic:pic>
              </a:graphicData>
            </a:graphic>
          </wp:inline>
        </w:drawing>
      </w:r>
    </w:p>
    <w:p w14:paraId="7F3A5D67" w14:textId="5B7BD83F" w:rsidR="00F70163" w:rsidRDefault="00F70163" w:rsidP="001D33AB">
      <w:pPr>
        <w:jc w:val="center"/>
      </w:pPr>
      <w:r w:rsidRPr="00F70163">
        <w:lastRenderedPageBreak/>
        <w:drawing>
          <wp:inline distT="0" distB="0" distL="0" distR="0" wp14:anchorId="0986460F" wp14:editId="39CF9FD6">
            <wp:extent cx="5612130" cy="3190875"/>
            <wp:effectExtent l="0" t="0" r="7620" b="9525"/>
            <wp:docPr id="195262439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3190875"/>
                    </a:xfrm>
                    <a:prstGeom prst="rect">
                      <a:avLst/>
                    </a:prstGeom>
                    <a:noFill/>
                    <a:ln>
                      <a:noFill/>
                    </a:ln>
                  </pic:spPr>
                </pic:pic>
              </a:graphicData>
            </a:graphic>
          </wp:inline>
        </w:drawing>
      </w:r>
    </w:p>
    <w:p w14:paraId="25F27E84" w14:textId="77777777" w:rsidR="001D33AB" w:rsidRDefault="001D33AB" w:rsidP="00F70163"/>
    <w:p w14:paraId="7435EADB" w14:textId="77777777" w:rsidR="001D33AB" w:rsidRPr="00F70163" w:rsidRDefault="001D33AB" w:rsidP="00F70163"/>
    <w:p w14:paraId="7232DF26" w14:textId="15CCF9CC" w:rsidR="003142AE" w:rsidRPr="003142AE" w:rsidRDefault="003142AE" w:rsidP="001D33AB">
      <w:r w:rsidRPr="003142AE">
        <w:drawing>
          <wp:inline distT="0" distB="0" distL="0" distR="0" wp14:anchorId="37D14438" wp14:editId="0FF8F8A2">
            <wp:extent cx="5612130" cy="3600450"/>
            <wp:effectExtent l="0" t="0" r="7620" b="0"/>
            <wp:docPr id="966043778"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3600450"/>
                    </a:xfrm>
                    <a:prstGeom prst="rect">
                      <a:avLst/>
                    </a:prstGeom>
                    <a:noFill/>
                    <a:ln>
                      <a:noFill/>
                    </a:ln>
                  </pic:spPr>
                </pic:pic>
              </a:graphicData>
            </a:graphic>
          </wp:inline>
        </w:drawing>
      </w:r>
    </w:p>
    <w:p w14:paraId="4644DBF2" w14:textId="2106BE15" w:rsidR="00DB669B" w:rsidRDefault="00814FA3" w:rsidP="001D33AB">
      <w:pPr>
        <w:jc w:val="center"/>
      </w:pPr>
      <w:r>
        <w:rPr>
          <w:noProof/>
          <w:lang w:val="es-ES"/>
        </w:rPr>
        <w:lastRenderedPageBreak/>
        <w:drawing>
          <wp:inline distT="0" distB="0" distL="0" distR="0" wp14:anchorId="1AB6F36A" wp14:editId="411FD988">
            <wp:extent cx="5612130" cy="3139440"/>
            <wp:effectExtent l="0" t="0" r="7620" b="3810"/>
            <wp:docPr id="187291508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15083" name="Imagen 1872915083"/>
                    <pic:cNvPicPr/>
                  </pic:nvPicPr>
                  <pic:blipFill>
                    <a:blip r:embed="rId20">
                      <a:extLst>
                        <a:ext uri="{28A0092B-C50C-407E-A947-70E740481C1C}">
                          <a14:useLocalDpi xmlns:a14="http://schemas.microsoft.com/office/drawing/2010/main" val="0"/>
                        </a:ext>
                      </a:extLst>
                    </a:blip>
                    <a:stretch>
                      <a:fillRect/>
                    </a:stretch>
                  </pic:blipFill>
                  <pic:spPr>
                    <a:xfrm>
                      <a:off x="0" y="0"/>
                      <a:ext cx="5612130" cy="3139440"/>
                    </a:xfrm>
                    <a:prstGeom prst="rect">
                      <a:avLst/>
                    </a:prstGeom>
                  </pic:spPr>
                </pic:pic>
              </a:graphicData>
            </a:graphic>
          </wp:inline>
        </w:drawing>
      </w:r>
    </w:p>
    <w:p w14:paraId="47E820C5" w14:textId="77777777" w:rsidR="001D33AB" w:rsidRDefault="001D33AB" w:rsidP="001D33AB">
      <w:pPr>
        <w:jc w:val="center"/>
      </w:pPr>
    </w:p>
    <w:p w14:paraId="7C0A4B2C" w14:textId="4926F897" w:rsidR="00814FA3" w:rsidRPr="00814FA3" w:rsidRDefault="00814FA3" w:rsidP="001D33AB">
      <w:pPr>
        <w:jc w:val="center"/>
      </w:pPr>
      <w:r w:rsidRPr="00814FA3">
        <w:drawing>
          <wp:inline distT="0" distB="0" distL="0" distR="0" wp14:anchorId="3EF5F023" wp14:editId="4DCCE947">
            <wp:extent cx="5612130" cy="3209925"/>
            <wp:effectExtent l="0" t="0" r="7620" b="9525"/>
            <wp:docPr id="81374361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3209925"/>
                    </a:xfrm>
                    <a:prstGeom prst="rect">
                      <a:avLst/>
                    </a:prstGeom>
                    <a:noFill/>
                    <a:ln>
                      <a:noFill/>
                    </a:ln>
                  </pic:spPr>
                </pic:pic>
              </a:graphicData>
            </a:graphic>
          </wp:inline>
        </w:drawing>
      </w:r>
    </w:p>
    <w:p w14:paraId="0D7E3039" w14:textId="2A2990B4" w:rsidR="00814FA3" w:rsidRDefault="00814FA3" w:rsidP="001D33AB">
      <w:pPr>
        <w:jc w:val="center"/>
      </w:pPr>
      <w:r w:rsidRPr="00814FA3">
        <w:lastRenderedPageBreak/>
        <w:drawing>
          <wp:inline distT="0" distB="0" distL="0" distR="0" wp14:anchorId="449B1B96" wp14:editId="5CB8A5F8">
            <wp:extent cx="5612130" cy="3171825"/>
            <wp:effectExtent l="0" t="0" r="7620" b="9525"/>
            <wp:docPr id="47275092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2130" cy="3171825"/>
                    </a:xfrm>
                    <a:prstGeom prst="rect">
                      <a:avLst/>
                    </a:prstGeom>
                    <a:noFill/>
                    <a:ln>
                      <a:noFill/>
                    </a:ln>
                  </pic:spPr>
                </pic:pic>
              </a:graphicData>
            </a:graphic>
          </wp:inline>
        </w:drawing>
      </w:r>
    </w:p>
    <w:p w14:paraId="26A03812" w14:textId="77777777" w:rsidR="001D33AB" w:rsidRDefault="001D33AB" w:rsidP="00814FA3"/>
    <w:p w14:paraId="205D3510" w14:textId="77777777" w:rsidR="001D33AB" w:rsidRPr="00814FA3" w:rsidRDefault="001D33AB" w:rsidP="00814FA3"/>
    <w:p w14:paraId="3C8C318E" w14:textId="73ADEC36" w:rsidR="00814FA3" w:rsidRPr="00814FA3" w:rsidRDefault="00814FA3" w:rsidP="001D33AB">
      <w:pPr>
        <w:jc w:val="center"/>
      </w:pPr>
      <w:r w:rsidRPr="00814FA3">
        <w:drawing>
          <wp:inline distT="0" distB="0" distL="0" distR="0" wp14:anchorId="6A579215" wp14:editId="0712A893">
            <wp:extent cx="5809615" cy="3333750"/>
            <wp:effectExtent l="0" t="0" r="635" b="0"/>
            <wp:docPr id="272053004"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29600" cy="3345218"/>
                    </a:xfrm>
                    <a:prstGeom prst="rect">
                      <a:avLst/>
                    </a:prstGeom>
                    <a:noFill/>
                    <a:ln>
                      <a:noFill/>
                    </a:ln>
                  </pic:spPr>
                </pic:pic>
              </a:graphicData>
            </a:graphic>
          </wp:inline>
        </w:drawing>
      </w:r>
    </w:p>
    <w:p w14:paraId="2A412AF8" w14:textId="77777777" w:rsidR="00814FA3" w:rsidRDefault="00814FA3"/>
    <w:sectPr w:rsidR="00814FA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977733"/>
    <w:multiLevelType w:val="hybridMultilevel"/>
    <w:tmpl w:val="AB7E7F0C"/>
    <w:lvl w:ilvl="0" w:tplc="F6748730">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51436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9B"/>
    <w:rsid w:val="001503C6"/>
    <w:rsid w:val="001D33AB"/>
    <w:rsid w:val="003142AE"/>
    <w:rsid w:val="004E50C0"/>
    <w:rsid w:val="00814FA3"/>
    <w:rsid w:val="009B2D6A"/>
    <w:rsid w:val="00A521BC"/>
    <w:rsid w:val="00B8774B"/>
    <w:rsid w:val="00D626F3"/>
    <w:rsid w:val="00DB669B"/>
    <w:rsid w:val="00F70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4F92"/>
  <w15:chartTrackingRefBased/>
  <w15:docId w15:val="{FA29AB25-E9E0-4733-84AE-13C122AF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DB66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B66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B669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B669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B669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B669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B669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B669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B669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669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B669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B669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B669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B669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B66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B66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B66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B669B"/>
    <w:rPr>
      <w:rFonts w:eastAsiaTheme="majorEastAsia" w:cstheme="majorBidi"/>
      <w:color w:val="272727" w:themeColor="text1" w:themeTint="D8"/>
    </w:rPr>
  </w:style>
  <w:style w:type="paragraph" w:styleId="Ttulo">
    <w:name w:val="Title"/>
    <w:basedOn w:val="Normal"/>
    <w:next w:val="Normal"/>
    <w:link w:val="TtuloCar"/>
    <w:uiPriority w:val="10"/>
    <w:qFormat/>
    <w:rsid w:val="00DB66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B66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B669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B66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669B"/>
    <w:pPr>
      <w:spacing w:before="160"/>
      <w:jc w:val="center"/>
    </w:pPr>
    <w:rPr>
      <w:i/>
      <w:iCs/>
      <w:color w:val="404040" w:themeColor="text1" w:themeTint="BF"/>
    </w:rPr>
  </w:style>
  <w:style w:type="character" w:customStyle="1" w:styleId="CitaCar">
    <w:name w:val="Cita Car"/>
    <w:basedOn w:val="Fuentedeprrafopredeter"/>
    <w:link w:val="Cita"/>
    <w:uiPriority w:val="29"/>
    <w:rsid w:val="00DB669B"/>
    <w:rPr>
      <w:i/>
      <w:iCs/>
      <w:color w:val="404040" w:themeColor="text1" w:themeTint="BF"/>
    </w:rPr>
  </w:style>
  <w:style w:type="paragraph" w:styleId="Prrafodelista">
    <w:name w:val="List Paragraph"/>
    <w:basedOn w:val="Normal"/>
    <w:uiPriority w:val="34"/>
    <w:qFormat/>
    <w:rsid w:val="00DB669B"/>
    <w:pPr>
      <w:ind w:left="720"/>
      <w:contextualSpacing/>
    </w:pPr>
  </w:style>
  <w:style w:type="character" w:styleId="nfasisintenso">
    <w:name w:val="Intense Emphasis"/>
    <w:basedOn w:val="Fuentedeprrafopredeter"/>
    <w:uiPriority w:val="21"/>
    <w:qFormat/>
    <w:rsid w:val="00DB669B"/>
    <w:rPr>
      <w:i/>
      <w:iCs/>
      <w:color w:val="0F4761" w:themeColor="accent1" w:themeShade="BF"/>
    </w:rPr>
  </w:style>
  <w:style w:type="paragraph" w:styleId="Citadestacada">
    <w:name w:val="Intense Quote"/>
    <w:basedOn w:val="Normal"/>
    <w:next w:val="Normal"/>
    <w:link w:val="CitadestacadaCar"/>
    <w:uiPriority w:val="30"/>
    <w:qFormat/>
    <w:rsid w:val="00DB66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B669B"/>
    <w:rPr>
      <w:i/>
      <w:iCs/>
      <w:color w:val="0F4761" w:themeColor="accent1" w:themeShade="BF"/>
    </w:rPr>
  </w:style>
  <w:style w:type="character" w:styleId="Referenciaintensa">
    <w:name w:val="Intense Reference"/>
    <w:basedOn w:val="Fuentedeprrafopredeter"/>
    <w:uiPriority w:val="32"/>
    <w:qFormat/>
    <w:rsid w:val="00DB669B"/>
    <w:rPr>
      <w:b/>
      <w:bCs/>
      <w:smallCaps/>
      <w:color w:val="0F4761" w:themeColor="accent1" w:themeShade="BF"/>
      <w:spacing w:val="5"/>
    </w:rPr>
  </w:style>
  <w:style w:type="character" w:styleId="Hipervnculo">
    <w:name w:val="Hyperlink"/>
    <w:basedOn w:val="Fuentedeprrafopredeter"/>
    <w:uiPriority w:val="99"/>
    <w:unhideWhenUsed/>
    <w:rsid w:val="009B2D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hyperlink" Target="http://www.esap.edu.co/" TargetMode="External"/><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11</Pages>
  <Words>744</Words>
  <Characters>4094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Torres</dc:creator>
  <cp:keywords/>
  <dc:description/>
  <cp:lastModifiedBy>Karen Torres</cp:lastModifiedBy>
  <cp:revision>3</cp:revision>
  <dcterms:created xsi:type="dcterms:W3CDTF">2026-03-24T23:01:00Z</dcterms:created>
  <dcterms:modified xsi:type="dcterms:W3CDTF">2026-03-25T01:24:00Z</dcterms:modified>
</cp:coreProperties>
</file>