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A70" w:rsidRPr="007A6354" w:rsidRDefault="00652A70" w:rsidP="007A6354">
      <w:pPr>
        <w:spacing w:after="0" w:line="240" w:lineRule="auto"/>
        <w:jc w:val="both"/>
        <w:rPr>
          <w:rFonts w:ascii="Arial" w:hAnsi="Arial" w:cs="Arial"/>
          <w:sz w:val="24"/>
          <w:szCs w:val="24"/>
        </w:rPr>
      </w:pPr>
      <w:bookmarkStart w:id="0" w:name="_GoBack"/>
      <w:bookmarkEnd w:id="0"/>
    </w:p>
    <w:p w:rsidR="00E17E81" w:rsidRPr="007A6354" w:rsidRDefault="00E17E81" w:rsidP="007A6354">
      <w:pPr>
        <w:spacing w:after="0" w:line="240" w:lineRule="auto"/>
        <w:jc w:val="both"/>
        <w:rPr>
          <w:rFonts w:ascii="Arial" w:hAnsi="Arial" w:cs="Arial"/>
          <w:sz w:val="24"/>
          <w:szCs w:val="24"/>
        </w:rPr>
      </w:pPr>
    </w:p>
    <w:p w:rsidR="00E17E81" w:rsidRPr="007A6354" w:rsidRDefault="002B78DF" w:rsidP="007A6354">
      <w:pPr>
        <w:spacing w:after="0" w:line="240" w:lineRule="auto"/>
        <w:jc w:val="both"/>
        <w:rPr>
          <w:rFonts w:ascii="Arial" w:hAnsi="Arial" w:cs="Arial"/>
          <w:sz w:val="24"/>
          <w:szCs w:val="24"/>
        </w:rPr>
      </w:pPr>
      <w:r w:rsidRPr="007A6354">
        <w:rPr>
          <w:rFonts w:ascii="Arial" w:hAnsi="Arial" w:cs="Arial"/>
          <w:sz w:val="24"/>
          <w:szCs w:val="24"/>
        </w:rPr>
        <w:t>Conforme a lo previsto en los artículos 2.2.1.1.1.6.1 y siguientes del Decreto 1082 de 2015, previo a la consolidación de los estudios previos, y como sustento esencial de los mismos, se debe efectuar el Estudio del Sector relacionado con el objeto del contrato.</w:t>
      </w:r>
    </w:p>
    <w:p w:rsidR="002B78DF" w:rsidRPr="007A6354" w:rsidRDefault="002B78DF" w:rsidP="007A6354">
      <w:pPr>
        <w:spacing w:after="0" w:line="240" w:lineRule="auto"/>
        <w:jc w:val="both"/>
        <w:rPr>
          <w:rFonts w:ascii="Arial" w:hAnsi="Arial" w:cs="Arial"/>
          <w:sz w:val="24"/>
          <w:szCs w:val="24"/>
        </w:rPr>
      </w:pPr>
    </w:p>
    <w:p w:rsidR="002B78DF" w:rsidRPr="007A6354" w:rsidRDefault="002B78DF" w:rsidP="007A6354">
      <w:pPr>
        <w:pStyle w:val="Prrafodelista"/>
        <w:ind w:left="0"/>
        <w:jc w:val="both"/>
        <w:rPr>
          <w:rFonts w:ascii="Arial" w:hAnsi="Arial" w:cs="Arial"/>
          <w:lang w:val="es-CO" w:eastAsia="es-CO"/>
        </w:rPr>
      </w:pPr>
      <w:r w:rsidRPr="007A6354">
        <w:rPr>
          <w:rFonts w:ascii="Arial" w:hAnsi="Arial" w:cs="Arial"/>
        </w:rPr>
        <w:t>Objeto</w:t>
      </w:r>
      <w:r w:rsidR="00986AA6" w:rsidRPr="007A6354">
        <w:rPr>
          <w:rFonts w:ascii="Arial" w:hAnsi="Arial" w:cs="Arial"/>
          <w:b/>
        </w:rPr>
        <w:t xml:space="preserve">: </w:t>
      </w:r>
      <w:r w:rsidRPr="007A6354">
        <w:rPr>
          <w:rFonts w:ascii="Arial" w:hAnsi="Arial" w:cs="Arial"/>
          <w:b/>
        </w:rPr>
        <w:t>A</w:t>
      </w:r>
      <w:proofErr w:type="spellStart"/>
      <w:r w:rsidRPr="007A6354">
        <w:rPr>
          <w:rFonts w:ascii="Arial" w:hAnsi="Arial" w:cs="Arial"/>
          <w:b/>
          <w:lang w:val="es-CO" w:eastAsia="es-CO"/>
        </w:rPr>
        <w:t>decuar</w:t>
      </w:r>
      <w:proofErr w:type="spellEnd"/>
      <w:r w:rsidRPr="007A6354">
        <w:rPr>
          <w:rFonts w:ascii="Arial" w:hAnsi="Arial" w:cs="Arial"/>
          <w:b/>
          <w:lang w:val="es-CO" w:eastAsia="es-CO"/>
        </w:rPr>
        <w:t xml:space="preserve"> una sala de urgencias medico veterinarias en el laboratorio ambiental de CORPOCALDAS en la ciudad de Manizales</w:t>
      </w:r>
    </w:p>
    <w:p w:rsidR="002B78DF" w:rsidRPr="007A6354" w:rsidRDefault="002B78DF" w:rsidP="007A6354">
      <w:pPr>
        <w:spacing w:after="0" w:line="240" w:lineRule="auto"/>
        <w:jc w:val="both"/>
        <w:rPr>
          <w:rFonts w:ascii="Arial" w:hAnsi="Arial" w:cs="Arial"/>
          <w:sz w:val="24"/>
          <w:szCs w:val="24"/>
        </w:rPr>
      </w:pPr>
      <w:r w:rsidRPr="007A6354">
        <w:rPr>
          <w:rFonts w:ascii="Arial" w:hAnsi="Arial" w:cs="Arial"/>
          <w:sz w:val="24"/>
          <w:szCs w:val="24"/>
        </w:rPr>
        <w:t xml:space="preserve"> </w:t>
      </w:r>
    </w:p>
    <w:p w:rsidR="003F3E12" w:rsidRPr="007A6354" w:rsidRDefault="00E17E81" w:rsidP="007A6354">
      <w:pPr>
        <w:pStyle w:val="Default"/>
        <w:jc w:val="both"/>
        <w:rPr>
          <w:color w:val="auto"/>
        </w:rPr>
      </w:pPr>
      <w:r w:rsidRPr="007A6354">
        <w:rPr>
          <w:b/>
          <w:color w:val="auto"/>
        </w:rPr>
        <w:t xml:space="preserve">Aspectos generales: </w:t>
      </w:r>
    </w:p>
    <w:p w:rsidR="00E36FF7" w:rsidRPr="007A6354" w:rsidRDefault="00E36FF7" w:rsidP="007A6354">
      <w:pPr>
        <w:pStyle w:val="Prrafodelista"/>
        <w:ind w:left="0"/>
        <w:jc w:val="both"/>
        <w:rPr>
          <w:rFonts w:ascii="Arial" w:eastAsia="Arial Narrow" w:hAnsi="Arial" w:cs="Arial"/>
        </w:rPr>
      </w:pPr>
      <w:r w:rsidRPr="007A6354">
        <w:rPr>
          <w:rFonts w:ascii="Arial" w:eastAsia="Arial Narrow" w:hAnsi="Arial" w:cs="Arial"/>
        </w:rPr>
        <w:t>Las grandes inversiones en infraestructura y en sistemas de movilidad, son fundamentales para mejorar la calidad de vida de los ciudadanos pues aumentan la productividad y competitividad de las ciudades además de tener impactos en el comportamiento del mercado laboral.</w:t>
      </w:r>
      <w:r w:rsidR="003F3E12" w:rsidRPr="007A6354">
        <w:rPr>
          <w:rFonts w:ascii="Arial" w:eastAsia="Arial Narrow" w:hAnsi="Arial" w:cs="Arial"/>
        </w:rPr>
        <w:t xml:space="preserve"> </w:t>
      </w:r>
      <w:r w:rsidRPr="007A6354">
        <w:rPr>
          <w:rFonts w:ascii="Arial" w:eastAsia="Arial Narrow" w:hAnsi="Arial" w:cs="Arial"/>
        </w:rPr>
        <w:t xml:space="preserve">El sector de la construcción de obras civiles, es una de las actividades más dinámicas de la economía colombiana y a su vez, fundamental para incrementar la productividad en otros sectores económicos. Las obras civiles en </w:t>
      </w:r>
      <w:r w:rsidR="003F3E12" w:rsidRPr="007A6354">
        <w:rPr>
          <w:rFonts w:ascii="Arial" w:eastAsia="Arial Narrow" w:hAnsi="Arial" w:cs="Arial"/>
        </w:rPr>
        <w:t xml:space="preserve">salud </w:t>
      </w:r>
      <w:r w:rsidRPr="007A6354">
        <w:rPr>
          <w:rFonts w:ascii="Arial" w:eastAsia="Arial Narrow" w:hAnsi="Arial" w:cs="Arial"/>
        </w:rPr>
        <w:t>se encuentran ligadas a</w:t>
      </w:r>
      <w:r w:rsidR="003F3E12" w:rsidRPr="007A6354">
        <w:rPr>
          <w:rFonts w:ascii="Arial" w:eastAsia="Arial Narrow" w:hAnsi="Arial" w:cs="Arial"/>
        </w:rPr>
        <w:t xml:space="preserve">l mejoramiento de la calidad de vida de la comunidad </w:t>
      </w:r>
      <w:r w:rsidRPr="007A6354">
        <w:rPr>
          <w:rFonts w:ascii="Arial" w:eastAsia="Arial Narrow" w:hAnsi="Arial" w:cs="Arial"/>
        </w:rPr>
        <w:t>y a una mayor oferta de</w:t>
      </w:r>
      <w:r w:rsidR="003F3E12" w:rsidRPr="007A6354">
        <w:rPr>
          <w:rFonts w:ascii="Arial" w:eastAsia="Arial Narrow" w:hAnsi="Arial" w:cs="Arial"/>
        </w:rPr>
        <w:t xml:space="preserve"> </w:t>
      </w:r>
      <w:r w:rsidRPr="007A6354">
        <w:rPr>
          <w:rFonts w:ascii="Arial" w:eastAsia="Arial Narrow" w:hAnsi="Arial" w:cs="Arial"/>
        </w:rPr>
        <w:t xml:space="preserve">servicios </w:t>
      </w:r>
      <w:r w:rsidR="003F3E12" w:rsidRPr="007A6354">
        <w:rPr>
          <w:rFonts w:ascii="Arial" w:eastAsia="Arial Narrow" w:hAnsi="Arial" w:cs="Arial"/>
        </w:rPr>
        <w:t xml:space="preserve">médicos </w:t>
      </w:r>
      <w:r w:rsidRPr="007A6354">
        <w:rPr>
          <w:rFonts w:ascii="Arial" w:eastAsia="Arial Narrow" w:hAnsi="Arial" w:cs="Arial"/>
        </w:rPr>
        <w:t>a nivel local, nacional e internacional.</w:t>
      </w:r>
    </w:p>
    <w:p w:rsidR="00E36FF7" w:rsidRPr="007A6354" w:rsidRDefault="00E36FF7" w:rsidP="007A6354">
      <w:pPr>
        <w:pStyle w:val="Prrafodelista"/>
        <w:ind w:left="0"/>
        <w:jc w:val="both"/>
        <w:rPr>
          <w:rFonts w:ascii="Arial" w:hAnsi="Arial" w:cs="Arial"/>
        </w:rPr>
      </w:pPr>
    </w:p>
    <w:p w:rsidR="003F3E12" w:rsidRPr="007A6354" w:rsidRDefault="00E36FF7" w:rsidP="007A6354">
      <w:pPr>
        <w:pStyle w:val="Prrafodelista"/>
        <w:ind w:left="0"/>
        <w:jc w:val="both"/>
        <w:rPr>
          <w:rFonts w:ascii="Arial" w:eastAsia="Arial Narrow" w:hAnsi="Arial" w:cs="Arial"/>
        </w:rPr>
      </w:pPr>
      <w:r w:rsidRPr="007A6354">
        <w:rPr>
          <w:rFonts w:ascii="Arial" w:eastAsia="Arial Narrow" w:hAnsi="Arial" w:cs="Arial"/>
        </w:rPr>
        <w:t xml:space="preserve">La inversión en obra civil se hace imprescindible para consolidar la competitividad frente a otras economías, es por eso que en todo el país y especialmente en </w:t>
      </w:r>
      <w:r w:rsidR="003F3E12" w:rsidRPr="007A6354">
        <w:rPr>
          <w:rFonts w:ascii="Arial" w:eastAsia="Arial Narrow" w:hAnsi="Arial" w:cs="Arial"/>
        </w:rPr>
        <w:t xml:space="preserve">Manizales </w:t>
      </w:r>
      <w:r w:rsidRPr="007A6354">
        <w:rPr>
          <w:rFonts w:ascii="Arial" w:eastAsia="Arial Narrow" w:hAnsi="Arial" w:cs="Arial"/>
        </w:rPr>
        <w:t xml:space="preserve">se </w:t>
      </w:r>
      <w:r w:rsidR="003F3E12" w:rsidRPr="007A6354">
        <w:rPr>
          <w:rFonts w:ascii="Arial" w:eastAsia="Arial Narrow" w:hAnsi="Arial" w:cs="Arial"/>
        </w:rPr>
        <w:t>vienen re</w:t>
      </w:r>
      <w:r w:rsidRPr="007A6354">
        <w:rPr>
          <w:rFonts w:ascii="Arial" w:eastAsia="Arial Narrow" w:hAnsi="Arial" w:cs="Arial"/>
        </w:rPr>
        <w:t>alizado importantes inversiones en la construcción</w:t>
      </w:r>
      <w:r w:rsidR="003F3E12" w:rsidRPr="007A6354">
        <w:rPr>
          <w:rFonts w:ascii="Arial" w:eastAsia="Arial Narrow" w:hAnsi="Arial" w:cs="Arial"/>
        </w:rPr>
        <w:t xml:space="preserve">. </w:t>
      </w:r>
      <w:r w:rsidRPr="007A6354">
        <w:rPr>
          <w:rFonts w:ascii="Arial" w:eastAsia="Arial Narrow" w:hAnsi="Arial" w:cs="Arial"/>
        </w:rPr>
        <w:t>La construcción de obras de ingeniería civil es una actividad económica que incide en el crecimiento y desarrollo de un país. La medición y el análisis de su comportamiento son instrumentos claves en el diseño de políticas macroeconómicas y la elaboración de planes y programas gubernamentales. Por ende, las estadísticas derivadas de la inversión en el sector resultan indispensables para la correcta toma de decisiones de las autoridades públicas y del público en general.</w:t>
      </w:r>
    </w:p>
    <w:p w:rsidR="003F3E12" w:rsidRPr="007A6354" w:rsidRDefault="003F3E12" w:rsidP="007A6354">
      <w:pPr>
        <w:pStyle w:val="Prrafodelista"/>
        <w:ind w:left="0"/>
        <w:jc w:val="both"/>
        <w:rPr>
          <w:rFonts w:ascii="Arial" w:eastAsia="Arial Narrow" w:hAnsi="Arial" w:cs="Arial"/>
        </w:rPr>
      </w:pPr>
    </w:p>
    <w:p w:rsidR="003F3E12" w:rsidRPr="007A6354" w:rsidRDefault="00E17E81" w:rsidP="007A6354">
      <w:pPr>
        <w:pStyle w:val="Default"/>
        <w:jc w:val="both"/>
        <w:rPr>
          <w:color w:val="auto"/>
        </w:rPr>
      </w:pPr>
      <w:r w:rsidRPr="007A6354">
        <w:rPr>
          <w:b/>
          <w:color w:val="auto"/>
        </w:rPr>
        <w:t>● Económico:</w:t>
      </w:r>
      <w:r w:rsidRPr="007A6354">
        <w:rPr>
          <w:color w:val="auto"/>
        </w:rPr>
        <w:t xml:space="preserve"> </w:t>
      </w:r>
    </w:p>
    <w:p w:rsidR="00E36FF7" w:rsidRPr="007A6354" w:rsidRDefault="00E36FF7"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Según la información que reporta el DANE frente al comportamiento del crecimiento anual del Producto Interno Bruto - PIB por trimestre, en los últimos años, el primer trimestre del 2017 fue el año de menor crecimiento del periodo analizado con un crecimiento del 1.3% este comportamiento se explica por el crecimiento de las siguientes actividades: Agricultura, ganadería, caza, silvicultura y pesca; establecimientos financieros, seguros, actividades inmobiliarias y servicios a las empresas; y actividades de servicios sociales, comunales y personales. Por su parte, la actividad que registró la caída más fuerte fue explotación de minas y canteras.</w:t>
      </w:r>
    </w:p>
    <w:p w:rsidR="00E36FF7" w:rsidRPr="007A6354" w:rsidRDefault="00E36FF7" w:rsidP="007A6354">
      <w:pPr>
        <w:spacing w:after="0" w:line="240" w:lineRule="auto"/>
        <w:jc w:val="both"/>
        <w:rPr>
          <w:rFonts w:ascii="Arial" w:eastAsia="Times New Roman" w:hAnsi="Arial" w:cs="Arial"/>
          <w:sz w:val="24"/>
          <w:szCs w:val="24"/>
        </w:rPr>
      </w:pPr>
    </w:p>
    <w:p w:rsidR="00E36FF7" w:rsidRPr="007A6354" w:rsidRDefault="003F3E12"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Tasa de crecimiento anual del PIB</w:t>
      </w:r>
    </w:p>
    <w:p w:rsidR="00E36FF7" w:rsidRPr="007A6354" w:rsidRDefault="00E36FF7"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 xml:space="preserve">En el primer trimestre de 2018, el Producto Interno Bruto en su serie original creció 2,2% respecto al mismo periodo de 2017. Este comportamiento se explicó por el crecimiento de actividades financieras y de seguros que registró una variación de 6,1%; y administración pública y defensa que creció 5,9%. En </w:t>
      </w:r>
      <w:r w:rsidRPr="007A6354">
        <w:rPr>
          <w:rFonts w:ascii="Arial" w:eastAsia="Arial Narrow" w:hAnsi="Arial" w:cs="Arial"/>
          <w:sz w:val="24"/>
          <w:szCs w:val="24"/>
        </w:rPr>
        <w:lastRenderedPageBreak/>
        <w:t>contraste, la actividad que presentó la principal disminución fue construcción con 8,2%.</w:t>
      </w:r>
    </w:p>
    <w:p w:rsidR="00E36FF7" w:rsidRPr="007A6354" w:rsidRDefault="00E36FF7" w:rsidP="007A6354">
      <w:pPr>
        <w:spacing w:after="0" w:line="240" w:lineRule="auto"/>
        <w:jc w:val="both"/>
        <w:rPr>
          <w:rFonts w:ascii="Arial" w:eastAsia="Times New Roman" w:hAnsi="Arial" w:cs="Arial"/>
          <w:sz w:val="24"/>
          <w:szCs w:val="24"/>
        </w:rPr>
      </w:pPr>
    </w:p>
    <w:p w:rsidR="00E36FF7" w:rsidRPr="007A6354" w:rsidRDefault="00E36FF7"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En el primer trimestre de 2018, el PIB desde el enfoque de la producción aumentó 7,1% a precios corrientes en su serie original frente al mismo trimestre de 2017; en volumen aumentó 2,2%. En este periodo, la actividad que presentó el mayor crecimiento fue actividades financieras y de seguros con 18,9%; y la actividad con el menor crecimiento fue construcción con una variación negativa de 3,3%.</w:t>
      </w:r>
    </w:p>
    <w:p w:rsidR="00E36FF7" w:rsidRPr="007A6354" w:rsidRDefault="00E36FF7" w:rsidP="007A6354">
      <w:pPr>
        <w:spacing w:after="0" w:line="240" w:lineRule="auto"/>
        <w:jc w:val="both"/>
        <w:rPr>
          <w:rFonts w:ascii="Arial" w:eastAsia="Times New Roman" w:hAnsi="Arial" w:cs="Arial"/>
          <w:sz w:val="24"/>
          <w:szCs w:val="24"/>
        </w:rPr>
      </w:pPr>
    </w:p>
    <w:p w:rsidR="00E36FF7" w:rsidRPr="007A6354" w:rsidRDefault="00E36FF7"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Comportamiento del PIB por grandes ramas de actividad económica</w:t>
      </w:r>
    </w:p>
    <w:p w:rsidR="00705D15" w:rsidRDefault="00705D15"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Durante los últimos 5 años, la economía colombiana presentó una tendencia a la baja entre los años 2015 y 2017 mientras que en 2018 y 2019 revirtió la tendencia y se observó una notable recuperación. Particularmente entre los años 2016 y 2017, el Producto Interno Bruto (PIB) observó una desaceleración como consecuencia principalmente de la desaceleración del sector minero energético. Lo anterior fue producto de la caída de los precios internacionales del crudo que para el caso de la referencia Brent, pasaron en el segundo semestre de 2014 de un nivel de US$103 a un nivel cercano a los US$31 por barril a finales de 2015, es decir, una reducción cercana al 70%. Por lo anterior, el PIB se contrajo al pasar de una variación anual del 3% en 2015 a un 1,4% en 2017.</w:t>
      </w:r>
    </w:p>
    <w:p w:rsidR="007A6354" w:rsidRPr="007A6354" w:rsidRDefault="007A6354" w:rsidP="007A6354">
      <w:pPr>
        <w:spacing w:after="0" w:line="240" w:lineRule="auto"/>
        <w:jc w:val="both"/>
        <w:rPr>
          <w:rFonts w:ascii="Arial" w:eastAsia="Arial Narrow" w:hAnsi="Arial" w:cs="Arial"/>
          <w:sz w:val="24"/>
          <w:szCs w:val="24"/>
        </w:rPr>
      </w:pPr>
    </w:p>
    <w:p w:rsidR="00705D15" w:rsidRPr="007A6354" w:rsidRDefault="00705D15"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t>Para 2018, la economía colombiana presentó un importante repunte en la tasa de crecimiento frente a lo registrado en los años previos creciendo 0,4 puntos porcentuales frente al año 2016 y 1,1 puntos porcentuales frente al año 2017.</w:t>
      </w:r>
      <w:r w:rsidR="007A6354">
        <w:rPr>
          <w:rFonts w:ascii="Arial" w:eastAsia="Arial Narrow" w:hAnsi="Arial" w:cs="Arial"/>
          <w:sz w:val="24"/>
          <w:szCs w:val="24"/>
        </w:rPr>
        <w:t xml:space="preserve"> </w:t>
      </w:r>
      <w:r w:rsidRPr="007A6354">
        <w:rPr>
          <w:rFonts w:ascii="Arial" w:eastAsia="Arial Narrow" w:hAnsi="Arial" w:cs="Arial"/>
          <w:sz w:val="24"/>
          <w:szCs w:val="24"/>
        </w:rPr>
        <w:t xml:space="preserve">Según lo señala el Marco Fiscal de Mediano Plazo 2018 del Ministerio de Hacienda y Crédito Público, teniendo en cuenta la alta participación histórica de la explotación de petróleo y de otros productos de extracción y el crecimiento negativo de 0,8 % en este sector, se puede afirmar que la economía creció gracias a otros sectores. De esta manera se evidencia la caída en la dependencia de los </w:t>
      </w:r>
      <w:proofErr w:type="spellStart"/>
      <w:r w:rsidRPr="007A6354">
        <w:rPr>
          <w:rFonts w:ascii="Arial" w:eastAsia="Arial Narrow" w:hAnsi="Arial" w:cs="Arial"/>
          <w:sz w:val="24"/>
          <w:szCs w:val="24"/>
        </w:rPr>
        <w:t>commodities</w:t>
      </w:r>
      <w:proofErr w:type="spellEnd"/>
      <w:r w:rsidRPr="007A6354">
        <w:rPr>
          <w:rFonts w:ascii="Arial" w:eastAsia="Arial Narrow" w:hAnsi="Arial" w:cs="Arial"/>
          <w:sz w:val="24"/>
          <w:szCs w:val="24"/>
        </w:rPr>
        <w:t xml:space="preserve"> y el fortalecimiento de otros sectores de la economía. Entre éstos se destacan los servicios y la industria, los cuales presentaron un crecimiento de 3,1% y 2,0%, respectivamente, en 2018.</w:t>
      </w:r>
    </w:p>
    <w:p w:rsidR="007A6354" w:rsidRDefault="007A6354" w:rsidP="007A6354">
      <w:pPr>
        <w:spacing w:after="0" w:line="240" w:lineRule="auto"/>
        <w:ind w:hanging="9"/>
        <w:jc w:val="both"/>
        <w:rPr>
          <w:rFonts w:ascii="Arial" w:eastAsia="Arial Narrow" w:hAnsi="Arial" w:cs="Arial"/>
          <w:sz w:val="24"/>
          <w:szCs w:val="24"/>
        </w:rPr>
      </w:pPr>
    </w:p>
    <w:p w:rsidR="00705D15" w:rsidRPr="007A6354" w:rsidRDefault="00705D15"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t>Para 2019, la economía creció un 3,3% el nivel más alto registrado desde el año 2014. De acuerdo con los datos publicados por el Departamento Administrativo Nacional de Estadísticas (DANE), los sectores que mayor contribución aportaron al crecimiento del PIB fueron los de comercio al por mayor y al por menor que creció 4,9% (contribuye 0,9 puntos porcentuales a la variación anual).</w:t>
      </w:r>
    </w:p>
    <w:p w:rsidR="00705D15" w:rsidRPr="007A6354" w:rsidRDefault="00705D15" w:rsidP="007A6354">
      <w:pPr>
        <w:spacing w:after="0" w:line="240" w:lineRule="auto"/>
        <w:jc w:val="both"/>
        <w:rPr>
          <w:rFonts w:ascii="Arial" w:eastAsia="Times New Roman" w:hAnsi="Arial" w:cs="Arial"/>
          <w:sz w:val="24"/>
          <w:szCs w:val="24"/>
        </w:rPr>
      </w:pPr>
    </w:p>
    <w:p w:rsidR="00705D15" w:rsidRPr="007A6354" w:rsidRDefault="00705D15"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t>Además, administración pública y defensa que también creación un 4,9% y contribuyó 0,8 puntos porcentuales a la variación anual y finalmente, el de actividades profesionales, científicas y técnicas que creció un 3,7% y aportó 0,3 puntos porcentuales al crecimiento del PIB.</w:t>
      </w:r>
    </w:p>
    <w:p w:rsidR="00705D15" w:rsidRPr="007A6354" w:rsidRDefault="00705D15" w:rsidP="007A6354">
      <w:pPr>
        <w:spacing w:after="0" w:line="240" w:lineRule="auto"/>
        <w:jc w:val="both"/>
        <w:rPr>
          <w:rFonts w:ascii="Arial" w:eastAsia="Times New Roman" w:hAnsi="Arial" w:cs="Arial"/>
          <w:sz w:val="24"/>
          <w:szCs w:val="24"/>
        </w:rPr>
      </w:pPr>
    </w:p>
    <w:p w:rsidR="00705D15" w:rsidRPr="007A6354" w:rsidRDefault="00705D15"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lastRenderedPageBreak/>
        <w:t>Por su parte, los sectores que mayor crecimiento tuvieron en 2019 fueron el de actividades financieras (5,7%), comercio al por mayor y al por menor y el sector de administración pública que crecieron un 4,9% y, finalmente, el sector de actividades profesionales que presentó una variación de 3,7%. Se destaca el favorable comportamiento del sector de minas y canteras que en 2019 creció un 2,1%, un nivel muy positivo teniendo en cuenta que en los últimos 5 años su tasa de crecimiento siempre había sido negativa.</w:t>
      </w:r>
    </w:p>
    <w:p w:rsidR="00705D15" w:rsidRPr="007A6354" w:rsidRDefault="00705D15" w:rsidP="007A6354">
      <w:pPr>
        <w:spacing w:after="0" w:line="240" w:lineRule="auto"/>
        <w:jc w:val="both"/>
        <w:rPr>
          <w:rFonts w:ascii="Arial" w:eastAsia="Times New Roman" w:hAnsi="Arial" w:cs="Arial"/>
          <w:sz w:val="24"/>
          <w:szCs w:val="24"/>
        </w:rPr>
      </w:pPr>
    </w:p>
    <w:p w:rsidR="00705D15" w:rsidRPr="007A6354" w:rsidRDefault="00705D15"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t>Por el contrario, el sector de construcción fue el único sector que en 2019 registró una variación negativa de 1,3%, una situación poco favorable teniendo en cuenta que en 2018 su crecimiento también había sido negativo en un 0,4%.</w:t>
      </w:r>
    </w:p>
    <w:p w:rsidR="00E36FF7" w:rsidRPr="007A6354" w:rsidRDefault="00E36FF7"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Contexto nacional sector construcción</w:t>
      </w:r>
    </w:p>
    <w:p w:rsidR="00E36FF7" w:rsidRPr="007A6354" w:rsidRDefault="00E36FF7" w:rsidP="007A6354">
      <w:pPr>
        <w:spacing w:after="0" w:line="240" w:lineRule="auto"/>
        <w:jc w:val="both"/>
        <w:rPr>
          <w:rFonts w:ascii="Arial" w:eastAsia="Times New Roman" w:hAnsi="Arial" w:cs="Arial"/>
          <w:sz w:val="24"/>
          <w:szCs w:val="24"/>
        </w:rPr>
      </w:pPr>
    </w:p>
    <w:p w:rsidR="00E36FF7" w:rsidRPr="007A6354" w:rsidRDefault="00E36FF7"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En el cuarto trimestre de 2017 el valor agregado de la rama Construcción decreció en 0,6% respecto al mismo periodo de 2016, explicado por la caída en la construcción de edificaciones en 12,4%, mientras que las obras civiles crecieron en 8,7%. La caída del valor agregado de la construcción de edificaciones es explicada por la disminución en la producción de edificaciones no residenciales en 22,4% y de las edificaciones residenciales en 2,9%, mientras que los trabajos de mantenimiento y reparación de edificaciones aumentaron en 1,4%. Respecto al trimestre inmediatamente anterior, el valor agregado de la rama Construcción no presentó variación. Este comportamiento se explica por el aumento de las edificaciones en 0,6% y la construcción de obras civiles en 0,1%. El crecimiento del valor agregado de las edificaciones obedeció al aumento en la producción de las edificaciones no residenciales en 0,6%, mientras que la producción de las edificaciones residenciales cayó en 3,1%. Por su parte los trabajos de mantenimiento y reparación de edificaciones aumentaron en 0,4%.</w:t>
      </w:r>
    </w:p>
    <w:p w:rsidR="00E36FF7" w:rsidRPr="007A6354" w:rsidRDefault="00E36FF7" w:rsidP="007A6354">
      <w:pPr>
        <w:spacing w:after="0" w:line="240" w:lineRule="auto"/>
        <w:jc w:val="both"/>
        <w:rPr>
          <w:rFonts w:ascii="Arial" w:eastAsia="Times New Roman" w:hAnsi="Arial" w:cs="Arial"/>
          <w:sz w:val="24"/>
          <w:szCs w:val="24"/>
        </w:rPr>
      </w:pP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En el primer trimestre de 2018 respecto al mismo periodo del año anterior, el valor agregado de construcción disminuyó 8,2% en su serie original, por la caída de construcción de edificaciones residenciales y no residenciales en 9,2%; actividades especializadas para la construcción de edificaciones y obras de ingeniería civil en 8,2%; y construcción de carreteras y vías de ferrocarril en 6,4%. Respecto al trimestre inmediatamente anterior, el valor agregado de la actividad disminuyó 2,4% en su serie corregida de efecto estacional y calendario, comportamiento que se explicó principalmente por las siguientes variaciones: construcción de carreteras y vías de ferrocarril que disminuyó en 7,3%; construcción de edificaciones residenciales y no residenciales en 7,2%; y actividades especializadas para la construcción de edificaciones y obras de ingeniería civil en 5,7%.</w:t>
      </w:r>
    </w:p>
    <w:p w:rsidR="00172973" w:rsidRPr="007A6354" w:rsidRDefault="00172973" w:rsidP="007A6354">
      <w:pPr>
        <w:spacing w:after="0" w:line="240" w:lineRule="auto"/>
        <w:jc w:val="both"/>
        <w:rPr>
          <w:rFonts w:ascii="Arial" w:eastAsia="Times New Roman" w:hAnsi="Arial" w:cs="Arial"/>
          <w:sz w:val="24"/>
          <w:szCs w:val="24"/>
        </w:rPr>
      </w:pPr>
    </w:p>
    <w:p w:rsidR="001848C6" w:rsidRPr="001848C6" w:rsidRDefault="001848C6" w:rsidP="007A6354">
      <w:pPr>
        <w:autoSpaceDE w:val="0"/>
        <w:autoSpaceDN w:val="0"/>
        <w:adjustRightInd w:val="0"/>
        <w:spacing w:after="0" w:line="240" w:lineRule="auto"/>
        <w:jc w:val="both"/>
        <w:rPr>
          <w:rFonts w:ascii="Arial" w:hAnsi="Arial" w:cs="Arial"/>
          <w:sz w:val="24"/>
          <w:szCs w:val="24"/>
        </w:rPr>
      </w:pPr>
      <w:r w:rsidRPr="001848C6">
        <w:rPr>
          <w:rFonts w:ascii="Arial" w:hAnsi="Arial" w:cs="Arial"/>
          <w:sz w:val="24"/>
          <w:szCs w:val="24"/>
        </w:rPr>
        <w:t xml:space="preserve">A pesar de la desaceleración del sector minero energético colombiano producto del choque de precios internacionales de los </w:t>
      </w:r>
      <w:proofErr w:type="spellStart"/>
      <w:r w:rsidRPr="001848C6">
        <w:rPr>
          <w:rFonts w:ascii="Arial" w:hAnsi="Arial" w:cs="Arial"/>
          <w:sz w:val="24"/>
          <w:szCs w:val="24"/>
        </w:rPr>
        <w:t>commodities</w:t>
      </w:r>
      <w:proofErr w:type="spellEnd"/>
      <w:r w:rsidRPr="001848C6">
        <w:rPr>
          <w:rFonts w:ascii="Arial" w:hAnsi="Arial" w:cs="Arial"/>
          <w:sz w:val="24"/>
          <w:szCs w:val="24"/>
        </w:rPr>
        <w:t xml:space="preserve"> entre 2014 y 2017, el PIB colombiano presentó variaciones anuales positivas, lo que permite inferir que otros sectores impulsaron la economía, reduciendo de cierta manera la dependencia del sector de hidrocarburos. Como se evidencia en el cuadro 1, la mayoría de las actividades de la economía nacional han presentado </w:t>
      </w:r>
      <w:r w:rsidRPr="001848C6">
        <w:rPr>
          <w:rFonts w:ascii="Arial" w:hAnsi="Arial" w:cs="Arial"/>
          <w:sz w:val="24"/>
          <w:szCs w:val="24"/>
        </w:rPr>
        <w:lastRenderedPageBreak/>
        <w:t xml:space="preserve">crecimientos positivos en los últimos 5 años, el único sector y como se mencionó anteriormente, que registró una caída en su actividad promedio entre el 2015 y el 2019 fue el de minas y canteras con una variación negativa de 1,9%. </w:t>
      </w:r>
    </w:p>
    <w:p w:rsidR="007A6354" w:rsidRDefault="007A6354" w:rsidP="007A6354">
      <w:pPr>
        <w:autoSpaceDE w:val="0"/>
        <w:autoSpaceDN w:val="0"/>
        <w:adjustRightInd w:val="0"/>
        <w:spacing w:after="0" w:line="240" w:lineRule="auto"/>
        <w:jc w:val="both"/>
        <w:rPr>
          <w:rFonts w:ascii="Arial" w:hAnsi="Arial" w:cs="Arial"/>
          <w:sz w:val="24"/>
          <w:szCs w:val="24"/>
        </w:rPr>
      </w:pPr>
    </w:p>
    <w:p w:rsidR="001848C6" w:rsidRPr="001848C6" w:rsidRDefault="001848C6" w:rsidP="007A6354">
      <w:pPr>
        <w:autoSpaceDE w:val="0"/>
        <w:autoSpaceDN w:val="0"/>
        <w:adjustRightInd w:val="0"/>
        <w:spacing w:after="0" w:line="240" w:lineRule="auto"/>
        <w:jc w:val="both"/>
        <w:rPr>
          <w:rFonts w:ascii="Arial" w:hAnsi="Arial" w:cs="Arial"/>
          <w:sz w:val="24"/>
          <w:szCs w:val="24"/>
        </w:rPr>
      </w:pPr>
      <w:r w:rsidRPr="001848C6">
        <w:rPr>
          <w:rFonts w:ascii="Arial" w:hAnsi="Arial" w:cs="Arial"/>
          <w:sz w:val="24"/>
          <w:szCs w:val="24"/>
        </w:rPr>
        <w:t xml:space="preserve">Los sectores que mayor crecimiento promedio han observado en los últimos 5 años y tal como se observa en el cuadro 1 fueron el de actividades financieras, el de administración pública, actividades artísticas y agricultura. Es importante indicar que todos estos sectores han crecido por encima del crecimiento promedio del PIB entre 2015 y 2019. </w:t>
      </w:r>
    </w:p>
    <w:p w:rsidR="00172973" w:rsidRPr="007A6354" w:rsidRDefault="00172973" w:rsidP="007A6354">
      <w:pPr>
        <w:spacing w:after="0" w:line="240" w:lineRule="auto"/>
        <w:jc w:val="both"/>
        <w:rPr>
          <w:rFonts w:ascii="Arial" w:eastAsia="Times New Roman" w:hAnsi="Arial" w:cs="Arial"/>
          <w:sz w:val="24"/>
          <w:szCs w:val="24"/>
        </w:rPr>
      </w:pPr>
    </w:p>
    <w:p w:rsidR="00172973" w:rsidRPr="007A6354" w:rsidRDefault="00172973"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Materias primas sector construcción y su variación</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 xml:space="preserve">En noviembre de 2017, el 53,2% del total del cemento gris despachado al mercado nacional fue destinado al canal Comercialización (543,6 mil toneladas), 21,7% a </w:t>
      </w:r>
      <w:proofErr w:type="spellStart"/>
      <w:r w:rsidRPr="007A6354">
        <w:rPr>
          <w:rFonts w:ascii="Arial" w:eastAsia="Arial Narrow" w:hAnsi="Arial" w:cs="Arial"/>
          <w:sz w:val="24"/>
          <w:szCs w:val="24"/>
        </w:rPr>
        <w:t>Concreteras</w:t>
      </w:r>
      <w:proofErr w:type="spellEnd"/>
      <w:r w:rsidRPr="007A6354">
        <w:rPr>
          <w:rFonts w:ascii="Arial" w:eastAsia="Arial Narrow" w:hAnsi="Arial" w:cs="Arial"/>
          <w:sz w:val="24"/>
          <w:szCs w:val="24"/>
        </w:rPr>
        <w:t xml:space="preserve"> (221,3 mil toneladas) y 19,6% a Constructores y contratistas (199,7 mil toneladas). En noviembre de 2017, el 69,1% del cemento gris despachado al mercado nacional se distribuyó empacado y 30,9% a granel. Del total de cemento despachado a granel el 68,9% se destinó a </w:t>
      </w:r>
      <w:proofErr w:type="spellStart"/>
      <w:r w:rsidRPr="007A6354">
        <w:rPr>
          <w:rFonts w:ascii="Arial" w:eastAsia="Arial Narrow" w:hAnsi="Arial" w:cs="Arial"/>
          <w:sz w:val="24"/>
          <w:szCs w:val="24"/>
        </w:rPr>
        <w:t>Concreteras</w:t>
      </w:r>
      <w:proofErr w:type="spellEnd"/>
      <w:r w:rsidRPr="007A6354">
        <w:rPr>
          <w:rFonts w:ascii="Arial" w:eastAsia="Arial Narrow" w:hAnsi="Arial" w:cs="Arial"/>
          <w:sz w:val="24"/>
          <w:szCs w:val="24"/>
        </w:rPr>
        <w:t xml:space="preserve"> (217,4 mil toneladas) y 17,9% a Constructores y contratistas (56,6 mil toneladas). Por otra parte, del total de cemento gris empacado, el 76,6% se despachó al canal de distribución Comercialización (540,7 mil toneladas) y 20,3% a Constructores y contratistas (143,1 mil toneladas).</w:t>
      </w:r>
    </w:p>
    <w:p w:rsidR="00172973" w:rsidRPr="007A6354" w:rsidRDefault="00172973" w:rsidP="007A6354">
      <w:pPr>
        <w:spacing w:after="0" w:line="240" w:lineRule="auto"/>
        <w:jc w:val="both"/>
        <w:rPr>
          <w:rFonts w:ascii="Arial" w:eastAsia="Times New Roman" w:hAnsi="Arial" w:cs="Arial"/>
          <w:sz w:val="24"/>
          <w:szCs w:val="24"/>
        </w:rPr>
      </w:pPr>
    </w:p>
    <w:p w:rsidR="00172973" w:rsidRPr="007A6354" w:rsidRDefault="00172973"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Gremios que componen el sector Construcción</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Con el fin de generar opiniones y realizar acciones concretas en la política económica, la paz, las negociaciones de acuerdos comerciales, la competitividad, el desarrollo tecnológico e informático, la moralización y lucha contra la corrupción, el medio ambiente, el transporte, la</w:t>
      </w:r>
      <w:r w:rsidR="007A6354">
        <w:rPr>
          <w:rFonts w:ascii="Arial" w:eastAsia="Arial Narrow" w:hAnsi="Arial" w:cs="Arial"/>
          <w:sz w:val="24"/>
          <w:szCs w:val="24"/>
        </w:rPr>
        <w:t xml:space="preserve"> </w:t>
      </w:r>
      <w:r w:rsidRPr="007A6354">
        <w:rPr>
          <w:rFonts w:ascii="Arial" w:eastAsia="Arial Narrow" w:hAnsi="Arial" w:cs="Arial"/>
          <w:sz w:val="24"/>
          <w:szCs w:val="24"/>
        </w:rPr>
        <w:t>logística, la infraestructura, la seguridad social, la educación y la modernización estatal y empresarial, e iniciativas legislativas y regulatorias, entre otros, en el sector de la construcción en Colombia, participan agremiaciones de diferentes ámbitos, tales como los productores o proveedores de materiales, constructores, agremiaciones de profesionales del sector, entidades estatales, universidades, entre otras.</w:t>
      </w:r>
    </w:p>
    <w:p w:rsidR="00172973" w:rsidRPr="007A6354" w:rsidRDefault="00172973" w:rsidP="007A6354">
      <w:pPr>
        <w:spacing w:after="0" w:line="240" w:lineRule="auto"/>
        <w:jc w:val="both"/>
        <w:rPr>
          <w:rFonts w:ascii="Arial" w:eastAsia="Times New Roman" w:hAnsi="Arial" w:cs="Arial"/>
          <w:sz w:val="24"/>
          <w:szCs w:val="24"/>
        </w:rPr>
      </w:pP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A continuación, se relaciona un listado de agremiaciones, asociaciones y entidades que participan del sector de la construcción e influyen desde diferentes frentes en la dinámica del mercado.</w:t>
      </w:r>
    </w:p>
    <w:p w:rsidR="00172973" w:rsidRPr="007A6354" w:rsidRDefault="00172973" w:rsidP="007A6354">
      <w:pPr>
        <w:spacing w:after="0" w:line="240" w:lineRule="auto"/>
        <w:jc w:val="both"/>
        <w:rPr>
          <w:rFonts w:ascii="Arial" w:eastAsia="Times New Roman" w:hAnsi="Arial" w:cs="Arial"/>
          <w:sz w:val="24"/>
          <w:szCs w:val="24"/>
        </w:rPr>
      </w:pP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ACIEM </w:t>
      </w:r>
      <w:r w:rsidRPr="007A6354">
        <w:rPr>
          <w:rFonts w:ascii="Arial" w:eastAsia="Arial Narrow" w:hAnsi="Arial" w:cs="Arial"/>
          <w:sz w:val="24"/>
          <w:szCs w:val="24"/>
        </w:rPr>
        <w:t>(Asociación Colombiana De Ingenieros Eléctricos, Mecánicos Y Afines</w:t>
      </w:r>
      <w:r w:rsidRPr="007A6354">
        <w:rPr>
          <w:rFonts w:ascii="Arial" w:eastAsia="Arial Narrow" w:hAnsi="Arial" w:cs="Arial"/>
          <w:b/>
          <w:sz w:val="24"/>
          <w:szCs w:val="24"/>
        </w:rPr>
        <w:t xml:space="preserve"> </w:t>
      </w:r>
      <w:r w:rsidRPr="007A6354">
        <w:rPr>
          <w:rFonts w:ascii="Arial" w:eastAsia="Arial Narrow" w:hAnsi="Arial" w:cs="Arial"/>
          <w:sz w:val="24"/>
          <w:szCs w:val="24"/>
        </w:rPr>
        <w:t>–</w:t>
      </w:r>
      <w:r w:rsidRPr="007A6354">
        <w:rPr>
          <w:rFonts w:ascii="Arial" w:eastAsia="Arial Narrow" w:hAnsi="Arial" w:cs="Arial"/>
          <w:b/>
          <w:sz w:val="24"/>
          <w:szCs w:val="24"/>
        </w:rPr>
        <w:t xml:space="preserve"> </w:t>
      </w:r>
      <w:r w:rsidRPr="007A6354">
        <w:rPr>
          <w:rFonts w:ascii="Arial" w:eastAsia="Arial Narrow" w:hAnsi="Arial" w:cs="Arial"/>
          <w:sz w:val="24"/>
          <w:szCs w:val="24"/>
        </w:rPr>
        <w:t>Nacional)</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ACAIRE </w:t>
      </w:r>
      <w:r w:rsidRPr="007A6354">
        <w:rPr>
          <w:rFonts w:ascii="Arial" w:eastAsia="Arial Narrow" w:hAnsi="Arial" w:cs="Arial"/>
          <w:sz w:val="24"/>
          <w:szCs w:val="24"/>
        </w:rPr>
        <w:t>(Asociación Colombiana Del Acondicionamiento De Aire Y La Refrigeración)</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ACIC </w:t>
      </w:r>
      <w:r w:rsidRPr="007A6354">
        <w:rPr>
          <w:rFonts w:ascii="Arial" w:eastAsia="Arial Narrow" w:hAnsi="Arial" w:cs="Arial"/>
          <w:sz w:val="24"/>
          <w:szCs w:val="24"/>
        </w:rPr>
        <w:t>(Asociación Colombiana De Ingenieros Constructores)</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AGRECON </w:t>
      </w:r>
      <w:r w:rsidRPr="007A6354">
        <w:rPr>
          <w:rFonts w:ascii="Arial" w:eastAsia="Arial Narrow" w:hAnsi="Arial" w:cs="Arial"/>
          <w:sz w:val="24"/>
          <w:szCs w:val="24"/>
        </w:rPr>
        <w:t>(Agregados Y Concretos)</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ASOCRETO </w:t>
      </w:r>
      <w:r w:rsidRPr="007A6354">
        <w:rPr>
          <w:rFonts w:ascii="Arial" w:eastAsia="Arial Narrow" w:hAnsi="Arial" w:cs="Arial"/>
          <w:sz w:val="24"/>
          <w:szCs w:val="24"/>
        </w:rPr>
        <w:t>(Asociación De Productores De Concreto)</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CAMACOL </w:t>
      </w:r>
      <w:r w:rsidRPr="007A6354">
        <w:rPr>
          <w:rFonts w:ascii="Arial" w:eastAsia="Arial Narrow" w:hAnsi="Arial" w:cs="Arial"/>
          <w:sz w:val="24"/>
          <w:szCs w:val="24"/>
        </w:rPr>
        <w:t>(Cámara Colombiana De La Construcción)</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lastRenderedPageBreak/>
        <w:t xml:space="preserve">CCI </w:t>
      </w:r>
      <w:r w:rsidRPr="007A6354">
        <w:rPr>
          <w:rFonts w:ascii="Arial" w:eastAsia="Arial Narrow" w:hAnsi="Arial" w:cs="Arial"/>
          <w:sz w:val="24"/>
          <w:szCs w:val="24"/>
        </w:rPr>
        <w:t>(Cámara Colombiana de la Infraestructura)</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ACIES </w:t>
      </w:r>
      <w:r w:rsidRPr="007A6354">
        <w:rPr>
          <w:rFonts w:ascii="Arial" w:eastAsia="Arial Narrow" w:hAnsi="Arial" w:cs="Arial"/>
          <w:sz w:val="24"/>
          <w:szCs w:val="24"/>
        </w:rPr>
        <w:t>(Asociación Colombiana de Ingeniería Estructural)</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COPNIA </w:t>
      </w:r>
      <w:r w:rsidRPr="007A6354">
        <w:rPr>
          <w:rFonts w:ascii="Arial" w:eastAsia="Arial Narrow" w:hAnsi="Arial" w:cs="Arial"/>
          <w:sz w:val="24"/>
          <w:szCs w:val="24"/>
        </w:rPr>
        <w:t>(Consejo Profesional Nacional de Ingeniería)</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CONCESIA </w:t>
      </w:r>
      <w:r w:rsidRPr="007A6354">
        <w:rPr>
          <w:rFonts w:ascii="Arial" w:eastAsia="Arial Narrow" w:hAnsi="Arial" w:cs="Arial"/>
          <w:sz w:val="24"/>
          <w:szCs w:val="24"/>
        </w:rPr>
        <w:t>(Asociación Colombiana de Concesionarios de Infraestructura y Servicios)</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SCA </w:t>
      </w:r>
      <w:r w:rsidRPr="007A6354">
        <w:rPr>
          <w:rFonts w:ascii="Arial" w:eastAsia="Arial Narrow" w:hAnsi="Arial" w:cs="Arial"/>
          <w:sz w:val="24"/>
          <w:szCs w:val="24"/>
        </w:rPr>
        <w:t>(Sociedad Colombiana de Arquitectos)</w:t>
      </w: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b/>
          <w:sz w:val="24"/>
          <w:szCs w:val="24"/>
        </w:rPr>
        <w:t xml:space="preserve">ACOL </w:t>
      </w:r>
      <w:r w:rsidRPr="007A6354">
        <w:rPr>
          <w:rFonts w:ascii="Arial" w:eastAsia="Arial Narrow" w:hAnsi="Arial" w:cs="Arial"/>
          <w:sz w:val="24"/>
          <w:szCs w:val="24"/>
        </w:rPr>
        <w:t>(Asociación Colombiana de Constructores)</w:t>
      </w:r>
    </w:p>
    <w:p w:rsidR="00172973" w:rsidRPr="007A6354" w:rsidRDefault="00172973" w:rsidP="007A6354">
      <w:pPr>
        <w:spacing w:after="0" w:line="240" w:lineRule="auto"/>
        <w:jc w:val="both"/>
        <w:rPr>
          <w:rFonts w:ascii="Arial" w:eastAsia="Times New Roman" w:hAnsi="Arial" w:cs="Arial"/>
          <w:sz w:val="24"/>
          <w:szCs w:val="24"/>
        </w:rPr>
      </w:pPr>
    </w:p>
    <w:p w:rsidR="0068029A" w:rsidRPr="007A6354" w:rsidRDefault="00E17E81" w:rsidP="007A6354">
      <w:pPr>
        <w:pStyle w:val="Default"/>
        <w:jc w:val="both"/>
        <w:rPr>
          <w:color w:val="auto"/>
        </w:rPr>
      </w:pPr>
      <w:r w:rsidRPr="007A6354">
        <w:rPr>
          <w:b/>
          <w:color w:val="auto"/>
        </w:rPr>
        <w:t>● Técnico:</w:t>
      </w:r>
    </w:p>
    <w:p w:rsidR="0068029A" w:rsidRPr="007A6354" w:rsidRDefault="0068029A" w:rsidP="007A6354">
      <w:pPr>
        <w:pStyle w:val="Prrafodelista"/>
        <w:ind w:left="0"/>
        <w:jc w:val="both"/>
        <w:rPr>
          <w:rFonts w:ascii="Arial" w:hAnsi="Arial" w:cs="Arial"/>
        </w:rPr>
      </w:pPr>
      <w:proofErr w:type="spellStart"/>
      <w:r w:rsidRPr="007A6354">
        <w:rPr>
          <w:rFonts w:ascii="Arial" w:hAnsi="Arial" w:cs="Arial"/>
          <w:lang w:val="es-CO" w:eastAsia="es-CO"/>
        </w:rPr>
        <w:t>Corpocaldas</w:t>
      </w:r>
      <w:proofErr w:type="spellEnd"/>
      <w:r w:rsidRPr="007A6354">
        <w:rPr>
          <w:rFonts w:ascii="Arial" w:hAnsi="Arial" w:cs="Arial"/>
          <w:lang w:val="es-CO" w:eastAsia="es-CO"/>
        </w:rPr>
        <w:t xml:space="preserve">, en cumplimiento de su misión institucional y la normatividad ambiental vigente, desarrolla continuamente acciones de control al aprovechamiento y la tenencia ilegal de especies silvestres, para lo cual de acuerdo con la resolución 2064, ha desarrollado gradualmente la infraestructura requerida contando con dos CAVR y un Hogar de paso. El mayor volumen de fauna que ingresa a la corporación es a través de la ciudad de Manizales y un porcentaje importante, aproximadamente el 30% de los animales, unos 800 animales en el 2019 debieron ser atendidos en el laboratorio de la corporación y requirieron de algún procedimiento medico en el laboratorio, donde reciben la atención de urgencias y son estabilizados antes de ser remitidos a cualquiera de nuestros CAVR, razón por la cual se requiere adecuar un consultorio Médico Veterinario en él, a fin de que los animales puedan ser atendidos adecuadamente y los profesionales puedan desarrollar su labor en condiciones apropiadas, además de permitir un aislamiento mínimo de los animales y el resto del personal que labora en el laboratorio para disminuir los riesgos </w:t>
      </w:r>
      <w:proofErr w:type="spellStart"/>
      <w:r w:rsidRPr="007A6354">
        <w:rPr>
          <w:rFonts w:ascii="Arial" w:hAnsi="Arial" w:cs="Arial"/>
          <w:lang w:val="es-CO" w:eastAsia="es-CO"/>
        </w:rPr>
        <w:t>biosanitarios</w:t>
      </w:r>
      <w:proofErr w:type="spellEnd"/>
      <w:r w:rsidRPr="007A6354">
        <w:rPr>
          <w:rFonts w:ascii="Arial" w:hAnsi="Arial" w:cs="Arial"/>
          <w:lang w:val="es-CO" w:eastAsia="es-CO"/>
        </w:rPr>
        <w:t xml:space="preserve"> que pudiesen existir, es por lo anterior que el consultorio que CORPOCALDAS adecuara en el segundo piso del laboratorio ambiental ubicado en la carrera 19 No 33-17 en el municipio de Manizales, con el objetivo de garantizar una atención primaria adecuada y oportuna a la fauna silvestre que sea entregada, incautada o rescatada. </w:t>
      </w:r>
    </w:p>
    <w:p w:rsidR="0068029A" w:rsidRPr="007A6354" w:rsidRDefault="0068029A" w:rsidP="007A6354">
      <w:pPr>
        <w:pStyle w:val="Prrafodelista"/>
        <w:ind w:left="0"/>
        <w:jc w:val="both"/>
        <w:rPr>
          <w:rFonts w:ascii="Arial" w:hAnsi="Arial" w:cs="Arial"/>
          <w:lang w:val="es-CO" w:eastAsia="es-CO"/>
        </w:rPr>
      </w:pPr>
    </w:p>
    <w:p w:rsidR="0068029A" w:rsidRPr="007A6354" w:rsidRDefault="0068029A" w:rsidP="007A6354">
      <w:pPr>
        <w:pStyle w:val="Prrafodelista"/>
        <w:ind w:left="0"/>
        <w:jc w:val="both"/>
        <w:rPr>
          <w:rFonts w:ascii="Arial" w:hAnsi="Arial" w:cs="Arial"/>
          <w:lang w:val="es-CO" w:eastAsia="es-CO"/>
        </w:rPr>
      </w:pPr>
      <w:r w:rsidRPr="007A6354">
        <w:rPr>
          <w:rFonts w:ascii="Arial" w:hAnsi="Arial" w:cs="Arial"/>
          <w:lang w:val="es-CO" w:eastAsia="es-CO"/>
        </w:rPr>
        <w:t>Disponer de un consultorio Veterinario en el laboratorio ambiental de la corporación se traducirá en una mejor atención a los animales, elevando sus tasas de supervivencia antes de ser enviados a alguno de los Centros de Atención, Valoración y Rehabilitación CAVR que se ubican en el departamento, mejorara la bioseguridad del laboratorio beneficiando a los animales y a todo el personal que labora o ingresa a estas instalaciones y facilitara la labor de los médicos veterinarios del área de fauna silvestre de la corporación permitiendo cumplir con la misión y la visión institucional, además de someter a los animales a un manejo técnico y médico veterinario bajo óptimas condiciones que permitan mejorar sus posibilidades de supervivencia y en el corto plazo de que regresen al medio natural.</w:t>
      </w:r>
    </w:p>
    <w:p w:rsidR="00172973" w:rsidRPr="007A6354" w:rsidRDefault="00172973" w:rsidP="007A6354">
      <w:pPr>
        <w:spacing w:after="0" w:line="240" w:lineRule="auto"/>
        <w:jc w:val="both"/>
        <w:rPr>
          <w:rFonts w:ascii="Arial" w:eastAsia="Times New Roman" w:hAnsi="Arial" w:cs="Arial"/>
          <w:sz w:val="24"/>
          <w:szCs w:val="24"/>
          <w:lang w:val="es-CO"/>
        </w:rPr>
      </w:pP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Es responsabilidad de los proveedores verificar los accesos, espacios de maniobra, medios de transporte y presentación en sitio y realizar la visita al sitio de instalación de los sistemas por su cuenta y riesgo, así como informarse de todas las condiciones que puedan afectar el desarrollo del contrato para contar con elementos exactos de juicio para la elaboración de su propuesta.</w:t>
      </w:r>
    </w:p>
    <w:p w:rsidR="0068029A" w:rsidRPr="007A6354" w:rsidRDefault="0068029A" w:rsidP="007A6354">
      <w:pPr>
        <w:spacing w:after="0" w:line="240" w:lineRule="auto"/>
        <w:jc w:val="both"/>
        <w:rPr>
          <w:rFonts w:ascii="Arial" w:eastAsia="Times New Roman" w:hAnsi="Arial" w:cs="Arial"/>
          <w:sz w:val="24"/>
          <w:szCs w:val="24"/>
        </w:rPr>
      </w:pPr>
    </w:p>
    <w:p w:rsidR="00172973" w:rsidRPr="007A6354" w:rsidRDefault="00172973"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lastRenderedPageBreak/>
        <w:t xml:space="preserve">Materiales y Equipos para la </w:t>
      </w:r>
      <w:r w:rsidR="0068029A" w:rsidRPr="007A6354">
        <w:rPr>
          <w:rFonts w:ascii="Arial" w:eastAsia="Arial Narrow" w:hAnsi="Arial" w:cs="Arial"/>
          <w:sz w:val="24"/>
          <w:szCs w:val="24"/>
        </w:rPr>
        <w:t xml:space="preserve">Remodelación </w:t>
      </w:r>
    </w:p>
    <w:p w:rsidR="00172973" w:rsidRPr="007A6354" w:rsidRDefault="00172973" w:rsidP="007A6354">
      <w:pPr>
        <w:spacing w:after="0" w:line="240" w:lineRule="auto"/>
        <w:jc w:val="both"/>
        <w:rPr>
          <w:rFonts w:ascii="Arial" w:eastAsia="Times New Roman" w:hAnsi="Arial" w:cs="Arial"/>
          <w:sz w:val="24"/>
          <w:szCs w:val="24"/>
        </w:rPr>
      </w:pPr>
    </w:p>
    <w:p w:rsidR="00172973" w:rsidRPr="007A6354" w:rsidRDefault="00172973" w:rsidP="007A6354">
      <w:pPr>
        <w:numPr>
          <w:ilvl w:val="0"/>
          <w:numId w:val="20"/>
        </w:numPr>
        <w:tabs>
          <w:tab w:val="left" w:pos="2380"/>
        </w:tabs>
        <w:spacing w:after="0" w:line="240" w:lineRule="auto"/>
        <w:ind w:left="0"/>
        <w:jc w:val="both"/>
        <w:rPr>
          <w:rFonts w:ascii="Arial" w:eastAsia="Wingdings" w:hAnsi="Arial" w:cs="Arial"/>
          <w:sz w:val="24"/>
          <w:szCs w:val="24"/>
          <w:vertAlign w:val="superscript"/>
        </w:rPr>
      </w:pPr>
      <w:r w:rsidRPr="007A6354">
        <w:rPr>
          <w:rFonts w:ascii="Arial" w:eastAsia="Arial Narrow" w:hAnsi="Arial" w:cs="Arial"/>
          <w:sz w:val="24"/>
          <w:szCs w:val="24"/>
        </w:rPr>
        <w:t>Los materiales y demás elementos que el proveedor emplee en la ejecución de la obra deberán ser de primera calidad en su género y adecuado al objeto a que se les destina y corresponderá con las calidades exigidas.</w:t>
      </w:r>
    </w:p>
    <w:p w:rsidR="00172973" w:rsidRPr="007A6354" w:rsidRDefault="00172973" w:rsidP="007A6354">
      <w:pPr>
        <w:numPr>
          <w:ilvl w:val="0"/>
          <w:numId w:val="20"/>
        </w:numPr>
        <w:tabs>
          <w:tab w:val="left" w:pos="2380"/>
        </w:tabs>
        <w:spacing w:after="0" w:line="240" w:lineRule="auto"/>
        <w:ind w:left="0"/>
        <w:jc w:val="both"/>
        <w:rPr>
          <w:rFonts w:ascii="Arial" w:eastAsia="Wingdings" w:hAnsi="Arial" w:cs="Arial"/>
          <w:sz w:val="24"/>
          <w:szCs w:val="24"/>
          <w:vertAlign w:val="superscript"/>
        </w:rPr>
      </w:pPr>
      <w:r w:rsidRPr="007A6354">
        <w:rPr>
          <w:rFonts w:ascii="Arial" w:eastAsia="Arial Narrow" w:hAnsi="Arial" w:cs="Arial"/>
          <w:sz w:val="24"/>
          <w:szCs w:val="24"/>
        </w:rPr>
        <w:t>El proveedor proveerá, en todo tiempo, suficientes y adecuadas facilidades para que la supervisión pueda inspeccionar los trabajos, materiales y elementos que se empleen, sin dicha aprobación podrán ser rechazados por la supervisión.</w:t>
      </w:r>
    </w:p>
    <w:p w:rsidR="00172973" w:rsidRPr="007A6354" w:rsidRDefault="00172973" w:rsidP="007A6354">
      <w:pPr>
        <w:numPr>
          <w:ilvl w:val="0"/>
          <w:numId w:val="20"/>
        </w:numPr>
        <w:tabs>
          <w:tab w:val="left" w:pos="2380"/>
        </w:tabs>
        <w:spacing w:after="0" w:line="240" w:lineRule="auto"/>
        <w:ind w:left="0"/>
        <w:jc w:val="both"/>
        <w:rPr>
          <w:rFonts w:ascii="Arial" w:eastAsia="Wingdings" w:hAnsi="Arial" w:cs="Arial"/>
          <w:sz w:val="24"/>
          <w:szCs w:val="24"/>
          <w:vertAlign w:val="superscript"/>
        </w:rPr>
      </w:pPr>
      <w:r w:rsidRPr="007A6354">
        <w:rPr>
          <w:rFonts w:ascii="Arial" w:eastAsia="Arial Narrow" w:hAnsi="Arial" w:cs="Arial"/>
          <w:sz w:val="24"/>
          <w:szCs w:val="24"/>
        </w:rPr>
        <w:t>El material rechazado será retirado del lugar y reemplazado por otro adecuado y la obra defectuosa corregida satisfactoriamente, todo ello sin lugar a pago extra.</w:t>
      </w:r>
    </w:p>
    <w:p w:rsidR="00172973" w:rsidRPr="007A6354" w:rsidRDefault="00172973" w:rsidP="007A6354">
      <w:pPr>
        <w:numPr>
          <w:ilvl w:val="0"/>
          <w:numId w:val="20"/>
        </w:numPr>
        <w:tabs>
          <w:tab w:val="left" w:pos="2380"/>
        </w:tabs>
        <w:spacing w:after="0" w:line="240" w:lineRule="auto"/>
        <w:ind w:left="0"/>
        <w:jc w:val="both"/>
        <w:rPr>
          <w:rFonts w:ascii="Arial" w:eastAsia="Wingdings" w:hAnsi="Arial" w:cs="Arial"/>
          <w:sz w:val="24"/>
          <w:szCs w:val="24"/>
          <w:vertAlign w:val="superscript"/>
        </w:rPr>
      </w:pPr>
      <w:r w:rsidRPr="007A6354">
        <w:rPr>
          <w:rFonts w:ascii="Arial" w:eastAsia="Arial Narrow" w:hAnsi="Arial" w:cs="Arial"/>
          <w:sz w:val="24"/>
          <w:szCs w:val="24"/>
        </w:rPr>
        <w:t>El proveedor se obliga a suministrar oportunamente el equipo y herramientas requeridas para la construcción y montaje de los bienes y servicios objeto del contrato.</w:t>
      </w:r>
    </w:p>
    <w:p w:rsidR="00832074" w:rsidRPr="007A6354" w:rsidRDefault="00832074" w:rsidP="007A6354">
      <w:pPr>
        <w:pStyle w:val="Prrafodelista"/>
        <w:numPr>
          <w:ilvl w:val="0"/>
          <w:numId w:val="20"/>
        </w:numPr>
        <w:ind w:left="0"/>
        <w:jc w:val="both"/>
        <w:rPr>
          <w:rFonts w:ascii="Arial" w:eastAsia="Wingdings" w:hAnsi="Arial" w:cs="Arial"/>
          <w:vertAlign w:val="superscript"/>
        </w:rPr>
      </w:pPr>
      <w:r w:rsidRPr="007A6354">
        <w:rPr>
          <w:rFonts w:ascii="Arial" w:eastAsia="Calibri" w:hAnsi="Arial" w:cs="Arial"/>
          <w:noProof/>
        </w:rPr>
        <mc:AlternateContent>
          <mc:Choice Requires="wps">
            <w:drawing>
              <wp:anchor distT="0" distB="0" distL="114300" distR="114300" simplePos="0" relativeHeight="251674624" behindDoc="1" locked="0" layoutInCell="1" allowOverlap="1" wp14:anchorId="1A1CB0A5" wp14:editId="59B158D8">
                <wp:simplePos x="0" y="0"/>
                <wp:positionH relativeFrom="column">
                  <wp:posOffset>5775325</wp:posOffset>
                </wp:positionH>
                <wp:positionV relativeFrom="paragraph">
                  <wp:posOffset>-833755</wp:posOffset>
                </wp:positionV>
                <wp:extent cx="0" cy="7877810"/>
                <wp:effectExtent l="12700" t="13970" r="6350" b="1397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7781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2"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4.75pt,-65.65pt" to="454.75pt,5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" strokeweight=".16931mm"/>
            </w:pict>
          </mc:Fallback>
        </mc:AlternateContent>
      </w:r>
      <w:r w:rsidRPr="007A6354">
        <w:rPr>
          <w:rFonts w:ascii="Arial" w:eastAsia="Arial Narrow" w:hAnsi="Arial" w:cs="Arial"/>
        </w:rPr>
        <w:t>Si el proveedor no cumple las órdenes de su supervisión designada de acuerdo con lo establecido en esta sección, ésta podrá retirar los materiales y/o elementos y reemplazarlos por otros y repararlos o reconstruir las partes rechazadas de las obras, todo a cargo del proveedor de acuerdo con los costos que sean del caso. Los materiales y/o elementos de las obras retirados serán entregados al proveedor y éste se obliga a recibirlos y acarrearlos fuera del sitio de las obras.</w:t>
      </w:r>
    </w:p>
    <w:p w:rsidR="00832074" w:rsidRPr="007A6354" w:rsidRDefault="00832074" w:rsidP="007A6354">
      <w:pPr>
        <w:numPr>
          <w:ilvl w:val="0"/>
          <w:numId w:val="20"/>
        </w:numPr>
        <w:tabs>
          <w:tab w:val="left" w:pos="2380"/>
        </w:tabs>
        <w:spacing w:after="0" w:line="240" w:lineRule="auto"/>
        <w:ind w:left="0"/>
        <w:jc w:val="both"/>
        <w:rPr>
          <w:rFonts w:ascii="Arial" w:eastAsia="Wingdings" w:hAnsi="Arial" w:cs="Arial"/>
          <w:sz w:val="24"/>
          <w:szCs w:val="24"/>
          <w:vertAlign w:val="superscript"/>
        </w:rPr>
      </w:pPr>
      <w:r w:rsidRPr="007A6354">
        <w:rPr>
          <w:rFonts w:ascii="Arial" w:eastAsia="Arial Narrow" w:hAnsi="Arial" w:cs="Arial"/>
          <w:sz w:val="24"/>
          <w:szCs w:val="24"/>
        </w:rPr>
        <w:t>Son por cuenta y riesgo exclusivo y total del proveedor, todos los daños, deterioros, pérdida total o parcial de los elementos, materiales y equipos. En caso de daño, deterioro o pérdida, el proveedor deberá reparar o reemplazar el elemento dañado, a su cargo y a entera satisfacción del supervisor.</w:t>
      </w:r>
    </w:p>
    <w:p w:rsidR="00832074" w:rsidRPr="007A6354" w:rsidRDefault="00832074" w:rsidP="007A6354">
      <w:pPr>
        <w:spacing w:after="0" w:line="240" w:lineRule="auto"/>
        <w:jc w:val="both"/>
        <w:rPr>
          <w:rFonts w:ascii="Arial" w:eastAsia="Wingdings" w:hAnsi="Arial" w:cs="Arial"/>
          <w:sz w:val="24"/>
          <w:szCs w:val="24"/>
          <w:vertAlign w:val="superscript"/>
        </w:rPr>
      </w:pPr>
    </w:p>
    <w:p w:rsidR="00832074" w:rsidRPr="007A6354" w:rsidRDefault="00832074"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Disposiciones Sobre Escombros, Materiales y Personal</w:t>
      </w: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En cumplimiento de la Resolución No. 541 de 1994 del Ministerio de Ambiente y Desarrollo Sostenible, todas las personas naturales o jurídicas, que bajo cualquier condición ejecuten obras de construcción, remodelación, adecuación y similares deben acatar las normas allí establecidas.</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Materiales</w:t>
      </w: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Todos los materiales suministrados e instalados, deben ser nuevos y de la mejor calidad, libres de defectos e imperfecciones y de las clasificaciones y grados especificados donde esto se indique.</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68029A"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G</w:t>
      </w:r>
      <w:r w:rsidR="00832074" w:rsidRPr="007A6354">
        <w:rPr>
          <w:rFonts w:ascii="Arial" w:eastAsia="Arial Narrow" w:hAnsi="Arial" w:cs="Arial"/>
          <w:b/>
          <w:sz w:val="24"/>
          <w:szCs w:val="24"/>
        </w:rPr>
        <w:t>eneralidades</w:t>
      </w: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El proveedor deberá aportar todas las herramientas, implementos mecánicos y de transporte vertical y horizontal necesarios para la correcta ejecución de la obra. El costo de los consumos correrá por cuenta del proveedor.</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Contratar el personal competente y adecuado para ejecutar las obras contratadas en cumplimiento con los estándares de calidad, seguridad y demás normas concordantes.</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lastRenderedPageBreak/>
        <w:t>Serán por cuenta del proveedor los sitios de almacenaje que considere necesarios para la correcta marcha de los trabajos y cuya localización debe ser aprobada por la supervisión técnica. Tan pronto se hayan terminado las obras y antes de que se efectúe la recepción final, el proveedor deberá por su cuenta y riesgo, retirar materiales y sobrantes dejando los terrenos completamente limpios.</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El proveedor se responsabilizará por la protección y conservación de las obras hasta la entrega y recibo en forma definitiva; la reparación de daños, si los hubiera, correrán por cuenta del proveedor y se hará a satisfacción de la Supervisión del contrato.</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Cuando en estas especificaciones se indique algún equipo material por su nombre de fábrica, esto se hace con el objeto de establecer estándar de calidad, tipo y características. El proveedor podrá usar productos similares que cumplan con los estándares de calidad, tipo y características, obteniendo previamente la aprobación del supervisor.</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El presupuesto debe incluir el costo de los materiales, mano de obra, herramientas, equipos, transporte, control de calidad y demás elementos y gastos inherentes para el cumplimiento satisfactorio del contrato, entre ellos la disposición final de los restos, residuos o sobrantes de la obra.</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Cuando por descuido, imprevisión, negligencia, o causas imputables al proveedor ocurriesen daños a terceros, éste será el directo responsable de ellos.</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En la construcción y acabados de las obras el proveedor utilizará materiales de primera calidad y mano de obra altamente calificada. La Agencia a través del supervisor, rechazará cualquier trabajo que a su juicio no cumpla con las normas vigentes en Colombia.</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Serán por cuenta del proveedor, el uso obligatorio y el suministro de elementos de seguridad para su personal como cascos, guantes, anteojos, calzado, cinturones y cualquier otro elemento necesario que la supervisión del contrato exija.</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El proveedor mantendrá en la obra elementos para prestar primeros auxilios y cumplirá todas las normas referentes a seguridad laboral que contempla la Ley colombiana. Será condición para control de personal un carné con nombre, cédula de ciudadanía y logotipo del proveedor.</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Alcance de</w:t>
      </w:r>
      <w:r w:rsidR="007154F7" w:rsidRPr="007A6354">
        <w:rPr>
          <w:rFonts w:ascii="Arial" w:eastAsia="Arial Narrow" w:hAnsi="Arial" w:cs="Arial"/>
          <w:b/>
          <w:sz w:val="24"/>
          <w:szCs w:val="24"/>
        </w:rPr>
        <w:t xml:space="preserve"> </w:t>
      </w:r>
      <w:r w:rsidRPr="007A6354">
        <w:rPr>
          <w:rFonts w:ascii="Arial" w:eastAsia="Arial Narrow" w:hAnsi="Arial" w:cs="Arial"/>
          <w:b/>
          <w:sz w:val="24"/>
          <w:szCs w:val="24"/>
        </w:rPr>
        <w:t>l</w:t>
      </w:r>
      <w:r w:rsidR="007154F7" w:rsidRPr="007A6354">
        <w:rPr>
          <w:rFonts w:ascii="Arial" w:eastAsia="Arial Narrow" w:hAnsi="Arial" w:cs="Arial"/>
          <w:b/>
          <w:sz w:val="24"/>
          <w:szCs w:val="24"/>
        </w:rPr>
        <w:t>as obras</w:t>
      </w:r>
    </w:p>
    <w:p w:rsidR="007154F7" w:rsidRPr="007A6354" w:rsidRDefault="007154F7" w:rsidP="007A6354">
      <w:pPr>
        <w:pStyle w:val="Textoindependiente"/>
        <w:jc w:val="both"/>
        <w:rPr>
          <w:rFonts w:ascii="Arial" w:hAnsi="Arial" w:cs="Arial"/>
          <w:lang w:val="es-CO" w:eastAsia="es-CO"/>
        </w:rPr>
      </w:pPr>
      <w:r w:rsidRPr="007A6354">
        <w:rPr>
          <w:rFonts w:ascii="Arial" w:hAnsi="Arial" w:cs="Arial"/>
          <w:lang w:val="es-CO" w:eastAsia="es-CO"/>
        </w:rPr>
        <w:t xml:space="preserve">Se requiere hacer la remodelación de una bodega ubicada en el laboratorio ambiental de CORPOCALDAS, de acuerdo a los diseños suministrados por la Corporación para adecuar un consultorio veterinario ubicado en la carrera 19 No 33-17 de Manizales para atender emergencias y estabilizar a los animales recuperados por la corporación. </w:t>
      </w:r>
    </w:p>
    <w:p w:rsidR="00832074" w:rsidRPr="007A6354" w:rsidRDefault="00832074" w:rsidP="007A6354">
      <w:pPr>
        <w:spacing w:after="0" w:line="240" w:lineRule="auto"/>
        <w:jc w:val="both"/>
        <w:rPr>
          <w:rFonts w:ascii="Arial" w:eastAsia="Times New Roman" w:hAnsi="Arial" w:cs="Arial"/>
          <w:sz w:val="24"/>
          <w:szCs w:val="24"/>
          <w:lang w:val="es-CO"/>
        </w:rPr>
      </w:pPr>
    </w:p>
    <w:p w:rsidR="00832074" w:rsidRPr="007A6354" w:rsidRDefault="00832074"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Obligaciones específicas</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Realizar la remodelación en el laboratorio, acorde a los diseños suministrados por la Corporación para el consultorio veterinario ubicado en la carrera 19 No 33-17 de Manizales.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Cumplir con las especificaciones técnicas y ficha técnica que sean adjuntas en los documentos asociados.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Acatar las instrucciones que durante el desarrollo del contrato sean impartidas por el Supervisor del Contrato.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Hacer entrega material de la obra a </w:t>
      </w:r>
      <w:proofErr w:type="spellStart"/>
      <w:r w:rsidRPr="007A6354">
        <w:rPr>
          <w:rFonts w:ascii="Arial" w:hAnsi="Arial" w:cs="Arial"/>
          <w:lang w:val="es-CO" w:eastAsia="es-CO"/>
        </w:rPr>
        <w:t>Corpocaldas</w:t>
      </w:r>
      <w:proofErr w:type="spellEnd"/>
      <w:r w:rsidRPr="007A6354">
        <w:rPr>
          <w:rFonts w:ascii="Arial" w:hAnsi="Arial" w:cs="Arial"/>
          <w:lang w:val="es-CO" w:eastAsia="es-CO"/>
        </w:rPr>
        <w:t xml:space="preserve"> en perfectas condiciones de aseo y funcionalidad.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Garantizar que los bienes entregados cumplan a cabalidad con las especificaciones descritas en la ficha técnica adjunta.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Garantizar la oportuna y eficaz prestación del objeto contratado, respondiendo por la calidad de los elementos terminados.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Reemplazar los elementos que por cualquier motivo sean catalogados como defectuosos o que estén fuera de las especificaciones técnicas, para lo cual el supervisor del contrato comunicará al contratista la situación presentada y éste en un término no superior a cinco (5) días efectuará la reposición de los elementos.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Ajustarse en su totalidad a las especificaciones, directrices y requerimientos contenidos en la convocatoria y en la propuesta hecha a la entidad.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Garantizar la calidad de los servicios y productos, según la propuesta del contratista.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Cumplir con el objeto del presente contrato con plena autonomía técnica y administrativa y bajo su propia responsabilidad. Por lo tanto, no existe, ni existirá ningún tipo de subordinación, ni vínculo laboral alguno del contratista con la entidad.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Obrar con lealtad y buena fe en las distintas etapas contractuales, evitando dilaciones y trabas que puedan presentarse. </w:t>
      </w:r>
    </w:p>
    <w:p w:rsidR="001848C6"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Cumplir con lo establecido en la Ley 1150 de 2007, Ley 80 de 1993, ley 1474 de 2011 y Decretos reglamentarios. </w:t>
      </w:r>
    </w:p>
    <w:p w:rsidR="001848C6"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Mantener actualizado su lugar de notificación durante la vigencia del contrato y cuatro meses más, y presentarse a la entidad en el momento que sea requerido por la misma para la suscripción, de la correspondiente acta de liquidación. </w:t>
      </w:r>
    </w:p>
    <w:p w:rsidR="001848C6"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De conformidad con lo establecido en el artículo 50 de la Ley 789 de 2002 y en la Ley 828 de 2003, cumplir con sus obligaciones frente al Sistema Integral de Seguridad Social en Salud, Pensiones, ARL. El contratista deberá aportar copia que acredite el pago de los soportes a sus empleados, a los sistemas mencionados, mediante certificación expedida por el revisor fiscal </w:t>
      </w:r>
      <w:proofErr w:type="spellStart"/>
      <w:r w:rsidRPr="007A6354">
        <w:rPr>
          <w:rFonts w:ascii="Arial" w:hAnsi="Arial" w:cs="Arial"/>
          <w:lang w:val="es-CO" w:eastAsia="es-CO"/>
        </w:rPr>
        <w:t>ó</w:t>
      </w:r>
      <w:proofErr w:type="spellEnd"/>
      <w:r w:rsidRPr="007A6354">
        <w:rPr>
          <w:rFonts w:ascii="Arial" w:hAnsi="Arial" w:cs="Arial"/>
          <w:lang w:val="es-CO" w:eastAsia="es-CO"/>
        </w:rPr>
        <w:t xml:space="preserve"> representante legal si es el caso. </w:t>
      </w:r>
    </w:p>
    <w:p w:rsidR="001848C6"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Cumplir con las leyes, decretos, acuerdos, resoluciones o reglamentos o cualquier acto de autoridad nacional o Municipal vigente que tenga relación con el objeto del presente contrato. En caso de que cualquiera de las disposiciones normativas antes mencionadas ocasione gastos o costos no previstos, éstos serán a cargo de EL CONTRATISTA. </w:t>
      </w:r>
    </w:p>
    <w:p w:rsidR="001848C6"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lastRenderedPageBreak/>
        <w:t xml:space="preserve">EL CONTRATISTA asumirá cualquier obligación que pudiere serle impuesta a la entidad por cualquier violación de la ley en la ejecución del contrato. </w:t>
      </w:r>
    </w:p>
    <w:p w:rsidR="001848C6"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Constituir las garantías de cumplimiento exigidas por la entidad, conforme a lo establecido en el pliego definitivo de condiciones. </w:t>
      </w:r>
    </w:p>
    <w:p w:rsidR="007154F7" w:rsidRPr="007A6354" w:rsidRDefault="007154F7" w:rsidP="007A6354">
      <w:pPr>
        <w:pStyle w:val="Textoindependiente"/>
        <w:numPr>
          <w:ilvl w:val="0"/>
          <w:numId w:val="18"/>
        </w:numPr>
        <w:ind w:left="0"/>
        <w:jc w:val="both"/>
        <w:rPr>
          <w:rFonts w:ascii="Arial" w:hAnsi="Arial" w:cs="Arial"/>
          <w:lang w:val="es-CO" w:eastAsia="es-CO"/>
        </w:rPr>
      </w:pPr>
      <w:r w:rsidRPr="007A6354">
        <w:rPr>
          <w:rFonts w:ascii="Arial" w:hAnsi="Arial" w:cs="Arial"/>
          <w:lang w:val="es-CO" w:eastAsia="es-CO"/>
        </w:rPr>
        <w:t xml:space="preserve">Entregar la obra civil a la Corporación dentro del plazo estipulado en el contrato. </w:t>
      </w:r>
    </w:p>
    <w:p w:rsidR="00832074" w:rsidRPr="007A6354" w:rsidRDefault="00832074" w:rsidP="007A6354">
      <w:pPr>
        <w:spacing w:after="0" w:line="240" w:lineRule="auto"/>
        <w:jc w:val="both"/>
        <w:rPr>
          <w:rFonts w:ascii="Arial" w:eastAsia="Times New Roman" w:hAnsi="Arial" w:cs="Arial"/>
          <w:sz w:val="24"/>
          <w:szCs w:val="24"/>
        </w:rPr>
      </w:pPr>
    </w:p>
    <w:p w:rsidR="00832074" w:rsidRPr="007A6354" w:rsidRDefault="00832074"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Lugar de ejecución</w:t>
      </w:r>
    </w:p>
    <w:p w:rsidR="001848C6" w:rsidRPr="007A6354" w:rsidRDefault="00832074" w:rsidP="007A6354">
      <w:pPr>
        <w:pStyle w:val="Textoindependiente"/>
        <w:jc w:val="both"/>
        <w:rPr>
          <w:rFonts w:ascii="Arial" w:hAnsi="Arial" w:cs="Arial"/>
          <w:lang w:val="es-CO" w:eastAsia="es-CO"/>
        </w:rPr>
      </w:pPr>
      <w:r w:rsidRPr="007A6354">
        <w:rPr>
          <w:rFonts w:ascii="Arial" w:eastAsia="Arial Narrow" w:hAnsi="Arial" w:cs="Arial"/>
        </w:rPr>
        <w:t xml:space="preserve">El lugar de ejecución del objeto contractual es en la ciudad de </w:t>
      </w:r>
      <w:r w:rsidR="001848C6" w:rsidRPr="007A6354">
        <w:rPr>
          <w:rFonts w:ascii="Arial" w:eastAsia="Arial Narrow" w:hAnsi="Arial" w:cs="Arial"/>
        </w:rPr>
        <w:t>Manizales</w:t>
      </w:r>
      <w:r w:rsidRPr="007A6354">
        <w:rPr>
          <w:rFonts w:ascii="Arial" w:eastAsia="Arial Narrow" w:hAnsi="Arial" w:cs="Arial"/>
        </w:rPr>
        <w:t xml:space="preserve">, en </w:t>
      </w:r>
      <w:r w:rsidR="001848C6" w:rsidRPr="007A6354">
        <w:rPr>
          <w:rFonts w:ascii="Arial" w:eastAsia="Arial Narrow" w:hAnsi="Arial" w:cs="Arial"/>
        </w:rPr>
        <w:t>el Laboratorio Ambiental de CORPOCALDAS</w:t>
      </w:r>
      <w:r w:rsidRPr="007A6354">
        <w:rPr>
          <w:rFonts w:ascii="Arial" w:eastAsia="Arial Narrow" w:hAnsi="Arial" w:cs="Arial"/>
        </w:rPr>
        <w:t xml:space="preserve">, ubicado en la </w:t>
      </w:r>
      <w:r w:rsidR="001848C6" w:rsidRPr="007A6354">
        <w:rPr>
          <w:rFonts w:ascii="Arial" w:hAnsi="Arial" w:cs="Arial"/>
          <w:lang w:val="es-CO" w:eastAsia="es-CO"/>
        </w:rPr>
        <w:t xml:space="preserve">carrera 19 No 33-17 de Manizales. </w:t>
      </w:r>
    </w:p>
    <w:p w:rsidR="00832074" w:rsidRPr="007A6354" w:rsidRDefault="00832074" w:rsidP="007A6354">
      <w:pPr>
        <w:spacing w:after="0" w:line="240" w:lineRule="auto"/>
        <w:jc w:val="both"/>
        <w:rPr>
          <w:rFonts w:ascii="Arial" w:eastAsia="Times New Roman" w:hAnsi="Arial" w:cs="Arial"/>
          <w:sz w:val="24"/>
          <w:szCs w:val="24"/>
          <w:lang w:val="es-CO"/>
        </w:rPr>
      </w:pPr>
    </w:p>
    <w:p w:rsidR="00832074" w:rsidRPr="007A6354" w:rsidRDefault="00832074" w:rsidP="007A6354">
      <w:pPr>
        <w:spacing w:after="0" w:line="240" w:lineRule="auto"/>
        <w:jc w:val="both"/>
        <w:rPr>
          <w:rFonts w:ascii="Arial" w:eastAsia="Arial Narrow" w:hAnsi="Arial" w:cs="Arial"/>
          <w:b/>
          <w:sz w:val="24"/>
          <w:szCs w:val="24"/>
        </w:rPr>
      </w:pPr>
      <w:r w:rsidRPr="007A6354">
        <w:rPr>
          <w:rFonts w:ascii="Arial" w:eastAsia="Arial Narrow" w:hAnsi="Arial" w:cs="Arial"/>
          <w:b/>
          <w:sz w:val="24"/>
          <w:szCs w:val="24"/>
        </w:rPr>
        <w:t>Plazo de ejecución</w:t>
      </w:r>
    </w:p>
    <w:p w:rsidR="00832074" w:rsidRPr="007A6354" w:rsidRDefault="00832074"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 xml:space="preserve">El plazo de ejecución del contrato será de </w:t>
      </w:r>
      <w:r w:rsidR="001848C6" w:rsidRPr="007A6354">
        <w:rPr>
          <w:rFonts w:ascii="Arial" w:eastAsia="Arial Narrow" w:hAnsi="Arial" w:cs="Arial"/>
          <w:sz w:val="24"/>
          <w:szCs w:val="24"/>
        </w:rPr>
        <w:t xml:space="preserve">dos </w:t>
      </w:r>
      <w:r w:rsidRPr="007A6354">
        <w:rPr>
          <w:rFonts w:ascii="Arial" w:eastAsia="Arial Narrow" w:hAnsi="Arial" w:cs="Arial"/>
          <w:sz w:val="24"/>
          <w:szCs w:val="24"/>
        </w:rPr>
        <w:t>(</w:t>
      </w:r>
      <w:proofErr w:type="gramStart"/>
      <w:r w:rsidR="001848C6" w:rsidRPr="007A6354">
        <w:rPr>
          <w:rFonts w:ascii="Arial" w:eastAsia="Arial Narrow" w:hAnsi="Arial" w:cs="Arial"/>
          <w:sz w:val="24"/>
          <w:szCs w:val="24"/>
        </w:rPr>
        <w:t xml:space="preserve">2 </w:t>
      </w:r>
      <w:r w:rsidRPr="007A6354">
        <w:rPr>
          <w:rFonts w:ascii="Arial" w:eastAsia="Arial Narrow" w:hAnsi="Arial" w:cs="Arial"/>
          <w:sz w:val="24"/>
          <w:szCs w:val="24"/>
        </w:rPr>
        <w:t>)</w:t>
      </w:r>
      <w:proofErr w:type="gramEnd"/>
      <w:r w:rsidRPr="007A6354">
        <w:rPr>
          <w:rFonts w:ascii="Arial" w:eastAsia="Arial Narrow" w:hAnsi="Arial" w:cs="Arial"/>
          <w:sz w:val="24"/>
          <w:szCs w:val="24"/>
        </w:rPr>
        <w:t xml:space="preserve"> </w:t>
      </w:r>
      <w:r w:rsidR="001848C6" w:rsidRPr="007A6354">
        <w:rPr>
          <w:rFonts w:ascii="Arial" w:eastAsia="Arial Narrow" w:hAnsi="Arial" w:cs="Arial"/>
          <w:sz w:val="24"/>
          <w:szCs w:val="24"/>
        </w:rPr>
        <w:t>meses</w:t>
      </w:r>
      <w:r w:rsidRPr="007A6354">
        <w:rPr>
          <w:rFonts w:ascii="Arial" w:eastAsia="Arial Narrow" w:hAnsi="Arial" w:cs="Arial"/>
          <w:sz w:val="24"/>
          <w:szCs w:val="24"/>
        </w:rPr>
        <w:t>, contados a partir de la suscripción del acta de inicio, previo cumplimiento de los requisitos de perfeccionamiento y ejecución.</w:t>
      </w:r>
    </w:p>
    <w:p w:rsidR="00E17E81" w:rsidRPr="007A6354" w:rsidRDefault="00E17E81" w:rsidP="007A6354">
      <w:pPr>
        <w:pStyle w:val="Default"/>
        <w:jc w:val="both"/>
        <w:rPr>
          <w:color w:val="auto"/>
        </w:rPr>
      </w:pPr>
      <w:r w:rsidRPr="007A6354">
        <w:rPr>
          <w:color w:val="auto"/>
        </w:rPr>
        <w:t xml:space="preserve"> </w:t>
      </w:r>
    </w:p>
    <w:p w:rsidR="00A61822" w:rsidRPr="007A6354" w:rsidRDefault="00E17E81" w:rsidP="007A6354">
      <w:pPr>
        <w:pStyle w:val="Default"/>
        <w:jc w:val="both"/>
        <w:rPr>
          <w:b/>
          <w:color w:val="auto"/>
        </w:rPr>
      </w:pPr>
      <w:r w:rsidRPr="007A6354">
        <w:rPr>
          <w:b/>
          <w:color w:val="auto"/>
        </w:rPr>
        <w:t xml:space="preserve">● Regulatorio: </w:t>
      </w:r>
    </w:p>
    <w:p w:rsidR="006A07E2" w:rsidRDefault="00A61822" w:rsidP="007A6354">
      <w:pPr>
        <w:pStyle w:val="Default"/>
        <w:jc w:val="both"/>
        <w:rPr>
          <w:rFonts w:eastAsia="Times New Roman"/>
          <w:color w:val="auto"/>
          <w:lang w:eastAsia="es-ES"/>
        </w:rPr>
      </w:pPr>
      <w:r w:rsidRPr="007A6354">
        <w:rPr>
          <w:color w:val="auto"/>
        </w:rPr>
        <w:t xml:space="preserve">En Colombia </w:t>
      </w:r>
      <w:r w:rsidR="007A6354" w:rsidRPr="007A6354">
        <w:rPr>
          <w:color w:val="auto"/>
        </w:rPr>
        <w:t>existen</w:t>
      </w:r>
      <w:r w:rsidRPr="007A6354">
        <w:rPr>
          <w:color w:val="auto"/>
        </w:rPr>
        <w:t xml:space="preserve"> diversas normas que regulan el desarrollo de construcciones civiles, bien sea nuevas, para </w:t>
      </w:r>
      <w:r w:rsidR="007A6354" w:rsidRPr="007A6354">
        <w:rPr>
          <w:color w:val="auto"/>
        </w:rPr>
        <w:t>Mantenimiento</w:t>
      </w:r>
      <w:r w:rsidRPr="007A6354">
        <w:rPr>
          <w:color w:val="auto"/>
        </w:rPr>
        <w:t xml:space="preserve"> o de remodelación, en el 2015, se expidió el </w:t>
      </w:r>
      <w:r w:rsidR="00D72107" w:rsidRPr="007A6354">
        <w:rPr>
          <w:rStyle w:val="nfasis"/>
          <w:b/>
          <w:bCs/>
          <w:color w:val="auto"/>
          <w:bdr w:val="none" w:sz="0" w:space="0" w:color="auto" w:frame="1"/>
        </w:rPr>
        <w:t>Decreto Único Reglamentario del Sector Vivienda, Ciudad y Territorio</w:t>
      </w:r>
      <w:r w:rsidRPr="007A6354">
        <w:rPr>
          <w:rStyle w:val="nfasis"/>
          <w:b/>
          <w:bCs/>
          <w:color w:val="auto"/>
          <w:bdr w:val="none" w:sz="0" w:space="0" w:color="auto" w:frame="1"/>
        </w:rPr>
        <w:t xml:space="preserve"> </w:t>
      </w:r>
      <w:r w:rsidRPr="007A6354">
        <w:rPr>
          <w:rStyle w:val="nfasis"/>
          <w:bCs/>
          <w:i w:val="0"/>
          <w:color w:val="auto"/>
          <w:bdr w:val="none" w:sz="0" w:space="0" w:color="auto" w:frame="1"/>
        </w:rPr>
        <w:t>a</w:t>
      </w:r>
      <w:r w:rsidRPr="007A6354">
        <w:rPr>
          <w:rStyle w:val="nfasis"/>
          <w:b/>
          <w:bCs/>
          <w:color w:val="auto"/>
          <w:bdr w:val="none" w:sz="0" w:space="0" w:color="auto" w:frame="1"/>
        </w:rPr>
        <w:t xml:space="preserve"> </w:t>
      </w:r>
      <w:r w:rsidR="00D72107" w:rsidRPr="007A6354">
        <w:rPr>
          <w:color w:val="auto"/>
        </w:rPr>
        <w:t>cargo del Ministerio de Vivienda, Ciudad y Territorio,</w:t>
      </w:r>
      <w:r w:rsidRPr="007A6354">
        <w:rPr>
          <w:color w:val="auto"/>
        </w:rPr>
        <w:t xml:space="preserve"> que compilo hasta el </w:t>
      </w:r>
      <w:r w:rsidR="007A6354" w:rsidRPr="007A6354">
        <w:rPr>
          <w:color w:val="auto"/>
        </w:rPr>
        <w:t>momento</w:t>
      </w:r>
      <w:r w:rsidRPr="007A6354">
        <w:rPr>
          <w:color w:val="auto"/>
        </w:rPr>
        <w:t xml:space="preserve"> las normas mas importantes </w:t>
      </w:r>
      <w:r w:rsidR="006A07E2" w:rsidRPr="007A6354">
        <w:rPr>
          <w:color w:val="auto"/>
        </w:rPr>
        <w:t>existentes</w:t>
      </w:r>
      <w:r w:rsidRPr="007A6354">
        <w:rPr>
          <w:color w:val="auto"/>
        </w:rPr>
        <w:t xml:space="preserve"> en la materia, dentro de estas, s</w:t>
      </w:r>
      <w:r w:rsidR="00D72107" w:rsidRPr="007A6354">
        <w:rPr>
          <w:color w:val="auto"/>
        </w:rPr>
        <w:t>e ha empleado la palabra ‘remodelación’ sin tener en cuenta que esta es de un significado muy amplio y puede incluir reparaciones locativas, ampliaciones, modificaciones estructurales y menores</w:t>
      </w:r>
      <w:r w:rsidRPr="007A6354">
        <w:rPr>
          <w:color w:val="auto"/>
        </w:rPr>
        <w:t xml:space="preserve">, las cuales </w:t>
      </w:r>
      <w:r w:rsidR="00D72107" w:rsidRPr="007A6354">
        <w:rPr>
          <w:color w:val="auto"/>
        </w:rPr>
        <w:t>están previstas y definidas en el </w:t>
      </w:r>
      <w:r w:rsidR="00D72107" w:rsidRPr="007A6354">
        <w:rPr>
          <w:b/>
          <w:bCs/>
          <w:color w:val="auto"/>
          <w:bdr w:val="none" w:sz="0" w:space="0" w:color="auto" w:frame="1"/>
        </w:rPr>
        <w:t>Decreto Nacional 1077 de 2015</w:t>
      </w:r>
      <w:r w:rsidRPr="007A6354">
        <w:rPr>
          <w:b/>
          <w:bCs/>
          <w:color w:val="auto"/>
          <w:bdr w:val="none" w:sz="0" w:space="0" w:color="auto" w:frame="1"/>
        </w:rPr>
        <w:t xml:space="preserve">, </w:t>
      </w:r>
      <w:r w:rsidRPr="007A6354">
        <w:rPr>
          <w:bCs/>
          <w:color w:val="auto"/>
          <w:bdr w:val="none" w:sz="0" w:space="0" w:color="auto" w:frame="1"/>
        </w:rPr>
        <w:t xml:space="preserve">finalmente </w:t>
      </w:r>
      <w:r w:rsidR="006A07E2" w:rsidRPr="007A6354">
        <w:rPr>
          <w:bCs/>
          <w:color w:val="auto"/>
          <w:bdr w:val="none" w:sz="0" w:space="0" w:color="auto" w:frame="1"/>
        </w:rPr>
        <w:t>está</w:t>
      </w:r>
      <w:r w:rsidRPr="007A6354">
        <w:rPr>
          <w:bCs/>
          <w:color w:val="auto"/>
          <w:bdr w:val="none" w:sz="0" w:space="0" w:color="auto" w:frame="1"/>
        </w:rPr>
        <w:t xml:space="preserve"> reglamentada la n</w:t>
      </w:r>
      <w:r w:rsidR="00B424F7" w:rsidRPr="00B424F7">
        <w:rPr>
          <w:rFonts w:eastAsia="Times New Roman"/>
          <w:color w:val="auto"/>
          <w:lang w:eastAsia="es-ES"/>
        </w:rPr>
        <w:t>ecesidad de contar con </w:t>
      </w:r>
      <w:r w:rsidRPr="007A6354">
        <w:rPr>
          <w:rFonts w:eastAsia="Times New Roman"/>
          <w:color w:val="auto"/>
          <w:lang w:eastAsia="es-ES"/>
        </w:rPr>
        <w:t xml:space="preserve">un </w:t>
      </w:r>
      <w:r w:rsidR="00B424F7" w:rsidRPr="007A6354">
        <w:rPr>
          <w:rFonts w:eastAsia="Times New Roman"/>
          <w:b/>
          <w:bCs/>
          <w:color w:val="auto"/>
          <w:bdr w:val="none" w:sz="0" w:space="0" w:color="auto" w:frame="1"/>
          <w:lang w:eastAsia="es-ES"/>
        </w:rPr>
        <w:t>revisor estructural </w:t>
      </w:r>
      <w:r w:rsidR="00B424F7" w:rsidRPr="00B424F7">
        <w:rPr>
          <w:rFonts w:eastAsia="Times New Roman"/>
          <w:color w:val="auto"/>
          <w:lang w:eastAsia="es-ES"/>
        </w:rPr>
        <w:t>independiente y un </w:t>
      </w:r>
      <w:r w:rsidR="00B424F7" w:rsidRPr="007A6354">
        <w:rPr>
          <w:rFonts w:eastAsia="Times New Roman"/>
          <w:b/>
          <w:bCs/>
          <w:color w:val="auto"/>
          <w:bdr w:val="none" w:sz="0" w:space="0" w:color="auto" w:frame="1"/>
          <w:lang w:eastAsia="es-ES"/>
        </w:rPr>
        <w:t>supervisor técnico</w:t>
      </w:r>
      <w:r w:rsidR="00B424F7" w:rsidRPr="00B424F7">
        <w:rPr>
          <w:rFonts w:eastAsia="Times New Roman"/>
          <w:color w:val="auto"/>
          <w:lang w:eastAsia="es-ES"/>
        </w:rPr>
        <w:t> independiente en ciertos casos (Ley 1796/16).</w:t>
      </w:r>
    </w:p>
    <w:p w:rsidR="006A07E2" w:rsidRDefault="006A07E2" w:rsidP="007A6354">
      <w:pPr>
        <w:pStyle w:val="Default"/>
        <w:jc w:val="both"/>
        <w:rPr>
          <w:rFonts w:eastAsia="Times New Roman"/>
          <w:color w:val="auto"/>
          <w:lang w:eastAsia="es-ES"/>
        </w:rPr>
      </w:pPr>
    </w:p>
    <w:p w:rsidR="00D72107" w:rsidRPr="007A6354" w:rsidRDefault="00A61822" w:rsidP="007A6354">
      <w:pPr>
        <w:pStyle w:val="Default"/>
        <w:jc w:val="both"/>
        <w:rPr>
          <w:color w:val="auto"/>
        </w:rPr>
      </w:pPr>
      <w:r w:rsidRPr="007A6354">
        <w:rPr>
          <w:rFonts w:eastAsia="Times New Roman"/>
          <w:color w:val="auto"/>
          <w:lang w:eastAsia="es-ES"/>
        </w:rPr>
        <w:t xml:space="preserve">Algunas normas complementarias son las que se mencionan a continuación. </w:t>
      </w:r>
    </w:p>
    <w:p w:rsidR="00D72107" w:rsidRPr="007A6354" w:rsidRDefault="00D72107" w:rsidP="007A6354">
      <w:pPr>
        <w:pStyle w:val="Default"/>
        <w:jc w:val="both"/>
        <w:rPr>
          <w:color w:val="auto"/>
        </w:rPr>
      </w:pPr>
      <w:r w:rsidRPr="007A6354">
        <w:rPr>
          <w:color w:val="auto"/>
        </w:rPr>
        <w:t xml:space="preserve">Normas </w:t>
      </w:r>
      <w:r w:rsidR="00A61822" w:rsidRPr="007A6354">
        <w:rPr>
          <w:color w:val="auto"/>
        </w:rPr>
        <w:t>Técnicas</w:t>
      </w:r>
      <w:r w:rsidRPr="007A6354">
        <w:rPr>
          <w:color w:val="auto"/>
        </w:rPr>
        <w:t xml:space="preserve"> </w:t>
      </w:r>
      <w:r w:rsidR="00A61822" w:rsidRPr="007A6354">
        <w:rPr>
          <w:color w:val="auto"/>
        </w:rPr>
        <w:t>Colombianas</w:t>
      </w:r>
      <w:r w:rsidRPr="007A6354">
        <w:rPr>
          <w:color w:val="auto"/>
        </w:rPr>
        <w:t xml:space="preserve"> NTC</w:t>
      </w:r>
      <w:r w:rsidR="00A61822" w:rsidRPr="007A6354">
        <w:rPr>
          <w:color w:val="auto"/>
        </w:rPr>
        <w:t xml:space="preserve">. </w:t>
      </w:r>
      <w:r w:rsidRPr="007A6354">
        <w:rPr>
          <w:color w:val="auto"/>
        </w:rPr>
        <w:t xml:space="preserve">Normas colombianas de construcción sismo resistente, NSR </w:t>
      </w:r>
      <w:r w:rsidR="00A61822" w:rsidRPr="007A6354">
        <w:rPr>
          <w:color w:val="auto"/>
        </w:rPr>
        <w:t>–</w:t>
      </w:r>
      <w:r w:rsidRPr="007A6354">
        <w:rPr>
          <w:color w:val="auto"/>
        </w:rPr>
        <w:t xml:space="preserve"> 10</w:t>
      </w:r>
      <w:r w:rsidR="00A61822" w:rsidRPr="007A6354">
        <w:rPr>
          <w:color w:val="auto"/>
        </w:rPr>
        <w:t xml:space="preserve">. </w:t>
      </w:r>
      <w:r w:rsidRPr="007A6354">
        <w:rPr>
          <w:color w:val="auto"/>
        </w:rPr>
        <w:t>Reglamento técnico de I</w:t>
      </w:r>
      <w:r w:rsidR="00A61822" w:rsidRPr="007A6354">
        <w:rPr>
          <w:color w:val="auto"/>
        </w:rPr>
        <w:t xml:space="preserve">nstalaciones eléctricas RETIE. </w:t>
      </w:r>
      <w:r w:rsidRPr="007A6354">
        <w:rPr>
          <w:color w:val="auto"/>
        </w:rPr>
        <w:t xml:space="preserve">Reglamento técnico de </w:t>
      </w:r>
      <w:r w:rsidR="00A61822" w:rsidRPr="007A6354">
        <w:rPr>
          <w:color w:val="auto"/>
        </w:rPr>
        <w:t>iluminación</w:t>
      </w:r>
      <w:r w:rsidRPr="007A6354">
        <w:rPr>
          <w:color w:val="auto"/>
        </w:rPr>
        <w:t xml:space="preserve"> y alumbrado </w:t>
      </w:r>
      <w:r w:rsidR="00A61822" w:rsidRPr="007A6354">
        <w:rPr>
          <w:color w:val="auto"/>
        </w:rPr>
        <w:t>público</w:t>
      </w:r>
      <w:r w:rsidRPr="007A6354">
        <w:rPr>
          <w:color w:val="auto"/>
        </w:rPr>
        <w:t xml:space="preserve"> RETILAP</w:t>
      </w:r>
      <w:r w:rsidR="00A61822" w:rsidRPr="007A6354">
        <w:rPr>
          <w:color w:val="auto"/>
        </w:rPr>
        <w:t xml:space="preserve"> y los manuales específicos de los productos o </w:t>
      </w:r>
      <w:r w:rsidRPr="007A6354">
        <w:rPr>
          <w:color w:val="auto"/>
        </w:rPr>
        <w:t>Manuales de los proveedores</w:t>
      </w:r>
    </w:p>
    <w:p w:rsidR="00D72107" w:rsidRPr="007A6354" w:rsidRDefault="00D72107" w:rsidP="007A6354">
      <w:pPr>
        <w:pStyle w:val="Default"/>
        <w:jc w:val="both"/>
        <w:rPr>
          <w:color w:val="auto"/>
        </w:rPr>
      </w:pPr>
    </w:p>
    <w:p w:rsidR="00D72107" w:rsidRPr="007A6354" w:rsidRDefault="00A61822" w:rsidP="007A6354">
      <w:pPr>
        <w:pStyle w:val="Default"/>
        <w:jc w:val="both"/>
        <w:rPr>
          <w:color w:val="auto"/>
        </w:rPr>
      </w:pPr>
      <w:r w:rsidRPr="007A6354">
        <w:rPr>
          <w:color w:val="auto"/>
        </w:rPr>
        <w:t xml:space="preserve">Se hace necesario mencionar que este año como consecuencia de la pandemia, </w:t>
      </w:r>
      <w:r w:rsidR="00D72107" w:rsidRPr="007A6354">
        <w:rPr>
          <w:color w:val="auto"/>
        </w:rPr>
        <w:t>el Ministerio de Salud dictó la </w:t>
      </w:r>
      <w:r w:rsidR="00D72107" w:rsidRPr="007A6354">
        <w:rPr>
          <w:b/>
          <w:bCs/>
          <w:color w:val="auto"/>
          <w:bdr w:val="none" w:sz="0" w:space="0" w:color="auto" w:frame="1"/>
        </w:rPr>
        <w:t>Resolución 898 del 10 de junio</w:t>
      </w:r>
      <w:r w:rsidR="00D72107" w:rsidRPr="007A6354">
        <w:rPr>
          <w:color w:val="auto"/>
        </w:rPr>
        <w:t> por la cual se adoptó el protocolo de bioseguridad para el manejo y control de la </w:t>
      </w:r>
      <w:hyperlink r:id="rId8" w:tgtFrame="_blank" w:history="1">
        <w:r w:rsidR="00D72107" w:rsidRPr="007A6354">
          <w:rPr>
            <w:rStyle w:val="Hipervnculo"/>
            <w:color w:val="auto"/>
            <w:bdr w:val="none" w:sz="0" w:space="0" w:color="auto" w:frame="1"/>
          </w:rPr>
          <w:t>covid-19</w:t>
        </w:r>
      </w:hyperlink>
      <w:r w:rsidR="00D72107" w:rsidRPr="007A6354">
        <w:rPr>
          <w:color w:val="auto"/>
        </w:rPr>
        <w:t> en el Sector de la Construcción y obras a ejecutar en los hogares e instituciones habitadas.</w:t>
      </w:r>
    </w:p>
    <w:p w:rsidR="00D72107" w:rsidRPr="007A6354" w:rsidRDefault="00D72107" w:rsidP="007A6354">
      <w:pPr>
        <w:pStyle w:val="Default"/>
        <w:jc w:val="both"/>
        <w:rPr>
          <w:color w:val="auto"/>
        </w:rPr>
      </w:pPr>
    </w:p>
    <w:p w:rsidR="00EF193C" w:rsidRPr="007A6354" w:rsidRDefault="00E17E81" w:rsidP="007A6354">
      <w:pPr>
        <w:pStyle w:val="Default"/>
        <w:jc w:val="both"/>
        <w:rPr>
          <w:color w:val="auto"/>
        </w:rPr>
      </w:pPr>
      <w:r w:rsidRPr="007A6354">
        <w:rPr>
          <w:b/>
          <w:color w:val="auto"/>
        </w:rPr>
        <w:t>Estudio de la oferta:</w:t>
      </w:r>
      <w:r w:rsidRPr="007A6354">
        <w:rPr>
          <w:color w:val="auto"/>
        </w:rPr>
        <w:t xml:space="preserve"> </w:t>
      </w:r>
    </w:p>
    <w:p w:rsidR="00EF193C" w:rsidRPr="007A6354" w:rsidRDefault="00E17E81" w:rsidP="007A6354">
      <w:pPr>
        <w:pStyle w:val="Default"/>
        <w:jc w:val="both"/>
        <w:rPr>
          <w:color w:val="auto"/>
        </w:rPr>
      </w:pPr>
      <w:r w:rsidRPr="007A6354">
        <w:rPr>
          <w:b/>
          <w:color w:val="auto"/>
        </w:rPr>
        <w:t xml:space="preserve">● ¿Quién vende? </w:t>
      </w:r>
    </w:p>
    <w:p w:rsidR="00366E95" w:rsidRPr="007A6354" w:rsidRDefault="00366E95"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t xml:space="preserve">En Colombia, el servicio referente al proceso a adelantar dentro del subsector de obras civiles, constructoras, consultoras y cocesionarias no existe un monopolio constituido de empresas pues es una actividad que en conjunto </w:t>
      </w:r>
      <w:r w:rsidRPr="007A6354">
        <w:rPr>
          <w:rFonts w:ascii="Arial" w:eastAsia="Arial Narrow" w:hAnsi="Arial" w:cs="Arial"/>
          <w:sz w:val="24"/>
          <w:szCs w:val="24"/>
        </w:rPr>
        <w:lastRenderedPageBreak/>
        <w:t xml:space="preserve">permite la participación de un gran número de empresas, tal como reporta la Cámara de Comercio de Infraestructura y el </w:t>
      </w:r>
      <w:hyperlink r:id="rId9" w:history="1">
        <w:r w:rsidRPr="006A07E2">
          <w:rPr>
            <w:rStyle w:val="Hipervnculo"/>
            <w:rFonts w:ascii="Arial" w:eastAsia="Arial Narrow" w:hAnsi="Arial" w:cs="Arial"/>
            <w:color w:val="auto"/>
            <w:sz w:val="24"/>
            <w:szCs w:val="24"/>
            <w:u w:val="none"/>
          </w:rPr>
          <w:t>Sistema de</w:t>
        </w:r>
      </w:hyperlink>
      <w:r w:rsidRPr="006A07E2">
        <w:rPr>
          <w:rFonts w:ascii="Arial" w:eastAsia="Arial Narrow" w:hAnsi="Arial" w:cs="Arial"/>
          <w:sz w:val="24"/>
          <w:szCs w:val="24"/>
        </w:rPr>
        <w:t xml:space="preserve"> </w:t>
      </w:r>
      <w:hyperlink r:id="rId10" w:history="1">
        <w:r w:rsidRPr="006A07E2">
          <w:rPr>
            <w:rStyle w:val="Hipervnculo"/>
            <w:rFonts w:ascii="Arial" w:eastAsia="Arial Narrow" w:hAnsi="Arial" w:cs="Arial"/>
            <w:color w:val="auto"/>
            <w:sz w:val="24"/>
            <w:szCs w:val="24"/>
            <w:u w:val="none"/>
          </w:rPr>
          <w:t xml:space="preserve">Información y Reporte Empresarial, </w:t>
        </w:r>
      </w:hyperlink>
      <w:r w:rsidRPr="007A6354">
        <w:rPr>
          <w:rFonts w:ascii="Arial" w:eastAsia="Arial Narrow" w:hAnsi="Arial" w:cs="Arial"/>
          <w:sz w:val="24"/>
          <w:szCs w:val="24"/>
        </w:rPr>
        <w:t>SIREM. En general, el sector presenta un predomino de empresas medianas y grandes según su nivel de ingresos, al igual que una amplia oferta de competidores. Solamente según la información del PIE (Portal de Información Empresarial) existen más de 637 empresas del sector de construcción y obras civiles (CIUU F4220 Y F 42909).</w:t>
      </w:r>
    </w:p>
    <w:p w:rsidR="006A07E2" w:rsidRDefault="006A07E2" w:rsidP="007A6354">
      <w:pPr>
        <w:tabs>
          <w:tab w:val="left" w:pos="8504"/>
        </w:tabs>
        <w:spacing w:after="0" w:line="240" w:lineRule="auto"/>
        <w:ind w:hanging="9"/>
        <w:jc w:val="both"/>
        <w:rPr>
          <w:rFonts w:ascii="Arial" w:eastAsia="Arial Narrow" w:hAnsi="Arial" w:cs="Arial"/>
          <w:sz w:val="24"/>
          <w:szCs w:val="24"/>
        </w:rPr>
      </w:pPr>
    </w:p>
    <w:p w:rsidR="00A61822" w:rsidRPr="007A6354" w:rsidRDefault="00366E95" w:rsidP="007A6354">
      <w:pPr>
        <w:tabs>
          <w:tab w:val="left" w:pos="8504"/>
        </w:tabs>
        <w:spacing w:after="0" w:line="240" w:lineRule="auto"/>
        <w:ind w:hanging="9"/>
        <w:jc w:val="both"/>
        <w:rPr>
          <w:rFonts w:ascii="Arial" w:hAnsi="Arial" w:cs="Arial"/>
          <w:sz w:val="24"/>
          <w:szCs w:val="24"/>
        </w:rPr>
      </w:pPr>
      <w:r w:rsidRPr="007A6354">
        <w:rPr>
          <w:rFonts w:ascii="Arial" w:eastAsia="Arial Narrow" w:hAnsi="Arial" w:cs="Arial"/>
          <w:sz w:val="24"/>
          <w:szCs w:val="24"/>
        </w:rPr>
        <w:t xml:space="preserve">Adicionalmente, se presenta también empresas alternativas registradas como proveedoras de los servicios requeridos por el objeto contractual. Esta información surge igualmente de la investigación propia del estudio del sector, así como del directorio de afiliados consultores en la Cámara de Comercio de Infraestructura. Es de aclarar que: </w:t>
      </w:r>
      <w:r w:rsidR="00A61822" w:rsidRPr="007A6354">
        <w:rPr>
          <w:rFonts w:ascii="Arial" w:hAnsi="Arial" w:cs="Arial"/>
          <w:sz w:val="24"/>
          <w:szCs w:val="24"/>
        </w:rPr>
        <w:t xml:space="preserve">Están habilitados para contratar con las entidades estatales todas las personas naturales y jurídicas, nacionales y extranjeras, los consorcios y uniones temporales y demás formas asociativas legalmente constituidas, cuyo objeto social incluya las actividades necesarias para cumplir con el objeto del presente proceso por parte  de la Corporación Autónoma Regional de Caldas CORPOCALDAS, quienes  no estén incursos en las prohibiciones, inhabilidades e incompatibilidades consagradas en el ordenamiento legal Colombiano. </w:t>
      </w:r>
    </w:p>
    <w:p w:rsidR="00A61822" w:rsidRPr="007A6354" w:rsidRDefault="00A61822" w:rsidP="007A6354">
      <w:pPr>
        <w:pStyle w:val="Default"/>
        <w:jc w:val="both"/>
        <w:rPr>
          <w:color w:val="auto"/>
        </w:rPr>
      </w:pPr>
    </w:p>
    <w:p w:rsidR="00A61822" w:rsidRPr="007A6354" w:rsidRDefault="00A61822" w:rsidP="007A6354">
      <w:pPr>
        <w:pStyle w:val="Default"/>
        <w:jc w:val="both"/>
        <w:rPr>
          <w:color w:val="auto"/>
        </w:rPr>
      </w:pPr>
      <w:r w:rsidRPr="007A6354">
        <w:rPr>
          <w:color w:val="auto"/>
        </w:rPr>
        <w:t>Los cuales indicarán y demostraran su debida constitución legal ya sean  miembros del consorcio o de la unión temporal y demás formas asociativas legalmente constituidas, deberán designar la persona que, para todos los efectos, representará al consorcio o unión temporal o demás formas asociativas  y señalarán las reglas básicas que regulen las relaciones entre ellos y su responsabilidad, de conformidad con lo señalado en el parágrafo 1º del artículo 7º de la Ley 80 de 1.993.</w:t>
      </w:r>
    </w:p>
    <w:p w:rsidR="00A61822" w:rsidRPr="007A6354" w:rsidRDefault="00A61822" w:rsidP="007A6354">
      <w:pPr>
        <w:pStyle w:val="Default"/>
        <w:jc w:val="both"/>
        <w:rPr>
          <w:color w:val="auto"/>
        </w:rPr>
      </w:pPr>
    </w:p>
    <w:p w:rsidR="00366E95" w:rsidRPr="007A6354" w:rsidRDefault="00A61822" w:rsidP="007A6354">
      <w:pPr>
        <w:spacing w:after="0" w:line="240" w:lineRule="auto"/>
        <w:jc w:val="both"/>
        <w:rPr>
          <w:rFonts w:ascii="Arial" w:eastAsia="Arial Narrow" w:hAnsi="Arial" w:cs="Arial"/>
          <w:sz w:val="24"/>
          <w:szCs w:val="24"/>
        </w:rPr>
      </w:pPr>
      <w:r w:rsidRPr="007A6354">
        <w:rPr>
          <w:rFonts w:ascii="Arial" w:hAnsi="Arial" w:cs="Arial"/>
          <w:sz w:val="24"/>
          <w:szCs w:val="24"/>
        </w:rPr>
        <w:t xml:space="preserve">A continuación se relacionan </w:t>
      </w:r>
      <w:r w:rsidR="00EF193C" w:rsidRPr="007A6354">
        <w:rPr>
          <w:rFonts w:ascii="Arial" w:hAnsi="Arial" w:cs="Arial"/>
          <w:sz w:val="24"/>
          <w:szCs w:val="24"/>
        </w:rPr>
        <w:t>algunos</w:t>
      </w:r>
      <w:r w:rsidRPr="007A6354">
        <w:rPr>
          <w:rFonts w:ascii="Arial" w:hAnsi="Arial" w:cs="Arial"/>
          <w:sz w:val="24"/>
          <w:szCs w:val="24"/>
        </w:rPr>
        <w:t xml:space="preserve"> posibles proveedores del servicio</w:t>
      </w:r>
      <w:r w:rsidR="00EF193C" w:rsidRPr="007A6354">
        <w:rPr>
          <w:rFonts w:ascii="Arial" w:hAnsi="Arial" w:cs="Arial"/>
          <w:sz w:val="24"/>
          <w:szCs w:val="24"/>
        </w:rPr>
        <w:t xml:space="preserve">, esta </w:t>
      </w:r>
      <w:r w:rsidR="00366E95" w:rsidRPr="007A6354">
        <w:rPr>
          <w:rFonts w:ascii="Arial" w:eastAsia="Arial Narrow" w:hAnsi="Arial" w:cs="Arial"/>
          <w:sz w:val="24"/>
          <w:szCs w:val="24"/>
        </w:rPr>
        <w:t xml:space="preserve">es una muestra representativa del mercado las cuales desde el punto de vista técnico pueden ejecutar el proceso a adelantar, sin embargo, no representan todo el mercado </w:t>
      </w:r>
      <w:r w:rsidR="00EF193C" w:rsidRPr="007A6354">
        <w:rPr>
          <w:rFonts w:ascii="Arial" w:eastAsia="Arial Narrow" w:hAnsi="Arial" w:cs="Arial"/>
          <w:sz w:val="24"/>
          <w:szCs w:val="24"/>
        </w:rPr>
        <w:t>ni con</w:t>
      </w:r>
      <w:r w:rsidR="00366E95" w:rsidRPr="007A6354">
        <w:rPr>
          <w:rFonts w:ascii="Arial" w:eastAsia="Arial Narrow" w:hAnsi="Arial" w:cs="Arial"/>
          <w:sz w:val="24"/>
          <w:szCs w:val="24"/>
        </w:rPr>
        <w:t>stituye ninguna recomendación al proceso de contratación a adelantar, se presenta únicamente con fines de estudio de la oferta del mercado objetivo del sector.</w:t>
      </w:r>
    </w:p>
    <w:p w:rsidR="00366E95" w:rsidRPr="007A6354" w:rsidRDefault="00366E95" w:rsidP="007A6354">
      <w:pPr>
        <w:pStyle w:val="Default"/>
        <w:jc w:val="both"/>
        <w:rPr>
          <w:color w:val="auto"/>
        </w:rPr>
      </w:pP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"https://construoferta.co/constproyecto/2/show"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CONSTRUCCIONES CFC &amp; ASOCIADOS S.A.</w:t>
      </w:r>
    </w:p>
    <w:p w:rsidR="00B424F7" w:rsidRPr="007A6354"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7A6354">
        <w:rPr>
          <w:rFonts w:ascii="Arial" w:hAnsi="Arial" w:cs="Arial"/>
          <w:sz w:val="24"/>
          <w:szCs w:val="24"/>
          <w:lang w:eastAsia="es-ES"/>
        </w:rPr>
        <w:t xml:space="preserve"> </w:t>
      </w:r>
      <w:r w:rsidRPr="007A6354">
        <w:rPr>
          <w:rFonts w:ascii="Arial" w:eastAsia="Times New Roman" w:hAnsi="Arial" w:cs="Arial"/>
          <w:sz w:val="24"/>
          <w:szCs w:val="24"/>
          <w:lang w:eastAsia="es-ES"/>
        </w:rPr>
        <w:t>CONSTRUCCIONES COPROGEN S.A.</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"https://construoferta.co/constproyecto/115/show"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A&amp;C</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"https://construoferta.co/constproyecto/109/show"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ALTA INGENIERIA S.A.S.</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"https://construoferta.co/constproyecto/4/show"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ARBELAEZ RUIZ Y CIA LTDA.</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"https://construoferta.co/constproyecto/104/show"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BAMBU S.A.S.</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"https://construoferta.co/constproyecto/38/show"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BARICHARA S.A.S.</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"https://construoferta.co/constproyecto/94/show"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ECHEVERRI Y GIRALDO S.A.</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"https://construoferta.co/constproyecto/8/show"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LAS GALIAS S.A.</w:t>
      </w:r>
    </w:p>
    <w:p w:rsidR="00B424F7" w:rsidRPr="00B424F7"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"https://construoferta.co/constproyecto/52/show" </w:instrText>
      </w:r>
      <w:r w:rsidRPr="00B424F7">
        <w:rPr>
          <w:rFonts w:ascii="Arial" w:eastAsia="Times New Roman" w:hAnsi="Arial" w:cs="Arial"/>
          <w:sz w:val="24"/>
          <w:szCs w:val="24"/>
          <w:lang w:eastAsia="es-ES"/>
        </w:rPr>
        <w:fldChar w:fldCharType="separate"/>
      </w:r>
      <w:r w:rsidRPr="00B424F7">
        <w:rPr>
          <w:rFonts w:ascii="Arial" w:eastAsia="Times New Roman" w:hAnsi="Arial" w:cs="Arial"/>
          <w:sz w:val="24"/>
          <w:szCs w:val="24"/>
          <w:lang w:eastAsia="es-ES"/>
        </w:rPr>
        <w:t>CONSTRUCTORA MIRADOR DE CASTILLA S.A.S.</w:t>
      </w:r>
    </w:p>
    <w:p w:rsidR="00B424F7" w:rsidRPr="007A6354" w:rsidRDefault="00B424F7" w:rsidP="007A6354">
      <w:pPr>
        <w:shd w:val="clear" w:color="auto" w:fill="FFFFFF"/>
        <w:spacing w:after="0" w:line="240" w:lineRule="auto"/>
        <w:jc w:val="both"/>
        <w:rPr>
          <w:rFonts w:ascii="Arial" w:eastAsia="Times New Roman" w:hAnsi="Arial" w:cs="Arial"/>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"https://eldirectorio.co/empresas/manizales/constructores/constructora-manizales-sa-743747" </w:instrText>
      </w:r>
      <w:r w:rsidRPr="00B424F7">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CONSTRUCTORA MANIZALES S.A.</w:t>
      </w:r>
    </w:p>
    <w:p w:rsidR="00B424F7" w:rsidRPr="007A6354" w:rsidRDefault="00B424F7" w:rsidP="007A6354">
      <w:pPr>
        <w:spacing w:after="0" w:line="240" w:lineRule="auto"/>
        <w:jc w:val="both"/>
        <w:rPr>
          <w:rFonts w:ascii="Arial" w:eastAsia="Times New Roman" w:hAnsi="Arial" w:cs="Arial"/>
          <w:bCs/>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"https://eldirectorio.co/empresas/manizales/constructores/quasar-ingenieros-consultores-cia-ltda-725225" </w:instrText>
      </w:r>
      <w:r w:rsidRPr="00B424F7">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QUASAR INGENIEROS CONSULTORES CIA LTDA</w:t>
      </w:r>
    </w:p>
    <w:p w:rsidR="00B424F7" w:rsidRPr="007A6354" w:rsidRDefault="00B424F7" w:rsidP="007A6354">
      <w:pPr>
        <w:spacing w:after="0" w:line="240" w:lineRule="auto"/>
        <w:jc w:val="both"/>
        <w:rPr>
          <w:rFonts w:ascii="Arial" w:hAnsi="Arial" w:cs="Arial"/>
          <w:sz w:val="24"/>
          <w:szCs w:val="24"/>
        </w:rPr>
      </w:pPr>
      <w:r w:rsidRPr="00B424F7">
        <w:rPr>
          <w:rFonts w:ascii="Arial" w:eastAsia="Times New Roman" w:hAnsi="Arial" w:cs="Arial"/>
          <w:sz w:val="24"/>
          <w:szCs w:val="24"/>
          <w:lang w:eastAsia="es-ES"/>
        </w:rPr>
        <w:lastRenderedPageBreak/>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"https://eldirectorio.co/empresas/manizales/constructores/diprocon-ingenieria-ltda-746924" </w:instrText>
      </w:r>
      <w:r w:rsidRPr="00B424F7">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DIPROCON INGENIERÍA LTDA.</w:t>
      </w:r>
    </w:p>
    <w:p w:rsidR="00B424F7" w:rsidRPr="007A6354" w:rsidRDefault="00B424F7" w:rsidP="007A6354">
      <w:pPr>
        <w:spacing w:after="0" w:line="240" w:lineRule="auto"/>
        <w:jc w:val="both"/>
        <w:rPr>
          <w:rFonts w:ascii="Arial" w:eastAsia="Times New Roman" w:hAnsi="Arial" w:cs="Arial"/>
          <w:bCs/>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"https://eldirectorio.co/empresas/manizales/constructores/constructora-ingeredes-782698" </w:instrText>
      </w:r>
      <w:r w:rsidRPr="00B424F7">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CONSTRUCTORA INGEREDES</w:t>
      </w:r>
    </w:p>
    <w:p w:rsidR="00B424F7" w:rsidRPr="007A6354" w:rsidRDefault="00B424F7" w:rsidP="007A6354">
      <w:pPr>
        <w:spacing w:after="0" w:line="240" w:lineRule="auto"/>
        <w:jc w:val="both"/>
        <w:rPr>
          <w:rFonts w:ascii="Arial" w:eastAsia="Times New Roman" w:hAnsi="Arial" w:cs="Arial"/>
          <w:bCs/>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"https://eldirectorio.co/empresas/manizales/construcciones/construcciones-cfc-andamp-a-830435" </w:instrText>
      </w:r>
      <w:r w:rsidRPr="00B424F7">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CONSTRUCCIONES CFC &amp;AMP; A</w:t>
      </w:r>
    </w:p>
    <w:p w:rsidR="00B424F7" w:rsidRPr="007A6354" w:rsidRDefault="00B424F7" w:rsidP="007A6354">
      <w:pPr>
        <w:spacing w:after="0" w:line="240" w:lineRule="auto"/>
        <w:jc w:val="both"/>
        <w:rPr>
          <w:rFonts w:ascii="Arial" w:eastAsia="Times New Roman" w:hAnsi="Arial" w:cs="Arial"/>
          <w:bCs/>
          <w:sz w:val="24"/>
          <w:szCs w:val="24"/>
          <w:lang w:eastAsia="es-ES"/>
        </w:rPr>
      </w:pPr>
      <w:r w:rsidRPr="00B424F7">
        <w:rPr>
          <w:rFonts w:ascii="Arial" w:eastAsia="Times New Roman" w:hAnsi="Arial" w:cs="Arial"/>
          <w:sz w:val="24"/>
          <w:szCs w:val="24"/>
          <w:lang w:eastAsia="es-ES"/>
        </w:rPr>
        <w:fldChar w:fldCharType="end"/>
      </w:r>
      <w:r w:rsidRPr="00B424F7">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"https://eldirectorio.co/empresas/manizales/constructores/cg-constructora-sas-855980" </w:instrText>
      </w:r>
      <w:r w:rsidRPr="00B424F7">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CG CONSTRUCTORA S.A.S</w:t>
      </w:r>
    </w:p>
    <w:p w:rsidR="00B424F7" w:rsidRPr="007A6354" w:rsidRDefault="00B424F7" w:rsidP="007A6354">
      <w:pPr>
        <w:spacing w:after="0" w:line="240" w:lineRule="auto"/>
        <w:jc w:val="both"/>
        <w:rPr>
          <w:rFonts w:ascii="Arial" w:eastAsia="Times New Roman" w:hAnsi="Arial" w:cs="Arial"/>
          <w:bCs/>
          <w:sz w:val="24"/>
          <w:szCs w:val="24"/>
          <w:lang w:eastAsia="es-ES"/>
        </w:rPr>
      </w:pPr>
      <w:r w:rsidRPr="00B424F7">
        <w:rPr>
          <w:rFonts w:ascii="Arial" w:eastAsia="Times New Roman" w:hAnsi="Arial" w:cs="Arial"/>
          <w:sz w:val="24"/>
          <w:szCs w:val="24"/>
          <w:lang w:eastAsia="es-ES"/>
        </w:rPr>
        <w:fldChar w:fldCharType="end"/>
      </w:r>
      <w:r w:rsidRPr="007A6354">
        <w:rPr>
          <w:rFonts w:ascii="Arial" w:eastAsia="Times New Roman" w:hAnsi="Arial" w:cs="Arial"/>
          <w:sz w:val="24"/>
          <w:szCs w:val="24"/>
          <w:lang w:eastAsia="es-ES"/>
        </w:rPr>
        <w:fldChar w:fldCharType="begin"/>
      </w:r>
      <w:r w:rsidRPr="00B424F7">
        <w:rPr>
          <w:rFonts w:ascii="Arial" w:eastAsia="Times New Roman" w:hAnsi="Arial" w:cs="Arial"/>
          <w:sz w:val="24"/>
          <w:szCs w:val="24"/>
          <w:lang w:eastAsia="es-ES"/>
        </w:rPr>
        <w:instrText xml:space="preserve"> HYPERLINK "https://eldirectorio.co/empresas/manizales/constructores/ingenieros-calderon-y-jaramillo-sa-897163" </w:instrText>
      </w:r>
      <w:r w:rsidRPr="007A6354">
        <w:rPr>
          <w:rFonts w:ascii="Arial" w:eastAsia="Times New Roman" w:hAnsi="Arial" w:cs="Arial"/>
          <w:sz w:val="24"/>
          <w:szCs w:val="24"/>
          <w:lang w:eastAsia="es-ES"/>
        </w:rPr>
        <w:fldChar w:fldCharType="separate"/>
      </w:r>
      <w:r w:rsidRPr="007A6354">
        <w:rPr>
          <w:rFonts w:ascii="Arial" w:eastAsia="Times New Roman" w:hAnsi="Arial" w:cs="Arial"/>
          <w:bCs/>
          <w:sz w:val="24"/>
          <w:szCs w:val="24"/>
          <w:bdr w:val="none" w:sz="0" w:space="0" w:color="auto" w:frame="1"/>
          <w:lang w:eastAsia="es-ES"/>
        </w:rPr>
        <w:t>INGENIEROS CALDERÓN Y JARAMILLO S.A.</w:t>
      </w:r>
    </w:p>
    <w:p w:rsidR="00B424F7" w:rsidRPr="007A6354" w:rsidRDefault="00B424F7" w:rsidP="007A6354">
      <w:pPr>
        <w:pStyle w:val="Default"/>
        <w:jc w:val="both"/>
        <w:rPr>
          <w:color w:val="auto"/>
        </w:rPr>
      </w:pPr>
      <w:r w:rsidRPr="007A6354">
        <w:rPr>
          <w:rFonts w:eastAsia="Times New Roman"/>
          <w:color w:val="auto"/>
          <w:lang w:eastAsia="es-ES"/>
        </w:rPr>
        <w:fldChar w:fldCharType="end"/>
      </w:r>
    </w:p>
    <w:p w:rsidR="00E17E81" w:rsidRPr="007A6354" w:rsidRDefault="00E17E81" w:rsidP="007A6354">
      <w:pPr>
        <w:pStyle w:val="Default"/>
        <w:jc w:val="both"/>
        <w:rPr>
          <w:b/>
          <w:color w:val="auto"/>
        </w:rPr>
      </w:pPr>
      <w:r w:rsidRPr="007A6354">
        <w:rPr>
          <w:b/>
          <w:color w:val="auto"/>
        </w:rPr>
        <w:t xml:space="preserve">● ¿Cuál es la dinámica de producción, distribución y entrega de bienes, obras o servicios? </w:t>
      </w:r>
    </w:p>
    <w:p w:rsidR="009337B2" w:rsidRPr="007A6354" w:rsidRDefault="009337B2" w:rsidP="007A6354">
      <w:pPr>
        <w:spacing w:after="0" w:line="240" w:lineRule="auto"/>
        <w:jc w:val="both"/>
        <w:rPr>
          <w:rFonts w:ascii="Arial" w:eastAsia="Arial Narrow" w:hAnsi="Arial" w:cs="Arial"/>
          <w:sz w:val="24"/>
          <w:szCs w:val="24"/>
        </w:rPr>
      </w:pPr>
      <w:r w:rsidRPr="007A6354">
        <w:rPr>
          <w:rFonts w:ascii="Arial" w:eastAsia="Arial Narrow" w:hAnsi="Arial" w:cs="Arial"/>
          <w:sz w:val="24"/>
          <w:szCs w:val="24"/>
        </w:rPr>
        <w:t xml:space="preserve">Según </w:t>
      </w:r>
      <w:r w:rsidR="00EF193C" w:rsidRPr="007A6354">
        <w:rPr>
          <w:rFonts w:ascii="Arial" w:eastAsia="Arial Narrow" w:hAnsi="Arial" w:cs="Arial"/>
          <w:sz w:val="24"/>
          <w:szCs w:val="24"/>
        </w:rPr>
        <w:t>CAMACOL</w:t>
      </w:r>
      <w:r w:rsidRPr="007A6354">
        <w:rPr>
          <w:rFonts w:ascii="Arial" w:eastAsia="Arial Narrow" w:hAnsi="Arial" w:cs="Arial"/>
          <w:sz w:val="24"/>
          <w:szCs w:val="24"/>
        </w:rPr>
        <w:t>,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En la construcción de obras civiles de infraestructura, la inversión se determina principalmente por proyectos infraestructura vial y transporte, además de los sectores de comunicación y energía5</w:t>
      </w:r>
    </w:p>
    <w:p w:rsidR="009337B2" w:rsidRPr="007A6354" w:rsidRDefault="009337B2" w:rsidP="007A6354">
      <w:pPr>
        <w:spacing w:after="0" w:line="240" w:lineRule="auto"/>
        <w:jc w:val="both"/>
        <w:rPr>
          <w:rFonts w:ascii="Arial" w:eastAsia="Times New Roman" w:hAnsi="Arial" w:cs="Arial"/>
          <w:sz w:val="24"/>
          <w:szCs w:val="24"/>
        </w:rPr>
      </w:pPr>
    </w:p>
    <w:p w:rsidR="009337B2" w:rsidRPr="007A6354" w:rsidRDefault="009337B2" w:rsidP="007A6354">
      <w:pPr>
        <w:spacing w:after="0" w:line="240" w:lineRule="auto"/>
        <w:jc w:val="both"/>
        <w:rPr>
          <w:rFonts w:ascii="Arial" w:eastAsia="Times New Roman" w:hAnsi="Arial" w:cs="Arial"/>
          <w:sz w:val="24"/>
          <w:szCs w:val="24"/>
        </w:rPr>
      </w:pPr>
      <w:r w:rsidRPr="007A6354">
        <w:rPr>
          <w:rFonts w:ascii="Arial" w:eastAsia="Arial Narrow" w:hAnsi="Arial" w:cs="Arial"/>
          <w:sz w:val="24"/>
          <w:szCs w:val="24"/>
        </w:rPr>
        <w:t>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w:t>
      </w:r>
    </w:p>
    <w:p w:rsidR="009337B2" w:rsidRPr="007A6354" w:rsidRDefault="009337B2" w:rsidP="007A6354">
      <w:pPr>
        <w:spacing w:after="0" w:line="240" w:lineRule="auto"/>
        <w:jc w:val="both"/>
        <w:rPr>
          <w:rFonts w:ascii="Arial" w:eastAsia="Times New Roman" w:hAnsi="Arial" w:cs="Arial"/>
          <w:sz w:val="24"/>
          <w:szCs w:val="24"/>
        </w:rPr>
      </w:pPr>
    </w:p>
    <w:p w:rsidR="00EF193C" w:rsidRPr="007A6354" w:rsidRDefault="00E17E81" w:rsidP="007A6354">
      <w:pPr>
        <w:pStyle w:val="Default"/>
        <w:jc w:val="both"/>
        <w:rPr>
          <w:b/>
          <w:color w:val="auto"/>
        </w:rPr>
      </w:pPr>
      <w:r w:rsidRPr="007A6354">
        <w:rPr>
          <w:b/>
          <w:color w:val="auto"/>
        </w:rPr>
        <w:t xml:space="preserve">Estudio de la demanda: </w:t>
      </w:r>
    </w:p>
    <w:p w:rsidR="00E17E81" w:rsidRPr="007A6354" w:rsidRDefault="00E17E81" w:rsidP="007A6354">
      <w:pPr>
        <w:pStyle w:val="Default"/>
        <w:jc w:val="both"/>
        <w:rPr>
          <w:b/>
          <w:color w:val="auto"/>
        </w:rPr>
      </w:pPr>
      <w:r w:rsidRPr="007A6354">
        <w:rPr>
          <w:b/>
          <w:color w:val="auto"/>
        </w:rPr>
        <w:t xml:space="preserve">● ¿Cómo ha adquirido la Entidad Estatal en el pasado este bien, obra o servicio? </w:t>
      </w:r>
    </w:p>
    <w:p w:rsidR="00EF193C" w:rsidRPr="007A6354" w:rsidRDefault="00EF193C" w:rsidP="007A6354">
      <w:pPr>
        <w:spacing w:after="0" w:line="240" w:lineRule="auto"/>
        <w:ind w:hanging="9"/>
        <w:jc w:val="both"/>
        <w:rPr>
          <w:rFonts w:ascii="Arial" w:eastAsia="Arial Narrow" w:hAnsi="Arial" w:cs="Arial"/>
          <w:sz w:val="24"/>
          <w:szCs w:val="24"/>
        </w:rPr>
      </w:pPr>
      <w:r w:rsidRPr="007A6354">
        <w:rPr>
          <w:rFonts w:ascii="Arial" w:eastAsia="Arial Narrow" w:hAnsi="Arial" w:cs="Arial"/>
          <w:sz w:val="24"/>
          <w:szCs w:val="24"/>
        </w:rPr>
        <w:t>La demanda está compuesta por todas aquellas entidades que requieren adelantar procesos relacionados dentro del subsector de la construcción. De esta forma, dentro del histórico de procesos demandados por CORPOCALDAS y otras entidades, que coinciden e</w:t>
      </w:r>
      <w:r w:rsidR="007A6354" w:rsidRPr="007A6354">
        <w:rPr>
          <w:rFonts w:ascii="Arial" w:eastAsia="Arial Narrow" w:hAnsi="Arial" w:cs="Arial"/>
          <w:sz w:val="24"/>
          <w:szCs w:val="24"/>
        </w:rPr>
        <w:t xml:space="preserve">n la finalidad del objeto y se ubican dentro del mismo sector de estudio se encuentran un amplio </w:t>
      </w:r>
      <w:proofErr w:type="spellStart"/>
      <w:r w:rsidR="007A6354" w:rsidRPr="007A6354">
        <w:rPr>
          <w:rFonts w:ascii="Arial" w:eastAsia="Arial Narrow" w:hAnsi="Arial" w:cs="Arial"/>
          <w:sz w:val="24"/>
          <w:szCs w:val="24"/>
        </w:rPr>
        <w:t>numero</w:t>
      </w:r>
      <w:proofErr w:type="spellEnd"/>
      <w:r w:rsidR="007A6354" w:rsidRPr="007A6354">
        <w:rPr>
          <w:rFonts w:ascii="Arial" w:eastAsia="Arial Narrow" w:hAnsi="Arial" w:cs="Arial"/>
          <w:sz w:val="24"/>
          <w:szCs w:val="24"/>
        </w:rPr>
        <w:t xml:space="preserve"> de contratos los cuales igualmente se </w:t>
      </w:r>
      <w:proofErr w:type="spellStart"/>
      <w:r w:rsidR="007A6354" w:rsidRPr="007A6354">
        <w:rPr>
          <w:rFonts w:ascii="Arial" w:eastAsia="Arial Narrow" w:hAnsi="Arial" w:cs="Arial"/>
          <w:sz w:val="24"/>
          <w:szCs w:val="24"/>
        </w:rPr>
        <w:t>selecionan</w:t>
      </w:r>
      <w:proofErr w:type="spellEnd"/>
      <w:r w:rsidR="007A6354" w:rsidRPr="007A6354">
        <w:rPr>
          <w:rFonts w:ascii="Arial" w:eastAsia="Arial Narrow" w:hAnsi="Arial" w:cs="Arial"/>
          <w:sz w:val="24"/>
          <w:szCs w:val="24"/>
        </w:rPr>
        <w:t xml:space="preserve"> mediante las modalidades de </w:t>
      </w:r>
      <w:proofErr w:type="spellStart"/>
      <w:r w:rsidR="007A6354" w:rsidRPr="007A6354">
        <w:rPr>
          <w:rFonts w:ascii="Arial" w:eastAsia="Arial Narrow" w:hAnsi="Arial" w:cs="Arial"/>
          <w:sz w:val="24"/>
          <w:szCs w:val="24"/>
        </w:rPr>
        <w:t>selecion</w:t>
      </w:r>
      <w:proofErr w:type="spellEnd"/>
      <w:r w:rsidR="007A6354" w:rsidRPr="007A6354">
        <w:rPr>
          <w:rFonts w:ascii="Arial" w:eastAsia="Arial Narrow" w:hAnsi="Arial" w:cs="Arial"/>
          <w:sz w:val="24"/>
          <w:szCs w:val="24"/>
        </w:rPr>
        <w:t xml:space="preserve"> reglamentadas por las normas vigentes.</w:t>
      </w:r>
    </w:p>
    <w:p w:rsidR="00EF193C" w:rsidRPr="007A6354" w:rsidRDefault="00EF193C" w:rsidP="007A6354">
      <w:pPr>
        <w:spacing w:after="0" w:line="240" w:lineRule="auto"/>
        <w:jc w:val="both"/>
        <w:rPr>
          <w:rFonts w:ascii="Arial" w:eastAsia="Times New Roman" w:hAnsi="Arial" w:cs="Arial"/>
          <w:sz w:val="24"/>
          <w:szCs w:val="24"/>
        </w:rPr>
      </w:pPr>
    </w:p>
    <w:p w:rsidR="007A6354" w:rsidRPr="007A6354" w:rsidRDefault="00E17E81" w:rsidP="007A6354">
      <w:pPr>
        <w:pStyle w:val="Default"/>
        <w:jc w:val="both"/>
        <w:rPr>
          <w:b/>
          <w:color w:val="auto"/>
        </w:rPr>
      </w:pPr>
      <w:r w:rsidRPr="007A6354">
        <w:rPr>
          <w:b/>
          <w:color w:val="auto"/>
        </w:rPr>
        <w:t xml:space="preserve">● ¿Cómo adquieren las Entidades Estatales y las empresas privadas este bien, obra o servicio? </w:t>
      </w:r>
    </w:p>
    <w:p w:rsidR="004B0861" w:rsidRPr="007A6354" w:rsidRDefault="00366E95" w:rsidP="007A6354">
      <w:pPr>
        <w:tabs>
          <w:tab w:val="left" w:pos="8504"/>
        </w:tabs>
        <w:spacing w:after="0" w:line="240" w:lineRule="auto"/>
        <w:ind w:hanging="9"/>
        <w:jc w:val="both"/>
        <w:rPr>
          <w:rFonts w:ascii="Arial" w:hAnsi="Arial" w:cs="Arial"/>
          <w:sz w:val="24"/>
          <w:szCs w:val="24"/>
        </w:rPr>
      </w:pPr>
      <w:r w:rsidRPr="007A6354">
        <w:rPr>
          <w:rFonts w:ascii="Arial" w:eastAsia="Arial Narrow" w:hAnsi="Arial" w:cs="Arial"/>
          <w:sz w:val="24"/>
          <w:szCs w:val="24"/>
        </w:rPr>
        <w:t>En general, existen en el SECOP, cientos de contratos de obra, en este caso se identifican contratos similares respecto del objeto, tipo de edificación y presupuesto</w:t>
      </w:r>
      <w:r w:rsidR="004B0861" w:rsidRPr="007A6354">
        <w:rPr>
          <w:rFonts w:ascii="Arial" w:hAnsi="Arial" w:cs="Arial"/>
          <w:sz w:val="24"/>
          <w:szCs w:val="24"/>
        </w:rPr>
        <w:t>, adelantadas por diferentes instituciones de la región, lo cual se sintetiza a continuación:</w:t>
      </w:r>
    </w:p>
    <w:p w:rsidR="004B0861" w:rsidRPr="006A07E2" w:rsidRDefault="004B0861" w:rsidP="006A07E2">
      <w:pPr>
        <w:autoSpaceDE w:val="0"/>
        <w:autoSpaceDN w:val="0"/>
        <w:adjustRightInd w:val="0"/>
        <w:spacing w:after="0" w:line="240" w:lineRule="auto"/>
        <w:jc w:val="both"/>
        <w:rPr>
          <w:rFonts w:ascii="Arial" w:hAnsi="Arial" w:cs="Arial"/>
          <w:sz w:val="18"/>
          <w:szCs w:val="18"/>
        </w:rPr>
      </w:pP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992"/>
        <w:gridCol w:w="4394"/>
        <w:gridCol w:w="1134"/>
        <w:gridCol w:w="851"/>
        <w:gridCol w:w="1098"/>
      </w:tblGrid>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vAlign w:val="center"/>
            <w:hideMark/>
          </w:tcPr>
          <w:p w:rsidR="004B0861" w:rsidRPr="006A07E2" w:rsidRDefault="004B0861" w:rsidP="006A07E2">
            <w:pPr>
              <w:spacing w:after="0" w:line="240" w:lineRule="auto"/>
              <w:jc w:val="both"/>
              <w:rPr>
                <w:rFonts w:ascii="Arial" w:eastAsia="Times New Roman" w:hAnsi="Arial" w:cs="Arial"/>
                <w:b/>
                <w:bCs/>
                <w:sz w:val="18"/>
                <w:szCs w:val="18"/>
                <w:lang w:val="es-CO" w:eastAsia="es-CO"/>
              </w:rPr>
            </w:pPr>
            <w:r w:rsidRPr="006A07E2">
              <w:rPr>
                <w:rFonts w:ascii="Arial" w:hAnsi="Arial" w:cs="Arial"/>
                <w:b/>
                <w:bCs/>
                <w:sz w:val="18"/>
                <w:szCs w:val="18"/>
              </w:rPr>
              <w:t>Entidad</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4B0861" w:rsidRPr="006A07E2" w:rsidRDefault="004B0861" w:rsidP="006A07E2">
            <w:pPr>
              <w:spacing w:after="0" w:line="240" w:lineRule="auto"/>
              <w:jc w:val="both"/>
              <w:rPr>
                <w:rFonts w:ascii="Arial" w:eastAsia="Times New Roman" w:hAnsi="Arial" w:cs="Arial"/>
                <w:b/>
                <w:bCs/>
                <w:sz w:val="18"/>
                <w:szCs w:val="18"/>
                <w:lang w:val="es-CO" w:eastAsia="es-CO"/>
              </w:rPr>
            </w:pPr>
            <w:r w:rsidRPr="006A07E2">
              <w:rPr>
                <w:rFonts w:ascii="Arial" w:hAnsi="Arial" w:cs="Arial"/>
                <w:b/>
                <w:bCs/>
                <w:sz w:val="18"/>
                <w:szCs w:val="18"/>
              </w:rPr>
              <w:t>Contrato No</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4B0861" w:rsidRPr="006A07E2" w:rsidRDefault="004B0861" w:rsidP="006A07E2">
            <w:pPr>
              <w:spacing w:after="0" w:line="240" w:lineRule="auto"/>
              <w:jc w:val="both"/>
              <w:rPr>
                <w:rFonts w:ascii="Arial" w:eastAsia="Times New Roman" w:hAnsi="Arial" w:cs="Arial"/>
                <w:b/>
                <w:bCs/>
                <w:sz w:val="18"/>
                <w:szCs w:val="18"/>
                <w:lang w:val="es-CO" w:eastAsia="es-CO"/>
              </w:rPr>
            </w:pPr>
            <w:r w:rsidRPr="006A07E2">
              <w:rPr>
                <w:rFonts w:ascii="Arial" w:hAnsi="Arial" w:cs="Arial"/>
                <w:b/>
                <w:bCs/>
                <w:sz w:val="18"/>
                <w:szCs w:val="18"/>
              </w:rPr>
              <w:t>Objeto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B0861" w:rsidRPr="006A07E2" w:rsidRDefault="004B0861" w:rsidP="006A07E2">
            <w:pPr>
              <w:spacing w:after="0" w:line="240" w:lineRule="auto"/>
              <w:jc w:val="both"/>
              <w:rPr>
                <w:rFonts w:ascii="Arial" w:eastAsia="Times New Roman" w:hAnsi="Arial" w:cs="Arial"/>
                <w:b/>
                <w:bCs/>
                <w:sz w:val="18"/>
                <w:szCs w:val="18"/>
                <w:lang w:val="es-CO" w:eastAsia="es-CO"/>
              </w:rPr>
            </w:pPr>
            <w:r w:rsidRPr="006A07E2">
              <w:rPr>
                <w:rFonts w:ascii="Arial" w:hAnsi="Arial" w:cs="Arial"/>
                <w:b/>
                <w:bCs/>
                <w:sz w:val="18"/>
                <w:szCs w:val="18"/>
              </w:rPr>
              <w:t>Valor</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4B0861" w:rsidRPr="006A07E2" w:rsidRDefault="004B0861" w:rsidP="006A07E2">
            <w:pPr>
              <w:spacing w:after="0" w:line="240" w:lineRule="auto"/>
              <w:jc w:val="both"/>
              <w:rPr>
                <w:rFonts w:ascii="Arial" w:eastAsia="Times New Roman" w:hAnsi="Arial" w:cs="Arial"/>
                <w:b/>
                <w:bCs/>
                <w:sz w:val="18"/>
                <w:szCs w:val="18"/>
                <w:lang w:val="es-CO" w:eastAsia="es-CO"/>
              </w:rPr>
            </w:pPr>
            <w:r w:rsidRPr="006A07E2">
              <w:rPr>
                <w:rFonts w:ascii="Arial" w:hAnsi="Arial" w:cs="Arial"/>
                <w:b/>
                <w:bCs/>
                <w:sz w:val="18"/>
                <w:szCs w:val="18"/>
              </w:rPr>
              <w:t>Plazo</w:t>
            </w:r>
          </w:p>
        </w:tc>
        <w:tc>
          <w:tcPr>
            <w:tcW w:w="1098" w:type="dxa"/>
            <w:tcBorders>
              <w:top w:val="single" w:sz="4" w:space="0" w:color="000000"/>
              <w:left w:val="single" w:sz="4" w:space="0" w:color="000000"/>
              <w:bottom w:val="single" w:sz="4" w:space="0" w:color="000000"/>
              <w:right w:val="single" w:sz="4" w:space="0" w:color="000000"/>
            </w:tcBorders>
            <w:vAlign w:val="center"/>
            <w:hideMark/>
          </w:tcPr>
          <w:p w:rsidR="004B0861" w:rsidRPr="006A07E2" w:rsidRDefault="004B0861" w:rsidP="006A07E2">
            <w:pPr>
              <w:spacing w:after="0" w:line="240" w:lineRule="auto"/>
              <w:jc w:val="both"/>
              <w:rPr>
                <w:rFonts w:ascii="Arial" w:eastAsia="Times New Roman" w:hAnsi="Arial" w:cs="Arial"/>
                <w:b/>
                <w:bCs/>
                <w:sz w:val="18"/>
                <w:szCs w:val="18"/>
                <w:lang w:val="es-CO" w:eastAsia="es-CO"/>
              </w:rPr>
            </w:pPr>
            <w:r w:rsidRPr="006A07E2">
              <w:rPr>
                <w:rFonts w:ascii="Arial" w:hAnsi="Arial" w:cs="Arial"/>
                <w:b/>
                <w:bCs/>
                <w:sz w:val="18"/>
                <w:szCs w:val="18"/>
              </w:rPr>
              <w:t>Modalidad de Selección</w:t>
            </w:r>
          </w:p>
        </w:tc>
      </w:tr>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hAnsi="Arial" w:cs="Arial"/>
                <w:sz w:val="18"/>
                <w:szCs w:val="18"/>
              </w:rPr>
            </w:pPr>
            <w:r w:rsidRPr="006A07E2">
              <w:rPr>
                <w:rFonts w:ascii="Arial" w:hAnsi="Arial" w:cs="Arial"/>
                <w:sz w:val="18"/>
                <w:szCs w:val="18"/>
                <w:lang w:eastAsia="es-ES"/>
              </w:rPr>
              <w:t>CORPOCALDAS</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282-2013</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6A07E2"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rPr>
              <w:t xml:space="preserve">Construcción de un módulo de servicios en el centro de atención y rehabilitación de fauna </w:t>
            </w:r>
            <w:r w:rsidRPr="006A07E2">
              <w:rPr>
                <w:rFonts w:ascii="Arial" w:hAnsi="Arial" w:cs="Arial"/>
                <w:sz w:val="18"/>
                <w:szCs w:val="18"/>
              </w:rPr>
              <w:lastRenderedPageBreak/>
              <w:t xml:space="preserve">silvestre </w:t>
            </w:r>
            <w:proofErr w:type="spellStart"/>
            <w:r w:rsidRPr="006A07E2">
              <w:rPr>
                <w:rFonts w:ascii="Arial" w:hAnsi="Arial" w:cs="Arial"/>
                <w:sz w:val="18"/>
                <w:szCs w:val="18"/>
              </w:rPr>
              <w:t>montelindo</w:t>
            </w:r>
            <w:proofErr w:type="spellEnd"/>
            <w:r w:rsidRPr="006A07E2">
              <w:rPr>
                <w:rFonts w:ascii="Arial" w:hAnsi="Arial" w:cs="Arial"/>
                <w:sz w:val="18"/>
                <w:szCs w:val="18"/>
              </w:rPr>
              <w:t xml:space="preserve"> (CAVR </w:t>
            </w:r>
            <w:proofErr w:type="spellStart"/>
            <w:r w:rsidRPr="006A07E2">
              <w:rPr>
                <w:rFonts w:ascii="Arial" w:hAnsi="Arial" w:cs="Arial"/>
                <w:sz w:val="18"/>
                <w:szCs w:val="18"/>
              </w:rPr>
              <w:t>montelindo</w:t>
            </w:r>
            <w:proofErr w:type="spellEnd"/>
            <w:r w:rsidRPr="006A07E2">
              <w:rPr>
                <w:rFonts w:ascii="Arial" w:hAnsi="Arial" w:cs="Arial"/>
                <w:sz w:val="18"/>
                <w:szCs w:val="18"/>
              </w:rPr>
              <w:t>) - municipio de palestina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lastRenderedPageBreak/>
              <w:t>$ 67,160,327</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lang w:eastAsia="es-ES"/>
              </w:rPr>
              <w:t>2 meses</w:t>
            </w:r>
          </w:p>
        </w:tc>
        <w:tc>
          <w:tcPr>
            <w:tcW w:w="1098"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lang w:eastAsia="es-ES"/>
              </w:rPr>
              <w:t xml:space="preserve">Obra </w:t>
            </w:r>
          </w:p>
        </w:tc>
      </w:tr>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hAnsi="Arial" w:cs="Arial"/>
                <w:sz w:val="18"/>
                <w:szCs w:val="18"/>
              </w:rPr>
            </w:pPr>
            <w:r w:rsidRPr="006A07E2">
              <w:rPr>
                <w:rFonts w:ascii="Arial" w:hAnsi="Arial" w:cs="Arial"/>
                <w:sz w:val="18"/>
                <w:szCs w:val="18"/>
                <w:lang w:eastAsia="es-ES"/>
              </w:rPr>
              <w:lastRenderedPageBreak/>
              <w:t>CORPOCALDAS</w:t>
            </w:r>
          </w:p>
        </w:tc>
        <w:tc>
          <w:tcPr>
            <w:tcW w:w="992" w:type="dxa"/>
            <w:tcBorders>
              <w:top w:val="single" w:sz="4" w:space="0" w:color="000000"/>
              <w:left w:val="single" w:sz="4" w:space="0" w:color="000000"/>
              <w:bottom w:val="single" w:sz="4" w:space="0" w:color="000000"/>
              <w:right w:val="single" w:sz="4" w:space="0" w:color="000000"/>
            </w:tcBorders>
            <w:vAlign w:val="bottom"/>
            <w:hideMark/>
          </w:tcPr>
          <w:p w:rsidR="00406E75" w:rsidRPr="006A07E2" w:rsidRDefault="00406E75" w:rsidP="006A07E2">
            <w:pPr>
              <w:spacing w:after="0" w:line="240" w:lineRule="auto"/>
              <w:jc w:val="both"/>
              <w:rPr>
                <w:rFonts w:ascii="Arial" w:eastAsia="Times New Roman" w:hAnsi="Arial" w:cs="Arial"/>
                <w:sz w:val="18"/>
                <w:szCs w:val="18"/>
                <w:lang w:eastAsia="es-ES"/>
              </w:rPr>
            </w:pPr>
            <w:r w:rsidRPr="006A07E2">
              <w:rPr>
                <w:rFonts w:ascii="Arial" w:hAnsi="Arial" w:cs="Arial"/>
                <w:sz w:val="18"/>
                <w:szCs w:val="18"/>
                <w:shd w:val="clear" w:color="auto" w:fill="EEEEEE"/>
              </w:rPr>
              <w:t>095-2014</w:t>
            </w:r>
          </w:p>
        </w:tc>
        <w:tc>
          <w:tcPr>
            <w:tcW w:w="4394" w:type="dxa"/>
            <w:tcBorders>
              <w:top w:val="single" w:sz="4" w:space="0" w:color="000000"/>
              <w:left w:val="single" w:sz="4" w:space="0" w:color="000000"/>
              <w:bottom w:val="single" w:sz="4" w:space="0" w:color="000000"/>
              <w:right w:val="single" w:sz="4" w:space="0" w:color="000000"/>
            </w:tcBorders>
            <w:vAlign w:val="bottom"/>
            <w:hideMark/>
          </w:tcPr>
          <w:p w:rsidR="00406E75" w:rsidRPr="006A07E2" w:rsidRDefault="00406E75" w:rsidP="006A07E2">
            <w:pPr>
              <w:spacing w:after="0" w:line="240" w:lineRule="auto"/>
              <w:jc w:val="both"/>
              <w:rPr>
                <w:rFonts w:ascii="Arial" w:eastAsia="Times New Roman" w:hAnsi="Arial" w:cs="Arial"/>
                <w:sz w:val="18"/>
                <w:szCs w:val="18"/>
                <w:lang w:eastAsia="es-ES"/>
              </w:rPr>
            </w:pPr>
            <w:r w:rsidRPr="006A07E2">
              <w:rPr>
                <w:rFonts w:ascii="Arial" w:hAnsi="Arial" w:cs="Arial"/>
                <w:sz w:val="18"/>
                <w:szCs w:val="18"/>
                <w:lang w:eastAsia="es-ES"/>
              </w:rPr>
              <w:t xml:space="preserve">Aunar esfuerzos técnicos, administrativos, financieros y de gestión para la reparación y reconstrucción del interceptor en sitios afectados por avenidas torrenciales y construcción de interceptor en tramos faltantes en la quebrada Manizales - municipio de Manizales </w:t>
            </w:r>
          </w:p>
        </w:tc>
        <w:tc>
          <w:tcPr>
            <w:tcW w:w="1134" w:type="dxa"/>
            <w:tcBorders>
              <w:top w:val="single" w:sz="4" w:space="0" w:color="000000"/>
              <w:left w:val="single" w:sz="4" w:space="0" w:color="000000"/>
              <w:bottom w:val="single" w:sz="4" w:space="0" w:color="000000"/>
              <w:right w:val="single" w:sz="4" w:space="0" w:color="000000"/>
            </w:tcBorders>
            <w:vAlign w:val="bottom"/>
            <w:hideMark/>
          </w:tcPr>
          <w:p w:rsidR="00406E75" w:rsidRPr="006A07E2" w:rsidRDefault="00406E75" w:rsidP="006A07E2">
            <w:pPr>
              <w:spacing w:after="0" w:line="240" w:lineRule="auto"/>
              <w:jc w:val="both"/>
              <w:rPr>
                <w:rFonts w:ascii="Arial" w:eastAsia="Times New Roman" w:hAnsi="Arial" w:cs="Arial"/>
                <w:sz w:val="18"/>
                <w:szCs w:val="18"/>
                <w:lang w:eastAsia="es-ES"/>
              </w:rPr>
            </w:pPr>
            <w:r w:rsidRPr="006A07E2">
              <w:rPr>
                <w:rFonts w:ascii="Arial" w:hAnsi="Arial" w:cs="Arial"/>
                <w:sz w:val="18"/>
                <w:szCs w:val="18"/>
                <w:shd w:val="clear" w:color="auto" w:fill="FFFFFF"/>
              </w:rPr>
              <w:t>$ 2,037,452,365</w:t>
            </w:r>
          </w:p>
        </w:tc>
        <w:tc>
          <w:tcPr>
            <w:tcW w:w="851" w:type="dxa"/>
            <w:tcBorders>
              <w:top w:val="single" w:sz="4" w:space="0" w:color="000000"/>
              <w:left w:val="single" w:sz="4" w:space="0" w:color="000000"/>
              <w:bottom w:val="single" w:sz="4" w:space="0" w:color="000000"/>
              <w:right w:val="single" w:sz="4" w:space="0" w:color="000000"/>
            </w:tcBorders>
            <w:vAlign w:val="bottom"/>
          </w:tcPr>
          <w:p w:rsidR="00406E75" w:rsidRPr="006A07E2" w:rsidRDefault="00406E75" w:rsidP="006A07E2">
            <w:pPr>
              <w:spacing w:after="0" w:line="240" w:lineRule="auto"/>
              <w:jc w:val="both"/>
              <w:rPr>
                <w:rFonts w:ascii="Arial" w:eastAsia="Times New Roman" w:hAnsi="Arial" w:cs="Arial"/>
                <w:sz w:val="18"/>
                <w:szCs w:val="18"/>
                <w:lang w:eastAsia="es-ES"/>
              </w:rPr>
            </w:pPr>
            <w:r w:rsidRPr="006A07E2">
              <w:rPr>
                <w:rFonts w:ascii="Arial" w:eastAsia="Times New Roman" w:hAnsi="Arial" w:cs="Arial"/>
                <w:sz w:val="18"/>
                <w:szCs w:val="18"/>
                <w:lang w:eastAsia="es-ES"/>
              </w:rPr>
              <w:t>12 meses</w:t>
            </w:r>
          </w:p>
        </w:tc>
        <w:tc>
          <w:tcPr>
            <w:tcW w:w="1098"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Contratación Directa</w:t>
            </w:r>
          </w:p>
        </w:tc>
      </w:tr>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hAnsi="Arial" w:cs="Arial"/>
                <w:sz w:val="18"/>
                <w:szCs w:val="18"/>
              </w:rPr>
            </w:pPr>
            <w:r w:rsidRPr="006A07E2">
              <w:rPr>
                <w:rFonts w:ascii="Arial" w:hAnsi="Arial" w:cs="Arial"/>
                <w:sz w:val="18"/>
                <w:szCs w:val="18"/>
                <w:lang w:eastAsia="es-ES"/>
              </w:rPr>
              <w:t>CORPOCALDAS</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283-2013</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6A07E2"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 xml:space="preserve">Construcción de un consultorio médico-veterinario y un módulo de servicios, prefabricado en </w:t>
            </w:r>
            <w:proofErr w:type="spellStart"/>
            <w:r w:rsidRPr="006A07E2">
              <w:rPr>
                <w:rFonts w:ascii="Arial" w:hAnsi="Arial" w:cs="Arial"/>
                <w:sz w:val="18"/>
                <w:szCs w:val="18"/>
                <w:shd w:val="clear" w:color="auto" w:fill="EEEEEE"/>
              </w:rPr>
              <w:t>pvc</w:t>
            </w:r>
            <w:proofErr w:type="spellEnd"/>
            <w:r w:rsidRPr="006A07E2">
              <w:rPr>
                <w:rFonts w:ascii="Arial" w:hAnsi="Arial" w:cs="Arial"/>
                <w:sz w:val="18"/>
                <w:szCs w:val="18"/>
                <w:shd w:val="clear" w:color="auto" w:fill="EEEEEE"/>
              </w:rPr>
              <w:t>, en el centro de rehabilitación de fauna silvestre del oriente de caldas (</w:t>
            </w:r>
            <w:r w:rsidR="009926F8" w:rsidRPr="006A07E2">
              <w:rPr>
                <w:rFonts w:ascii="Arial" w:hAnsi="Arial" w:cs="Arial"/>
                <w:sz w:val="18"/>
                <w:szCs w:val="18"/>
                <w:shd w:val="clear" w:color="auto" w:fill="EEEEEE"/>
              </w:rPr>
              <w:t>CRFSOC</w:t>
            </w:r>
            <w:r w:rsidRPr="006A07E2">
              <w:rPr>
                <w:rFonts w:ascii="Arial" w:hAnsi="Arial" w:cs="Arial"/>
                <w:sz w:val="18"/>
                <w:szCs w:val="18"/>
                <w:shd w:val="clear" w:color="auto" w:fill="EEEEEE"/>
              </w:rPr>
              <w:t>), en el municipio de victoria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$38.026.860</w:t>
            </w:r>
          </w:p>
        </w:tc>
        <w:tc>
          <w:tcPr>
            <w:tcW w:w="851"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eastAsia="Times New Roman" w:hAnsi="Arial" w:cs="Arial"/>
                <w:sz w:val="18"/>
                <w:szCs w:val="18"/>
                <w:lang w:val="es-CO" w:eastAsia="es-CO"/>
              </w:rPr>
            </w:pPr>
            <w:r w:rsidRPr="006A07E2">
              <w:rPr>
                <w:rFonts w:ascii="Arial" w:hAnsi="Arial" w:cs="Arial"/>
                <w:sz w:val="18"/>
                <w:szCs w:val="18"/>
                <w:lang w:eastAsia="es-ES"/>
              </w:rPr>
              <w:t>2 meses</w:t>
            </w:r>
          </w:p>
        </w:tc>
        <w:tc>
          <w:tcPr>
            <w:tcW w:w="1098"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Selección Abreviada de Menor Cuantía </w:t>
            </w:r>
          </w:p>
        </w:tc>
      </w:tr>
      <w:tr w:rsidR="007A6354" w:rsidRPr="006A07E2" w:rsidTr="006A07E2">
        <w:trPr>
          <w:trHeight w:val="651"/>
        </w:trPr>
        <w:tc>
          <w:tcPr>
            <w:tcW w:w="1101" w:type="dxa"/>
            <w:tcBorders>
              <w:top w:val="single" w:sz="4" w:space="0" w:color="000000"/>
              <w:left w:val="single" w:sz="4" w:space="0" w:color="000000"/>
              <w:bottom w:val="single" w:sz="4" w:space="0" w:color="000000"/>
              <w:right w:val="single" w:sz="4" w:space="0" w:color="000000"/>
            </w:tcBorders>
            <w:hideMark/>
          </w:tcPr>
          <w:p w:rsidR="00406E75" w:rsidRPr="006A07E2" w:rsidRDefault="00406E75" w:rsidP="006A07E2">
            <w:pPr>
              <w:spacing w:after="0" w:line="240" w:lineRule="auto"/>
              <w:jc w:val="both"/>
              <w:rPr>
                <w:rFonts w:ascii="Arial" w:hAnsi="Arial" w:cs="Arial"/>
                <w:sz w:val="18"/>
                <w:szCs w:val="18"/>
              </w:rPr>
            </w:pPr>
            <w:r w:rsidRPr="006A07E2">
              <w:rPr>
                <w:rFonts w:ascii="Arial" w:hAnsi="Arial" w:cs="Arial"/>
                <w:sz w:val="18"/>
                <w:szCs w:val="18"/>
                <w:lang w:eastAsia="es-ES"/>
              </w:rPr>
              <w:t>CORPOCALDAS</w:t>
            </w:r>
          </w:p>
        </w:tc>
        <w:tc>
          <w:tcPr>
            <w:tcW w:w="992" w:type="dxa"/>
            <w:tcBorders>
              <w:top w:val="single" w:sz="4" w:space="0" w:color="000000"/>
              <w:left w:val="single" w:sz="4" w:space="0" w:color="000000"/>
              <w:bottom w:val="single" w:sz="4" w:space="0" w:color="000000"/>
              <w:right w:val="single" w:sz="4" w:space="0" w:color="000000"/>
            </w:tcBorders>
            <w:vAlign w:val="center"/>
          </w:tcPr>
          <w:p w:rsidR="00406E75" w:rsidRPr="006A07E2" w:rsidRDefault="00C86621"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063-2014</w:t>
            </w:r>
            <w:r w:rsidRPr="006A07E2">
              <w:rPr>
                <w:rFonts w:ascii="Arial" w:eastAsia="Times New Roman" w:hAnsi="Arial" w:cs="Arial"/>
                <w:sz w:val="18"/>
                <w:szCs w:val="18"/>
                <w:lang w:val="es-CO" w:eastAsia="es-ES"/>
              </w:rPr>
              <w:t xml:space="preserve"> </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406E75" w:rsidRPr="006A07E2" w:rsidRDefault="00406E75"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 xml:space="preserve">Construcción de obras de estabilidad de taludes, control de erosión y manejo de aguas lluvias en el municipio de </w:t>
            </w:r>
            <w:proofErr w:type="spellStart"/>
            <w:r w:rsidRPr="006A07E2">
              <w:rPr>
                <w:rFonts w:ascii="Arial" w:hAnsi="Arial" w:cs="Arial"/>
                <w:sz w:val="18"/>
                <w:szCs w:val="18"/>
                <w:shd w:val="clear" w:color="auto" w:fill="FFFFFF"/>
              </w:rPr>
              <w:t>Marmato</w:t>
            </w:r>
            <w:proofErr w:type="spellEnd"/>
            <w:r w:rsidRPr="006A07E2">
              <w:rPr>
                <w:rFonts w:ascii="Arial" w:hAnsi="Arial" w:cs="Arial"/>
                <w:sz w:val="18"/>
                <w:szCs w:val="18"/>
                <w:shd w:val="clear" w:color="auto" w:fill="FFFFFF"/>
              </w:rPr>
              <w:t>, departamento de Caldas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406E75" w:rsidRPr="006A07E2" w:rsidRDefault="00C86621"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$30.793.745</w:t>
            </w:r>
          </w:p>
        </w:tc>
        <w:tc>
          <w:tcPr>
            <w:tcW w:w="851" w:type="dxa"/>
            <w:tcBorders>
              <w:top w:val="single" w:sz="4" w:space="0" w:color="000000"/>
              <w:left w:val="single" w:sz="4" w:space="0" w:color="000000"/>
              <w:bottom w:val="single" w:sz="4" w:space="0" w:color="000000"/>
              <w:right w:val="single" w:sz="4" w:space="0" w:color="000000"/>
            </w:tcBorders>
            <w:hideMark/>
          </w:tcPr>
          <w:p w:rsidR="00406E75" w:rsidRPr="006A07E2" w:rsidRDefault="00C86621" w:rsidP="006A07E2">
            <w:pPr>
              <w:spacing w:after="0" w:line="240" w:lineRule="auto"/>
              <w:jc w:val="both"/>
              <w:rPr>
                <w:rFonts w:ascii="Arial" w:eastAsia="Times New Roman" w:hAnsi="Arial" w:cs="Arial"/>
                <w:sz w:val="18"/>
                <w:szCs w:val="18"/>
                <w:lang w:val="es-CO" w:eastAsia="es-CO"/>
              </w:rPr>
            </w:pPr>
            <w:r w:rsidRPr="006A07E2">
              <w:rPr>
                <w:rFonts w:ascii="Arial" w:hAnsi="Arial" w:cs="Arial"/>
                <w:sz w:val="18"/>
                <w:szCs w:val="18"/>
              </w:rPr>
              <w:t>4 meses</w:t>
            </w:r>
          </w:p>
        </w:tc>
        <w:tc>
          <w:tcPr>
            <w:tcW w:w="1098" w:type="dxa"/>
            <w:tcBorders>
              <w:top w:val="single" w:sz="4" w:space="0" w:color="000000"/>
              <w:left w:val="single" w:sz="4" w:space="0" w:color="000000"/>
              <w:bottom w:val="single" w:sz="4" w:space="0" w:color="000000"/>
              <w:right w:val="single" w:sz="4" w:space="0" w:color="000000"/>
            </w:tcBorders>
            <w:hideMark/>
          </w:tcPr>
          <w:p w:rsidR="00406E75" w:rsidRPr="006A07E2" w:rsidRDefault="00C86621"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Selección Abreviada de Menor Cuantía</w:t>
            </w:r>
          </w:p>
        </w:tc>
      </w:tr>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hideMark/>
          </w:tcPr>
          <w:p w:rsidR="006778E8" w:rsidRPr="006A07E2" w:rsidRDefault="006778E8" w:rsidP="006A07E2">
            <w:pPr>
              <w:spacing w:after="0" w:line="240" w:lineRule="auto"/>
              <w:jc w:val="both"/>
              <w:rPr>
                <w:rFonts w:ascii="Arial" w:hAnsi="Arial" w:cs="Arial"/>
                <w:sz w:val="18"/>
                <w:szCs w:val="18"/>
              </w:rPr>
            </w:pPr>
            <w:r w:rsidRPr="006A07E2">
              <w:rPr>
                <w:rFonts w:ascii="Arial" w:hAnsi="Arial" w:cs="Arial"/>
                <w:sz w:val="18"/>
                <w:szCs w:val="18"/>
                <w:lang w:eastAsia="es-ES"/>
              </w:rPr>
              <w:t>CORPOCALDAS</w:t>
            </w:r>
          </w:p>
        </w:tc>
        <w:tc>
          <w:tcPr>
            <w:tcW w:w="992" w:type="dxa"/>
            <w:tcBorders>
              <w:top w:val="single" w:sz="4" w:space="0" w:color="000000"/>
              <w:left w:val="single" w:sz="4" w:space="0" w:color="000000"/>
              <w:bottom w:val="single" w:sz="4" w:space="0" w:color="000000"/>
              <w:right w:val="single" w:sz="4" w:space="0" w:color="000000"/>
            </w:tcBorders>
            <w:vAlign w:val="center"/>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117-2018</w:t>
            </w:r>
            <w:r w:rsidRPr="006A07E2">
              <w:rPr>
                <w:rFonts w:ascii="Arial" w:eastAsia="Times New Roman" w:hAnsi="Arial" w:cs="Arial"/>
                <w:sz w:val="18"/>
                <w:szCs w:val="18"/>
                <w:lang w:val="es-CO" w:eastAsia="es-ES"/>
              </w:rPr>
              <w:t xml:space="preserve"> </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Construir un solárium en el Centro de Rehabilitación de Fauna Silvestre del Oriente de Caldas (CRFSOC).</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$30.692.870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lang w:eastAsia="es-ES"/>
              </w:rPr>
              <w:t>2 meses</w:t>
            </w:r>
          </w:p>
        </w:tc>
        <w:tc>
          <w:tcPr>
            <w:tcW w:w="1098" w:type="dxa"/>
            <w:tcBorders>
              <w:top w:val="single" w:sz="4" w:space="0" w:color="000000"/>
              <w:left w:val="single" w:sz="4" w:space="0" w:color="000000"/>
              <w:bottom w:val="single" w:sz="4" w:space="0" w:color="000000"/>
              <w:right w:val="single" w:sz="4" w:space="0" w:color="000000"/>
            </w:tcBorders>
            <w:hideMark/>
          </w:tcPr>
          <w:p w:rsidR="006778E8" w:rsidRPr="006A07E2" w:rsidRDefault="006778E8" w:rsidP="006A07E2">
            <w:pPr>
              <w:spacing w:after="0" w:line="240" w:lineRule="auto"/>
              <w:jc w:val="both"/>
              <w:rPr>
                <w:rFonts w:ascii="Arial" w:hAnsi="Arial" w:cs="Arial"/>
                <w:sz w:val="18"/>
                <w:szCs w:val="18"/>
              </w:rPr>
            </w:pPr>
            <w:r w:rsidRPr="006A07E2">
              <w:rPr>
                <w:rFonts w:ascii="Arial" w:hAnsi="Arial" w:cs="Arial"/>
                <w:sz w:val="18"/>
                <w:szCs w:val="18"/>
                <w:shd w:val="clear" w:color="auto" w:fill="FFFFFF"/>
              </w:rPr>
              <w:t>Selección Abreviada de Menor Cuantía</w:t>
            </w:r>
          </w:p>
        </w:tc>
      </w:tr>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tcPr>
          <w:p w:rsidR="006778E8" w:rsidRPr="006A07E2" w:rsidRDefault="006778E8" w:rsidP="006A07E2">
            <w:pPr>
              <w:spacing w:after="0" w:line="240" w:lineRule="auto"/>
              <w:jc w:val="both"/>
              <w:rPr>
                <w:rFonts w:ascii="Arial" w:hAnsi="Arial" w:cs="Arial"/>
                <w:sz w:val="18"/>
                <w:szCs w:val="18"/>
              </w:rPr>
            </w:pPr>
            <w:r w:rsidRPr="006A07E2">
              <w:rPr>
                <w:rFonts w:ascii="Arial" w:hAnsi="Arial" w:cs="Arial"/>
                <w:sz w:val="18"/>
                <w:szCs w:val="18"/>
                <w:lang w:eastAsia="es-ES"/>
              </w:rPr>
              <w:t>CORPOCALDAS</w:t>
            </w:r>
          </w:p>
        </w:tc>
        <w:tc>
          <w:tcPr>
            <w:tcW w:w="992" w:type="dxa"/>
            <w:tcBorders>
              <w:top w:val="single" w:sz="4" w:space="0" w:color="000000"/>
              <w:left w:val="single" w:sz="4" w:space="0" w:color="000000"/>
              <w:bottom w:val="single" w:sz="4" w:space="0" w:color="000000"/>
              <w:right w:val="single" w:sz="4" w:space="0" w:color="000000"/>
            </w:tcBorders>
            <w:vAlign w:val="center"/>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237-2018</w:t>
            </w:r>
            <w:r w:rsidRPr="006A07E2">
              <w:rPr>
                <w:rFonts w:ascii="Arial" w:eastAsia="Times New Roman" w:hAnsi="Arial" w:cs="Arial"/>
                <w:sz w:val="18"/>
                <w:szCs w:val="18"/>
                <w:lang w:val="es-CO" w:eastAsia="es-ES"/>
              </w:rPr>
              <w:t xml:space="preserve"> </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 xml:space="preserve">Mantenimiento y adecuación de las áreas físicas de la finca La Gloria de propiedad de la </w:t>
            </w:r>
            <w:proofErr w:type="spellStart"/>
            <w:r w:rsidRPr="006A07E2">
              <w:rPr>
                <w:rFonts w:ascii="Arial" w:hAnsi="Arial" w:cs="Arial"/>
                <w:sz w:val="18"/>
                <w:szCs w:val="18"/>
                <w:shd w:val="clear" w:color="auto" w:fill="EEEEEE"/>
              </w:rPr>
              <w:t>Corpocaldas</w:t>
            </w:r>
            <w:proofErr w:type="spellEnd"/>
            <w:r w:rsidRPr="006A07E2">
              <w:rPr>
                <w:rFonts w:ascii="Arial" w:hAnsi="Arial" w:cs="Arial"/>
                <w:sz w:val="18"/>
                <w:szCs w:val="18"/>
                <w:shd w:val="clear" w:color="auto" w:fill="EEEEEE"/>
              </w:rPr>
              <w:t xml:space="preserve">, ubicada en el área rural del municipio de </w:t>
            </w:r>
            <w:proofErr w:type="spellStart"/>
            <w:r w:rsidRPr="006A07E2">
              <w:rPr>
                <w:rFonts w:ascii="Arial" w:hAnsi="Arial" w:cs="Arial"/>
                <w:sz w:val="18"/>
                <w:szCs w:val="18"/>
                <w:shd w:val="clear" w:color="auto" w:fill="EEEEEE"/>
              </w:rPr>
              <w:t>Villamaria</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$95.198.368</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lang w:eastAsia="es-ES"/>
              </w:rPr>
              <w:t>2 meses</w:t>
            </w:r>
          </w:p>
        </w:tc>
        <w:tc>
          <w:tcPr>
            <w:tcW w:w="1098" w:type="dxa"/>
            <w:tcBorders>
              <w:top w:val="single" w:sz="4" w:space="0" w:color="000000"/>
              <w:left w:val="single" w:sz="4" w:space="0" w:color="000000"/>
              <w:bottom w:val="single" w:sz="4" w:space="0" w:color="000000"/>
              <w:right w:val="single" w:sz="4" w:space="0" w:color="000000"/>
            </w:tcBorders>
            <w:hideMark/>
          </w:tcPr>
          <w:p w:rsidR="006778E8" w:rsidRPr="006A07E2" w:rsidRDefault="006778E8" w:rsidP="006A07E2">
            <w:pPr>
              <w:spacing w:after="0" w:line="240" w:lineRule="auto"/>
              <w:jc w:val="both"/>
              <w:rPr>
                <w:rFonts w:ascii="Arial" w:hAnsi="Arial" w:cs="Arial"/>
                <w:sz w:val="18"/>
                <w:szCs w:val="18"/>
              </w:rPr>
            </w:pPr>
            <w:r w:rsidRPr="006A07E2">
              <w:rPr>
                <w:rFonts w:ascii="Arial" w:hAnsi="Arial" w:cs="Arial"/>
                <w:sz w:val="18"/>
                <w:szCs w:val="18"/>
                <w:shd w:val="clear" w:color="auto" w:fill="FFFFFF"/>
              </w:rPr>
              <w:t>Selección Abreviada de Menor Cuantía</w:t>
            </w:r>
          </w:p>
        </w:tc>
      </w:tr>
      <w:tr w:rsidR="007A6354" w:rsidRPr="006A07E2" w:rsidTr="006A07E2">
        <w:tc>
          <w:tcPr>
            <w:tcW w:w="1101" w:type="dxa"/>
            <w:tcBorders>
              <w:top w:val="single" w:sz="4" w:space="0" w:color="000000"/>
              <w:left w:val="single" w:sz="4" w:space="0" w:color="000000"/>
              <w:bottom w:val="single" w:sz="4" w:space="0" w:color="000000"/>
              <w:right w:val="single" w:sz="4" w:space="0" w:color="000000"/>
            </w:tcBorders>
          </w:tcPr>
          <w:p w:rsidR="006778E8" w:rsidRPr="006A07E2" w:rsidRDefault="006778E8" w:rsidP="006A07E2">
            <w:pPr>
              <w:spacing w:after="0" w:line="240" w:lineRule="auto"/>
              <w:jc w:val="both"/>
              <w:rPr>
                <w:rFonts w:ascii="Arial" w:hAnsi="Arial" w:cs="Arial"/>
                <w:sz w:val="18"/>
                <w:szCs w:val="18"/>
              </w:rPr>
            </w:pPr>
            <w:r w:rsidRPr="006A07E2">
              <w:rPr>
                <w:rFonts w:ascii="Arial" w:hAnsi="Arial" w:cs="Arial"/>
                <w:sz w:val="18"/>
                <w:szCs w:val="18"/>
                <w:lang w:eastAsia="es-ES"/>
              </w:rPr>
              <w:t>CORPOCALDAS</w:t>
            </w:r>
          </w:p>
        </w:tc>
        <w:tc>
          <w:tcPr>
            <w:tcW w:w="992" w:type="dxa"/>
            <w:tcBorders>
              <w:top w:val="single" w:sz="4" w:space="0" w:color="000000"/>
              <w:left w:val="single" w:sz="4" w:space="0" w:color="000000"/>
              <w:bottom w:val="single" w:sz="4" w:space="0" w:color="000000"/>
              <w:right w:val="single" w:sz="4" w:space="0" w:color="000000"/>
            </w:tcBorders>
            <w:vAlign w:val="center"/>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EEEEEE"/>
              </w:rPr>
              <w:t>254-2018</w:t>
            </w:r>
            <w:r w:rsidRPr="006A07E2">
              <w:rPr>
                <w:rFonts w:ascii="Arial" w:eastAsia="Times New Roman" w:hAnsi="Arial" w:cs="Arial"/>
                <w:sz w:val="18"/>
                <w:szCs w:val="18"/>
                <w:lang w:val="es-CO" w:eastAsia="es-ES"/>
              </w:rPr>
              <w:t xml:space="preserve"> </w:t>
            </w:r>
          </w:p>
        </w:tc>
        <w:tc>
          <w:tcPr>
            <w:tcW w:w="4394" w:type="dxa"/>
            <w:tcBorders>
              <w:top w:val="single" w:sz="4" w:space="0" w:color="000000"/>
              <w:left w:val="single" w:sz="4" w:space="0" w:color="000000"/>
              <w:bottom w:val="single" w:sz="4" w:space="0" w:color="000000"/>
              <w:right w:val="single" w:sz="4" w:space="0" w:color="000000"/>
            </w:tcBorders>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Mantenimiento de las áreas de laboratorio de aguas y adecuación en una de las áreas del laboratorio de suelos de la Corporación</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shd w:val="clear" w:color="auto" w:fill="FFFFFF"/>
              </w:rPr>
              <w:t>$68.929.904</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778E8" w:rsidRPr="006A07E2" w:rsidRDefault="006778E8" w:rsidP="006A07E2">
            <w:pPr>
              <w:spacing w:after="0" w:line="240" w:lineRule="auto"/>
              <w:jc w:val="both"/>
              <w:rPr>
                <w:rFonts w:ascii="Arial" w:eastAsia="Times New Roman" w:hAnsi="Arial" w:cs="Arial"/>
                <w:sz w:val="18"/>
                <w:szCs w:val="18"/>
                <w:lang w:val="es-CO" w:eastAsia="es-ES"/>
              </w:rPr>
            </w:pPr>
            <w:r w:rsidRPr="006A07E2">
              <w:rPr>
                <w:rFonts w:ascii="Arial" w:hAnsi="Arial" w:cs="Arial"/>
                <w:sz w:val="18"/>
                <w:szCs w:val="18"/>
                <w:lang w:eastAsia="es-ES"/>
              </w:rPr>
              <w:t>6 días</w:t>
            </w:r>
          </w:p>
        </w:tc>
        <w:tc>
          <w:tcPr>
            <w:tcW w:w="1098" w:type="dxa"/>
            <w:tcBorders>
              <w:top w:val="single" w:sz="4" w:space="0" w:color="000000"/>
              <w:left w:val="single" w:sz="4" w:space="0" w:color="000000"/>
              <w:bottom w:val="single" w:sz="4" w:space="0" w:color="000000"/>
              <w:right w:val="single" w:sz="4" w:space="0" w:color="000000"/>
            </w:tcBorders>
            <w:hideMark/>
          </w:tcPr>
          <w:p w:rsidR="006778E8" w:rsidRPr="006A07E2" w:rsidRDefault="006778E8" w:rsidP="006A07E2">
            <w:pPr>
              <w:spacing w:after="0" w:line="240" w:lineRule="auto"/>
              <w:jc w:val="both"/>
              <w:rPr>
                <w:rFonts w:ascii="Arial" w:hAnsi="Arial" w:cs="Arial"/>
                <w:sz w:val="18"/>
                <w:szCs w:val="18"/>
              </w:rPr>
            </w:pPr>
            <w:r w:rsidRPr="006A07E2">
              <w:rPr>
                <w:rFonts w:ascii="Arial" w:hAnsi="Arial" w:cs="Arial"/>
                <w:sz w:val="18"/>
                <w:szCs w:val="18"/>
                <w:shd w:val="clear" w:color="auto" w:fill="FFFFFF"/>
              </w:rPr>
              <w:t>Selección Abreviada de Menor Cuantía</w:t>
            </w:r>
          </w:p>
        </w:tc>
      </w:tr>
    </w:tbl>
    <w:p w:rsidR="004B0861" w:rsidRPr="007A6354" w:rsidRDefault="004B0861" w:rsidP="007A6354">
      <w:pPr>
        <w:spacing w:after="0" w:line="240" w:lineRule="auto"/>
        <w:jc w:val="both"/>
        <w:rPr>
          <w:rFonts w:ascii="Arial" w:eastAsia="Times New Roman" w:hAnsi="Arial" w:cs="Arial"/>
          <w:sz w:val="24"/>
          <w:szCs w:val="24"/>
          <w:lang w:val="es-CO" w:eastAsia="es-CO"/>
        </w:rPr>
      </w:pPr>
    </w:p>
    <w:p w:rsidR="00366E95" w:rsidRPr="007A6354" w:rsidRDefault="007A6354" w:rsidP="007A6354">
      <w:pPr>
        <w:spacing w:after="0" w:line="240" w:lineRule="auto"/>
        <w:jc w:val="both"/>
        <w:rPr>
          <w:rFonts w:ascii="Arial" w:eastAsia="Times New Roman" w:hAnsi="Arial" w:cs="Arial"/>
          <w:sz w:val="24"/>
          <w:szCs w:val="24"/>
        </w:rPr>
      </w:pPr>
      <w:r w:rsidRPr="007A6354">
        <w:rPr>
          <w:rFonts w:ascii="Arial" w:eastAsia="Times New Roman" w:hAnsi="Arial" w:cs="Arial"/>
          <w:sz w:val="24"/>
          <w:szCs w:val="24"/>
        </w:rPr>
        <w:t xml:space="preserve">En conclusión, tanto los presupuestos, como </w:t>
      </w:r>
      <w:r w:rsidR="006A07E2">
        <w:rPr>
          <w:rFonts w:ascii="Arial" w:eastAsia="Times New Roman" w:hAnsi="Arial" w:cs="Arial"/>
          <w:sz w:val="24"/>
          <w:szCs w:val="24"/>
        </w:rPr>
        <w:t xml:space="preserve">los plazos de ejecución y </w:t>
      </w:r>
      <w:r w:rsidRPr="007A6354">
        <w:rPr>
          <w:rFonts w:ascii="Arial" w:eastAsia="Times New Roman" w:hAnsi="Arial" w:cs="Arial"/>
          <w:sz w:val="24"/>
          <w:szCs w:val="24"/>
        </w:rPr>
        <w:t>las formas de contratación son las comúnmente utilizadas para este tipo de contratos y que requiere adelantar CORPOCALDAS en cumplimiento de sus planes, programas y proyectos.</w:t>
      </w:r>
    </w:p>
    <w:p w:rsidR="00A61822" w:rsidRPr="007A6354" w:rsidRDefault="00A61822" w:rsidP="007A6354">
      <w:pPr>
        <w:spacing w:after="0" w:line="240" w:lineRule="auto"/>
        <w:jc w:val="both"/>
        <w:rPr>
          <w:rFonts w:ascii="Arial" w:hAnsi="Arial" w:cs="Arial"/>
          <w:sz w:val="24"/>
          <w:szCs w:val="24"/>
          <w:highlight w:val="yellow"/>
          <w:lang w:eastAsia="es-ES"/>
        </w:rPr>
      </w:pPr>
    </w:p>
    <w:p w:rsidR="00A61822" w:rsidRDefault="00A61822" w:rsidP="007A6354">
      <w:pPr>
        <w:spacing w:after="0" w:line="240" w:lineRule="auto"/>
        <w:jc w:val="both"/>
        <w:rPr>
          <w:rFonts w:ascii="Arial" w:hAnsi="Arial" w:cs="Arial"/>
          <w:sz w:val="24"/>
          <w:szCs w:val="24"/>
          <w:highlight w:val="yellow"/>
          <w:lang w:eastAsia="es-ES"/>
        </w:rPr>
      </w:pPr>
    </w:p>
    <w:p w:rsidR="006A07E2" w:rsidRDefault="006A07E2" w:rsidP="007A6354">
      <w:pPr>
        <w:spacing w:after="0" w:line="240" w:lineRule="auto"/>
        <w:jc w:val="both"/>
        <w:rPr>
          <w:rFonts w:ascii="Arial" w:hAnsi="Arial" w:cs="Arial"/>
          <w:sz w:val="24"/>
          <w:szCs w:val="24"/>
          <w:highlight w:val="yellow"/>
          <w:lang w:eastAsia="es-ES"/>
        </w:rPr>
      </w:pPr>
    </w:p>
    <w:p w:rsidR="006A07E2" w:rsidRPr="007A6354" w:rsidRDefault="006A07E2" w:rsidP="007A6354">
      <w:pPr>
        <w:spacing w:after="0" w:line="240" w:lineRule="auto"/>
        <w:jc w:val="both"/>
        <w:rPr>
          <w:rFonts w:ascii="Arial" w:hAnsi="Arial" w:cs="Arial"/>
          <w:sz w:val="24"/>
          <w:szCs w:val="24"/>
          <w:highlight w:val="yellow"/>
          <w:lang w:eastAsia="es-ES"/>
        </w:rPr>
      </w:pPr>
    </w:p>
    <w:p w:rsidR="00A61822" w:rsidRPr="007A6354" w:rsidRDefault="00A61822" w:rsidP="007A6354">
      <w:pPr>
        <w:spacing w:after="0" w:line="240" w:lineRule="auto"/>
        <w:jc w:val="both"/>
        <w:rPr>
          <w:rFonts w:ascii="Arial" w:hAnsi="Arial" w:cs="Arial"/>
          <w:sz w:val="24"/>
          <w:szCs w:val="24"/>
          <w:highlight w:val="yellow"/>
          <w:lang w:eastAsia="es-ES"/>
        </w:rPr>
      </w:pPr>
    </w:p>
    <w:p w:rsidR="00A61822" w:rsidRPr="007A6354" w:rsidRDefault="00A61822" w:rsidP="007A6354">
      <w:pPr>
        <w:spacing w:after="0" w:line="240" w:lineRule="auto"/>
        <w:jc w:val="both"/>
        <w:rPr>
          <w:rFonts w:ascii="Arial" w:hAnsi="Arial" w:cs="Arial"/>
          <w:sz w:val="24"/>
          <w:szCs w:val="24"/>
          <w:lang w:eastAsia="es-ES"/>
        </w:rPr>
      </w:pPr>
      <w:r w:rsidRPr="007A6354">
        <w:rPr>
          <w:rFonts w:ascii="Arial" w:hAnsi="Arial" w:cs="Arial"/>
          <w:sz w:val="24"/>
          <w:szCs w:val="24"/>
          <w:lang w:eastAsia="es-ES"/>
        </w:rPr>
        <w:t>OSCAR OSPINA HERRERA</w:t>
      </w:r>
    </w:p>
    <w:p w:rsidR="00A61822" w:rsidRPr="007A6354" w:rsidRDefault="00A61822" w:rsidP="007A6354">
      <w:pPr>
        <w:spacing w:after="0" w:line="240" w:lineRule="auto"/>
        <w:jc w:val="both"/>
        <w:rPr>
          <w:rFonts w:ascii="Arial" w:hAnsi="Arial" w:cs="Arial"/>
          <w:sz w:val="24"/>
          <w:szCs w:val="24"/>
          <w:lang w:eastAsia="es-ES"/>
        </w:rPr>
      </w:pPr>
      <w:r w:rsidRPr="007A6354">
        <w:rPr>
          <w:rFonts w:ascii="Arial" w:hAnsi="Arial" w:cs="Arial"/>
          <w:sz w:val="24"/>
          <w:szCs w:val="24"/>
          <w:lang w:eastAsia="es-ES"/>
        </w:rPr>
        <w:t>Profesional Especializado</w:t>
      </w:r>
    </w:p>
    <w:p w:rsidR="00A61822" w:rsidRPr="007A6354" w:rsidRDefault="00A61822" w:rsidP="007A6354">
      <w:pPr>
        <w:spacing w:after="0" w:line="240" w:lineRule="auto"/>
        <w:jc w:val="both"/>
        <w:rPr>
          <w:rFonts w:ascii="Arial" w:hAnsi="Arial" w:cs="Arial"/>
          <w:sz w:val="24"/>
          <w:szCs w:val="24"/>
          <w:lang w:eastAsia="es-ES"/>
        </w:rPr>
      </w:pPr>
      <w:r w:rsidRPr="007A6354">
        <w:rPr>
          <w:rFonts w:ascii="Arial" w:hAnsi="Arial" w:cs="Arial"/>
          <w:sz w:val="24"/>
          <w:szCs w:val="24"/>
          <w:lang w:eastAsia="es-ES"/>
        </w:rPr>
        <w:t>Grupo de Biodiversidad y Ecosistemas</w:t>
      </w:r>
    </w:p>
    <w:p w:rsidR="00366E95" w:rsidRPr="007A6354" w:rsidRDefault="00366E95" w:rsidP="007A6354">
      <w:pPr>
        <w:spacing w:after="0" w:line="240" w:lineRule="auto"/>
        <w:jc w:val="both"/>
        <w:rPr>
          <w:rFonts w:ascii="Arial" w:hAnsi="Arial" w:cs="Arial"/>
          <w:sz w:val="24"/>
          <w:szCs w:val="24"/>
        </w:rPr>
      </w:pPr>
    </w:p>
    <w:sectPr w:rsidR="00366E95" w:rsidRPr="007A6354" w:rsidSect="002B78DF">
      <w:headerReference w:type="default" r:id="rId11"/>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877" w:rsidRDefault="00133877" w:rsidP="002B78DF">
      <w:pPr>
        <w:spacing w:after="0" w:line="240" w:lineRule="auto"/>
      </w:pPr>
      <w:r>
        <w:separator/>
      </w:r>
    </w:p>
  </w:endnote>
  <w:endnote w:type="continuationSeparator" w:id="0">
    <w:p w:rsidR="00133877" w:rsidRDefault="00133877" w:rsidP="002B7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877" w:rsidRDefault="00133877" w:rsidP="002B78DF">
      <w:pPr>
        <w:spacing w:after="0" w:line="240" w:lineRule="auto"/>
      </w:pPr>
      <w:r>
        <w:separator/>
      </w:r>
    </w:p>
  </w:footnote>
  <w:footnote w:type="continuationSeparator" w:id="0">
    <w:p w:rsidR="00133877" w:rsidRDefault="00133877" w:rsidP="002B78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74" w:rsidRDefault="00832074" w:rsidP="002B78DF">
    <w:pPr>
      <w:pStyle w:val="Encabezado"/>
      <w:ind w:left="-993"/>
    </w:pPr>
    <w:r>
      <w:rPr>
        <w:noProof/>
        <w:lang w:eastAsia="es-ES"/>
      </w:rPr>
      <w:drawing>
        <wp:inline distT="0" distB="0" distL="0" distR="0" wp14:anchorId="1F9709FF" wp14:editId="00674538">
          <wp:extent cx="1524000" cy="1023288"/>
          <wp:effectExtent l="0" t="0" r="0" b="571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ctualizado Corpocaldas .png"/>
                  <pic:cNvPicPr/>
                </pic:nvPicPr>
                <pic:blipFill>
                  <a:blip r:embed="rId1">
                    <a:extLst>
                      <a:ext uri="{28A0092B-C50C-407E-A947-70E740481C1C}">
                        <a14:useLocalDpi xmlns:a14="http://schemas.microsoft.com/office/drawing/2010/main" val="0"/>
                      </a:ext>
                    </a:extLst>
                  </a:blip>
                  <a:stretch>
                    <a:fillRect/>
                  </a:stretch>
                </pic:blipFill>
                <pic:spPr>
                  <a:xfrm>
                    <a:off x="0" y="0"/>
                    <a:ext cx="1523821" cy="1023168"/>
                  </a:xfrm>
                  <a:prstGeom prst="rect">
                    <a:avLst/>
                  </a:prstGeom>
                </pic:spPr>
              </pic:pic>
            </a:graphicData>
          </a:graphic>
        </wp:inline>
      </w:drawing>
    </w:r>
    <w:r>
      <w:t xml:space="preserve">                      </w:t>
    </w:r>
    <w:r w:rsidRPr="002B78DF">
      <w:rPr>
        <w:rFonts w:ascii="Arial" w:hAnsi="Arial" w:cs="Arial"/>
        <w:b/>
        <w:sz w:val="32"/>
        <w:szCs w:val="32"/>
      </w:rPr>
      <w:t>ESTUDIO DEL SECTOR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hybridMultilevel"/>
    <w:tmpl w:val="6763845E"/>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B"/>
    <w:multiLevelType w:val="hybridMultilevel"/>
    <w:tmpl w:val="75A2A8D4"/>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C"/>
    <w:multiLevelType w:val="hybridMultilevel"/>
    <w:tmpl w:val="08EDBDAA"/>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0000000D"/>
    <w:multiLevelType w:val="hybridMultilevel"/>
    <w:tmpl w:val="79838CB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nsid w:val="0000000E"/>
    <w:multiLevelType w:val="hybridMultilevel"/>
    <w:tmpl w:val="4353D0CC"/>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000000F"/>
    <w:multiLevelType w:val="hybridMultilevel"/>
    <w:tmpl w:val="0B03E0C6"/>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6">
    <w:nsid w:val="00000010"/>
    <w:multiLevelType w:val="hybridMultilevel"/>
    <w:tmpl w:val="189A769A"/>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7">
    <w:nsid w:val="00000011"/>
    <w:multiLevelType w:val="hybridMultilevel"/>
    <w:tmpl w:val="54E49EB4"/>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8">
    <w:nsid w:val="00000012"/>
    <w:multiLevelType w:val="hybridMultilevel"/>
    <w:tmpl w:val="71F32454"/>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9">
    <w:nsid w:val="00000013"/>
    <w:multiLevelType w:val="hybridMultilevel"/>
    <w:tmpl w:val="2CA88610"/>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0">
    <w:nsid w:val="00000014"/>
    <w:multiLevelType w:val="hybridMultilevel"/>
    <w:tmpl w:val="0836C40E"/>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1">
    <w:nsid w:val="00000017"/>
    <w:multiLevelType w:val="hybridMultilevel"/>
    <w:tmpl w:val="08138640"/>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2">
    <w:nsid w:val="00000018"/>
    <w:multiLevelType w:val="hybridMultilevel"/>
    <w:tmpl w:val="1E7FF520"/>
    <w:lvl w:ilvl="0" w:tplc="FFFFFFFF">
      <w:start w:val="3"/>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3">
    <w:nsid w:val="00000019"/>
    <w:multiLevelType w:val="hybridMultilevel"/>
    <w:tmpl w:val="7C3DBD3C"/>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4">
    <w:nsid w:val="0000001A"/>
    <w:multiLevelType w:val="hybridMultilevel"/>
    <w:tmpl w:val="737B8DDC"/>
    <w:lvl w:ilvl="0" w:tplc="FFFFFFFF">
      <w:start w:val="7"/>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5">
    <w:nsid w:val="0000001B"/>
    <w:multiLevelType w:val="hybridMultilevel"/>
    <w:tmpl w:val="6CEAF086"/>
    <w:lvl w:ilvl="0" w:tplc="FFFFFFFF">
      <w:start w:val="2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6">
    <w:nsid w:val="0B40411A"/>
    <w:multiLevelType w:val="multilevel"/>
    <w:tmpl w:val="AE2C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BC7755E"/>
    <w:multiLevelType w:val="hybridMultilevel"/>
    <w:tmpl w:val="C2C6ADC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7794163"/>
    <w:multiLevelType w:val="hybridMultilevel"/>
    <w:tmpl w:val="62CA34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2B41B62"/>
    <w:multiLevelType w:val="hybridMultilevel"/>
    <w:tmpl w:val="CAD272B8"/>
    <w:lvl w:ilvl="0" w:tplc="6D5016E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CA648CF"/>
    <w:multiLevelType w:val="hybridMultilevel"/>
    <w:tmpl w:val="62CA34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9"/>
  </w:num>
  <w:num w:numId="2">
    <w:abstractNumId w:val="0"/>
  </w:num>
  <w:num w:numId="3">
    <w:abstractNumId w:val="1"/>
  </w:num>
  <w:num w:numId="4">
    <w:abstractNumId w:val="2"/>
  </w:num>
  <w:num w:numId="5">
    <w:abstractNumId w:val="3"/>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6"/>
  </w:num>
  <w:num w:numId="9">
    <w:abstractNumId w:val="7"/>
  </w:num>
  <w:num w:numId="10">
    <w:abstractNumId w:val="8"/>
  </w:num>
  <w:num w:numId="11">
    <w:abstractNumId w:val="9"/>
  </w:num>
  <w:num w:numId="12">
    <w:abstractNumId w:val="10"/>
    <w:lvlOverride w:ilvl="0">
      <w:startOverride w:val="2"/>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lvlOverride w:ilvl="2"/>
    <w:lvlOverride w:ilvl="3"/>
    <w:lvlOverride w:ilvl="4"/>
    <w:lvlOverride w:ilvl="5"/>
    <w:lvlOverride w:ilvl="6"/>
    <w:lvlOverride w:ilvl="7"/>
    <w:lvlOverride w:ilvl="8"/>
  </w:num>
  <w:num w:numId="14">
    <w:abstractNumId w:val="12"/>
    <w:lvlOverride w:ilvl="0">
      <w:startOverride w:val="3"/>
    </w:lvlOverride>
    <w:lvlOverride w:ilvl="1"/>
    <w:lvlOverride w:ilvl="2"/>
    <w:lvlOverride w:ilvl="3"/>
    <w:lvlOverride w:ilvl="4"/>
    <w:lvlOverride w:ilvl="5"/>
    <w:lvlOverride w:ilvl="6"/>
    <w:lvlOverride w:ilvl="7"/>
    <w:lvlOverride w:ilvl="8"/>
  </w:num>
  <w:num w:numId="15">
    <w:abstractNumId w:val="13"/>
    <w:lvlOverride w:ilvl="0">
      <w:startOverride w:val="1"/>
    </w:lvlOverride>
    <w:lvlOverride w:ilvl="1"/>
    <w:lvlOverride w:ilvl="2"/>
    <w:lvlOverride w:ilvl="3"/>
    <w:lvlOverride w:ilvl="4"/>
    <w:lvlOverride w:ilvl="5"/>
    <w:lvlOverride w:ilvl="6"/>
    <w:lvlOverride w:ilvl="7"/>
    <w:lvlOverride w:ilvl="8"/>
  </w:num>
  <w:num w:numId="16">
    <w:abstractNumId w:val="14"/>
    <w:lvlOverride w:ilvl="0">
      <w:startOverride w:val="7"/>
    </w:lvlOverride>
    <w:lvlOverride w:ilvl="1"/>
    <w:lvlOverride w:ilvl="2"/>
    <w:lvlOverride w:ilvl="3"/>
    <w:lvlOverride w:ilvl="4"/>
    <w:lvlOverride w:ilvl="5"/>
    <w:lvlOverride w:ilvl="6"/>
    <w:lvlOverride w:ilvl="7"/>
    <w:lvlOverride w:ilvl="8"/>
  </w:num>
  <w:num w:numId="17">
    <w:abstractNumId w:val="15"/>
    <w:lvlOverride w:ilvl="0">
      <w:startOverride w:val="22"/>
    </w:lvlOverride>
    <w:lvlOverride w:ilvl="1"/>
    <w:lvlOverride w:ilvl="2"/>
    <w:lvlOverride w:ilvl="3"/>
    <w:lvlOverride w:ilvl="4"/>
    <w:lvlOverride w:ilvl="5"/>
    <w:lvlOverride w:ilvl="6"/>
    <w:lvlOverride w:ilvl="7"/>
    <w:lvlOverride w:ilvl="8"/>
  </w:num>
  <w:num w:numId="18">
    <w:abstractNumId w:val="18"/>
  </w:num>
  <w:num w:numId="19">
    <w:abstractNumId w:val="20"/>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90C"/>
    <w:rsid w:val="00133877"/>
    <w:rsid w:val="00172973"/>
    <w:rsid w:val="001848C6"/>
    <w:rsid w:val="002B78DF"/>
    <w:rsid w:val="00331214"/>
    <w:rsid w:val="00366E95"/>
    <w:rsid w:val="003C08B1"/>
    <w:rsid w:val="003F3E12"/>
    <w:rsid w:val="00406E75"/>
    <w:rsid w:val="004B0861"/>
    <w:rsid w:val="0057618D"/>
    <w:rsid w:val="005D790C"/>
    <w:rsid w:val="00652A70"/>
    <w:rsid w:val="006778E8"/>
    <w:rsid w:val="0068029A"/>
    <w:rsid w:val="006A07E2"/>
    <w:rsid w:val="00705D15"/>
    <w:rsid w:val="007154F7"/>
    <w:rsid w:val="00746294"/>
    <w:rsid w:val="007A6354"/>
    <w:rsid w:val="00832074"/>
    <w:rsid w:val="009337B2"/>
    <w:rsid w:val="00986AA6"/>
    <w:rsid w:val="009926F8"/>
    <w:rsid w:val="00A61822"/>
    <w:rsid w:val="00B424F7"/>
    <w:rsid w:val="00C86621"/>
    <w:rsid w:val="00D72107"/>
    <w:rsid w:val="00E17E81"/>
    <w:rsid w:val="00E36FF7"/>
    <w:rsid w:val="00EB0360"/>
    <w:rsid w:val="00EF19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B08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B424F7"/>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17E81"/>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2B78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78DF"/>
  </w:style>
  <w:style w:type="paragraph" w:styleId="Piedepgina">
    <w:name w:val="footer"/>
    <w:basedOn w:val="Normal"/>
    <w:link w:val="PiedepginaCar"/>
    <w:uiPriority w:val="99"/>
    <w:unhideWhenUsed/>
    <w:rsid w:val="002B78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78DF"/>
  </w:style>
  <w:style w:type="paragraph" w:styleId="Textodeglobo">
    <w:name w:val="Balloon Text"/>
    <w:basedOn w:val="Normal"/>
    <w:link w:val="TextodegloboCar"/>
    <w:uiPriority w:val="99"/>
    <w:semiHidden/>
    <w:unhideWhenUsed/>
    <w:rsid w:val="002B78D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B78DF"/>
    <w:rPr>
      <w:rFonts w:ascii="Tahoma" w:hAnsi="Tahoma" w:cs="Tahoma"/>
      <w:sz w:val="16"/>
      <w:szCs w:val="16"/>
    </w:rPr>
  </w:style>
  <w:style w:type="paragraph" w:styleId="Prrafodelista">
    <w:name w:val="List Paragraph"/>
    <w:basedOn w:val="Normal"/>
    <w:uiPriority w:val="34"/>
    <w:qFormat/>
    <w:rsid w:val="002B78DF"/>
    <w:pPr>
      <w:spacing w:after="0" w:line="240" w:lineRule="auto"/>
      <w:ind w:left="708"/>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832074"/>
    <w:rPr>
      <w:color w:val="0000FF"/>
      <w:u w:val="single"/>
    </w:rPr>
  </w:style>
  <w:style w:type="paragraph" w:styleId="Textoindependiente">
    <w:name w:val="Body Text"/>
    <w:basedOn w:val="Normal"/>
    <w:link w:val="TextoindependienteCar"/>
    <w:uiPriority w:val="99"/>
    <w:semiHidden/>
    <w:unhideWhenUsed/>
    <w:rsid w:val="007154F7"/>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semiHidden/>
    <w:rsid w:val="007154F7"/>
    <w:rPr>
      <w:rFonts w:ascii="Times New Roman" w:eastAsia="Times New Roman" w:hAnsi="Times New Roman" w:cs="Times New Roman"/>
      <w:sz w:val="24"/>
      <w:szCs w:val="24"/>
      <w:lang w:eastAsia="es-ES"/>
    </w:rPr>
  </w:style>
  <w:style w:type="paragraph" w:customStyle="1" w:styleId="contenido">
    <w:name w:val="contenido"/>
    <w:basedOn w:val="Normal"/>
    <w:rsid w:val="00D7210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D72107"/>
    <w:rPr>
      <w:i/>
      <w:iCs/>
    </w:rPr>
  </w:style>
  <w:style w:type="character" w:styleId="Textoennegrita">
    <w:name w:val="Strong"/>
    <w:basedOn w:val="Fuentedeprrafopredeter"/>
    <w:uiPriority w:val="22"/>
    <w:qFormat/>
    <w:rsid w:val="00B424F7"/>
    <w:rPr>
      <w:b/>
      <w:bCs/>
    </w:rPr>
  </w:style>
  <w:style w:type="character" w:customStyle="1" w:styleId="Ttulo2Car">
    <w:name w:val="Título 2 Car"/>
    <w:basedOn w:val="Fuentedeprrafopredeter"/>
    <w:link w:val="Ttulo2"/>
    <w:uiPriority w:val="9"/>
    <w:rsid w:val="00B424F7"/>
    <w:rPr>
      <w:rFonts w:ascii="Times New Roman" w:eastAsia="Times New Roman" w:hAnsi="Times New Roman" w:cs="Times New Roman"/>
      <w:b/>
      <w:bCs/>
      <w:sz w:val="36"/>
      <w:szCs w:val="36"/>
      <w:lang w:eastAsia="es-ES"/>
    </w:rPr>
  </w:style>
  <w:style w:type="paragraph" w:styleId="DireccinHTML">
    <w:name w:val="HTML Address"/>
    <w:basedOn w:val="Normal"/>
    <w:link w:val="DireccinHTMLCar"/>
    <w:uiPriority w:val="99"/>
    <w:semiHidden/>
    <w:unhideWhenUsed/>
    <w:rsid w:val="00B424F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semiHidden/>
    <w:rsid w:val="00B424F7"/>
    <w:rPr>
      <w:rFonts w:ascii="Times New Roman" w:eastAsia="Times New Roman" w:hAnsi="Times New Roman" w:cs="Times New Roman"/>
      <w:i/>
      <w:iCs/>
      <w:sz w:val="24"/>
      <w:szCs w:val="24"/>
      <w:lang w:eastAsia="es-ES"/>
    </w:rPr>
  </w:style>
  <w:style w:type="paragraph" w:styleId="NormalWeb">
    <w:name w:val="Normal (Web)"/>
    <w:basedOn w:val="Normal"/>
    <w:uiPriority w:val="99"/>
    <w:semiHidden/>
    <w:unhideWhenUsed/>
    <w:rsid w:val="00B424F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4B0861"/>
    <w:rPr>
      <w:rFonts w:asciiTheme="majorHAnsi" w:eastAsiaTheme="majorEastAsia" w:hAnsiTheme="majorHAnsi" w:cstheme="majorBidi"/>
      <w:b/>
      <w:bCs/>
      <w:color w:val="365F91" w:themeColor="accent1" w:themeShade="BF"/>
      <w:sz w:val="28"/>
      <w:szCs w:val="28"/>
    </w:rPr>
  </w:style>
  <w:style w:type="character" w:customStyle="1" w:styleId="oc-span">
    <w:name w:val="oc-span"/>
    <w:basedOn w:val="Fuentedeprrafopredeter"/>
    <w:rsid w:val="004B08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B08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B424F7"/>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17E81"/>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2B78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78DF"/>
  </w:style>
  <w:style w:type="paragraph" w:styleId="Piedepgina">
    <w:name w:val="footer"/>
    <w:basedOn w:val="Normal"/>
    <w:link w:val="PiedepginaCar"/>
    <w:uiPriority w:val="99"/>
    <w:unhideWhenUsed/>
    <w:rsid w:val="002B78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78DF"/>
  </w:style>
  <w:style w:type="paragraph" w:styleId="Textodeglobo">
    <w:name w:val="Balloon Text"/>
    <w:basedOn w:val="Normal"/>
    <w:link w:val="TextodegloboCar"/>
    <w:uiPriority w:val="99"/>
    <w:semiHidden/>
    <w:unhideWhenUsed/>
    <w:rsid w:val="002B78D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B78DF"/>
    <w:rPr>
      <w:rFonts w:ascii="Tahoma" w:hAnsi="Tahoma" w:cs="Tahoma"/>
      <w:sz w:val="16"/>
      <w:szCs w:val="16"/>
    </w:rPr>
  </w:style>
  <w:style w:type="paragraph" w:styleId="Prrafodelista">
    <w:name w:val="List Paragraph"/>
    <w:basedOn w:val="Normal"/>
    <w:uiPriority w:val="34"/>
    <w:qFormat/>
    <w:rsid w:val="002B78DF"/>
    <w:pPr>
      <w:spacing w:after="0" w:line="240" w:lineRule="auto"/>
      <w:ind w:left="708"/>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832074"/>
    <w:rPr>
      <w:color w:val="0000FF"/>
      <w:u w:val="single"/>
    </w:rPr>
  </w:style>
  <w:style w:type="paragraph" w:styleId="Textoindependiente">
    <w:name w:val="Body Text"/>
    <w:basedOn w:val="Normal"/>
    <w:link w:val="TextoindependienteCar"/>
    <w:uiPriority w:val="99"/>
    <w:semiHidden/>
    <w:unhideWhenUsed/>
    <w:rsid w:val="007154F7"/>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semiHidden/>
    <w:rsid w:val="007154F7"/>
    <w:rPr>
      <w:rFonts w:ascii="Times New Roman" w:eastAsia="Times New Roman" w:hAnsi="Times New Roman" w:cs="Times New Roman"/>
      <w:sz w:val="24"/>
      <w:szCs w:val="24"/>
      <w:lang w:eastAsia="es-ES"/>
    </w:rPr>
  </w:style>
  <w:style w:type="paragraph" w:customStyle="1" w:styleId="contenido">
    <w:name w:val="contenido"/>
    <w:basedOn w:val="Normal"/>
    <w:rsid w:val="00D7210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D72107"/>
    <w:rPr>
      <w:i/>
      <w:iCs/>
    </w:rPr>
  </w:style>
  <w:style w:type="character" w:styleId="Textoennegrita">
    <w:name w:val="Strong"/>
    <w:basedOn w:val="Fuentedeprrafopredeter"/>
    <w:uiPriority w:val="22"/>
    <w:qFormat/>
    <w:rsid w:val="00B424F7"/>
    <w:rPr>
      <w:b/>
      <w:bCs/>
    </w:rPr>
  </w:style>
  <w:style w:type="character" w:customStyle="1" w:styleId="Ttulo2Car">
    <w:name w:val="Título 2 Car"/>
    <w:basedOn w:val="Fuentedeprrafopredeter"/>
    <w:link w:val="Ttulo2"/>
    <w:uiPriority w:val="9"/>
    <w:rsid w:val="00B424F7"/>
    <w:rPr>
      <w:rFonts w:ascii="Times New Roman" w:eastAsia="Times New Roman" w:hAnsi="Times New Roman" w:cs="Times New Roman"/>
      <w:b/>
      <w:bCs/>
      <w:sz w:val="36"/>
      <w:szCs w:val="36"/>
      <w:lang w:eastAsia="es-ES"/>
    </w:rPr>
  </w:style>
  <w:style w:type="paragraph" w:styleId="DireccinHTML">
    <w:name w:val="HTML Address"/>
    <w:basedOn w:val="Normal"/>
    <w:link w:val="DireccinHTMLCar"/>
    <w:uiPriority w:val="99"/>
    <w:semiHidden/>
    <w:unhideWhenUsed/>
    <w:rsid w:val="00B424F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semiHidden/>
    <w:rsid w:val="00B424F7"/>
    <w:rPr>
      <w:rFonts w:ascii="Times New Roman" w:eastAsia="Times New Roman" w:hAnsi="Times New Roman" w:cs="Times New Roman"/>
      <w:i/>
      <w:iCs/>
      <w:sz w:val="24"/>
      <w:szCs w:val="24"/>
      <w:lang w:eastAsia="es-ES"/>
    </w:rPr>
  </w:style>
  <w:style w:type="paragraph" w:styleId="NormalWeb">
    <w:name w:val="Normal (Web)"/>
    <w:basedOn w:val="Normal"/>
    <w:uiPriority w:val="99"/>
    <w:semiHidden/>
    <w:unhideWhenUsed/>
    <w:rsid w:val="00B424F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4B0861"/>
    <w:rPr>
      <w:rFonts w:asciiTheme="majorHAnsi" w:eastAsiaTheme="majorEastAsia" w:hAnsiTheme="majorHAnsi" w:cstheme="majorBidi"/>
      <w:b/>
      <w:bCs/>
      <w:color w:val="365F91" w:themeColor="accent1" w:themeShade="BF"/>
      <w:sz w:val="28"/>
      <w:szCs w:val="28"/>
    </w:rPr>
  </w:style>
  <w:style w:type="character" w:customStyle="1" w:styleId="oc-span">
    <w:name w:val="oc-span"/>
    <w:basedOn w:val="Fuentedeprrafopredeter"/>
    <w:rsid w:val="004B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6984">
      <w:bodyDiv w:val="1"/>
      <w:marLeft w:val="0"/>
      <w:marRight w:val="0"/>
      <w:marTop w:val="0"/>
      <w:marBottom w:val="0"/>
      <w:divBdr>
        <w:top w:val="none" w:sz="0" w:space="0" w:color="auto"/>
        <w:left w:val="none" w:sz="0" w:space="0" w:color="auto"/>
        <w:bottom w:val="none" w:sz="0" w:space="0" w:color="auto"/>
        <w:right w:val="none" w:sz="0" w:space="0" w:color="auto"/>
      </w:divBdr>
    </w:div>
    <w:div w:id="44838263">
      <w:bodyDiv w:val="1"/>
      <w:marLeft w:val="0"/>
      <w:marRight w:val="0"/>
      <w:marTop w:val="0"/>
      <w:marBottom w:val="0"/>
      <w:divBdr>
        <w:top w:val="none" w:sz="0" w:space="0" w:color="auto"/>
        <w:left w:val="none" w:sz="0" w:space="0" w:color="auto"/>
        <w:bottom w:val="none" w:sz="0" w:space="0" w:color="auto"/>
        <w:right w:val="none" w:sz="0" w:space="0" w:color="auto"/>
      </w:divBdr>
    </w:div>
    <w:div w:id="84227204">
      <w:bodyDiv w:val="1"/>
      <w:marLeft w:val="0"/>
      <w:marRight w:val="0"/>
      <w:marTop w:val="0"/>
      <w:marBottom w:val="0"/>
      <w:divBdr>
        <w:top w:val="none" w:sz="0" w:space="0" w:color="auto"/>
        <w:left w:val="none" w:sz="0" w:space="0" w:color="auto"/>
        <w:bottom w:val="none" w:sz="0" w:space="0" w:color="auto"/>
        <w:right w:val="none" w:sz="0" w:space="0" w:color="auto"/>
      </w:divBdr>
    </w:div>
    <w:div w:id="86459874">
      <w:bodyDiv w:val="1"/>
      <w:marLeft w:val="0"/>
      <w:marRight w:val="0"/>
      <w:marTop w:val="0"/>
      <w:marBottom w:val="0"/>
      <w:divBdr>
        <w:top w:val="none" w:sz="0" w:space="0" w:color="auto"/>
        <w:left w:val="none" w:sz="0" w:space="0" w:color="auto"/>
        <w:bottom w:val="none" w:sz="0" w:space="0" w:color="auto"/>
        <w:right w:val="none" w:sz="0" w:space="0" w:color="auto"/>
      </w:divBdr>
    </w:div>
    <w:div w:id="268588022">
      <w:bodyDiv w:val="1"/>
      <w:marLeft w:val="0"/>
      <w:marRight w:val="0"/>
      <w:marTop w:val="0"/>
      <w:marBottom w:val="0"/>
      <w:divBdr>
        <w:top w:val="none" w:sz="0" w:space="0" w:color="auto"/>
        <w:left w:val="none" w:sz="0" w:space="0" w:color="auto"/>
        <w:bottom w:val="none" w:sz="0" w:space="0" w:color="auto"/>
        <w:right w:val="none" w:sz="0" w:space="0" w:color="auto"/>
      </w:divBdr>
    </w:div>
    <w:div w:id="277496475">
      <w:bodyDiv w:val="1"/>
      <w:marLeft w:val="0"/>
      <w:marRight w:val="0"/>
      <w:marTop w:val="0"/>
      <w:marBottom w:val="0"/>
      <w:divBdr>
        <w:top w:val="none" w:sz="0" w:space="0" w:color="auto"/>
        <w:left w:val="none" w:sz="0" w:space="0" w:color="auto"/>
        <w:bottom w:val="none" w:sz="0" w:space="0" w:color="auto"/>
        <w:right w:val="none" w:sz="0" w:space="0" w:color="auto"/>
      </w:divBdr>
    </w:div>
    <w:div w:id="306667698">
      <w:bodyDiv w:val="1"/>
      <w:marLeft w:val="0"/>
      <w:marRight w:val="0"/>
      <w:marTop w:val="0"/>
      <w:marBottom w:val="0"/>
      <w:divBdr>
        <w:top w:val="none" w:sz="0" w:space="0" w:color="auto"/>
        <w:left w:val="none" w:sz="0" w:space="0" w:color="auto"/>
        <w:bottom w:val="none" w:sz="0" w:space="0" w:color="auto"/>
        <w:right w:val="none" w:sz="0" w:space="0" w:color="auto"/>
      </w:divBdr>
    </w:div>
    <w:div w:id="319502471">
      <w:bodyDiv w:val="1"/>
      <w:marLeft w:val="0"/>
      <w:marRight w:val="0"/>
      <w:marTop w:val="0"/>
      <w:marBottom w:val="0"/>
      <w:divBdr>
        <w:top w:val="none" w:sz="0" w:space="0" w:color="auto"/>
        <w:left w:val="none" w:sz="0" w:space="0" w:color="auto"/>
        <w:bottom w:val="none" w:sz="0" w:space="0" w:color="auto"/>
        <w:right w:val="none" w:sz="0" w:space="0" w:color="auto"/>
      </w:divBdr>
    </w:div>
    <w:div w:id="371998771">
      <w:bodyDiv w:val="1"/>
      <w:marLeft w:val="0"/>
      <w:marRight w:val="0"/>
      <w:marTop w:val="0"/>
      <w:marBottom w:val="0"/>
      <w:divBdr>
        <w:top w:val="none" w:sz="0" w:space="0" w:color="auto"/>
        <w:left w:val="none" w:sz="0" w:space="0" w:color="auto"/>
        <w:bottom w:val="none" w:sz="0" w:space="0" w:color="auto"/>
        <w:right w:val="none" w:sz="0" w:space="0" w:color="auto"/>
      </w:divBdr>
    </w:div>
    <w:div w:id="418331620">
      <w:bodyDiv w:val="1"/>
      <w:marLeft w:val="0"/>
      <w:marRight w:val="0"/>
      <w:marTop w:val="0"/>
      <w:marBottom w:val="0"/>
      <w:divBdr>
        <w:top w:val="none" w:sz="0" w:space="0" w:color="auto"/>
        <w:left w:val="none" w:sz="0" w:space="0" w:color="auto"/>
        <w:bottom w:val="none" w:sz="0" w:space="0" w:color="auto"/>
        <w:right w:val="none" w:sz="0" w:space="0" w:color="auto"/>
      </w:divBdr>
    </w:div>
    <w:div w:id="466246201">
      <w:bodyDiv w:val="1"/>
      <w:marLeft w:val="0"/>
      <w:marRight w:val="0"/>
      <w:marTop w:val="0"/>
      <w:marBottom w:val="0"/>
      <w:divBdr>
        <w:top w:val="none" w:sz="0" w:space="0" w:color="auto"/>
        <w:left w:val="none" w:sz="0" w:space="0" w:color="auto"/>
        <w:bottom w:val="none" w:sz="0" w:space="0" w:color="auto"/>
        <w:right w:val="none" w:sz="0" w:space="0" w:color="auto"/>
      </w:divBdr>
    </w:div>
    <w:div w:id="495343939">
      <w:bodyDiv w:val="1"/>
      <w:marLeft w:val="0"/>
      <w:marRight w:val="0"/>
      <w:marTop w:val="0"/>
      <w:marBottom w:val="0"/>
      <w:divBdr>
        <w:top w:val="none" w:sz="0" w:space="0" w:color="auto"/>
        <w:left w:val="none" w:sz="0" w:space="0" w:color="auto"/>
        <w:bottom w:val="none" w:sz="0" w:space="0" w:color="auto"/>
        <w:right w:val="none" w:sz="0" w:space="0" w:color="auto"/>
      </w:divBdr>
    </w:div>
    <w:div w:id="498429575">
      <w:bodyDiv w:val="1"/>
      <w:marLeft w:val="0"/>
      <w:marRight w:val="0"/>
      <w:marTop w:val="0"/>
      <w:marBottom w:val="0"/>
      <w:divBdr>
        <w:top w:val="none" w:sz="0" w:space="0" w:color="auto"/>
        <w:left w:val="none" w:sz="0" w:space="0" w:color="auto"/>
        <w:bottom w:val="none" w:sz="0" w:space="0" w:color="auto"/>
        <w:right w:val="none" w:sz="0" w:space="0" w:color="auto"/>
      </w:divBdr>
      <w:divsChild>
        <w:div w:id="1453280032">
          <w:marLeft w:val="0"/>
          <w:marRight w:val="0"/>
          <w:marTop w:val="0"/>
          <w:marBottom w:val="450"/>
          <w:divBdr>
            <w:top w:val="none" w:sz="0" w:space="0" w:color="auto"/>
            <w:left w:val="none" w:sz="0" w:space="0" w:color="auto"/>
            <w:bottom w:val="single" w:sz="6" w:space="8" w:color="F3F3F3"/>
            <w:right w:val="none" w:sz="0" w:space="0" w:color="auto"/>
          </w:divBdr>
          <w:divsChild>
            <w:div w:id="48309836">
              <w:marLeft w:val="0"/>
              <w:marRight w:val="0"/>
              <w:marTop w:val="0"/>
              <w:marBottom w:val="0"/>
              <w:divBdr>
                <w:top w:val="none" w:sz="0" w:space="0" w:color="auto"/>
                <w:left w:val="none" w:sz="0" w:space="0" w:color="auto"/>
                <w:bottom w:val="none" w:sz="0" w:space="0" w:color="auto"/>
                <w:right w:val="none" w:sz="0" w:space="0" w:color="auto"/>
              </w:divBdr>
              <w:divsChild>
                <w:div w:id="150347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21435">
          <w:marLeft w:val="0"/>
          <w:marRight w:val="0"/>
          <w:marTop w:val="0"/>
          <w:marBottom w:val="450"/>
          <w:divBdr>
            <w:top w:val="none" w:sz="0" w:space="0" w:color="auto"/>
            <w:left w:val="none" w:sz="0" w:space="0" w:color="auto"/>
            <w:bottom w:val="single" w:sz="6" w:space="8" w:color="F3F3F3"/>
            <w:right w:val="none" w:sz="0" w:space="0" w:color="auto"/>
          </w:divBdr>
          <w:divsChild>
            <w:div w:id="1619802209">
              <w:marLeft w:val="0"/>
              <w:marRight w:val="0"/>
              <w:marTop w:val="0"/>
              <w:marBottom w:val="0"/>
              <w:divBdr>
                <w:top w:val="none" w:sz="0" w:space="0" w:color="auto"/>
                <w:left w:val="none" w:sz="0" w:space="0" w:color="auto"/>
                <w:bottom w:val="none" w:sz="0" w:space="0" w:color="auto"/>
                <w:right w:val="none" w:sz="0" w:space="0" w:color="auto"/>
              </w:divBdr>
              <w:divsChild>
                <w:div w:id="185946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2994">
          <w:marLeft w:val="0"/>
          <w:marRight w:val="0"/>
          <w:marTop w:val="0"/>
          <w:marBottom w:val="450"/>
          <w:divBdr>
            <w:top w:val="none" w:sz="0" w:space="0" w:color="auto"/>
            <w:left w:val="none" w:sz="0" w:space="0" w:color="auto"/>
            <w:bottom w:val="single" w:sz="6" w:space="8" w:color="F3F3F3"/>
            <w:right w:val="none" w:sz="0" w:space="0" w:color="auto"/>
          </w:divBdr>
          <w:divsChild>
            <w:div w:id="1256596817">
              <w:marLeft w:val="0"/>
              <w:marRight w:val="0"/>
              <w:marTop w:val="0"/>
              <w:marBottom w:val="0"/>
              <w:divBdr>
                <w:top w:val="none" w:sz="0" w:space="0" w:color="auto"/>
                <w:left w:val="none" w:sz="0" w:space="0" w:color="auto"/>
                <w:bottom w:val="none" w:sz="0" w:space="0" w:color="auto"/>
                <w:right w:val="none" w:sz="0" w:space="0" w:color="auto"/>
              </w:divBdr>
              <w:divsChild>
                <w:div w:id="72457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15271">
          <w:marLeft w:val="0"/>
          <w:marRight w:val="0"/>
          <w:marTop w:val="0"/>
          <w:marBottom w:val="450"/>
          <w:divBdr>
            <w:top w:val="none" w:sz="0" w:space="0" w:color="auto"/>
            <w:left w:val="none" w:sz="0" w:space="0" w:color="auto"/>
            <w:bottom w:val="single" w:sz="6" w:space="8" w:color="F3F3F3"/>
            <w:right w:val="none" w:sz="0" w:space="0" w:color="auto"/>
          </w:divBdr>
          <w:divsChild>
            <w:div w:id="1838423954">
              <w:marLeft w:val="0"/>
              <w:marRight w:val="0"/>
              <w:marTop w:val="0"/>
              <w:marBottom w:val="0"/>
              <w:divBdr>
                <w:top w:val="none" w:sz="0" w:space="0" w:color="auto"/>
                <w:left w:val="none" w:sz="0" w:space="0" w:color="auto"/>
                <w:bottom w:val="none" w:sz="0" w:space="0" w:color="auto"/>
                <w:right w:val="none" w:sz="0" w:space="0" w:color="auto"/>
              </w:divBdr>
              <w:divsChild>
                <w:div w:id="2232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199824">
          <w:marLeft w:val="0"/>
          <w:marRight w:val="0"/>
          <w:marTop w:val="0"/>
          <w:marBottom w:val="450"/>
          <w:divBdr>
            <w:top w:val="none" w:sz="0" w:space="0" w:color="auto"/>
            <w:left w:val="none" w:sz="0" w:space="0" w:color="auto"/>
            <w:bottom w:val="single" w:sz="6" w:space="8" w:color="F3F3F3"/>
            <w:right w:val="none" w:sz="0" w:space="0" w:color="auto"/>
          </w:divBdr>
          <w:divsChild>
            <w:div w:id="116921602">
              <w:marLeft w:val="0"/>
              <w:marRight w:val="0"/>
              <w:marTop w:val="0"/>
              <w:marBottom w:val="0"/>
              <w:divBdr>
                <w:top w:val="none" w:sz="0" w:space="0" w:color="auto"/>
                <w:left w:val="none" w:sz="0" w:space="0" w:color="auto"/>
                <w:bottom w:val="none" w:sz="0" w:space="0" w:color="auto"/>
                <w:right w:val="none" w:sz="0" w:space="0" w:color="auto"/>
              </w:divBdr>
              <w:divsChild>
                <w:div w:id="16879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6127">
          <w:marLeft w:val="0"/>
          <w:marRight w:val="0"/>
          <w:marTop w:val="0"/>
          <w:marBottom w:val="450"/>
          <w:divBdr>
            <w:top w:val="none" w:sz="0" w:space="0" w:color="auto"/>
            <w:left w:val="none" w:sz="0" w:space="0" w:color="auto"/>
            <w:bottom w:val="single" w:sz="6" w:space="8" w:color="F3F3F3"/>
            <w:right w:val="none" w:sz="0" w:space="0" w:color="auto"/>
          </w:divBdr>
          <w:divsChild>
            <w:div w:id="692995784">
              <w:marLeft w:val="0"/>
              <w:marRight w:val="0"/>
              <w:marTop w:val="0"/>
              <w:marBottom w:val="0"/>
              <w:divBdr>
                <w:top w:val="none" w:sz="0" w:space="0" w:color="auto"/>
                <w:left w:val="none" w:sz="0" w:space="0" w:color="auto"/>
                <w:bottom w:val="none" w:sz="0" w:space="0" w:color="auto"/>
                <w:right w:val="none" w:sz="0" w:space="0" w:color="auto"/>
              </w:divBdr>
              <w:divsChild>
                <w:div w:id="19689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0380">
          <w:marLeft w:val="0"/>
          <w:marRight w:val="0"/>
          <w:marTop w:val="0"/>
          <w:marBottom w:val="450"/>
          <w:divBdr>
            <w:top w:val="none" w:sz="0" w:space="0" w:color="auto"/>
            <w:left w:val="none" w:sz="0" w:space="0" w:color="auto"/>
            <w:bottom w:val="single" w:sz="6" w:space="8" w:color="F3F3F3"/>
            <w:right w:val="none" w:sz="0" w:space="0" w:color="auto"/>
          </w:divBdr>
          <w:divsChild>
            <w:div w:id="1764958758">
              <w:marLeft w:val="0"/>
              <w:marRight w:val="0"/>
              <w:marTop w:val="0"/>
              <w:marBottom w:val="0"/>
              <w:divBdr>
                <w:top w:val="none" w:sz="0" w:space="0" w:color="auto"/>
                <w:left w:val="none" w:sz="0" w:space="0" w:color="auto"/>
                <w:bottom w:val="none" w:sz="0" w:space="0" w:color="auto"/>
                <w:right w:val="none" w:sz="0" w:space="0" w:color="auto"/>
              </w:divBdr>
              <w:divsChild>
                <w:div w:id="17235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9472">
          <w:marLeft w:val="0"/>
          <w:marRight w:val="0"/>
          <w:marTop w:val="0"/>
          <w:marBottom w:val="450"/>
          <w:divBdr>
            <w:top w:val="none" w:sz="0" w:space="0" w:color="auto"/>
            <w:left w:val="none" w:sz="0" w:space="0" w:color="auto"/>
            <w:bottom w:val="single" w:sz="6" w:space="8" w:color="F3F3F3"/>
            <w:right w:val="none" w:sz="0" w:space="0" w:color="auto"/>
          </w:divBdr>
          <w:divsChild>
            <w:div w:id="164247880">
              <w:marLeft w:val="0"/>
              <w:marRight w:val="0"/>
              <w:marTop w:val="0"/>
              <w:marBottom w:val="0"/>
              <w:divBdr>
                <w:top w:val="none" w:sz="0" w:space="0" w:color="auto"/>
                <w:left w:val="none" w:sz="0" w:space="0" w:color="auto"/>
                <w:bottom w:val="none" w:sz="0" w:space="0" w:color="auto"/>
                <w:right w:val="none" w:sz="0" w:space="0" w:color="auto"/>
              </w:divBdr>
              <w:divsChild>
                <w:div w:id="33076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86654">
          <w:marLeft w:val="0"/>
          <w:marRight w:val="0"/>
          <w:marTop w:val="0"/>
          <w:marBottom w:val="450"/>
          <w:divBdr>
            <w:top w:val="none" w:sz="0" w:space="0" w:color="auto"/>
            <w:left w:val="none" w:sz="0" w:space="0" w:color="auto"/>
            <w:bottom w:val="single" w:sz="6" w:space="8" w:color="F3F3F3"/>
            <w:right w:val="none" w:sz="0" w:space="0" w:color="auto"/>
          </w:divBdr>
          <w:divsChild>
            <w:div w:id="275020836">
              <w:marLeft w:val="0"/>
              <w:marRight w:val="0"/>
              <w:marTop w:val="0"/>
              <w:marBottom w:val="0"/>
              <w:divBdr>
                <w:top w:val="none" w:sz="0" w:space="0" w:color="auto"/>
                <w:left w:val="none" w:sz="0" w:space="0" w:color="auto"/>
                <w:bottom w:val="none" w:sz="0" w:space="0" w:color="auto"/>
                <w:right w:val="none" w:sz="0" w:space="0" w:color="auto"/>
              </w:divBdr>
              <w:divsChild>
                <w:div w:id="90757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2775">
          <w:marLeft w:val="0"/>
          <w:marRight w:val="0"/>
          <w:marTop w:val="0"/>
          <w:marBottom w:val="450"/>
          <w:divBdr>
            <w:top w:val="none" w:sz="0" w:space="0" w:color="auto"/>
            <w:left w:val="none" w:sz="0" w:space="0" w:color="auto"/>
            <w:bottom w:val="single" w:sz="6" w:space="8" w:color="F3F3F3"/>
            <w:right w:val="none" w:sz="0" w:space="0" w:color="auto"/>
          </w:divBdr>
          <w:divsChild>
            <w:div w:id="2092189507">
              <w:marLeft w:val="0"/>
              <w:marRight w:val="0"/>
              <w:marTop w:val="0"/>
              <w:marBottom w:val="0"/>
              <w:divBdr>
                <w:top w:val="none" w:sz="0" w:space="0" w:color="auto"/>
                <w:left w:val="none" w:sz="0" w:space="0" w:color="auto"/>
                <w:bottom w:val="none" w:sz="0" w:space="0" w:color="auto"/>
                <w:right w:val="none" w:sz="0" w:space="0" w:color="auto"/>
              </w:divBdr>
              <w:divsChild>
                <w:div w:id="74707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57344">
      <w:bodyDiv w:val="1"/>
      <w:marLeft w:val="0"/>
      <w:marRight w:val="0"/>
      <w:marTop w:val="0"/>
      <w:marBottom w:val="0"/>
      <w:divBdr>
        <w:top w:val="none" w:sz="0" w:space="0" w:color="auto"/>
        <w:left w:val="none" w:sz="0" w:space="0" w:color="auto"/>
        <w:bottom w:val="none" w:sz="0" w:space="0" w:color="auto"/>
        <w:right w:val="none" w:sz="0" w:space="0" w:color="auto"/>
      </w:divBdr>
    </w:div>
    <w:div w:id="627904672">
      <w:bodyDiv w:val="1"/>
      <w:marLeft w:val="0"/>
      <w:marRight w:val="0"/>
      <w:marTop w:val="0"/>
      <w:marBottom w:val="0"/>
      <w:divBdr>
        <w:top w:val="none" w:sz="0" w:space="0" w:color="auto"/>
        <w:left w:val="none" w:sz="0" w:space="0" w:color="auto"/>
        <w:bottom w:val="none" w:sz="0" w:space="0" w:color="auto"/>
        <w:right w:val="none" w:sz="0" w:space="0" w:color="auto"/>
      </w:divBdr>
    </w:div>
    <w:div w:id="721560036">
      <w:bodyDiv w:val="1"/>
      <w:marLeft w:val="0"/>
      <w:marRight w:val="0"/>
      <w:marTop w:val="0"/>
      <w:marBottom w:val="0"/>
      <w:divBdr>
        <w:top w:val="none" w:sz="0" w:space="0" w:color="auto"/>
        <w:left w:val="none" w:sz="0" w:space="0" w:color="auto"/>
        <w:bottom w:val="none" w:sz="0" w:space="0" w:color="auto"/>
        <w:right w:val="none" w:sz="0" w:space="0" w:color="auto"/>
      </w:divBdr>
    </w:div>
    <w:div w:id="740521545">
      <w:bodyDiv w:val="1"/>
      <w:marLeft w:val="0"/>
      <w:marRight w:val="0"/>
      <w:marTop w:val="0"/>
      <w:marBottom w:val="0"/>
      <w:divBdr>
        <w:top w:val="none" w:sz="0" w:space="0" w:color="auto"/>
        <w:left w:val="none" w:sz="0" w:space="0" w:color="auto"/>
        <w:bottom w:val="none" w:sz="0" w:space="0" w:color="auto"/>
        <w:right w:val="none" w:sz="0" w:space="0" w:color="auto"/>
      </w:divBdr>
    </w:div>
    <w:div w:id="809328457">
      <w:bodyDiv w:val="1"/>
      <w:marLeft w:val="0"/>
      <w:marRight w:val="0"/>
      <w:marTop w:val="0"/>
      <w:marBottom w:val="0"/>
      <w:divBdr>
        <w:top w:val="none" w:sz="0" w:space="0" w:color="auto"/>
        <w:left w:val="none" w:sz="0" w:space="0" w:color="auto"/>
        <w:bottom w:val="none" w:sz="0" w:space="0" w:color="auto"/>
        <w:right w:val="none" w:sz="0" w:space="0" w:color="auto"/>
      </w:divBdr>
    </w:div>
    <w:div w:id="849955951">
      <w:bodyDiv w:val="1"/>
      <w:marLeft w:val="0"/>
      <w:marRight w:val="0"/>
      <w:marTop w:val="0"/>
      <w:marBottom w:val="0"/>
      <w:divBdr>
        <w:top w:val="none" w:sz="0" w:space="0" w:color="auto"/>
        <w:left w:val="none" w:sz="0" w:space="0" w:color="auto"/>
        <w:bottom w:val="none" w:sz="0" w:space="0" w:color="auto"/>
        <w:right w:val="none" w:sz="0" w:space="0" w:color="auto"/>
      </w:divBdr>
    </w:div>
    <w:div w:id="874198183">
      <w:bodyDiv w:val="1"/>
      <w:marLeft w:val="0"/>
      <w:marRight w:val="0"/>
      <w:marTop w:val="0"/>
      <w:marBottom w:val="0"/>
      <w:divBdr>
        <w:top w:val="none" w:sz="0" w:space="0" w:color="auto"/>
        <w:left w:val="none" w:sz="0" w:space="0" w:color="auto"/>
        <w:bottom w:val="none" w:sz="0" w:space="0" w:color="auto"/>
        <w:right w:val="none" w:sz="0" w:space="0" w:color="auto"/>
      </w:divBdr>
    </w:div>
    <w:div w:id="880092183">
      <w:bodyDiv w:val="1"/>
      <w:marLeft w:val="0"/>
      <w:marRight w:val="0"/>
      <w:marTop w:val="0"/>
      <w:marBottom w:val="0"/>
      <w:divBdr>
        <w:top w:val="none" w:sz="0" w:space="0" w:color="auto"/>
        <w:left w:val="none" w:sz="0" w:space="0" w:color="auto"/>
        <w:bottom w:val="none" w:sz="0" w:space="0" w:color="auto"/>
        <w:right w:val="none" w:sz="0" w:space="0" w:color="auto"/>
      </w:divBdr>
    </w:div>
    <w:div w:id="882406727">
      <w:bodyDiv w:val="1"/>
      <w:marLeft w:val="0"/>
      <w:marRight w:val="0"/>
      <w:marTop w:val="0"/>
      <w:marBottom w:val="0"/>
      <w:divBdr>
        <w:top w:val="none" w:sz="0" w:space="0" w:color="auto"/>
        <w:left w:val="none" w:sz="0" w:space="0" w:color="auto"/>
        <w:bottom w:val="none" w:sz="0" w:space="0" w:color="auto"/>
        <w:right w:val="none" w:sz="0" w:space="0" w:color="auto"/>
      </w:divBdr>
    </w:div>
    <w:div w:id="958298998">
      <w:bodyDiv w:val="1"/>
      <w:marLeft w:val="0"/>
      <w:marRight w:val="0"/>
      <w:marTop w:val="0"/>
      <w:marBottom w:val="0"/>
      <w:divBdr>
        <w:top w:val="none" w:sz="0" w:space="0" w:color="auto"/>
        <w:left w:val="none" w:sz="0" w:space="0" w:color="auto"/>
        <w:bottom w:val="none" w:sz="0" w:space="0" w:color="auto"/>
        <w:right w:val="none" w:sz="0" w:space="0" w:color="auto"/>
      </w:divBdr>
    </w:div>
    <w:div w:id="1013845906">
      <w:bodyDiv w:val="1"/>
      <w:marLeft w:val="0"/>
      <w:marRight w:val="0"/>
      <w:marTop w:val="0"/>
      <w:marBottom w:val="0"/>
      <w:divBdr>
        <w:top w:val="none" w:sz="0" w:space="0" w:color="auto"/>
        <w:left w:val="none" w:sz="0" w:space="0" w:color="auto"/>
        <w:bottom w:val="none" w:sz="0" w:space="0" w:color="auto"/>
        <w:right w:val="none" w:sz="0" w:space="0" w:color="auto"/>
      </w:divBdr>
    </w:div>
    <w:div w:id="1144734794">
      <w:bodyDiv w:val="1"/>
      <w:marLeft w:val="0"/>
      <w:marRight w:val="0"/>
      <w:marTop w:val="0"/>
      <w:marBottom w:val="0"/>
      <w:divBdr>
        <w:top w:val="none" w:sz="0" w:space="0" w:color="auto"/>
        <w:left w:val="none" w:sz="0" w:space="0" w:color="auto"/>
        <w:bottom w:val="none" w:sz="0" w:space="0" w:color="auto"/>
        <w:right w:val="none" w:sz="0" w:space="0" w:color="auto"/>
      </w:divBdr>
    </w:div>
    <w:div w:id="1174537747">
      <w:bodyDiv w:val="1"/>
      <w:marLeft w:val="0"/>
      <w:marRight w:val="0"/>
      <w:marTop w:val="0"/>
      <w:marBottom w:val="0"/>
      <w:divBdr>
        <w:top w:val="none" w:sz="0" w:space="0" w:color="auto"/>
        <w:left w:val="none" w:sz="0" w:space="0" w:color="auto"/>
        <w:bottom w:val="none" w:sz="0" w:space="0" w:color="auto"/>
        <w:right w:val="none" w:sz="0" w:space="0" w:color="auto"/>
      </w:divBdr>
    </w:div>
    <w:div w:id="1246306519">
      <w:bodyDiv w:val="1"/>
      <w:marLeft w:val="0"/>
      <w:marRight w:val="0"/>
      <w:marTop w:val="0"/>
      <w:marBottom w:val="0"/>
      <w:divBdr>
        <w:top w:val="none" w:sz="0" w:space="0" w:color="auto"/>
        <w:left w:val="none" w:sz="0" w:space="0" w:color="auto"/>
        <w:bottom w:val="none" w:sz="0" w:space="0" w:color="auto"/>
        <w:right w:val="none" w:sz="0" w:space="0" w:color="auto"/>
      </w:divBdr>
    </w:div>
    <w:div w:id="1304582067">
      <w:bodyDiv w:val="1"/>
      <w:marLeft w:val="0"/>
      <w:marRight w:val="0"/>
      <w:marTop w:val="0"/>
      <w:marBottom w:val="0"/>
      <w:divBdr>
        <w:top w:val="none" w:sz="0" w:space="0" w:color="auto"/>
        <w:left w:val="none" w:sz="0" w:space="0" w:color="auto"/>
        <w:bottom w:val="none" w:sz="0" w:space="0" w:color="auto"/>
        <w:right w:val="none" w:sz="0" w:space="0" w:color="auto"/>
      </w:divBdr>
    </w:div>
    <w:div w:id="1339498853">
      <w:bodyDiv w:val="1"/>
      <w:marLeft w:val="0"/>
      <w:marRight w:val="0"/>
      <w:marTop w:val="0"/>
      <w:marBottom w:val="0"/>
      <w:divBdr>
        <w:top w:val="none" w:sz="0" w:space="0" w:color="auto"/>
        <w:left w:val="none" w:sz="0" w:space="0" w:color="auto"/>
        <w:bottom w:val="none" w:sz="0" w:space="0" w:color="auto"/>
        <w:right w:val="none" w:sz="0" w:space="0" w:color="auto"/>
      </w:divBdr>
    </w:div>
    <w:div w:id="1364281604">
      <w:bodyDiv w:val="1"/>
      <w:marLeft w:val="0"/>
      <w:marRight w:val="0"/>
      <w:marTop w:val="0"/>
      <w:marBottom w:val="0"/>
      <w:divBdr>
        <w:top w:val="none" w:sz="0" w:space="0" w:color="auto"/>
        <w:left w:val="none" w:sz="0" w:space="0" w:color="auto"/>
        <w:bottom w:val="none" w:sz="0" w:space="0" w:color="auto"/>
        <w:right w:val="none" w:sz="0" w:space="0" w:color="auto"/>
      </w:divBdr>
    </w:div>
    <w:div w:id="1384862781">
      <w:bodyDiv w:val="1"/>
      <w:marLeft w:val="0"/>
      <w:marRight w:val="0"/>
      <w:marTop w:val="0"/>
      <w:marBottom w:val="0"/>
      <w:divBdr>
        <w:top w:val="none" w:sz="0" w:space="0" w:color="auto"/>
        <w:left w:val="none" w:sz="0" w:space="0" w:color="auto"/>
        <w:bottom w:val="none" w:sz="0" w:space="0" w:color="auto"/>
        <w:right w:val="none" w:sz="0" w:space="0" w:color="auto"/>
      </w:divBdr>
    </w:div>
    <w:div w:id="1554389375">
      <w:bodyDiv w:val="1"/>
      <w:marLeft w:val="0"/>
      <w:marRight w:val="0"/>
      <w:marTop w:val="0"/>
      <w:marBottom w:val="0"/>
      <w:divBdr>
        <w:top w:val="none" w:sz="0" w:space="0" w:color="auto"/>
        <w:left w:val="none" w:sz="0" w:space="0" w:color="auto"/>
        <w:bottom w:val="none" w:sz="0" w:space="0" w:color="auto"/>
        <w:right w:val="none" w:sz="0" w:space="0" w:color="auto"/>
      </w:divBdr>
    </w:div>
    <w:div w:id="1603608753">
      <w:bodyDiv w:val="1"/>
      <w:marLeft w:val="0"/>
      <w:marRight w:val="0"/>
      <w:marTop w:val="0"/>
      <w:marBottom w:val="0"/>
      <w:divBdr>
        <w:top w:val="none" w:sz="0" w:space="0" w:color="auto"/>
        <w:left w:val="none" w:sz="0" w:space="0" w:color="auto"/>
        <w:bottom w:val="none" w:sz="0" w:space="0" w:color="auto"/>
        <w:right w:val="none" w:sz="0" w:space="0" w:color="auto"/>
      </w:divBdr>
    </w:div>
    <w:div w:id="1615939715">
      <w:bodyDiv w:val="1"/>
      <w:marLeft w:val="0"/>
      <w:marRight w:val="0"/>
      <w:marTop w:val="0"/>
      <w:marBottom w:val="0"/>
      <w:divBdr>
        <w:top w:val="none" w:sz="0" w:space="0" w:color="auto"/>
        <w:left w:val="none" w:sz="0" w:space="0" w:color="auto"/>
        <w:bottom w:val="none" w:sz="0" w:space="0" w:color="auto"/>
        <w:right w:val="none" w:sz="0" w:space="0" w:color="auto"/>
      </w:divBdr>
    </w:div>
    <w:div w:id="1797599892">
      <w:bodyDiv w:val="1"/>
      <w:marLeft w:val="0"/>
      <w:marRight w:val="0"/>
      <w:marTop w:val="0"/>
      <w:marBottom w:val="0"/>
      <w:divBdr>
        <w:top w:val="none" w:sz="0" w:space="0" w:color="auto"/>
        <w:left w:val="none" w:sz="0" w:space="0" w:color="auto"/>
        <w:bottom w:val="none" w:sz="0" w:space="0" w:color="auto"/>
        <w:right w:val="none" w:sz="0" w:space="0" w:color="auto"/>
      </w:divBdr>
    </w:div>
    <w:div w:id="1829201741">
      <w:bodyDiv w:val="1"/>
      <w:marLeft w:val="0"/>
      <w:marRight w:val="0"/>
      <w:marTop w:val="0"/>
      <w:marBottom w:val="0"/>
      <w:divBdr>
        <w:top w:val="none" w:sz="0" w:space="0" w:color="auto"/>
        <w:left w:val="none" w:sz="0" w:space="0" w:color="auto"/>
        <w:bottom w:val="none" w:sz="0" w:space="0" w:color="auto"/>
        <w:right w:val="none" w:sz="0" w:space="0" w:color="auto"/>
      </w:divBdr>
    </w:div>
    <w:div w:id="1860968464">
      <w:bodyDiv w:val="1"/>
      <w:marLeft w:val="0"/>
      <w:marRight w:val="0"/>
      <w:marTop w:val="0"/>
      <w:marBottom w:val="0"/>
      <w:divBdr>
        <w:top w:val="none" w:sz="0" w:space="0" w:color="auto"/>
        <w:left w:val="none" w:sz="0" w:space="0" w:color="auto"/>
        <w:bottom w:val="none" w:sz="0" w:space="0" w:color="auto"/>
        <w:right w:val="none" w:sz="0" w:space="0" w:color="auto"/>
      </w:divBdr>
    </w:div>
    <w:div w:id="1877808919">
      <w:bodyDiv w:val="1"/>
      <w:marLeft w:val="0"/>
      <w:marRight w:val="0"/>
      <w:marTop w:val="0"/>
      <w:marBottom w:val="0"/>
      <w:divBdr>
        <w:top w:val="none" w:sz="0" w:space="0" w:color="auto"/>
        <w:left w:val="none" w:sz="0" w:space="0" w:color="auto"/>
        <w:bottom w:val="none" w:sz="0" w:space="0" w:color="auto"/>
        <w:right w:val="none" w:sz="0" w:space="0" w:color="auto"/>
      </w:divBdr>
    </w:div>
    <w:div w:id="1946384299">
      <w:bodyDiv w:val="1"/>
      <w:marLeft w:val="0"/>
      <w:marRight w:val="0"/>
      <w:marTop w:val="0"/>
      <w:marBottom w:val="0"/>
      <w:divBdr>
        <w:top w:val="none" w:sz="0" w:space="0" w:color="auto"/>
        <w:left w:val="none" w:sz="0" w:space="0" w:color="auto"/>
        <w:bottom w:val="none" w:sz="0" w:space="0" w:color="auto"/>
        <w:right w:val="none" w:sz="0" w:space="0" w:color="auto"/>
      </w:divBdr>
    </w:div>
    <w:div w:id="1964195421">
      <w:bodyDiv w:val="1"/>
      <w:marLeft w:val="0"/>
      <w:marRight w:val="0"/>
      <w:marTop w:val="0"/>
      <w:marBottom w:val="0"/>
      <w:divBdr>
        <w:top w:val="none" w:sz="0" w:space="0" w:color="auto"/>
        <w:left w:val="none" w:sz="0" w:space="0" w:color="auto"/>
        <w:bottom w:val="none" w:sz="0" w:space="0" w:color="auto"/>
        <w:right w:val="none" w:sz="0" w:space="0" w:color="auto"/>
      </w:divBdr>
    </w:div>
    <w:div w:id="1964996432">
      <w:bodyDiv w:val="1"/>
      <w:marLeft w:val="0"/>
      <w:marRight w:val="0"/>
      <w:marTop w:val="0"/>
      <w:marBottom w:val="0"/>
      <w:divBdr>
        <w:top w:val="none" w:sz="0" w:space="0" w:color="auto"/>
        <w:left w:val="none" w:sz="0" w:space="0" w:color="auto"/>
        <w:bottom w:val="none" w:sz="0" w:space="0" w:color="auto"/>
        <w:right w:val="none" w:sz="0" w:space="0" w:color="auto"/>
      </w:divBdr>
    </w:div>
    <w:div w:id="1972978455">
      <w:bodyDiv w:val="1"/>
      <w:marLeft w:val="0"/>
      <w:marRight w:val="0"/>
      <w:marTop w:val="0"/>
      <w:marBottom w:val="0"/>
      <w:divBdr>
        <w:top w:val="none" w:sz="0" w:space="0" w:color="auto"/>
        <w:left w:val="none" w:sz="0" w:space="0" w:color="auto"/>
        <w:bottom w:val="none" w:sz="0" w:space="0" w:color="auto"/>
        <w:right w:val="none" w:sz="0" w:space="0" w:color="auto"/>
      </w:divBdr>
    </w:div>
    <w:div w:id="1979219561">
      <w:bodyDiv w:val="1"/>
      <w:marLeft w:val="0"/>
      <w:marRight w:val="0"/>
      <w:marTop w:val="0"/>
      <w:marBottom w:val="0"/>
      <w:divBdr>
        <w:top w:val="none" w:sz="0" w:space="0" w:color="auto"/>
        <w:left w:val="none" w:sz="0" w:space="0" w:color="auto"/>
        <w:bottom w:val="none" w:sz="0" w:space="0" w:color="auto"/>
        <w:right w:val="none" w:sz="0" w:space="0" w:color="auto"/>
      </w:divBdr>
    </w:div>
    <w:div w:id="208826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tiempo.com/buscar?q=covid-19"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rem.supersociedades.gov.co/Sirem2/" TargetMode="External"/><Relationship Id="rId4" Type="http://schemas.openxmlformats.org/officeDocument/2006/relationships/settings" Target="settings.xml"/><Relationship Id="rId9" Type="http://schemas.openxmlformats.org/officeDocument/2006/relationships/hyperlink" Target="http://sirem.supersociedades.gov.co/Sirem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5163</Words>
  <Characters>28397</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Ospina Herrera</dc:creator>
  <cp:lastModifiedBy>Oscar Ospina Herrera</cp:lastModifiedBy>
  <cp:revision>2</cp:revision>
  <dcterms:created xsi:type="dcterms:W3CDTF">2020-12-17T23:51:00Z</dcterms:created>
  <dcterms:modified xsi:type="dcterms:W3CDTF">2020-12-17T23:51:00Z</dcterms:modified>
</cp:coreProperties>
</file>