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microsoft.com/office/2020/02/relationships/classificationlabels" Target="docMetadata/LabelInfo.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W w:w="5000" w:type="pct"/>
        <w:tblLook w:val="04A0" w:firstRow="1" w:lastRow="0" w:firstColumn="1" w:lastColumn="0" w:noHBand="0" w:noVBand="1"/>
      </w:tblPr>
      <w:tblGrid>
        <w:gridCol w:w="11016"/>
      </w:tblGrid>
      <w:tr w:rsidR="00467AE3" w:rsidRPr="00FC426A" w14:paraId="3B07D344" w14:textId="77777777" w:rsidTr="00CC7BF8">
        <w:trPr>
          <w:trHeight w:val="339"/>
        </w:trPr>
        <w:tc>
          <w:tcPr>
            <w:tcW w:w="5000" w:type="pct"/>
            <w:shd w:val="clear" w:color="auto" w:fill="D9D9D9" w:themeFill="background1" w:themeFillShade="D9"/>
            <w:vAlign w:val="center"/>
          </w:tcPr>
          <w:p w14:paraId="77636432" w14:textId="286FAEF4" w:rsidR="00A44B9A" w:rsidRPr="00FC426A" w:rsidRDefault="00C97673" w:rsidP="00A17727">
            <w:pPr>
              <w:spacing w:after="0" w:line="240" w:lineRule="auto"/>
              <w:jc w:val="center"/>
              <w:rPr>
                <w:rFonts w:ascii="Arial" w:eastAsia="Arial MT" w:hAnsi="Arial" w:cs="Arial"/>
                <w:b/>
                <w:color w:val="000000" w:themeColor="text1"/>
                <w:sz w:val="18"/>
                <w:szCs w:val="18"/>
                <w:lang w:val="es-ES"/>
              </w:rPr>
            </w:pPr>
            <w:r w:rsidRPr="00FC426A">
              <w:rPr>
                <w:rFonts w:ascii="Arial" w:eastAsia="Arial MT" w:hAnsi="Arial" w:cs="Arial"/>
                <w:b/>
                <w:color w:val="000000" w:themeColor="text1"/>
                <w:sz w:val="18"/>
                <w:szCs w:val="18"/>
                <w:lang w:val="es-ES"/>
              </w:rPr>
              <w:t xml:space="preserve">DESCRIPCIÓN DEL OBJETO A CONTRATAR </w:t>
            </w:r>
          </w:p>
        </w:tc>
      </w:tr>
      <w:tr w:rsidR="00467AE3" w:rsidRPr="00FC426A" w14:paraId="58504C59" w14:textId="77777777" w:rsidTr="00CC7BF8">
        <w:trPr>
          <w:trHeight w:val="557"/>
        </w:trPr>
        <w:tc>
          <w:tcPr>
            <w:tcW w:w="5000" w:type="pct"/>
            <w:vAlign w:val="center"/>
          </w:tcPr>
          <w:p w14:paraId="0AB83830" w14:textId="670D1D9B" w:rsidR="007E644E" w:rsidRPr="00FC426A" w:rsidRDefault="00191413" w:rsidP="00B00174">
            <w:pPr>
              <w:spacing w:after="0"/>
              <w:jc w:val="center"/>
              <w:rPr>
                <w:rFonts w:ascii="Arial" w:eastAsia="Times New Roman" w:hAnsi="Arial" w:cs="Arial"/>
                <w:color w:val="000000" w:themeColor="text1"/>
                <w:sz w:val="18"/>
                <w:szCs w:val="18"/>
              </w:rPr>
            </w:pPr>
            <w:r w:rsidRPr="0020587B">
              <w:rPr>
                <w:b/>
              </w:rPr>
              <w:t>SUMINISTRO DE MANILLAS PARA LA MARCACIÓN DE CADÁVERES DEL INSTITUTO NACIONAL DE MEDICINA LEGAL Y CIENCIAS FORENSE</w:t>
            </w:r>
            <w:r w:rsidR="00B00174" w:rsidRPr="0020587B">
              <w:rPr>
                <w:b/>
              </w:rPr>
              <w:t>S</w:t>
            </w:r>
          </w:p>
        </w:tc>
      </w:tr>
      <w:tr w:rsidR="00467AE3" w:rsidRPr="00FC426A" w14:paraId="2D84DB90" w14:textId="77777777" w:rsidTr="00CC7BF8">
        <w:trPr>
          <w:trHeight w:val="268"/>
        </w:trPr>
        <w:tc>
          <w:tcPr>
            <w:tcW w:w="5000" w:type="pct"/>
            <w:shd w:val="clear" w:color="auto" w:fill="D9D9D9" w:themeFill="background1" w:themeFillShade="D9"/>
            <w:vAlign w:val="center"/>
          </w:tcPr>
          <w:p w14:paraId="6C5900E9" w14:textId="6643255A" w:rsidR="00C97673" w:rsidRPr="00FC426A" w:rsidRDefault="00C97673" w:rsidP="00E606B1">
            <w:pPr>
              <w:pStyle w:val="Prrafodelista"/>
              <w:spacing w:after="0" w:line="240" w:lineRule="auto"/>
              <w:ind w:left="-118"/>
              <w:jc w:val="center"/>
              <w:rPr>
                <w:rFonts w:ascii="Arial" w:eastAsia="Arial MT" w:hAnsi="Arial" w:cs="Arial"/>
                <w:b/>
                <w:bCs/>
                <w:color w:val="000000" w:themeColor="text1"/>
                <w:sz w:val="18"/>
                <w:szCs w:val="18"/>
                <w:lang w:val="es-ES"/>
              </w:rPr>
            </w:pPr>
            <w:r w:rsidRPr="00FC426A">
              <w:rPr>
                <w:rFonts w:ascii="Arial" w:eastAsia="Arial MT" w:hAnsi="Arial" w:cs="Arial"/>
                <w:b/>
                <w:bCs/>
                <w:color w:val="000000" w:themeColor="text1"/>
                <w:sz w:val="18"/>
                <w:szCs w:val="18"/>
                <w:lang w:val="es-ES"/>
              </w:rPr>
              <w:t>INTRODUCCIÓN</w:t>
            </w:r>
          </w:p>
        </w:tc>
      </w:tr>
      <w:tr w:rsidR="00467AE3" w:rsidRPr="00FC426A" w14:paraId="4960A46E" w14:textId="77777777" w:rsidTr="00CC7BF8">
        <w:trPr>
          <w:trHeight w:val="3941"/>
        </w:trPr>
        <w:tc>
          <w:tcPr>
            <w:tcW w:w="5000" w:type="pct"/>
            <w:vAlign w:val="center"/>
          </w:tcPr>
          <w:p w14:paraId="1C8F8B6E" w14:textId="5C2B45D1" w:rsidR="00B16AFA" w:rsidRPr="0020587B" w:rsidRDefault="007E644E" w:rsidP="787845D0">
            <w:pPr>
              <w:pStyle w:val="BodyText21"/>
              <w:rPr>
                <w:rFonts w:cs="Arial"/>
                <w:color w:val="000000" w:themeColor="text1"/>
                <w:sz w:val="18"/>
                <w:szCs w:val="18"/>
              </w:rPr>
            </w:pPr>
            <w:r w:rsidRPr="0020587B">
              <w:rPr>
                <w:rFonts w:cs="Arial"/>
                <w:color w:val="000000" w:themeColor="text1"/>
                <w:sz w:val="18"/>
                <w:szCs w:val="18"/>
              </w:rPr>
              <w:t xml:space="preserve">De conformidad con lo dispuesto en el artículo </w:t>
            </w:r>
            <w:r w:rsidRPr="0020587B">
              <w:rPr>
                <w:rFonts w:cs="Arial"/>
                <w:b/>
                <w:bCs/>
                <w:color w:val="000000" w:themeColor="text1"/>
                <w:sz w:val="18"/>
                <w:szCs w:val="18"/>
              </w:rPr>
              <w:t>2.2.1.1.1.6.1</w:t>
            </w:r>
            <w:r w:rsidRPr="0020587B">
              <w:rPr>
                <w:rFonts w:cs="Arial"/>
                <w:color w:val="000000" w:themeColor="text1"/>
                <w:sz w:val="18"/>
                <w:szCs w:val="18"/>
              </w:rPr>
              <w:t xml:space="preserve"> del Decreto 1082 de 2015 y en concordancia con el artículo </w:t>
            </w:r>
            <w:r w:rsidRPr="0020587B">
              <w:rPr>
                <w:rFonts w:cs="Arial"/>
                <w:b/>
                <w:bCs/>
                <w:color w:val="000000" w:themeColor="text1"/>
                <w:sz w:val="18"/>
                <w:szCs w:val="18"/>
              </w:rPr>
              <w:t xml:space="preserve">2.2.1.2.5.2 </w:t>
            </w:r>
            <w:r w:rsidRPr="0020587B">
              <w:rPr>
                <w:rFonts w:cs="Arial"/>
                <w:color w:val="000000" w:themeColor="text1"/>
                <w:sz w:val="18"/>
                <w:szCs w:val="18"/>
              </w:rPr>
              <w:t xml:space="preserve">del mencionado decreto, en el cual se indica el deber de las entidades estatales de aplicar  los lineamientos </w:t>
            </w:r>
            <w:r w:rsidR="00B16AFA" w:rsidRPr="0020587B">
              <w:rPr>
                <w:rFonts w:cs="Arial"/>
                <w:color w:val="000000" w:themeColor="text1"/>
                <w:sz w:val="18"/>
                <w:szCs w:val="18"/>
              </w:rPr>
              <w:t xml:space="preserve">establecidos en los manuales y guías diseñados e implementados por Colombia Compra Eficiente,  el Instituto Nacional de Medicina Legal y Ciencias Forenses deja constancia mediante el presente documento: el análisis económico del sector realizado en la etapa de planeación y estructuración para contratar el bien(es), </w:t>
            </w:r>
            <w:r w:rsidR="00CE7CE5">
              <w:rPr>
                <w:rFonts w:cs="Arial"/>
                <w:color w:val="000000" w:themeColor="text1"/>
                <w:sz w:val="18"/>
                <w:szCs w:val="18"/>
              </w:rPr>
              <w:t>o</w:t>
            </w:r>
            <w:r w:rsidR="00645AFF" w:rsidRPr="0020587B">
              <w:rPr>
                <w:rFonts w:cs="Arial"/>
                <w:color w:val="000000" w:themeColor="text1"/>
                <w:sz w:val="18"/>
                <w:szCs w:val="18"/>
              </w:rPr>
              <w:t xml:space="preserve"> servicio(s) </w:t>
            </w:r>
            <w:r w:rsidR="00B16AFA" w:rsidRPr="0020587B">
              <w:rPr>
                <w:rFonts w:cs="Arial"/>
                <w:color w:val="000000" w:themeColor="text1"/>
                <w:sz w:val="18"/>
                <w:szCs w:val="18"/>
              </w:rPr>
              <w:t>descrito en  el objeto  a contratar del presente documento.</w:t>
            </w:r>
          </w:p>
          <w:p w14:paraId="01C53E02" w14:textId="77777777" w:rsidR="00AC2251" w:rsidRPr="0020587B" w:rsidRDefault="00AC2251" w:rsidP="00A17727">
            <w:pPr>
              <w:pStyle w:val="BodyText21"/>
              <w:rPr>
                <w:rFonts w:cs="Arial"/>
                <w:color w:val="000000" w:themeColor="text1"/>
                <w:sz w:val="18"/>
                <w:szCs w:val="18"/>
              </w:rPr>
            </w:pPr>
          </w:p>
          <w:p w14:paraId="47FDC3F6" w14:textId="032254AC" w:rsidR="007E644E" w:rsidRPr="0020587B" w:rsidRDefault="007E644E" w:rsidP="00A17727">
            <w:pPr>
              <w:pStyle w:val="BodyText21"/>
              <w:rPr>
                <w:rFonts w:cs="Arial"/>
                <w:color w:val="000000" w:themeColor="text1"/>
                <w:sz w:val="18"/>
                <w:szCs w:val="18"/>
              </w:rPr>
            </w:pPr>
            <w:r w:rsidRPr="0020587B">
              <w:rPr>
                <w:rFonts w:cs="Arial"/>
                <w:color w:val="000000" w:themeColor="text1"/>
                <w:sz w:val="18"/>
                <w:szCs w:val="18"/>
              </w:rPr>
              <w:t>El presente análisis se encamina a definir el sector o mercado al cual pertenece el bien(es)</w:t>
            </w:r>
            <w:r w:rsidR="00645AFF" w:rsidRPr="0020587B">
              <w:rPr>
                <w:rFonts w:cs="Arial"/>
                <w:color w:val="000000" w:themeColor="text1"/>
                <w:sz w:val="18"/>
                <w:szCs w:val="18"/>
              </w:rPr>
              <w:t xml:space="preserve"> </w:t>
            </w:r>
            <w:r w:rsidR="00CE7CE5">
              <w:rPr>
                <w:rFonts w:cs="Arial"/>
                <w:color w:val="000000" w:themeColor="text1"/>
                <w:sz w:val="18"/>
                <w:szCs w:val="18"/>
              </w:rPr>
              <w:t>o</w:t>
            </w:r>
            <w:r w:rsidR="00645AFF" w:rsidRPr="0020587B">
              <w:rPr>
                <w:rFonts w:cs="Arial"/>
                <w:color w:val="000000" w:themeColor="text1"/>
                <w:sz w:val="18"/>
                <w:szCs w:val="18"/>
              </w:rPr>
              <w:t xml:space="preserve"> servicio(s)</w:t>
            </w:r>
            <w:r w:rsidRPr="0020587B">
              <w:rPr>
                <w:rFonts w:cs="Arial"/>
                <w:color w:val="000000" w:themeColor="text1"/>
                <w:sz w:val="18"/>
                <w:szCs w:val="18"/>
              </w:rPr>
              <w:t xml:space="preserve"> que se pretende satisfacer con el proceso de contratación en curso e igualmente hacer el estudio correspondiente, el cual permita establecer el contexto sobre el que se enmarca el proceso e identificar la pertinencia de requisitos para quienes pretendan participar.</w:t>
            </w:r>
          </w:p>
          <w:p w14:paraId="06E888E7" w14:textId="77777777" w:rsidR="00AC2251" w:rsidRPr="0020587B" w:rsidRDefault="00AC2251" w:rsidP="00A17727">
            <w:pPr>
              <w:pStyle w:val="BodyText21"/>
              <w:rPr>
                <w:rFonts w:cs="Arial"/>
                <w:color w:val="000000" w:themeColor="text1"/>
                <w:sz w:val="18"/>
                <w:szCs w:val="18"/>
              </w:rPr>
            </w:pPr>
          </w:p>
          <w:p w14:paraId="371C349A" w14:textId="77777777" w:rsidR="007E644E" w:rsidRPr="0020587B" w:rsidRDefault="007E644E" w:rsidP="00A17727">
            <w:pPr>
              <w:pStyle w:val="BodyText21"/>
              <w:rPr>
                <w:rFonts w:cs="Arial"/>
                <w:color w:val="000000" w:themeColor="text1"/>
                <w:sz w:val="18"/>
                <w:szCs w:val="18"/>
              </w:rPr>
            </w:pPr>
            <w:r w:rsidRPr="0020587B">
              <w:rPr>
                <w:rFonts w:cs="Arial"/>
                <w:color w:val="000000" w:themeColor="text1"/>
                <w:sz w:val="18"/>
                <w:szCs w:val="18"/>
              </w:rPr>
              <w:t>Asimismo, en virtud del objeto contractual, se evidencia que de acuerdo con las obligaciones que se desarrollarán durante la etapa de ejecución, estas podrán ser ejecutadas por una persona natural o jurídica que cumpla con los requerimientos técnicos solicitados por la entidad.</w:t>
            </w:r>
          </w:p>
          <w:p w14:paraId="21D8C5E9" w14:textId="77777777" w:rsidR="00AC2251" w:rsidRPr="0020587B" w:rsidRDefault="00AC2251" w:rsidP="00A17727">
            <w:pPr>
              <w:pStyle w:val="BodyText21"/>
              <w:rPr>
                <w:rFonts w:cs="Arial"/>
                <w:color w:val="000000" w:themeColor="text1"/>
                <w:sz w:val="18"/>
                <w:szCs w:val="18"/>
              </w:rPr>
            </w:pPr>
          </w:p>
          <w:p w14:paraId="501AD0E2" w14:textId="69366641" w:rsidR="007E644E" w:rsidRPr="0020587B" w:rsidRDefault="007137C6" w:rsidP="00A17727">
            <w:pPr>
              <w:pStyle w:val="BodyText21"/>
              <w:rPr>
                <w:rFonts w:cs="Arial"/>
                <w:color w:val="000000" w:themeColor="text1"/>
                <w:sz w:val="18"/>
                <w:szCs w:val="18"/>
              </w:rPr>
            </w:pPr>
            <w:r w:rsidRPr="0020587B">
              <w:rPr>
                <w:rFonts w:cs="Arial"/>
                <w:color w:val="000000" w:themeColor="text1"/>
                <w:sz w:val="18"/>
                <w:szCs w:val="18"/>
              </w:rPr>
              <w:t>El análisis</w:t>
            </w:r>
            <w:r w:rsidR="007E644E" w:rsidRPr="0020587B">
              <w:rPr>
                <w:rFonts w:cs="Arial"/>
                <w:color w:val="000000" w:themeColor="text1"/>
                <w:sz w:val="18"/>
                <w:szCs w:val="18"/>
              </w:rPr>
              <w:t xml:space="preserve"> económico del sector cubre tres áreas:</w:t>
            </w:r>
          </w:p>
          <w:p w14:paraId="142D4AC3" w14:textId="77777777" w:rsidR="00AC2251" w:rsidRPr="0020587B" w:rsidRDefault="00AC2251" w:rsidP="00A17727">
            <w:pPr>
              <w:pStyle w:val="BodyText21"/>
              <w:rPr>
                <w:rFonts w:cs="Arial"/>
                <w:color w:val="000000" w:themeColor="text1"/>
                <w:sz w:val="18"/>
                <w:szCs w:val="18"/>
              </w:rPr>
            </w:pPr>
          </w:p>
          <w:p w14:paraId="2FCC5F3F" w14:textId="37293508" w:rsidR="007E644E" w:rsidRPr="0020587B" w:rsidRDefault="00643FAD" w:rsidP="00A17727">
            <w:pPr>
              <w:pStyle w:val="BodyText21"/>
              <w:rPr>
                <w:rFonts w:cs="Arial"/>
                <w:color w:val="000000" w:themeColor="text1"/>
                <w:sz w:val="18"/>
                <w:szCs w:val="18"/>
              </w:rPr>
            </w:pPr>
            <w:r w:rsidRPr="0020587B">
              <w:rPr>
                <w:rFonts w:cs="Arial"/>
                <w:color w:val="000000" w:themeColor="text1"/>
                <w:sz w:val="18"/>
                <w:szCs w:val="18"/>
              </w:rPr>
              <w:t xml:space="preserve">1. </w:t>
            </w:r>
            <w:r w:rsidR="007E644E" w:rsidRPr="0020587B">
              <w:rPr>
                <w:rFonts w:cs="Arial"/>
                <w:color w:val="000000" w:themeColor="text1"/>
                <w:sz w:val="18"/>
                <w:szCs w:val="18"/>
              </w:rPr>
              <w:t>Aspectos generales.</w:t>
            </w:r>
          </w:p>
          <w:p w14:paraId="4E6EB200" w14:textId="63C3C4BD" w:rsidR="007E644E" w:rsidRPr="0020587B" w:rsidRDefault="0075418E" w:rsidP="00A17727">
            <w:pPr>
              <w:pStyle w:val="BodyText21"/>
              <w:rPr>
                <w:rFonts w:cs="Arial"/>
                <w:color w:val="000000" w:themeColor="text1"/>
                <w:sz w:val="18"/>
                <w:szCs w:val="18"/>
              </w:rPr>
            </w:pPr>
            <w:r w:rsidRPr="0020587B">
              <w:rPr>
                <w:rFonts w:cs="Arial"/>
                <w:color w:val="000000" w:themeColor="text1"/>
                <w:sz w:val="18"/>
                <w:szCs w:val="18"/>
              </w:rPr>
              <w:t xml:space="preserve">2. </w:t>
            </w:r>
            <w:r w:rsidR="007E644E" w:rsidRPr="0020587B">
              <w:rPr>
                <w:rFonts w:cs="Arial"/>
                <w:color w:val="000000" w:themeColor="text1"/>
                <w:sz w:val="18"/>
                <w:szCs w:val="18"/>
              </w:rPr>
              <w:t>Estudio de la oferta.</w:t>
            </w:r>
          </w:p>
          <w:p w14:paraId="5CE7F2F6" w14:textId="54144420" w:rsidR="00973A1D" w:rsidRPr="00FC426A" w:rsidRDefault="0075418E" w:rsidP="00A17727">
            <w:pPr>
              <w:pStyle w:val="BodyText21"/>
              <w:rPr>
                <w:rFonts w:cs="Arial"/>
                <w:color w:val="000000" w:themeColor="text1"/>
                <w:sz w:val="18"/>
                <w:szCs w:val="18"/>
              </w:rPr>
            </w:pPr>
            <w:r w:rsidRPr="0020587B">
              <w:rPr>
                <w:rFonts w:cs="Arial"/>
                <w:color w:val="000000" w:themeColor="text1"/>
                <w:sz w:val="18"/>
                <w:szCs w:val="18"/>
              </w:rPr>
              <w:t xml:space="preserve">3. </w:t>
            </w:r>
            <w:r w:rsidR="007E644E" w:rsidRPr="0020587B">
              <w:rPr>
                <w:rFonts w:cs="Arial"/>
                <w:color w:val="000000" w:themeColor="text1"/>
                <w:sz w:val="18"/>
                <w:szCs w:val="18"/>
              </w:rPr>
              <w:t>Estudio de la demanda.</w:t>
            </w:r>
          </w:p>
        </w:tc>
      </w:tr>
      <w:tr w:rsidR="00467AE3" w:rsidRPr="00FC426A" w14:paraId="2B0C5814" w14:textId="77777777" w:rsidTr="00CC7BF8">
        <w:trPr>
          <w:trHeight w:val="337"/>
        </w:trPr>
        <w:tc>
          <w:tcPr>
            <w:tcW w:w="5000" w:type="pct"/>
            <w:shd w:val="clear" w:color="auto" w:fill="D9D9D9" w:themeFill="background1" w:themeFillShade="D9"/>
            <w:vAlign w:val="center"/>
          </w:tcPr>
          <w:p w14:paraId="1B8DD40B" w14:textId="49A3F30E" w:rsidR="00A44B9A" w:rsidRPr="00FC426A" w:rsidRDefault="00F6570B" w:rsidP="00886A8B">
            <w:pPr>
              <w:pStyle w:val="Prrafodelista"/>
              <w:numPr>
                <w:ilvl w:val="0"/>
                <w:numId w:val="4"/>
              </w:numPr>
              <w:spacing w:after="0" w:line="240" w:lineRule="auto"/>
              <w:jc w:val="center"/>
              <w:rPr>
                <w:rFonts w:ascii="Arial" w:eastAsia="Arial MT" w:hAnsi="Arial" w:cs="Arial"/>
                <w:color w:val="000000" w:themeColor="text1"/>
                <w:sz w:val="18"/>
                <w:szCs w:val="18"/>
                <w:lang w:val="es-ES"/>
              </w:rPr>
            </w:pPr>
            <w:r w:rsidRPr="00DA23ED">
              <w:rPr>
                <w:rFonts w:ascii="Arial" w:eastAsia="Arial MT" w:hAnsi="Arial" w:cs="Arial"/>
                <w:b/>
                <w:bCs/>
                <w:color w:val="000000" w:themeColor="text1"/>
                <w:sz w:val="18"/>
                <w:szCs w:val="18"/>
                <w:shd w:val="clear" w:color="auto" w:fill="D9D9D9" w:themeFill="background1" w:themeFillShade="D9"/>
                <w:lang w:val="es-ES"/>
              </w:rPr>
              <w:t>ASPECTOS</w:t>
            </w:r>
            <w:r w:rsidRPr="00FC426A">
              <w:rPr>
                <w:rFonts w:ascii="Arial" w:eastAsia="Arial MT" w:hAnsi="Arial" w:cs="Arial"/>
                <w:b/>
                <w:bCs/>
                <w:color w:val="000000" w:themeColor="text1"/>
                <w:sz w:val="18"/>
                <w:szCs w:val="18"/>
                <w:lang w:val="es-ES"/>
              </w:rPr>
              <w:t xml:space="preserve"> GENERALES</w:t>
            </w:r>
          </w:p>
        </w:tc>
      </w:tr>
      <w:tr w:rsidR="00471338" w:rsidRPr="00FC426A" w14:paraId="4FC842A1" w14:textId="77777777" w:rsidTr="00471338">
        <w:trPr>
          <w:trHeight w:val="337"/>
        </w:trPr>
        <w:tc>
          <w:tcPr>
            <w:tcW w:w="5000" w:type="pct"/>
            <w:vAlign w:val="center"/>
          </w:tcPr>
          <w:p w14:paraId="10B3623E" w14:textId="303DCB91" w:rsidR="00DF159B" w:rsidRDefault="00DF159B" w:rsidP="00F029B0">
            <w:pPr>
              <w:jc w:val="both"/>
              <w:rPr>
                <w:rFonts w:ascii="Arial" w:hAnsi="Arial" w:cs="Arial"/>
                <w:sz w:val="18"/>
                <w:szCs w:val="18"/>
              </w:rPr>
            </w:pPr>
            <w:r w:rsidRPr="0020587B">
              <w:rPr>
                <w:rFonts w:ascii="Arial" w:hAnsi="Arial" w:cs="Arial"/>
                <w:sz w:val="18"/>
                <w:szCs w:val="18"/>
              </w:rPr>
              <w:t xml:space="preserve">El Instituto Nacional de Medicina Legal y Ciencias Forenses revisa los aspectos generales del mercado del bien(es), </w:t>
            </w:r>
            <w:r>
              <w:rPr>
                <w:rFonts w:ascii="Arial" w:hAnsi="Arial" w:cs="Arial"/>
                <w:sz w:val="18"/>
                <w:szCs w:val="18"/>
              </w:rPr>
              <w:t xml:space="preserve">o </w:t>
            </w:r>
            <w:r w:rsidRPr="0020587B">
              <w:rPr>
                <w:rFonts w:ascii="Arial" w:hAnsi="Arial" w:cs="Arial"/>
                <w:sz w:val="18"/>
                <w:szCs w:val="18"/>
              </w:rPr>
              <w:t>servicio(s) relevantes en el proceso de contratación. Para el efecto, en este numeral analiza, entre otros, los siguientes contextos</w:t>
            </w:r>
          </w:p>
          <w:p w14:paraId="1CEB3DD5" w14:textId="77777777" w:rsidR="00DF159B" w:rsidRPr="0020587B" w:rsidRDefault="00DF159B" w:rsidP="00DF159B">
            <w:pPr>
              <w:pStyle w:val="Default"/>
              <w:widowControl/>
              <w:numPr>
                <w:ilvl w:val="1"/>
                <w:numId w:val="6"/>
              </w:numPr>
              <w:jc w:val="both"/>
              <w:rPr>
                <w:b/>
                <w:bCs/>
                <w:color w:val="000000" w:themeColor="text1"/>
                <w:sz w:val="18"/>
                <w:szCs w:val="18"/>
              </w:rPr>
            </w:pPr>
            <w:r w:rsidRPr="0020587B">
              <w:rPr>
                <w:b/>
                <w:bCs/>
                <w:color w:val="000000" w:themeColor="text1"/>
                <w:sz w:val="18"/>
                <w:szCs w:val="18"/>
              </w:rPr>
              <w:t>INFORMACIÓN GENERAL DEL SECTOR</w:t>
            </w:r>
          </w:p>
          <w:p w14:paraId="07AFC888" w14:textId="77777777" w:rsidR="00DF159B" w:rsidRPr="0020587B" w:rsidRDefault="00DF159B" w:rsidP="00DF159B">
            <w:pPr>
              <w:pStyle w:val="Default"/>
              <w:jc w:val="both"/>
              <w:rPr>
                <w:color w:val="000000" w:themeColor="text1"/>
                <w:sz w:val="18"/>
                <w:szCs w:val="18"/>
              </w:rPr>
            </w:pPr>
          </w:p>
          <w:p w14:paraId="7DACCD10" w14:textId="77777777" w:rsidR="00DF159B" w:rsidRDefault="00DF159B" w:rsidP="00DF159B">
            <w:pPr>
              <w:jc w:val="both"/>
              <w:rPr>
                <w:rFonts w:ascii="Arial" w:hAnsi="Arial" w:cs="Arial"/>
                <w:color w:val="000000" w:themeColor="text1"/>
                <w:sz w:val="18"/>
                <w:szCs w:val="18"/>
              </w:rPr>
            </w:pPr>
            <w:r w:rsidRPr="0020587B">
              <w:rPr>
                <w:rFonts w:ascii="Arial" w:hAnsi="Arial" w:cs="Arial"/>
                <w:color w:val="000000" w:themeColor="text1"/>
                <w:sz w:val="18"/>
                <w:szCs w:val="18"/>
              </w:rPr>
              <w:t xml:space="preserve">La adquisición de los servicios objeto del presente proceso, se encuentra disponibles en el mercado nacional, identificando el código de actividades económicas CIIU para lo cual se relaciona a continuación: </w:t>
            </w:r>
          </w:p>
          <w:p w14:paraId="6943DFD6" w14:textId="77777777" w:rsidR="00DF159B" w:rsidRDefault="00DF159B" w:rsidP="00DF159B">
            <w:pPr>
              <w:jc w:val="both"/>
              <w:rPr>
                <w:rFonts w:ascii="Arial" w:hAnsi="Arial" w:cs="Arial"/>
                <w:color w:val="000000" w:themeColor="text1"/>
                <w:sz w:val="18"/>
                <w:szCs w:val="18"/>
              </w:rPr>
            </w:pPr>
            <w:r>
              <w:rPr>
                <w:rFonts w:ascii="Arial" w:hAnsi="Arial" w:cs="Arial"/>
                <w:color w:val="000000" w:themeColor="text1"/>
                <w:sz w:val="18"/>
                <w:szCs w:val="18"/>
              </w:rPr>
              <w:t xml:space="preserve">Sección C:  </w:t>
            </w:r>
            <w:r w:rsidRPr="00D253DB">
              <w:rPr>
                <w:rFonts w:ascii="Arial" w:hAnsi="Arial" w:cs="Arial"/>
                <w:color w:val="000000" w:themeColor="text1"/>
                <w:sz w:val="18"/>
                <w:szCs w:val="18"/>
              </w:rPr>
              <w:t>Industrias manufactureras</w:t>
            </w:r>
          </w:p>
          <w:p w14:paraId="6BEF0CDA" w14:textId="77777777" w:rsidR="00DF159B" w:rsidRDefault="00DF159B" w:rsidP="00DF159B">
            <w:pPr>
              <w:jc w:val="both"/>
              <w:rPr>
                <w:rFonts w:ascii="Arial" w:hAnsi="Arial" w:cs="Arial"/>
                <w:color w:val="000000" w:themeColor="text1"/>
                <w:sz w:val="18"/>
                <w:szCs w:val="18"/>
              </w:rPr>
            </w:pPr>
            <w:r w:rsidRPr="00D253DB">
              <w:rPr>
                <w:rFonts w:ascii="Arial" w:hAnsi="Arial" w:cs="Arial"/>
                <w:color w:val="000000" w:themeColor="text1"/>
                <w:sz w:val="18"/>
                <w:szCs w:val="18"/>
              </w:rPr>
              <w:t>Esta sección abarca la transformación física o química de materiales, sustancias o componentes en productos nuevos, aunque ese no puede ser el criterio único y universal para la definición de las manufacturas.</w:t>
            </w:r>
            <w:r>
              <w:rPr>
                <w:rFonts w:ascii="Arial" w:hAnsi="Arial" w:cs="Arial"/>
                <w:color w:val="000000" w:themeColor="text1"/>
                <w:sz w:val="18"/>
                <w:szCs w:val="18"/>
              </w:rPr>
              <w:t xml:space="preserve"> </w:t>
            </w:r>
            <w:r w:rsidRPr="00D253DB">
              <w:rPr>
                <w:rFonts w:ascii="Arial" w:hAnsi="Arial" w:cs="Arial"/>
                <w:color w:val="000000" w:themeColor="text1"/>
                <w:sz w:val="18"/>
                <w:szCs w:val="18"/>
              </w:rPr>
              <w:t>El producto de un proceso manufacturero puede ser un producto acabado, en el sentido de que está listo para su utilización o consumo, o semiacabado, en el sentido de que constituye un insumo para otra industria manufacturera.</w:t>
            </w:r>
          </w:p>
          <w:p w14:paraId="4CCCE78D" w14:textId="77777777" w:rsidR="00DF159B" w:rsidRDefault="00DF159B" w:rsidP="00DF159B">
            <w:pPr>
              <w:jc w:val="both"/>
              <w:rPr>
                <w:rFonts w:ascii="Arial" w:hAnsi="Arial" w:cs="Arial"/>
                <w:color w:val="000000" w:themeColor="text1"/>
                <w:sz w:val="18"/>
                <w:szCs w:val="18"/>
              </w:rPr>
            </w:pPr>
            <w:r>
              <w:rPr>
                <w:rFonts w:ascii="Arial" w:hAnsi="Arial" w:cs="Arial"/>
                <w:color w:val="000000" w:themeColor="text1"/>
                <w:sz w:val="18"/>
                <w:szCs w:val="18"/>
              </w:rPr>
              <w:t xml:space="preserve">División 18:  </w:t>
            </w:r>
            <w:r w:rsidRPr="00D253DB">
              <w:rPr>
                <w:rFonts w:ascii="Arial" w:hAnsi="Arial" w:cs="Arial"/>
                <w:color w:val="000000" w:themeColor="text1"/>
                <w:sz w:val="18"/>
                <w:szCs w:val="18"/>
              </w:rPr>
              <w:t>Actividades de impresión y de producción de copias a partir de grabaciones originales</w:t>
            </w:r>
          </w:p>
          <w:p w14:paraId="6BDBFCD6" w14:textId="77777777" w:rsidR="00DF159B" w:rsidRDefault="00DF159B" w:rsidP="00DF159B">
            <w:pPr>
              <w:jc w:val="both"/>
              <w:rPr>
                <w:rFonts w:ascii="Arial" w:hAnsi="Arial" w:cs="Arial"/>
                <w:color w:val="000000" w:themeColor="text1"/>
                <w:sz w:val="18"/>
                <w:szCs w:val="18"/>
              </w:rPr>
            </w:pPr>
            <w:r w:rsidRPr="00D253DB">
              <w:rPr>
                <w:rFonts w:ascii="Arial" w:hAnsi="Arial" w:cs="Arial"/>
                <w:color w:val="000000" w:themeColor="text1"/>
                <w:sz w:val="18"/>
                <w:szCs w:val="18"/>
              </w:rPr>
              <w:t>Esta división comprende la impresión de productos, tales como diarios, libros, periódicos, formularios de negocio, tarjetas de felicitación y otros materiales impresos, así como actividades</w:t>
            </w:r>
            <w:r>
              <w:t xml:space="preserve"> </w:t>
            </w:r>
            <w:r w:rsidRPr="00D253DB">
              <w:rPr>
                <w:rFonts w:ascii="Arial" w:hAnsi="Arial" w:cs="Arial"/>
                <w:color w:val="000000" w:themeColor="text1"/>
                <w:sz w:val="18"/>
                <w:szCs w:val="18"/>
              </w:rPr>
              <w:t>de apoyo asociadas como: encuadernación, servicios de elaboración de placas de impresión y preparación de imágenes a partir de datos.</w:t>
            </w:r>
          </w:p>
          <w:p w14:paraId="0EAA448E" w14:textId="77777777" w:rsidR="00DF159B" w:rsidRDefault="00DF159B" w:rsidP="00DF159B">
            <w:pPr>
              <w:jc w:val="both"/>
              <w:rPr>
                <w:rFonts w:ascii="Arial" w:hAnsi="Arial" w:cs="Arial"/>
                <w:color w:val="000000" w:themeColor="text1"/>
                <w:sz w:val="18"/>
                <w:szCs w:val="18"/>
              </w:rPr>
            </w:pPr>
            <w:r w:rsidRPr="00D253DB">
              <w:rPr>
                <w:rFonts w:ascii="Arial" w:hAnsi="Arial" w:cs="Arial"/>
                <w:color w:val="000000" w:themeColor="text1"/>
                <w:sz w:val="18"/>
                <w:szCs w:val="18"/>
              </w:rPr>
              <w:t>Los procesos usados en la impresión incluyen una variedad de métodos utilizados para transferir una imagen de una plancha de impresión, pantalla o archivo de computador a algún medio (sustrato) como el papel, el plástico, el metal, un artículo de material textil o la madera a través de impresión (impresión litográfica, fotograbado, serigrafiado, e impresión flexográfica). Las nuevas tecnologías de rápido crecimiento utilizan un archivo informático para activar directamente el mecanismo de impresión a fin de crear la imagen, así como los nuevos equipos electrostáticos y otros tipos de equipo (impresión digital o sin impacto).</w:t>
            </w:r>
          </w:p>
          <w:p w14:paraId="047F13FF" w14:textId="77777777" w:rsidR="00DF159B" w:rsidRDefault="00DF159B" w:rsidP="00DF159B">
            <w:pPr>
              <w:jc w:val="both"/>
              <w:rPr>
                <w:rFonts w:ascii="Arial" w:hAnsi="Arial" w:cs="Arial"/>
                <w:color w:val="000000" w:themeColor="text1"/>
                <w:sz w:val="18"/>
                <w:szCs w:val="18"/>
              </w:rPr>
            </w:pPr>
            <w:r w:rsidRPr="00D253DB">
              <w:rPr>
                <w:rFonts w:ascii="Arial" w:hAnsi="Arial" w:cs="Arial"/>
                <w:color w:val="000000" w:themeColor="text1"/>
                <w:sz w:val="18"/>
                <w:szCs w:val="18"/>
              </w:rPr>
              <w:t>1811 Actividades de impresión</w:t>
            </w:r>
          </w:p>
          <w:p w14:paraId="6A40B763" w14:textId="096BE25A" w:rsidR="00DF159B" w:rsidRPr="00F029B0" w:rsidRDefault="00DF159B" w:rsidP="00DF159B">
            <w:pPr>
              <w:jc w:val="both"/>
              <w:rPr>
                <w:rFonts w:ascii="Arial" w:hAnsi="Arial" w:cs="Arial"/>
                <w:color w:val="000000" w:themeColor="text1"/>
                <w:sz w:val="18"/>
                <w:szCs w:val="18"/>
              </w:rPr>
            </w:pPr>
            <w:r w:rsidRPr="00D253DB">
              <w:rPr>
                <w:rFonts w:ascii="Arial" w:hAnsi="Arial" w:cs="Arial"/>
                <w:color w:val="000000" w:themeColor="text1"/>
                <w:sz w:val="18"/>
                <w:szCs w:val="18"/>
              </w:rPr>
              <w:t>La impresión puede ser realizada usando varias técnicas: prensa, offset, fotograbado, flexografía, máquinas reproductoras, impresoras controladas por computadores, repujadora, serigrafía, oleografía; dichas técnicas pueden ser ejecutadas sobre diferentes materiales o sustratos (papel, textiles, plásticos, vidrio, metal, madera y cerámica)</w:t>
            </w:r>
            <w:r>
              <w:rPr>
                <w:rFonts w:ascii="Arial" w:hAnsi="Arial" w:cs="Arial"/>
                <w:color w:val="000000" w:themeColor="text1"/>
                <w:sz w:val="18"/>
                <w:szCs w:val="18"/>
              </w:rPr>
              <w:t>.</w:t>
            </w:r>
          </w:p>
        </w:tc>
      </w:tr>
      <w:tr w:rsidR="00973A1D" w:rsidRPr="00FC426A" w14:paraId="411BE45B" w14:textId="77777777" w:rsidTr="00CC7BF8">
        <w:trPr>
          <w:trHeight w:val="515"/>
        </w:trPr>
        <w:tc>
          <w:tcPr>
            <w:tcW w:w="5000" w:type="pct"/>
            <w:vAlign w:val="center"/>
          </w:tcPr>
          <w:p w14:paraId="11E064E8" w14:textId="69118F0B" w:rsidR="00D253DB" w:rsidRDefault="00D253DB" w:rsidP="00D253DB">
            <w:pPr>
              <w:jc w:val="both"/>
              <w:rPr>
                <w:rFonts w:ascii="Arial" w:hAnsi="Arial" w:cs="Arial"/>
                <w:color w:val="000000" w:themeColor="text1"/>
                <w:sz w:val="18"/>
                <w:szCs w:val="18"/>
              </w:rPr>
            </w:pPr>
            <w:r w:rsidRPr="00D253DB">
              <w:rPr>
                <w:rFonts w:ascii="Arial" w:hAnsi="Arial" w:cs="Arial"/>
                <w:color w:val="000000" w:themeColor="text1"/>
                <w:sz w:val="18"/>
                <w:szCs w:val="18"/>
              </w:rPr>
              <w:lastRenderedPageBreak/>
              <w:t>Esta clase incluye</w:t>
            </w:r>
            <w:r>
              <w:rPr>
                <w:rFonts w:ascii="Arial" w:hAnsi="Arial" w:cs="Arial"/>
                <w:color w:val="000000" w:themeColor="text1"/>
                <w:sz w:val="18"/>
                <w:szCs w:val="18"/>
              </w:rPr>
              <w:t>:</w:t>
            </w:r>
          </w:p>
          <w:p w14:paraId="52AEFAA5" w14:textId="2F284D2A" w:rsidR="00D253DB" w:rsidRPr="00471338" w:rsidRDefault="00D253DB" w:rsidP="00471338">
            <w:pPr>
              <w:pStyle w:val="Prrafodelista"/>
              <w:numPr>
                <w:ilvl w:val="0"/>
                <w:numId w:val="14"/>
              </w:numPr>
              <w:jc w:val="both"/>
              <w:rPr>
                <w:rFonts w:ascii="Arial" w:hAnsi="Arial" w:cs="Arial"/>
                <w:color w:val="000000" w:themeColor="text1"/>
                <w:sz w:val="18"/>
                <w:szCs w:val="18"/>
              </w:rPr>
            </w:pPr>
            <w:r w:rsidRPr="00471338">
              <w:rPr>
                <w:rFonts w:ascii="Arial" w:hAnsi="Arial" w:cs="Arial"/>
                <w:color w:val="000000" w:themeColor="text1"/>
                <w:sz w:val="18"/>
                <w:szCs w:val="18"/>
              </w:rPr>
              <w:t>La impresión directa sobre productos de papel, madera, plástico, vidrio, metal y cerámica</w:t>
            </w:r>
            <w:r>
              <w:rPr>
                <w:rFonts w:ascii="Arial" w:hAnsi="Arial" w:cs="Arial"/>
                <w:color w:val="000000" w:themeColor="text1"/>
                <w:sz w:val="18"/>
                <w:szCs w:val="18"/>
              </w:rPr>
              <w:t>.</w:t>
            </w:r>
          </w:p>
          <w:p w14:paraId="5838E5B5" w14:textId="2DAC919C" w:rsidR="00D253DB" w:rsidRPr="00471338" w:rsidRDefault="00D253DB" w:rsidP="00471338">
            <w:pPr>
              <w:pStyle w:val="Prrafodelista"/>
              <w:numPr>
                <w:ilvl w:val="0"/>
                <w:numId w:val="14"/>
              </w:numPr>
              <w:jc w:val="both"/>
              <w:rPr>
                <w:rFonts w:ascii="Arial" w:hAnsi="Arial" w:cs="Arial"/>
                <w:color w:val="000000" w:themeColor="text1"/>
                <w:sz w:val="18"/>
                <w:szCs w:val="18"/>
              </w:rPr>
            </w:pPr>
            <w:r w:rsidRPr="00471338">
              <w:rPr>
                <w:rFonts w:ascii="Arial" w:hAnsi="Arial" w:cs="Arial"/>
                <w:color w:val="000000" w:themeColor="text1"/>
                <w:sz w:val="18"/>
                <w:szCs w:val="18"/>
              </w:rPr>
              <w:t>La impresión en etiquetas o marbetes (por impresión litográfica, fotograbado, flexográfica, entre otros), realizada a cambio de una retribución o por contrata</w:t>
            </w:r>
            <w:r w:rsidR="00394A22">
              <w:rPr>
                <w:rFonts w:ascii="Arial" w:hAnsi="Arial" w:cs="Arial"/>
                <w:color w:val="000000" w:themeColor="text1"/>
                <w:sz w:val="18"/>
                <w:szCs w:val="18"/>
              </w:rPr>
              <w:t>ción.</w:t>
            </w:r>
          </w:p>
          <w:p w14:paraId="377FFC96" w14:textId="5B28116E" w:rsidR="00973A1D" w:rsidRPr="0020587B" w:rsidRDefault="00C60B43" w:rsidP="00DE4205">
            <w:pPr>
              <w:spacing w:after="0" w:line="240" w:lineRule="auto"/>
              <w:jc w:val="both"/>
              <w:rPr>
                <w:rFonts w:ascii="Arial" w:hAnsi="Arial" w:cs="Arial"/>
                <w:b/>
                <w:sz w:val="18"/>
                <w:szCs w:val="18"/>
                <w:u w:val="single"/>
              </w:rPr>
            </w:pPr>
            <w:r w:rsidRPr="0020587B">
              <w:rPr>
                <w:rFonts w:ascii="Arial" w:hAnsi="Arial" w:cs="Arial"/>
                <w:sz w:val="18"/>
                <w:szCs w:val="18"/>
              </w:rPr>
              <w:t xml:space="preserve">1.2. </w:t>
            </w:r>
            <w:r w:rsidR="00973A1D" w:rsidRPr="0020587B">
              <w:rPr>
                <w:rFonts w:ascii="Arial" w:hAnsi="Arial" w:cs="Arial"/>
                <w:b/>
                <w:sz w:val="18"/>
                <w:szCs w:val="18"/>
                <w:u w:val="single"/>
              </w:rPr>
              <w:t xml:space="preserve">ECONÓMICO </w:t>
            </w:r>
          </w:p>
          <w:p w14:paraId="2C241315" w14:textId="77777777" w:rsidR="00973A1D" w:rsidRPr="0020587B" w:rsidRDefault="00973A1D" w:rsidP="00973A1D">
            <w:pPr>
              <w:spacing w:after="0" w:line="240" w:lineRule="auto"/>
              <w:jc w:val="both"/>
              <w:rPr>
                <w:rFonts w:ascii="Arial" w:hAnsi="Arial" w:cs="Arial"/>
                <w:color w:val="262626"/>
                <w:sz w:val="18"/>
                <w:szCs w:val="18"/>
              </w:rPr>
            </w:pPr>
          </w:p>
          <w:p w14:paraId="4409E0DB" w14:textId="6D27D505" w:rsidR="00973A1D" w:rsidRPr="0020587B" w:rsidRDefault="00973A1D" w:rsidP="00973A1D">
            <w:pPr>
              <w:spacing w:after="0" w:line="240" w:lineRule="auto"/>
              <w:jc w:val="both"/>
              <w:rPr>
                <w:rFonts w:ascii="Arial" w:hAnsi="Arial" w:cs="Arial"/>
                <w:color w:val="262626"/>
                <w:sz w:val="18"/>
                <w:szCs w:val="18"/>
              </w:rPr>
            </w:pPr>
            <w:r w:rsidRPr="0020587B">
              <w:rPr>
                <w:rFonts w:ascii="Arial" w:hAnsi="Arial" w:cs="Arial"/>
                <w:color w:val="262626"/>
                <w:sz w:val="18"/>
                <w:szCs w:val="18"/>
              </w:rPr>
              <w:t xml:space="preserve">La actividad económica está dividida en </w:t>
            </w:r>
            <w:r w:rsidRPr="0020587B">
              <w:rPr>
                <w:rFonts w:ascii="Arial" w:hAnsi="Arial" w:cs="Arial"/>
                <w:b/>
                <w:color w:val="262626"/>
                <w:sz w:val="18"/>
                <w:szCs w:val="18"/>
              </w:rPr>
              <w:t>sectores económicos. </w:t>
            </w:r>
            <w:r w:rsidRPr="0020587B">
              <w:rPr>
                <w:rFonts w:ascii="Arial" w:hAnsi="Arial" w:cs="Arial"/>
                <w:color w:val="262626"/>
                <w:sz w:val="18"/>
                <w:szCs w:val="18"/>
              </w:rPr>
              <w:t xml:space="preserve">Cada sector se refiere a una parte de la actividad económica cuyos elementos tienen características comunes, guardan una unidad y se diferencian de otras agrupaciones. </w:t>
            </w:r>
          </w:p>
          <w:p w14:paraId="4A040DA5" w14:textId="77777777" w:rsidR="00973A1D" w:rsidRPr="0020587B" w:rsidRDefault="00973A1D" w:rsidP="00973A1D">
            <w:pPr>
              <w:spacing w:after="0" w:line="240" w:lineRule="auto"/>
              <w:jc w:val="both"/>
              <w:rPr>
                <w:rFonts w:ascii="Arial" w:hAnsi="Arial" w:cs="Arial"/>
                <w:color w:val="262626"/>
                <w:sz w:val="18"/>
                <w:szCs w:val="18"/>
              </w:rPr>
            </w:pPr>
          </w:p>
          <w:p w14:paraId="188C55D9" w14:textId="77777777" w:rsidR="00973A1D" w:rsidRPr="0020587B" w:rsidRDefault="00973A1D" w:rsidP="787845D0">
            <w:pPr>
              <w:spacing w:after="0" w:line="240" w:lineRule="auto"/>
              <w:jc w:val="both"/>
              <w:rPr>
                <w:rFonts w:ascii="Arial" w:hAnsi="Arial" w:cs="Arial"/>
                <w:color w:val="262626"/>
                <w:sz w:val="18"/>
                <w:szCs w:val="18"/>
              </w:rPr>
            </w:pPr>
            <w:r w:rsidRPr="0020587B">
              <w:rPr>
                <w:rFonts w:ascii="Arial" w:hAnsi="Arial" w:cs="Arial"/>
                <w:color w:val="262626" w:themeColor="text1" w:themeTint="D9"/>
                <w:sz w:val="18"/>
                <w:szCs w:val="18"/>
              </w:rPr>
              <w:t>Su división se realiza de acuerdo con los procesos de producción que ocurren al interior de cada uno de ellos. </w:t>
            </w:r>
          </w:p>
          <w:p w14:paraId="5AC636AE" w14:textId="77777777" w:rsidR="00973A1D" w:rsidRPr="0020587B" w:rsidRDefault="00973A1D" w:rsidP="00973A1D">
            <w:pPr>
              <w:spacing w:after="0" w:line="240" w:lineRule="auto"/>
              <w:jc w:val="both"/>
              <w:rPr>
                <w:rFonts w:ascii="Arial" w:hAnsi="Arial" w:cs="Arial"/>
                <w:color w:val="262626"/>
                <w:sz w:val="18"/>
                <w:szCs w:val="18"/>
              </w:rPr>
            </w:pPr>
          </w:p>
          <w:p w14:paraId="012C8AAE" w14:textId="77777777" w:rsidR="00973A1D" w:rsidRDefault="00973A1D" w:rsidP="00973A1D">
            <w:pPr>
              <w:spacing w:after="0" w:line="240" w:lineRule="auto"/>
              <w:jc w:val="both"/>
              <w:rPr>
                <w:rFonts w:ascii="Arial" w:hAnsi="Arial" w:cs="Arial"/>
                <w:b/>
                <w:color w:val="262626"/>
                <w:sz w:val="18"/>
                <w:szCs w:val="18"/>
              </w:rPr>
            </w:pPr>
            <w:r w:rsidRPr="0020587B">
              <w:rPr>
                <w:rFonts w:ascii="Arial" w:hAnsi="Arial" w:cs="Arial"/>
                <w:b/>
                <w:color w:val="262626"/>
                <w:sz w:val="18"/>
                <w:szCs w:val="18"/>
              </w:rPr>
              <w:t>División según la economía clásica</w:t>
            </w:r>
          </w:p>
          <w:p w14:paraId="6B604271" w14:textId="77777777" w:rsidR="00394A22" w:rsidRPr="0020587B" w:rsidRDefault="00394A22" w:rsidP="00973A1D">
            <w:pPr>
              <w:spacing w:after="0" w:line="240" w:lineRule="auto"/>
              <w:jc w:val="both"/>
              <w:rPr>
                <w:rFonts w:ascii="Arial" w:hAnsi="Arial" w:cs="Arial"/>
                <w:color w:val="262626"/>
                <w:sz w:val="18"/>
                <w:szCs w:val="18"/>
              </w:rPr>
            </w:pPr>
          </w:p>
          <w:p w14:paraId="35B14E09" w14:textId="77777777" w:rsidR="00973A1D" w:rsidRDefault="00973A1D" w:rsidP="00973A1D">
            <w:pPr>
              <w:spacing w:after="0" w:line="240" w:lineRule="auto"/>
              <w:rPr>
                <w:rFonts w:ascii="Arial" w:hAnsi="Arial" w:cs="Arial"/>
                <w:color w:val="262626"/>
                <w:sz w:val="18"/>
                <w:szCs w:val="18"/>
              </w:rPr>
            </w:pPr>
            <w:r w:rsidRPr="0020587B">
              <w:rPr>
                <w:rFonts w:ascii="Arial" w:hAnsi="Arial" w:cs="Arial"/>
                <w:color w:val="262626"/>
                <w:sz w:val="18"/>
                <w:szCs w:val="18"/>
              </w:rPr>
              <w:t>Según la división de la economía clásica, los sectores de la economía son los siguientes:</w:t>
            </w:r>
          </w:p>
          <w:p w14:paraId="185CF47B" w14:textId="10093672" w:rsidR="007341F6" w:rsidRPr="00FC426A" w:rsidRDefault="007341F6" w:rsidP="00973A1D">
            <w:pPr>
              <w:spacing w:after="0" w:line="240" w:lineRule="auto"/>
              <w:rPr>
                <w:rFonts w:ascii="Arial" w:eastAsia="Arial MT" w:hAnsi="Arial" w:cs="Arial"/>
                <w:b/>
                <w:bCs/>
                <w:color w:val="000000" w:themeColor="text1"/>
                <w:sz w:val="18"/>
                <w:szCs w:val="18"/>
                <w:lang w:val="es-ES"/>
              </w:rPr>
            </w:pPr>
          </w:p>
        </w:tc>
      </w:tr>
      <w:tr w:rsidR="008769AC" w:rsidRPr="00FC426A" w14:paraId="3758559A" w14:textId="77777777" w:rsidTr="00CC7BF8">
        <w:trPr>
          <w:trHeight w:val="515"/>
        </w:trPr>
        <w:tc>
          <w:tcPr>
            <w:tcW w:w="5000" w:type="pct"/>
            <w:vAlign w:val="center"/>
          </w:tcPr>
          <w:tbl>
            <w:tblPr>
              <w:tblpPr w:leftFromText="141" w:rightFromText="141" w:horzAnchor="margin" w:tblpY="-11509"/>
              <w:tblOverlap w:val="never"/>
              <w:tblW w:w="1046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56"/>
              <w:gridCol w:w="6871"/>
              <w:gridCol w:w="1734"/>
            </w:tblGrid>
            <w:tr w:rsidR="008769AC" w:rsidRPr="0020587B" w14:paraId="49CF6FC4" w14:textId="77777777" w:rsidTr="00CC7BF8">
              <w:trPr>
                <w:trHeight w:val="357"/>
              </w:trPr>
              <w:tc>
                <w:tcPr>
                  <w:tcW w:w="1856" w:type="dxa"/>
                  <w:tcMar>
                    <w:top w:w="100" w:type="dxa"/>
                    <w:left w:w="100" w:type="dxa"/>
                    <w:bottom w:w="100" w:type="dxa"/>
                    <w:right w:w="100" w:type="dxa"/>
                  </w:tcMar>
                </w:tcPr>
                <w:p w14:paraId="37AC50AF"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b/>
                      <w:color w:val="262626"/>
                      <w:sz w:val="18"/>
                      <w:szCs w:val="18"/>
                    </w:rPr>
                  </w:pPr>
                  <w:r w:rsidRPr="0020587B">
                    <w:rPr>
                      <w:rFonts w:ascii="Arial" w:eastAsia="Calibri" w:hAnsi="Arial" w:cs="Arial"/>
                      <w:b/>
                      <w:color w:val="262626"/>
                      <w:sz w:val="18"/>
                      <w:szCs w:val="18"/>
                    </w:rPr>
                    <w:t>SECTORES ECONÓMICOS</w:t>
                  </w:r>
                </w:p>
              </w:tc>
              <w:tc>
                <w:tcPr>
                  <w:tcW w:w="6871" w:type="dxa"/>
                  <w:tcMar>
                    <w:top w:w="100" w:type="dxa"/>
                    <w:left w:w="100" w:type="dxa"/>
                    <w:bottom w:w="100" w:type="dxa"/>
                    <w:right w:w="100" w:type="dxa"/>
                  </w:tcMar>
                </w:tcPr>
                <w:p w14:paraId="68A01540"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b/>
                      <w:color w:val="262626"/>
                      <w:sz w:val="18"/>
                      <w:szCs w:val="18"/>
                    </w:rPr>
                  </w:pPr>
                  <w:r w:rsidRPr="0020587B">
                    <w:rPr>
                      <w:rFonts w:ascii="Arial" w:eastAsia="Calibri" w:hAnsi="Arial" w:cs="Arial"/>
                      <w:b/>
                      <w:color w:val="262626"/>
                      <w:sz w:val="18"/>
                      <w:szCs w:val="18"/>
                    </w:rPr>
                    <w:t>DEFINICIÓN</w:t>
                  </w:r>
                </w:p>
              </w:tc>
              <w:tc>
                <w:tcPr>
                  <w:tcW w:w="1734" w:type="dxa"/>
                  <w:tcMar>
                    <w:top w:w="100" w:type="dxa"/>
                    <w:left w:w="100" w:type="dxa"/>
                    <w:bottom w:w="100" w:type="dxa"/>
                    <w:right w:w="100" w:type="dxa"/>
                  </w:tcMar>
                </w:tcPr>
                <w:p w14:paraId="605C239F"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b/>
                      <w:color w:val="262626"/>
                      <w:sz w:val="18"/>
                      <w:szCs w:val="18"/>
                    </w:rPr>
                  </w:pPr>
                  <w:r w:rsidRPr="0020587B">
                    <w:rPr>
                      <w:rFonts w:ascii="Arial" w:eastAsia="Calibri" w:hAnsi="Arial" w:cs="Arial"/>
                      <w:b/>
                      <w:color w:val="262626"/>
                      <w:sz w:val="18"/>
                      <w:szCs w:val="18"/>
                    </w:rPr>
                    <w:t>ACTIVIDADES DEL SECTOR</w:t>
                  </w:r>
                </w:p>
              </w:tc>
            </w:tr>
            <w:tr w:rsidR="008769AC" w:rsidRPr="0020587B" w14:paraId="7FFCC067" w14:textId="77777777" w:rsidTr="00CC7BF8">
              <w:trPr>
                <w:trHeight w:val="312"/>
              </w:trPr>
              <w:tc>
                <w:tcPr>
                  <w:tcW w:w="1856" w:type="dxa"/>
                  <w:tcMar>
                    <w:top w:w="100" w:type="dxa"/>
                    <w:left w:w="100" w:type="dxa"/>
                    <w:bottom w:w="100" w:type="dxa"/>
                    <w:right w:w="100" w:type="dxa"/>
                  </w:tcMar>
                </w:tcPr>
                <w:p w14:paraId="35FF8659" w14:textId="77777777" w:rsidR="008769AC" w:rsidRPr="0020587B" w:rsidRDefault="008769AC" w:rsidP="00A17727">
                  <w:pPr>
                    <w:spacing w:after="0" w:line="240" w:lineRule="auto"/>
                    <w:jc w:val="center"/>
                    <w:rPr>
                      <w:rFonts w:ascii="Arial" w:eastAsia="Calibri" w:hAnsi="Arial" w:cs="Arial"/>
                      <w:color w:val="262626"/>
                      <w:sz w:val="18"/>
                      <w:szCs w:val="18"/>
                    </w:rPr>
                  </w:pPr>
                  <w:r w:rsidRPr="0020587B">
                    <w:rPr>
                      <w:rFonts w:ascii="Arial" w:eastAsia="Calibri" w:hAnsi="Arial" w:cs="Arial"/>
                      <w:b/>
                      <w:color w:val="262626"/>
                      <w:sz w:val="18"/>
                      <w:szCs w:val="18"/>
                    </w:rPr>
                    <w:t>SECTOR PRIMARIO O AGROPECUARIO</w:t>
                  </w:r>
                </w:p>
              </w:tc>
              <w:tc>
                <w:tcPr>
                  <w:tcW w:w="6871" w:type="dxa"/>
                  <w:tcMar>
                    <w:top w:w="100" w:type="dxa"/>
                    <w:left w:w="100" w:type="dxa"/>
                    <w:bottom w:w="100" w:type="dxa"/>
                    <w:right w:w="100" w:type="dxa"/>
                  </w:tcMar>
                </w:tcPr>
                <w:p w14:paraId="26D1DD80" w14:textId="77777777" w:rsidR="008769AC" w:rsidRPr="0020587B" w:rsidRDefault="008769AC" w:rsidP="00A17727">
                  <w:pPr>
                    <w:spacing w:after="0" w:line="240" w:lineRule="auto"/>
                    <w:jc w:val="both"/>
                    <w:rPr>
                      <w:rFonts w:ascii="Arial" w:eastAsia="Calibri" w:hAnsi="Arial" w:cs="Arial"/>
                      <w:color w:val="262626"/>
                      <w:sz w:val="18"/>
                      <w:szCs w:val="18"/>
                    </w:rPr>
                  </w:pPr>
                  <w:r w:rsidRPr="0020587B">
                    <w:rPr>
                      <w:rFonts w:ascii="Arial" w:eastAsia="Calibri" w:hAnsi="Arial" w:cs="Arial"/>
                      <w:color w:val="262626"/>
                      <w:sz w:val="18"/>
                      <w:szCs w:val="18"/>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tc>
              <w:tc>
                <w:tcPr>
                  <w:tcW w:w="1734" w:type="dxa"/>
                  <w:tcMar>
                    <w:top w:w="100" w:type="dxa"/>
                    <w:left w:w="100" w:type="dxa"/>
                    <w:bottom w:w="100" w:type="dxa"/>
                    <w:right w:w="100" w:type="dxa"/>
                  </w:tcMar>
                  <w:vAlign w:val="center"/>
                </w:tcPr>
                <w:p w14:paraId="5C2B30D2"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color w:val="262626"/>
                      <w:sz w:val="18"/>
                      <w:szCs w:val="18"/>
                    </w:rPr>
                  </w:pPr>
                  <w:r w:rsidRPr="0020587B">
                    <w:rPr>
                      <w:rFonts w:ascii="Arial" w:eastAsia="Calibri" w:hAnsi="Arial" w:cs="Arial"/>
                      <w:color w:val="262626"/>
                      <w:sz w:val="18"/>
                      <w:szCs w:val="18"/>
                    </w:rPr>
                    <w:t>Agropecuario, caza y pesca</w:t>
                  </w:r>
                </w:p>
              </w:tc>
            </w:tr>
            <w:tr w:rsidR="008769AC" w:rsidRPr="0020587B" w14:paraId="7B82FF38" w14:textId="77777777" w:rsidTr="00CC7BF8">
              <w:trPr>
                <w:trHeight w:val="77"/>
              </w:trPr>
              <w:tc>
                <w:tcPr>
                  <w:tcW w:w="1856" w:type="dxa"/>
                  <w:vMerge w:val="restart"/>
                  <w:tcMar>
                    <w:top w:w="100" w:type="dxa"/>
                    <w:left w:w="100" w:type="dxa"/>
                    <w:bottom w:w="100" w:type="dxa"/>
                    <w:right w:w="100" w:type="dxa"/>
                  </w:tcMar>
                </w:tcPr>
                <w:p w14:paraId="1E6E20A3" w14:textId="77777777" w:rsidR="008769AC" w:rsidRPr="0020587B" w:rsidRDefault="008769AC" w:rsidP="00A17727">
                  <w:pPr>
                    <w:spacing w:after="0" w:line="240" w:lineRule="auto"/>
                    <w:jc w:val="center"/>
                    <w:rPr>
                      <w:rFonts w:ascii="Arial" w:eastAsia="Calibri" w:hAnsi="Arial" w:cs="Arial"/>
                      <w:b/>
                      <w:sz w:val="18"/>
                      <w:szCs w:val="18"/>
                    </w:rPr>
                  </w:pPr>
                  <w:r w:rsidRPr="0020587B">
                    <w:rPr>
                      <w:rFonts w:ascii="Arial" w:eastAsia="Calibri" w:hAnsi="Arial" w:cs="Arial"/>
                      <w:b/>
                      <w:sz w:val="18"/>
                      <w:szCs w:val="18"/>
                    </w:rPr>
                    <w:t>SECTOR SECUNDARIO O INDUSTRIAL</w:t>
                  </w:r>
                </w:p>
              </w:tc>
              <w:tc>
                <w:tcPr>
                  <w:tcW w:w="6871" w:type="dxa"/>
                  <w:vMerge w:val="restart"/>
                  <w:tcMar>
                    <w:top w:w="100" w:type="dxa"/>
                    <w:left w:w="100" w:type="dxa"/>
                    <w:bottom w:w="100" w:type="dxa"/>
                    <w:right w:w="100" w:type="dxa"/>
                  </w:tcMar>
                </w:tcPr>
                <w:p w14:paraId="01E6D261" w14:textId="77777777" w:rsidR="008769AC" w:rsidRPr="0020587B" w:rsidRDefault="008769AC" w:rsidP="787845D0">
                  <w:pPr>
                    <w:spacing w:after="0" w:line="240" w:lineRule="auto"/>
                    <w:jc w:val="both"/>
                    <w:rPr>
                      <w:rFonts w:ascii="Arial" w:eastAsia="Calibri" w:hAnsi="Arial" w:cs="Arial"/>
                      <w:sz w:val="18"/>
                      <w:szCs w:val="18"/>
                    </w:rPr>
                  </w:pPr>
                  <w:r w:rsidRPr="0020587B">
                    <w:rPr>
                      <w:rFonts w:ascii="Arial" w:eastAsia="Calibri" w:hAnsi="Arial" w:cs="Arial"/>
                      <w:sz w:val="18"/>
                      <w:szCs w:val="18"/>
                    </w:rPr>
                    <w:t>Comprende todas las actividades económicas de un país relacionadas con la transformación industrial de los alimentos y otros tipos de bienes o mercancías, los cuales se utilizan como base para la fabricación de nuevos productos.</w:t>
                  </w:r>
                </w:p>
                <w:p w14:paraId="0F217974" w14:textId="77777777" w:rsidR="008769AC" w:rsidRPr="0020587B" w:rsidRDefault="008769AC" w:rsidP="787845D0">
                  <w:pPr>
                    <w:spacing w:after="0" w:line="240" w:lineRule="auto"/>
                    <w:jc w:val="both"/>
                    <w:rPr>
                      <w:rFonts w:ascii="Arial" w:eastAsia="Calibri" w:hAnsi="Arial" w:cs="Arial"/>
                      <w:sz w:val="18"/>
                      <w:szCs w:val="18"/>
                    </w:rPr>
                  </w:pPr>
                  <w:r w:rsidRPr="0020587B">
                    <w:rPr>
                      <w:rFonts w:ascii="Arial" w:eastAsia="Calibri" w:hAnsi="Arial" w:cs="Arial"/>
                      <w:sz w:val="18"/>
                      <w:szCs w:val="18"/>
                    </w:rPr>
                    <w:t>Se divide en dos sub-sectores: industrial extractivo e industrial de transformación:</w:t>
                  </w:r>
                </w:p>
                <w:p w14:paraId="123D230C" w14:textId="77777777" w:rsidR="008769AC" w:rsidRPr="0020587B" w:rsidRDefault="008769AC" w:rsidP="00A17727">
                  <w:pPr>
                    <w:spacing w:after="0" w:line="240" w:lineRule="auto"/>
                    <w:jc w:val="both"/>
                    <w:rPr>
                      <w:rFonts w:ascii="Arial" w:eastAsia="Calibri" w:hAnsi="Arial" w:cs="Arial"/>
                      <w:sz w:val="18"/>
                      <w:szCs w:val="18"/>
                    </w:rPr>
                  </w:pPr>
                  <w:r w:rsidRPr="0020587B">
                    <w:rPr>
                      <w:rFonts w:ascii="Arial" w:eastAsia="Calibri" w:hAnsi="Arial" w:cs="Arial"/>
                      <w:b/>
                      <w:sz w:val="18"/>
                      <w:szCs w:val="18"/>
                    </w:rPr>
                    <w:t>Industrial extractivo</w:t>
                  </w:r>
                  <w:r w:rsidRPr="0020587B">
                    <w:rPr>
                      <w:rFonts w:ascii="Arial" w:eastAsia="Calibri" w:hAnsi="Arial" w:cs="Arial"/>
                      <w:sz w:val="18"/>
                      <w:szCs w:val="18"/>
                    </w:rPr>
                    <w:t>: extracción minera y de petróleo.</w:t>
                  </w:r>
                </w:p>
                <w:p w14:paraId="4E764DEA" w14:textId="77777777" w:rsidR="008769AC" w:rsidRPr="0020587B" w:rsidRDefault="008769AC" w:rsidP="00A17727">
                  <w:pPr>
                    <w:spacing w:after="0" w:line="240" w:lineRule="auto"/>
                    <w:jc w:val="both"/>
                    <w:rPr>
                      <w:rFonts w:ascii="Arial" w:eastAsia="Calibri" w:hAnsi="Arial" w:cs="Arial"/>
                      <w:sz w:val="18"/>
                      <w:szCs w:val="18"/>
                    </w:rPr>
                  </w:pPr>
                  <w:r w:rsidRPr="0020587B">
                    <w:rPr>
                      <w:rFonts w:ascii="Arial" w:eastAsia="Calibri" w:hAnsi="Arial" w:cs="Arial"/>
                      <w:b/>
                      <w:sz w:val="18"/>
                      <w:szCs w:val="18"/>
                    </w:rPr>
                    <w:t>Industrial de transformación</w:t>
                  </w:r>
                  <w:r w:rsidRPr="0020587B">
                    <w:rPr>
                      <w:rFonts w:ascii="Arial" w:eastAsia="Calibri" w:hAnsi="Arial" w:cs="Arial"/>
                      <w:sz w:val="18"/>
                      <w:szCs w:val="18"/>
                    </w:rPr>
                    <w:t>: envasado de legumbres y frutas, embotellado de refrescos, fabricación de abonos y fertilizantes, vehículos, cementos, aparatos electrodomésticos, etc.</w:t>
                  </w:r>
                </w:p>
              </w:tc>
              <w:tc>
                <w:tcPr>
                  <w:tcW w:w="1734" w:type="dxa"/>
                  <w:tcMar>
                    <w:top w:w="100" w:type="dxa"/>
                    <w:left w:w="100" w:type="dxa"/>
                    <w:bottom w:w="100" w:type="dxa"/>
                    <w:right w:w="100" w:type="dxa"/>
                  </w:tcMar>
                  <w:vAlign w:val="center"/>
                </w:tcPr>
                <w:p w14:paraId="2B97D995" w14:textId="77777777" w:rsidR="008769AC" w:rsidRPr="0020587B" w:rsidRDefault="008769AC" w:rsidP="00A17727">
                  <w:pPr>
                    <w:spacing w:after="0" w:line="240" w:lineRule="auto"/>
                    <w:jc w:val="center"/>
                    <w:rPr>
                      <w:rFonts w:ascii="Arial" w:eastAsia="Calibri" w:hAnsi="Arial" w:cs="Arial"/>
                      <w:sz w:val="18"/>
                      <w:szCs w:val="18"/>
                    </w:rPr>
                  </w:pPr>
                  <w:r w:rsidRPr="0020587B">
                    <w:rPr>
                      <w:rFonts w:ascii="Arial" w:eastAsia="Calibri" w:hAnsi="Arial" w:cs="Arial"/>
                      <w:sz w:val="18"/>
                      <w:szCs w:val="18"/>
                    </w:rPr>
                    <w:t>Sector minería</w:t>
                  </w:r>
                </w:p>
              </w:tc>
            </w:tr>
            <w:tr w:rsidR="008769AC" w:rsidRPr="0020587B" w14:paraId="7C145296" w14:textId="77777777" w:rsidTr="00CC7BF8">
              <w:trPr>
                <w:trHeight w:val="311"/>
              </w:trPr>
              <w:tc>
                <w:tcPr>
                  <w:tcW w:w="1856" w:type="dxa"/>
                  <w:vMerge/>
                  <w:tcMar>
                    <w:top w:w="100" w:type="dxa"/>
                    <w:left w:w="100" w:type="dxa"/>
                    <w:bottom w:w="100" w:type="dxa"/>
                    <w:right w:w="100" w:type="dxa"/>
                  </w:tcMar>
                </w:tcPr>
                <w:p w14:paraId="6B85FC3B"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0E2A4B10"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1734" w:type="dxa"/>
                  <w:tcMar>
                    <w:top w:w="100" w:type="dxa"/>
                    <w:left w:w="100" w:type="dxa"/>
                    <w:bottom w:w="100" w:type="dxa"/>
                    <w:right w:w="100" w:type="dxa"/>
                  </w:tcMar>
                  <w:vAlign w:val="center"/>
                </w:tcPr>
                <w:p w14:paraId="078E6062" w14:textId="77777777" w:rsidR="008769AC" w:rsidRPr="0020587B" w:rsidRDefault="008769AC" w:rsidP="00A17727">
                  <w:pPr>
                    <w:spacing w:after="0" w:line="240" w:lineRule="auto"/>
                    <w:jc w:val="center"/>
                    <w:rPr>
                      <w:rFonts w:ascii="Arial" w:eastAsia="Calibri" w:hAnsi="Arial" w:cs="Arial"/>
                      <w:sz w:val="18"/>
                      <w:szCs w:val="18"/>
                    </w:rPr>
                  </w:pPr>
                  <w:r w:rsidRPr="0020587B">
                    <w:rPr>
                      <w:rFonts w:ascii="Arial" w:eastAsia="Calibri" w:hAnsi="Arial" w:cs="Arial"/>
                      <w:sz w:val="18"/>
                      <w:szCs w:val="18"/>
                    </w:rPr>
                    <w:t>Sector construcción</w:t>
                  </w:r>
                </w:p>
              </w:tc>
            </w:tr>
            <w:tr w:rsidR="008769AC" w:rsidRPr="0020587B" w14:paraId="2AB0AD4D" w14:textId="77777777" w:rsidTr="00CC7BF8">
              <w:trPr>
                <w:trHeight w:val="307"/>
              </w:trPr>
              <w:tc>
                <w:tcPr>
                  <w:tcW w:w="1856" w:type="dxa"/>
                  <w:vMerge/>
                  <w:tcMar>
                    <w:top w:w="100" w:type="dxa"/>
                    <w:left w:w="100" w:type="dxa"/>
                    <w:bottom w:w="100" w:type="dxa"/>
                    <w:right w:w="100" w:type="dxa"/>
                  </w:tcMar>
                </w:tcPr>
                <w:p w14:paraId="32B12D2B"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521E9B05"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1734" w:type="dxa"/>
                  <w:tcMar>
                    <w:top w:w="100" w:type="dxa"/>
                    <w:left w:w="100" w:type="dxa"/>
                    <w:bottom w:w="100" w:type="dxa"/>
                    <w:right w:w="100" w:type="dxa"/>
                  </w:tcMar>
                  <w:vAlign w:val="center"/>
                </w:tcPr>
                <w:p w14:paraId="7B2DE4D5" w14:textId="77777777" w:rsidR="008769AC" w:rsidRPr="0020587B" w:rsidRDefault="008769AC" w:rsidP="00A17727">
                  <w:pPr>
                    <w:spacing w:after="0" w:line="240" w:lineRule="auto"/>
                    <w:jc w:val="center"/>
                    <w:rPr>
                      <w:rFonts w:ascii="Arial" w:eastAsia="Calibri" w:hAnsi="Arial" w:cs="Arial"/>
                      <w:sz w:val="18"/>
                      <w:szCs w:val="18"/>
                    </w:rPr>
                  </w:pPr>
                  <w:r w:rsidRPr="0020587B">
                    <w:rPr>
                      <w:rFonts w:ascii="Arial" w:eastAsia="Calibri" w:hAnsi="Arial" w:cs="Arial"/>
                      <w:sz w:val="18"/>
                      <w:szCs w:val="18"/>
                    </w:rPr>
                    <w:t>Sector industria manufacturera</w:t>
                  </w:r>
                </w:p>
              </w:tc>
            </w:tr>
            <w:tr w:rsidR="008769AC" w:rsidRPr="0020587B" w14:paraId="7ED4B482" w14:textId="77777777" w:rsidTr="00CC7BF8">
              <w:trPr>
                <w:trHeight w:val="477"/>
              </w:trPr>
              <w:tc>
                <w:tcPr>
                  <w:tcW w:w="1856" w:type="dxa"/>
                  <w:vMerge/>
                  <w:tcMar>
                    <w:top w:w="100" w:type="dxa"/>
                    <w:left w:w="100" w:type="dxa"/>
                    <w:bottom w:w="100" w:type="dxa"/>
                    <w:right w:w="100" w:type="dxa"/>
                  </w:tcMar>
                </w:tcPr>
                <w:p w14:paraId="56F5286E"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161CEC6A"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1734" w:type="dxa"/>
                  <w:tcMar>
                    <w:top w:w="100" w:type="dxa"/>
                    <w:left w:w="100" w:type="dxa"/>
                    <w:bottom w:w="100" w:type="dxa"/>
                    <w:right w:w="100" w:type="dxa"/>
                  </w:tcMar>
                  <w:vAlign w:val="center"/>
                </w:tcPr>
                <w:p w14:paraId="6EA659EC"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sz w:val="18"/>
                      <w:szCs w:val="18"/>
                    </w:rPr>
                  </w:pPr>
                  <w:r w:rsidRPr="0020587B">
                    <w:rPr>
                      <w:rFonts w:ascii="Arial" w:eastAsia="Calibri" w:hAnsi="Arial" w:cs="Arial"/>
                      <w:sz w:val="18"/>
                      <w:szCs w:val="18"/>
                    </w:rPr>
                    <w:t>Sector eléctrico, gas y vapor</w:t>
                  </w:r>
                </w:p>
              </w:tc>
            </w:tr>
            <w:tr w:rsidR="008769AC" w:rsidRPr="0020587B" w14:paraId="7E7DAA80" w14:textId="77777777" w:rsidTr="00CC7BF8">
              <w:trPr>
                <w:trHeight w:val="400"/>
              </w:trPr>
              <w:tc>
                <w:tcPr>
                  <w:tcW w:w="1856" w:type="dxa"/>
                  <w:vMerge w:val="restart"/>
                  <w:tcMar>
                    <w:top w:w="100" w:type="dxa"/>
                    <w:left w:w="100" w:type="dxa"/>
                    <w:bottom w:w="100" w:type="dxa"/>
                    <w:right w:w="100" w:type="dxa"/>
                  </w:tcMar>
                </w:tcPr>
                <w:p w14:paraId="411DD025" w14:textId="77777777" w:rsidR="008769AC" w:rsidRPr="0020587B" w:rsidRDefault="008769AC" w:rsidP="00A17727">
                  <w:pPr>
                    <w:spacing w:after="0" w:line="240" w:lineRule="auto"/>
                    <w:jc w:val="center"/>
                    <w:rPr>
                      <w:rFonts w:ascii="Arial" w:eastAsia="Calibri" w:hAnsi="Arial" w:cs="Arial"/>
                      <w:b/>
                      <w:sz w:val="18"/>
                      <w:szCs w:val="18"/>
                    </w:rPr>
                  </w:pPr>
                  <w:r w:rsidRPr="0020587B">
                    <w:rPr>
                      <w:rFonts w:ascii="Arial" w:eastAsia="Calibri" w:hAnsi="Arial" w:cs="Arial"/>
                      <w:b/>
                      <w:sz w:val="18"/>
                      <w:szCs w:val="18"/>
                    </w:rPr>
                    <w:t>SECTOR TERCIARIO O DE SERVICIOS</w:t>
                  </w:r>
                </w:p>
              </w:tc>
              <w:tc>
                <w:tcPr>
                  <w:tcW w:w="6871" w:type="dxa"/>
                  <w:vMerge w:val="restart"/>
                  <w:tcMar>
                    <w:top w:w="100" w:type="dxa"/>
                    <w:left w:w="100" w:type="dxa"/>
                    <w:bottom w:w="100" w:type="dxa"/>
                    <w:right w:w="100" w:type="dxa"/>
                  </w:tcMar>
                </w:tcPr>
                <w:p w14:paraId="2FC6EB17" w14:textId="77777777" w:rsidR="008769AC" w:rsidRPr="0020587B" w:rsidRDefault="008769AC" w:rsidP="787845D0">
                  <w:pPr>
                    <w:spacing w:after="0" w:line="240" w:lineRule="auto"/>
                    <w:jc w:val="both"/>
                    <w:rPr>
                      <w:rFonts w:ascii="Arial" w:eastAsia="Calibri" w:hAnsi="Arial" w:cs="Arial"/>
                      <w:sz w:val="18"/>
                      <w:szCs w:val="18"/>
                    </w:rPr>
                  </w:pPr>
                  <w:r w:rsidRPr="0020587B">
                    <w:rPr>
                      <w:rFonts w:ascii="Arial" w:eastAsia="Calibri" w:hAnsi="Arial" w:cs="Arial"/>
                      <w:sz w:val="18"/>
                      <w:szCs w:val="18"/>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tc>
              <w:tc>
                <w:tcPr>
                  <w:tcW w:w="1734" w:type="dxa"/>
                  <w:tcMar>
                    <w:top w:w="100" w:type="dxa"/>
                    <w:left w:w="100" w:type="dxa"/>
                    <w:bottom w:w="100" w:type="dxa"/>
                    <w:right w:w="100" w:type="dxa"/>
                  </w:tcMar>
                </w:tcPr>
                <w:p w14:paraId="7D35AE6A"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sz w:val="18"/>
                      <w:szCs w:val="18"/>
                    </w:rPr>
                  </w:pPr>
                  <w:r w:rsidRPr="0020587B">
                    <w:rPr>
                      <w:rFonts w:ascii="Arial" w:eastAsia="Calibri" w:hAnsi="Arial" w:cs="Arial"/>
                      <w:sz w:val="18"/>
                      <w:szCs w:val="18"/>
                    </w:rPr>
                    <w:t xml:space="preserve">Actividades de </w:t>
                  </w:r>
                </w:p>
                <w:p w14:paraId="0F710947"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sz w:val="18"/>
                      <w:szCs w:val="18"/>
                    </w:rPr>
                  </w:pPr>
                  <w:r w:rsidRPr="0020587B">
                    <w:rPr>
                      <w:rFonts w:ascii="Arial" w:eastAsia="Calibri" w:hAnsi="Arial" w:cs="Arial"/>
                      <w:sz w:val="18"/>
                      <w:szCs w:val="18"/>
                    </w:rPr>
                    <w:t>transportes</w:t>
                  </w:r>
                </w:p>
              </w:tc>
            </w:tr>
            <w:tr w:rsidR="008769AC" w:rsidRPr="0020587B" w14:paraId="7D407E23" w14:textId="77777777" w:rsidTr="00CC7BF8">
              <w:trPr>
                <w:trHeight w:val="320"/>
              </w:trPr>
              <w:tc>
                <w:tcPr>
                  <w:tcW w:w="1856" w:type="dxa"/>
                  <w:vMerge/>
                  <w:tcMar>
                    <w:top w:w="100" w:type="dxa"/>
                    <w:left w:w="100" w:type="dxa"/>
                    <w:bottom w:w="100" w:type="dxa"/>
                    <w:right w:w="100" w:type="dxa"/>
                  </w:tcMar>
                </w:tcPr>
                <w:p w14:paraId="3602FC2B"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2B90C747"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1734" w:type="dxa"/>
                  <w:tcMar>
                    <w:top w:w="100" w:type="dxa"/>
                    <w:left w:w="100" w:type="dxa"/>
                    <w:bottom w:w="100" w:type="dxa"/>
                    <w:right w:w="100" w:type="dxa"/>
                  </w:tcMar>
                </w:tcPr>
                <w:p w14:paraId="6C39B779" w14:textId="77777777" w:rsidR="008769AC" w:rsidRPr="0020587B" w:rsidRDefault="008769AC" w:rsidP="00A17727">
                  <w:pPr>
                    <w:pBdr>
                      <w:top w:val="nil"/>
                      <w:left w:val="nil"/>
                      <w:bottom w:val="nil"/>
                      <w:right w:val="nil"/>
                      <w:between w:val="nil"/>
                    </w:pBdr>
                    <w:spacing w:after="0" w:line="240" w:lineRule="auto"/>
                    <w:ind w:left="-184"/>
                    <w:jc w:val="center"/>
                    <w:rPr>
                      <w:rFonts w:ascii="Arial" w:eastAsia="Calibri" w:hAnsi="Arial" w:cs="Arial"/>
                      <w:sz w:val="18"/>
                      <w:szCs w:val="18"/>
                    </w:rPr>
                  </w:pPr>
                  <w:r w:rsidRPr="0020587B">
                    <w:rPr>
                      <w:rFonts w:ascii="Arial" w:eastAsia="Calibri" w:hAnsi="Arial" w:cs="Arial"/>
                      <w:sz w:val="18"/>
                      <w:szCs w:val="18"/>
                    </w:rPr>
                    <w:t>Actividades de comunicaciones</w:t>
                  </w:r>
                </w:p>
              </w:tc>
            </w:tr>
            <w:tr w:rsidR="008769AC" w:rsidRPr="0020587B" w14:paraId="2C668B80" w14:textId="77777777" w:rsidTr="00CC7BF8">
              <w:trPr>
                <w:trHeight w:val="400"/>
              </w:trPr>
              <w:tc>
                <w:tcPr>
                  <w:tcW w:w="1856" w:type="dxa"/>
                  <w:vMerge/>
                  <w:tcMar>
                    <w:top w:w="100" w:type="dxa"/>
                    <w:left w:w="100" w:type="dxa"/>
                    <w:bottom w:w="100" w:type="dxa"/>
                    <w:right w:w="100" w:type="dxa"/>
                  </w:tcMar>
                </w:tcPr>
                <w:p w14:paraId="2E33F52F"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1A51D847" w14:textId="77777777" w:rsidR="008769AC" w:rsidRPr="0020587B" w:rsidRDefault="008769AC" w:rsidP="00A17727">
                  <w:pPr>
                    <w:pBdr>
                      <w:top w:val="nil"/>
                      <w:left w:val="nil"/>
                      <w:bottom w:val="nil"/>
                      <w:right w:val="nil"/>
                      <w:between w:val="nil"/>
                    </w:pBdr>
                    <w:spacing w:after="0" w:line="240" w:lineRule="auto"/>
                    <w:rPr>
                      <w:rFonts w:ascii="Arial" w:eastAsia="Calibri" w:hAnsi="Arial" w:cs="Arial"/>
                      <w:sz w:val="18"/>
                      <w:szCs w:val="18"/>
                    </w:rPr>
                  </w:pPr>
                </w:p>
              </w:tc>
              <w:tc>
                <w:tcPr>
                  <w:tcW w:w="1734" w:type="dxa"/>
                  <w:tcMar>
                    <w:top w:w="100" w:type="dxa"/>
                    <w:left w:w="100" w:type="dxa"/>
                    <w:bottom w:w="100" w:type="dxa"/>
                    <w:right w:w="100" w:type="dxa"/>
                  </w:tcMar>
                </w:tcPr>
                <w:p w14:paraId="50E2EB37" w14:textId="77777777" w:rsidR="008769AC" w:rsidRPr="0020587B" w:rsidRDefault="008769AC" w:rsidP="00A17727">
                  <w:pPr>
                    <w:pBdr>
                      <w:top w:val="nil"/>
                      <w:left w:val="nil"/>
                      <w:bottom w:val="nil"/>
                      <w:right w:val="nil"/>
                      <w:between w:val="nil"/>
                    </w:pBdr>
                    <w:spacing w:after="0" w:line="240" w:lineRule="auto"/>
                    <w:jc w:val="center"/>
                    <w:rPr>
                      <w:rFonts w:ascii="Arial" w:eastAsia="Calibri" w:hAnsi="Arial" w:cs="Arial"/>
                      <w:sz w:val="18"/>
                      <w:szCs w:val="18"/>
                    </w:rPr>
                  </w:pPr>
                  <w:r w:rsidRPr="0020587B">
                    <w:rPr>
                      <w:rFonts w:ascii="Arial" w:eastAsia="Calibri" w:hAnsi="Arial" w:cs="Arial"/>
                      <w:sz w:val="18"/>
                      <w:szCs w:val="18"/>
                    </w:rPr>
                    <w:t>Actividades de comercio, restaurantes y hoteles</w:t>
                  </w:r>
                </w:p>
              </w:tc>
            </w:tr>
            <w:tr w:rsidR="008769AC" w:rsidRPr="0020587B" w14:paraId="3274DFEF" w14:textId="77777777" w:rsidTr="00856F2A">
              <w:trPr>
                <w:trHeight w:val="373"/>
              </w:trPr>
              <w:tc>
                <w:tcPr>
                  <w:tcW w:w="1856" w:type="dxa"/>
                  <w:vMerge/>
                  <w:tcMar>
                    <w:top w:w="100" w:type="dxa"/>
                    <w:left w:w="100" w:type="dxa"/>
                    <w:bottom w:w="100" w:type="dxa"/>
                    <w:right w:w="100" w:type="dxa"/>
                  </w:tcMar>
                </w:tcPr>
                <w:p w14:paraId="75028444" w14:textId="77777777" w:rsidR="008769AC" w:rsidRPr="0020587B" w:rsidRDefault="008769AC" w:rsidP="00A17727">
                  <w:pPr>
                    <w:pBdr>
                      <w:top w:val="nil"/>
                      <w:left w:val="nil"/>
                      <w:bottom w:val="nil"/>
                      <w:right w:val="nil"/>
                      <w:between w:val="nil"/>
                    </w:pBdr>
                    <w:spacing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7C990B94" w14:textId="77777777" w:rsidR="008769AC" w:rsidRPr="0020587B" w:rsidRDefault="008769AC" w:rsidP="00A17727">
                  <w:pPr>
                    <w:pBdr>
                      <w:top w:val="nil"/>
                      <w:left w:val="nil"/>
                      <w:bottom w:val="nil"/>
                      <w:right w:val="nil"/>
                      <w:between w:val="nil"/>
                    </w:pBdr>
                    <w:spacing w:line="240" w:lineRule="auto"/>
                    <w:rPr>
                      <w:rFonts w:ascii="Arial" w:eastAsia="Calibri" w:hAnsi="Arial" w:cs="Arial"/>
                      <w:sz w:val="18"/>
                      <w:szCs w:val="18"/>
                    </w:rPr>
                  </w:pPr>
                </w:p>
              </w:tc>
              <w:tc>
                <w:tcPr>
                  <w:tcW w:w="1734" w:type="dxa"/>
                  <w:tcMar>
                    <w:top w:w="100" w:type="dxa"/>
                    <w:left w:w="100" w:type="dxa"/>
                    <w:bottom w:w="100" w:type="dxa"/>
                    <w:right w:w="100" w:type="dxa"/>
                  </w:tcMar>
                </w:tcPr>
                <w:p w14:paraId="165E15BE" w14:textId="77777777" w:rsidR="008769AC" w:rsidRPr="0020587B" w:rsidRDefault="008769AC" w:rsidP="00A17727">
                  <w:pPr>
                    <w:pBdr>
                      <w:top w:val="nil"/>
                      <w:left w:val="nil"/>
                      <w:bottom w:val="nil"/>
                      <w:right w:val="nil"/>
                      <w:between w:val="nil"/>
                    </w:pBdr>
                    <w:spacing w:line="240" w:lineRule="auto"/>
                    <w:jc w:val="center"/>
                    <w:rPr>
                      <w:rFonts w:ascii="Arial" w:eastAsia="Calibri" w:hAnsi="Arial" w:cs="Arial"/>
                      <w:sz w:val="18"/>
                      <w:szCs w:val="18"/>
                    </w:rPr>
                  </w:pPr>
                  <w:r w:rsidRPr="0020587B">
                    <w:rPr>
                      <w:rFonts w:ascii="Arial" w:eastAsia="Calibri" w:hAnsi="Arial" w:cs="Arial"/>
                      <w:sz w:val="18"/>
                      <w:szCs w:val="18"/>
                    </w:rPr>
                    <w:t>Actividades financieras</w:t>
                  </w:r>
                  <w:sdt>
                    <w:sdtPr>
                      <w:rPr>
                        <w:rFonts w:ascii="Arial" w:hAnsi="Arial" w:cs="Arial"/>
                        <w:sz w:val="18"/>
                        <w:szCs w:val="18"/>
                      </w:rPr>
                      <w:tag w:val="goog_rdk_5"/>
                      <w:id w:val="-538043933"/>
                    </w:sdtPr>
                    <w:sdtEndPr/>
                    <w:sdtContent/>
                  </w:sdt>
                </w:p>
              </w:tc>
            </w:tr>
            <w:tr w:rsidR="008769AC" w:rsidRPr="0020587B" w14:paraId="1EED891F" w14:textId="77777777" w:rsidTr="00CC7BF8">
              <w:trPr>
                <w:trHeight w:val="938"/>
              </w:trPr>
              <w:tc>
                <w:tcPr>
                  <w:tcW w:w="1856" w:type="dxa"/>
                  <w:vMerge/>
                  <w:tcMar>
                    <w:top w:w="100" w:type="dxa"/>
                    <w:left w:w="100" w:type="dxa"/>
                    <w:bottom w:w="100" w:type="dxa"/>
                    <w:right w:w="100" w:type="dxa"/>
                  </w:tcMar>
                </w:tcPr>
                <w:p w14:paraId="48BF995C" w14:textId="77777777" w:rsidR="008769AC" w:rsidRPr="0020587B" w:rsidRDefault="008769AC" w:rsidP="00A17727">
                  <w:pPr>
                    <w:pBdr>
                      <w:top w:val="nil"/>
                      <w:left w:val="nil"/>
                      <w:bottom w:val="nil"/>
                      <w:right w:val="nil"/>
                      <w:between w:val="nil"/>
                    </w:pBdr>
                    <w:spacing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796B2779" w14:textId="77777777" w:rsidR="008769AC" w:rsidRPr="0020587B" w:rsidRDefault="008769AC" w:rsidP="00A17727">
                  <w:pPr>
                    <w:pBdr>
                      <w:top w:val="nil"/>
                      <w:left w:val="nil"/>
                      <w:bottom w:val="nil"/>
                      <w:right w:val="nil"/>
                      <w:between w:val="nil"/>
                    </w:pBdr>
                    <w:spacing w:line="240" w:lineRule="auto"/>
                    <w:rPr>
                      <w:rFonts w:ascii="Arial" w:eastAsia="Calibri" w:hAnsi="Arial" w:cs="Arial"/>
                      <w:sz w:val="18"/>
                      <w:szCs w:val="18"/>
                    </w:rPr>
                  </w:pPr>
                </w:p>
              </w:tc>
              <w:tc>
                <w:tcPr>
                  <w:tcW w:w="1734" w:type="dxa"/>
                  <w:tcMar>
                    <w:top w:w="100" w:type="dxa"/>
                    <w:left w:w="100" w:type="dxa"/>
                    <w:bottom w:w="100" w:type="dxa"/>
                    <w:right w:w="100" w:type="dxa"/>
                  </w:tcMar>
                </w:tcPr>
                <w:p w14:paraId="1ED650FC" w14:textId="77777777" w:rsidR="008769AC" w:rsidRPr="0020587B" w:rsidRDefault="008769AC" w:rsidP="787845D0">
                  <w:pPr>
                    <w:pBdr>
                      <w:top w:val="nil"/>
                      <w:left w:val="nil"/>
                      <w:bottom w:val="nil"/>
                      <w:right w:val="nil"/>
                      <w:between w:val="nil"/>
                    </w:pBdr>
                    <w:spacing w:line="240" w:lineRule="auto"/>
                    <w:jc w:val="center"/>
                    <w:rPr>
                      <w:rFonts w:ascii="Arial" w:eastAsia="Calibri" w:hAnsi="Arial" w:cs="Arial"/>
                      <w:sz w:val="18"/>
                      <w:szCs w:val="18"/>
                    </w:rPr>
                  </w:pPr>
                  <w:r w:rsidRPr="0020587B">
                    <w:rPr>
                      <w:rFonts w:ascii="Arial" w:eastAsia="Calibri" w:hAnsi="Arial" w:cs="Arial"/>
                      <w:sz w:val="18"/>
                      <w:szCs w:val="18"/>
                    </w:rPr>
                    <w:t>Actividades de servicios (mantenimientos, etc)</w:t>
                  </w:r>
                </w:p>
              </w:tc>
            </w:tr>
            <w:tr w:rsidR="008769AC" w:rsidRPr="00FC426A" w14:paraId="1EEA82EE" w14:textId="77777777" w:rsidTr="00CC7BF8">
              <w:trPr>
                <w:trHeight w:val="242"/>
              </w:trPr>
              <w:tc>
                <w:tcPr>
                  <w:tcW w:w="1856" w:type="dxa"/>
                  <w:vMerge/>
                  <w:tcMar>
                    <w:top w:w="100" w:type="dxa"/>
                    <w:left w:w="100" w:type="dxa"/>
                    <w:bottom w:w="100" w:type="dxa"/>
                    <w:right w:w="100" w:type="dxa"/>
                  </w:tcMar>
                </w:tcPr>
                <w:p w14:paraId="19B23F3C" w14:textId="77777777" w:rsidR="008769AC" w:rsidRPr="0020587B" w:rsidRDefault="008769AC" w:rsidP="00A17727">
                  <w:pPr>
                    <w:pBdr>
                      <w:top w:val="nil"/>
                      <w:left w:val="nil"/>
                      <w:bottom w:val="nil"/>
                      <w:right w:val="nil"/>
                      <w:between w:val="nil"/>
                    </w:pBdr>
                    <w:spacing w:line="240" w:lineRule="auto"/>
                    <w:rPr>
                      <w:rFonts w:ascii="Arial" w:eastAsia="Calibri" w:hAnsi="Arial" w:cs="Arial"/>
                      <w:sz w:val="18"/>
                      <w:szCs w:val="18"/>
                    </w:rPr>
                  </w:pPr>
                </w:p>
              </w:tc>
              <w:tc>
                <w:tcPr>
                  <w:tcW w:w="6871" w:type="dxa"/>
                  <w:vMerge/>
                  <w:tcMar>
                    <w:top w:w="100" w:type="dxa"/>
                    <w:left w:w="100" w:type="dxa"/>
                    <w:bottom w:w="100" w:type="dxa"/>
                    <w:right w:w="100" w:type="dxa"/>
                  </w:tcMar>
                </w:tcPr>
                <w:p w14:paraId="66309385" w14:textId="77777777" w:rsidR="008769AC" w:rsidRPr="0020587B" w:rsidRDefault="008769AC" w:rsidP="00A17727">
                  <w:pPr>
                    <w:pBdr>
                      <w:top w:val="nil"/>
                      <w:left w:val="nil"/>
                      <w:bottom w:val="nil"/>
                      <w:right w:val="nil"/>
                      <w:between w:val="nil"/>
                    </w:pBdr>
                    <w:spacing w:line="240" w:lineRule="auto"/>
                    <w:rPr>
                      <w:rFonts w:ascii="Arial" w:eastAsia="Calibri" w:hAnsi="Arial" w:cs="Arial"/>
                      <w:sz w:val="18"/>
                      <w:szCs w:val="18"/>
                    </w:rPr>
                  </w:pPr>
                </w:p>
              </w:tc>
              <w:tc>
                <w:tcPr>
                  <w:tcW w:w="1734" w:type="dxa"/>
                  <w:tcMar>
                    <w:top w:w="100" w:type="dxa"/>
                    <w:left w:w="100" w:type="dxa"/>
                    <w:bottom w:w="100" w:type="dxa"/>
                    <w:right w:w="100" w:type="dxa"/>
                  </w:tcMar>
                </w:tcPr>
                <w:p w14:paraId="70985464" w14:textId="77777777" w:rsidR="008769AC" w:rsidRPr="00FC426A" w:rsidRDefault="008769AC" w:rsidP="00A17727">
                  <w:pPr>
                    <w:pBdr>
                      <w:top w:val="nil"/>
                      <w:left w:val="nil"/>
                      <w:bottom w:val="nil"/>
                      <w:right w:val="nil"/>
                      <w:between w:val="nil"/>
                    </w:pBdr>
                    <w:spacing w:line="240" w:lineRule="auto"/>
                    <w:jc w:val="center"/>
                    <w:rPr>
                      <w:rFonts w:ascii="Arial" w:eastAsia="Calibri" w:hAnsi="Arial" w:cs="Arial"/>
                      <w:sz w:val="18"/>
                      <w:szCs w:val="18"/>
                    </w:rPr>
                  </w:pPr>
                  <w:r w:rsidRPr="0020587B">
                    <w:rPr>
                      <w:rFonts w:ascii="Arial" w:eastAsia="Calibri" w:hAnsi="Arial" w:cs="Arial"/>
                      <w:sz w:val="18"/>
                      <w:szCs w:val="18"/>
                    </w:rPr>
                    <w:t xml:space="preserve">Actividades de </w:t>
                  </w:r>
                  <w:r w:rsidRPr="0020587B">
                    <w:rPr>
                      <w:rFonts w:ascii="Arial" w:eastAsia="Calibri" w:hAnsi="Arial" w:cs="Arial"/>
                      <w:sz w:val="18"/>
                      <w:szCs w:val="18"/>
                    </w:rPr>
                    <w:lastRenderedPageBreak/>
                    <w:t>consultoría</w:t>
                  </w:r>
                </w:p>
              </w:tc>
            </w:tr>
          </w:tbl>
          <w:p w14:paraId="312FD699" w14:textId="77777777" w:rsidR="00856F2A" w:rsidRDefault="00856F2A" w:rsidP="002A2B41">
            <w:pPr>
              <w:spacing w:after="0" w:line="240" w:lineRule="auto"/>
              <w:jc w:val="both"/>
              <w:rPr>
                <w:rFonts w:ascii="Arial" w:hAnsi="Arial" w:cs="Arial"/>
                <w:sz w:val="18"/>
                <w:szCs w:val="18"/>
              </w:rPr>
            </w:pPr>
          </w:p>
          <w:p w14:paraId="0B8F6571" w14:textId="4B7DB905" w:rsidR="00A41C68" w:rsidRPr="004F6B88" w:rsidRDefault="00A41C68" w:rsidP="002A2B41">
            <w:pPr>
              <w:spacing w:after="0" w:line="240" w:lineRule="auto"/>
              <w:jc w:val="both"/>
              <w:rPr>
                <w:rFonts w:ascii="Arial" w:hAnsi="Arial" w:cs="Arial"/>
                <w:sz w:val="18"/>
                <w:szCs w:val="18"/>
              </w:rPr>
            </w:pPr>
            <w:r w:rsidRPr="004F6B88">
              <w:rPr>
                <w:rFonts w:ascii="Arial" w:hAnsi="Arial" w:cs="Arial"/>
                <w:sz w:val="18"/>
                <w:szCs w:val="18"/>
              </w:rPr>
              <w:t>Es indispensable aclarar que los dos primeros sectores producen bienes tangibles, por lo cual son considerados como sectores productivos. El tercer sector se considera no productivo, puesto que no produce bienes tangibles, sin embargo, contribuye a la formación del ingreso nacional y del producto nacional.</w:t>
            </w:r>
          </w:p>
          <w:p w14:paraId="21B3C87B" w14:textId="77777777" w:rsidR="00263ED7" w:rsidRPr="004F6B88" w:rsidRDefault="00263ED7" w:rsidP="002A2B41">
            <w:pPr>
              <w:spacing w:after="0" w:line="240" w:lineRule="auto"/>
              <w:jc w:val="both"/>
              <w:rPr>
                <w:rFonts w:ascii="Arial" w:hAnsi="Arial" w:cs="Arial"/>
                <w:sz w:val="18"/>
                <w:szCs w:val="18"/>
              </w:rPr>
            </w:pPr>
          </w:p>
          <w:p w14:paraId="258E656F" w14:textId="77777777" w:rsidR="00A41C68" w:rsidRPr="004F6B88" w:rsidRDefault="00A41C68" w:rsidP="002A2B41">
            <w:pPr>
              <w:spacing w:after="0" w:line="240" w:lineRule="auto"/>
              <w:jc w:val="both"/>
              <w:rPr>
                <w:rFonts w:ascii="Arial" w:hAnsi="Arial" w:cs="Arial"/>
                <w:sz w:val="18"/>
                <w:szCs w:val="18"/>
              </w:rPr>
            </w:pPr>
            <w:r w:rsidRPr="004F6B88">
              <w:rPr>
                <w:rFonts w:ascii="Arial" w:hAnsi="Arial" w:cs="Arial"/>
                <w:sz w:val="18"/>
                <w:szCs w:val="18"/>
              </w:rPr>
              <w:t>Aunque los sectores anteriormente indicados son aquellos que la teoría económica menciona como sectores de la economía, es común que las actividades económicas se diferencien aún más dependiendo de su especialización.</w:t>
            </w:r>
          </w:p>
          <w:p w14:paraId="4D10DFCA" w14:textId="77777777" w:rsidR="00263ED7" w:rsidRPr="004F6B88" w:rsidRDefault="00263ED7" w:rsidP="002A2B41">
            <w:pPr>
              <w:spacing w:after="0" w:line="240" w:lineRule="auto"/>
              <w:jc w:val="both"/>
              <w:rPr>
                <w:rFonts w:ascii="Arial" w:hAnsi="Arial" w:cs="Arial"/>
                <w:sz w:val="18"/>
                <w:szCs w:val="18"/>
              </w:rPr>
            </w:pPr>
          </w:p>
          <w:p w14:paraId="4BDD6975" w14:textId="212C8B01" w:rsidR="00A41C68" w:rsidRPr="004F6B88" w:rsidRDefault="00A41C68" w:rsidP="002A2B41">
            <w:pPr>
              <w:spacing w:after="0" w:line="240" w:lineRule="auto"/>
              <w:jc w:val="both"/>
              <w:rPr>
                <w:rFonts w:ascii="Arial" w:hAnsi="Arial" w:cs="Arial"/>
                <w:sz w:val="18"/>
                <w:szCs w:val="18"/>
              </w:rPr>
            </w:pPr>
            <w:r w:rsidRPr="004F6B88">
              <w:rPr>
                <w:rFonts w:ascii="Arial" w:hAnsi="Arial" w:cs="Arial"/>
                <w:sz w:val="18"/>
                <w:szCs w:val="18"/>
              </w:rPr>
              <w:t xml:space="preserve">Una vez analizada la división según la economía clásica y dada la naturaleza del presente objeto contractual, este se encuentra enmarcado dentro del </w:t>
            </w:r>
            <w:r w:rsidRPr="004F6B88">
              <w:rPr>
                <w:rFonts w:ascii="Arial" w:hAnsi="Arial" w:cs="Arial"/>
                <w:b/>
                <w:bCs/>
                <w:sz w:val="18"/>
                <w:szCs w:val="18"/>
              </w:rPr>
              <w:t>sector terciario</w:t>
            </w:r>
            <w:r w:rsidR="00263ED7" w:rsidRPr="004F6B88">
              <w:rPr>
                <w:rFonts w:ascii="Arial" w:hAnsi="Arial" w:cs="Arial"/>
                <w:b/>
                <w:bCs/>
                <w:sz w:val="18"/>
                <w:szCs w:val="18"/>
              </w:rPr>
              <w:t xml:space="preserve"> o de servicios</w:t>
            </w:r>
            <w:r w:rsidR="00263ED7" w:rsidRPr="004F6B88">
              <w:rPr>
                <w:rFonts w:ascii="Arial" w:hAnsi="Arial" w:cs="Arial"/>
                <w:sz w:val="18"/>
                <w:szCs w:val="18"/>
              </w:rPr>
              <w:t xml:space="preserve"> </w:t>
            </w:r>
            <w:r w:rsidRPr="004F6B88">
              <w:rPr>
                <w:rFonts w:ascii="Arial" w:hAnsi="Arial" w:cs="Arial"/>
                <w:sz w:val="18"/>
                <w:szCs w:val="18"/>
              </w:rPr>
              <w:t xml:space="preserve">que es el sector que engloba las actividades relacionadas con los servicios no productores o transformadores de bienes materiales. Generan servicios que se ofrecen para satisfacer las necesidades de cualquier </w:t>
            </w:r>
            <w:bookmarkStart w:id="0" w:name="_GoBack"/>
            <w:bookmarkEnd w:id="0"/>
            <w:r w:rsidRPr="004F6B88">
              <w:rPr>
                <w:rFonts w:ascii="Arial" w:hAnsi="Arial" w:cs="Arial"/>
                <w:sz w:val="18"/>
                <w:szCs w:val="18"/>
              </w:rPr>
              <w:t>población en el mundo.</w:t>
            </w:r>
          </w:p>
          <w:p w14:paraId="2F5AA68C" w14:textId="77777777" w:rsidR="00263ED7" w:rsidRPr="004F6B88" w:rsidRDefault="00263ED7" w:rsidP="002A2B41">
            <w:pPr>
              <w:spacing w:after="0" w:line="240" w:lineRule="auto"/>
              <w:jc w:val="both"/>
              <w:rPr>
                <w:rFonts w:ascii="Arial" w:hAnsi="Arial" w:cs="Arial"/>
                <w:sz w:val="18"/>
                <w:szCs w:val="18"/>
              </w:rPr>
            </w:pPr>
          </w:p>
          <w:p w14:paraId="573F9ECD" w14:textId="26694CEF" w:rsidR="00A41C68" w:rsidRPr="00FC426A" w:rsidRDefault="00A41C68" w:rsidP="002A2B41">
            <w:pPr>
              <w:spacing w:after="0" w:line="240" w:lineRule="auto"/>
              <w:jc w:val="both"/>
              <w:rPr>
                <w:rFonts w:ascii="Arial" w:hAnsi="Arial" w:cs="Arial"/>
                <w:sz w:val="18"/>
                <w:szCs w:val="18"/>
              </w:rPr>
            </w:pPr>
            <w:r w:rsidRPr="004F6B88">
              <w:rPr>
                <w:rFonts w:ascii="Arial" w:hAnsi="Arial" w:cs="Arial"/>
                <w:sz w:val="18"/>
                <w:szCs w:val="18"/>
              </w:rPr>
              <w:t>Asimismo, a continuación, se presenta el comportamiento de las variables macroeconómicas que afectan el sector en el cual se enmarca el objeto del proceso, dicha información debe tomarse de los organismos competentes en la materia: (</w:t>
            </w:r>
            <w:r w:rsidR="00394A22" w:rsidRPr="00471338">
              <w:rPr>
                <w:sz w:val="18"/>
                <w:szCs w:val="18"/>
              </w:rPr>
              <w:t>variación Tasa de Cambio -TRM, Inflación - IPC, SMMLV, etc.</w:t>
            </w:r>
            <w:r w:rsidRPr="004F6B88">
              <w:rPr>
                <w:rFonts w:ascii="Arial" w:hAnsi="Arial" w:cs="Arial"/>
                <w:sz w:val="18"/>
                <w:szCs w:val="18"/>
              </w:rPr>
              <w:t>). Por lo anterior, para el análisis económico del presente proceso se tendrán en cuenta las siguientes variables:</w:t>
            </w:r>
          </w:p>
          <w:p w14:paraId="13D8C5DC" w14:textId="77777777" w:rsidR="00DB5F32" w:rsidRPr="00FC426A" w:rsidRDefault="00DB5F32" w:rsidP="00DB5F32">
            <w:pPr>
              <w:pStyle w:val="parrafo"/>
              <w:spacing w:before="0" w:beforeAutospacing="0" w:after="0" w:afterAutospacing="0"/>
              <w:jc w:val="both"/>
              <w:textAlignment w:val="baseline"/>
              <w:rPr>
                <w:rFonts w:ascii="Arial" w:eastAsiaTheme="minorHAnsi" w:hAnsi="Arial" w:cs="Arial"/>
                <w:sz w:val="18"/>
                <w:szCs w:val="18"/>
                <w:lang w:eastAsia="en-US"/>
              </w:rPr>
            </w:pPr>
          </w:p>
          <w:p w14:paraId="7E2B416A" w14:textId="7C390F1E" w:rsidR="00DB5F32" w:rsidRPr="00471338" w:rsidRDefault="00DB5F32" w:rsidP="00471338">
            <w:pPr>
              <w:pStyle w:val="Prrafodelista"/>
              <w:numPr>
                <w:ilvl w:val="2"/>
                <w:numId w:val="20"/>
              </w:numPr>
              <w:pBdr>
                <w:top w:val="nil"/>
                <w:left w:val="nil"/>
                <w:bottom w:val="nil"/>
                <w:right w:val="nil"/>
                <w:between w:val="nil"/>
              </w:pBdr>
              <w:spacing w:after="0" w:line="240" w:lineRule="auto"/>
              <w:jc w:val="both"/>
              <w:rPr>
                <w:rFonts w:ascii="Arial" w:hAnsi="Arial" w:cs="Arial"/>
                <w:b/>
                <w:sz w:val="18"/>
                <w:szCs w:val="18"/>
              </w:rPr>
            </w:pPr>
            <w:r w:rsidRPr="00471338">
              <w:rPr>
                <w:rFonts w:ascii="Arial" w:hAnsi="Arial" w:cs="Arial"/>
                <w:b/>
                <w:sz w:val="18"/>
                <w:szCs w:val="18"/>
              </w:rPr>
              <w:t xml:space="preserve">INFLACIÓN </w:t>
            </w:r>
          </w:p>
          <w:p w14:paraId="0EA2AAFC" w14:textId="77777777" w:rsidR="00D827BC" w:rsidRDefault="00D827BC" w:rsidP="00AF3DD1">
            <w:pPr>
              <w:spacing w:after="0"/>
              <w:jc w:val="both"/>
              <w:rPr>
                <w:rFonts w:ascii="Arial" w:hAnsi="Arial" w:cs="Arial"/>
                <w:sz w:val="18"/>
                <w:szCs w:val="18"/>
              </w:rPr>
            </w:pPr>
          </w:p>
          <w:p w14:paraId="26437A6C" w14:textId="066E2F78" w:rsidR="00394A22" w:rsidRPr="00856F2A" w:rsidRDefault="00394A22" w:rsidP="00394A22">
            <w:pPr>
              <w:jc w:val="both"/>
              <w:rPr>
                <w:rFonts w:ascii="Arial" w:hAnsi="Arial" w:cs="Arial"/>
                <w:sz w:val="18"/>
                <w:szCs w:val="18"/>
              </w:rPr>
            </w:pPr>
            <w:r w:rsidRPr="00856F2A">
              <w:rPr>
                <w:rFonts w:ascii="Arial" w:hAnsi="Arial" w:cs="Arial"/>
                <w:sz w:val="18"/>
                <w:szCs w:val="18"/>
              </w:rPr>
              <w:t>Según el Banco de la República, la inflación significa el “aumento generalizado y obtenido de los precios de los bienes y servicios más representativos del consumo de los hogares de un país”, lo que significa que una mayor inflación, es mucho más difícil la adquisición de productos básicos, debido al aumento de los costos en las compras habituales.</w:t>
            </w:r>
            <w:r w:rsidRPr="00856F2A">
              <w:rPr>
                <w:sz w:val="18"/>
                <w:szCs w:val="18"/>
              </w:rPr>
              <w:t> </w:t>
            </w:r>
            <w:r w:rsidRPr="004F6B88" w:rsidDel="00394A22">
              <w:rPr>
                <w:rFonts w:ascii="Arial" w:hAnsi="Arial" w:cs="Arial"/>
                <w:sz w:val="18"/>
                <w:szCs w:val="18"/>
              </w:rPr>
              <w:t xml:space="preserve"> </w:t>
            </w:r>
          </w:p>
          <w:p w14:paraId="26787FA2" w14:textId="675DF0F8" w:rsidR="00D827BC" w:rsidRDefault="00856F2A" w:rsidP="00856F2A">
            <w:pPr>
              <w:jc w:val="center"/>
              <w:rPr>
                <w:rFonts w:ascii="Arial" w:hAnsi="Arial" w:cs="Arial"/>
                <w:sz w:val="14"/>
                <w:szCs w:val="14"/>
              </w:rPr>
            </w:pPr>
            <w:r>
              <w:rPr>
                <w:rFonts w:ascii="Arial" w:hAnsi="Arial" w:cs="Arial"/>
                <w:noProof/>
                <w:sz w:val="18"/>
                <w:szCs w:val="18"/>
                <w:lang w:val="es-ES" w:eastAsia="es-ES"/>
              </w:rPr>
              <w:drawing>
                <wp:inline distT="0" distB="0" distL="0" distR="0" wp14:anchorId="19F235E2" wp14:editId="65EA9054">
                  <wp:extent cx="5809657" cy="3962400"/>
                  <wp:effectExtent l="0" t="0" r="635" b="0"/>
                  <wp:docPr id="16440085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615313" name="Imagen 175861531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824326" cy="3972405"/>
                          </a:xfrm>
                          <a:prstGeom prst="rect">
                            <a:avLst/>
                          </a:prstGeom>
                        </pic:spPr>
                      </pic:pic>
                    </a:graphicData>
                  </a:graphic>
                </wp:inline>
              </w:drawing>
            </w:r>
          </w:p>
          <w:p w14:paraId="66264468" w14:textId="77777777" w:rsidR="00856F2A" w:rsidRPr="00D827BC" w:rsidRDefault="00856F2A" w:rsidP="00471338">
            <w:pPr>
              <w:jc w:val="both"/>
              <w:rPr>
                <w:rFonts w:ascii="Arial" w:hAnsi="Arial" w:cs="Arial"/>
                <w:sz w:val="14"/>
                <w:szCs w:val="14"/>
              </w:rPr>
            </w:pPr>
          </w:p>
          <w:p w14:paraId="4D510D69" w14:textId="6B148D1C" w:rsidR="00AF3DD1" w:rsidRDefault="00AF3DD1" w:rsidP="00E53F97">
            <w:pPr>
              <w:pBdr>
                <w:top w:val="nil"/>
                <w:left w:val="nil"/>
                <w:bottom w:val="nil"/>
                <w:right w:val="nil"/>
                <w:between w:val="nil"/>
              </w:pBdr>
              <w:shd w:val="clear" w:color="auto" w:fill="FFFFFF"/>
              <w:spacing w:after="0" w:line="240" w:lineRule="auto"/>
              <w:jc w:val="both"/>
              <w:rPr>
                <w:rFonts w:ascii="Arial" w:hAnsi="Arial" w:cs="Arial"/>
                <w:sz w:val="18"/>
                <w:szCs w:val="18"/>
              </w:rPr>
            </w:pPr>
          </w:p>
          <w:p w14:paraId="43E172F1" w14:textId="2DB6191B" w:rsidR="00E53F97" w:rsidRDefault="00684CA0" w:rsidP="00B80B96">
            <w:pPr>
              <w:pBdr>
                <w:top w:val="nil"/>
                <w:left w:val="nil"/>
                <w:bottom w:val="nil"/>
                <w:right w:val="nil"/>
                <w:between w:val="nil"/>
              </w:pBdr>
              <w:shd w:val="clear" w:color="auto" w:fill="FFFFFF"/>
              <w:spacing w:after="0" w:line="240" w:lineRule="auto"/>
              <w:jc w:val="center"/>
              <w:rPr>
                <w:rFonts w:ascii="Arial" w:hAnsi="Arial" w:cs="Arial"/>
                <w:sz w:val="18"/>
                <w:szCs w:val="18"/>
              </w:rPr>
            </w:pPr>
            <w:r>
              <w:rPr>
                <w:noProof/>
                <w:lang w:val="es-ES" w:eastAsia="es-ES"/>
              </w:rPr>
              <w:lastRenderedPageBreak/>
              <w:drawing>
                <wp:inline distT="0" distB="0" distL="0" distR="0" wp14:anchorId="5F15DE5E" wp14:editId="7A067CB1">
                  <wp:extent cx="5430472" cy="3181350"/>
                  <wp:effectExtent l="0" t="0" r="0" b="0"/>
                  <wp:docPr id="131283327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833270" name="Imagen 1312833270"/>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446971" cy="3191016"/>
                          </a:xfrm>
                          <a:prstGeom prst="rect">
                            <a:avLst/>
                          </a:prstGeom>
                        </pic:spPr>
                      </pic:pic>
                    </a:graphicData>
                  </a:graphic>
                </wp:inline>
              </w:drawing>
            </w:r>
          </w:p>
          <w:p w14:paraId="41B5E1E6" w14:textId="77777777" w:rsidR="00E53F97" w:rsidRDefault="00E53F97" w:rsidP="00E53F97">
            <w:pPr>
              <w:pBdr>
                <w:top w:val="nil"/>
                <w:left w:val="nil"/>
                <w:bottom w:val="nil"/>
                <w:right w:val="nil"/>
                <w:between w:val="nil"/>
              </w:pBdr>
              <w:shd w:val="clear" w:color="auto" w:fill="FFFFFF"/>
              <w:spacing w:after="0" w:line="240" w:lineRule="auto"/>
              <w:jc w:val="both"/>
              <w:rPr>
                <w:rFonts w:ascii="Arial" w:hAnsi="Arial" w:cs="Arial"/>
                <w:sz w:val="18"/>
                <w:szCs w:val="18"/>
              </w:rPr>
            </w:pPr>
          </w:p>
          <w:p w14:paraId="4EA47E09" w14:textId="4AB2B927" w:rsidR="00684CA0" w:rsidRDefault="00684CA0" w:rsidP="00E53F97">
            <w:pPr>
              <w:jc w:val="both"/>
              <w:rPr>
                <w:rFonts w:ascii="Arial" w:hAnsi="Arial" w:cs="Arial"/>
                <w:sz w:val="18"/>
                <w:szCs w:val="18"/>
              </w:rPr>
            </w:pPr>
            <w:r w:rsidRPr="00471338">
              <w:rPr>
                <w:rFonts w:ascii="Arial" w:hAnsi="Arial" w:cs="Arial"/>
                <w:sz w:val="18"/>
                <w:szCs w:val="18"/>
              </w:rPr>
              <w:t>Durante 2025 la inflación total anual (5,1 %) dejó de reducirse y se mantuvo por encima de la meta del 3 %, ubicándose en un nivel similar al del cierre de 2024 (5,2 %). La economía colombiana continuó creciendo impulsada por un consumo vigoroso, en el entorno de un impulso fiscal creciente, mayores ingresos de los hogares y bajo desempleo. Las expectativas de inflación de los empresarios, analistas y mercados financieros a todos los plazos aumentaron significativamente y se alejaron aún más de la meta del 3 % después de la decisión de aumento significativo del salario mínimo. En este contexto, de excesos de demanda y de una inflación que aumentaría en 2026, la Junta Directiva del Banco de la República decidió ajustar la postura de política monetaria para que la inflación retome su convergencia hacia la meta del 3 % en 2027. Esto ratifica el compromiso del Banco de la República con el mandato constitucional de mantener la capacidad adquisitiva de la moneda y alcanzar el máximo nivel sostenible del producto y del empleo.</w:t>
            </w:r>
          </w:p>
          <w:p w14:paraId="28CA2020" w14:textId="7018B651" w:rsidR="00684CA0" w:rsidRPr="00471338" w:rsidRDefault="00684CA0" w:rsidP="00471338">
            <w:pPr>
              <w:pStyle w:val="Prrafodelista"/>
              <w:numPr>
                <w:ilvl w:val="3"/>
                <w:numId w:val="20"/>
              </w:numPr>
              <w:jc w:val="both"/>
              <w:rPr>
                <w:rFonts w:ascii="Arial" w:hAnsi="Arial" w:cs="Arial"/>
                <w:b/>
                <w:bCs/>
                <w:sz w:val="18"/>
                <w:szCs w:val="18"/>
              </w:rPr>
            </w:pPr>
            <w:r w:rsidRPr="00471338">
              <w:rPr>
                <w:rFonts w:ascii="Arial" w:hAnsi="Arial" w:cs="Arial"/>
                <w:b/>
                <w:bCs/>
                <w:sz w:val="18"/>
                <w:szCs w:val="18"/>
              </w:rPr>
              <w:t>INFLACIÓN ANUAL:</w:t>
            </w:r>
          </w:p>
          <w:p w14:paraId="5649AC1F" w14:textId="77777777" w:rsidR="00684CA0" w:rsidRPr="00471338" w:rsidRDefault="00684CA0" w:rsidP="00684CA0">
            <w:pPr>
              <w:pStyle w:val="NormalWeb"/>
              <w:shd w:val="clear" w:color="auto" w:fill="FFFFFF"/>
              <w:rPr>
                <w:rFonts w:ascii="Arial" w:eastAsiaTheme="minorHAnsi" w:hAnsi="Arial" w:cs="Arial"/>
                <w:sz w:val="18"/>
                <w:szCs w:val="18"/>
                <w:lang w:eastAsia="en-US"/>
              </w:rPr>
            </w:pPr>
            <w:r w:rsidRPr="00471338">
              <w:rPr>
                <w:rFonts w:ascii="Arial" w:eastAsiaTheme="minorHAnsi" w:hAnsi="Arial" w:cs="Arial"/>
                <w:sz w:val="18"/>
                <w:szCs w:val="18"/>
                <w:lang w:eastAsia="en-US"/>
              </w:rPr>
              <w:t>En 2025 la inflación detuvo su descenso y se mantuvo por encima de la meta del 3 %. Se espera que aumente al 6,3 % en 2026 y se reduzca al 3,7 % en diciembre de 2027, en un entorno de excesos de demanda, buen crecimiento económico, altos niveles de empleo y mayores costos laborales en 2026.</w:t>
            </w:r>
          </w:p>
          <w:p w14:paraId="635D0A16" w14:textId="77777777" w:rsidR="00684CA0" w:rsidRDefault="00684CA0" w:rsidP="00684CA0">
            <w:pPr>
              <w:numPr>
                <w:ilvl w:val="0"/>
                <w:numId w:val="15"/>
              </w:numPr>
              <w:shd w:val="clear" w:color="auto" w:fill="FFFFFF"/>
              <w:spacing w:after="0" w:line="240" w:lineRule="auto"/>
              <w:rPr>
                <w:rFonts w:ascii="Arial" w:hAnsi="Arial" w:cs="Arial"/>
                <w:sz w:val="18"/>
                <w:szCs w:val="18"/>
              </w:rPr>
            </w:pPr>
            <w:r w:rsidRPr="00471338">
              <w:rPr>
                <w:rFonts w:ascii="Arial" w:hAnsi="Arial" w:cs="Arial"/>
                <w:sz w:val="18"/>
                <w:szCs w:val="18"/>
              </w:rPr>
              <w:t>La inflación se mantuvo relativamente estable durante 2025, situándose en 5,1 % en diciembre, cerca de lo registrado en 2024 y por encima de la meta del 3 %. Por su parte, la inflación básica, que excluye los precios de componentes volátiles como alimentos y regulados, aumentó al 5,0 % en el cierre del año.</w:t>
            </w:r>
          </w:p>
          <w:p w14:paraId="1487BA3D" w14:textId="77777777" w:rsidR="00684CA0" w:rsidRPr="00471338" w:rsidRDefault="00684CA0" w:rsidP="00471338">
            <w:pPr>
              <w:shd w:val="clear" w:color="auto" w:fill="FFFFFF"/>
              <w:spacing w:after="0" w:line="240" w:lineRule="auto"/>
              <w:ind w:left="360"/>
              <w:rPr>
                <w:rFonts w:ascii="Arial" w:hAnsi="Arial" w:cs="Arial"/>
                <w:sz w:val="18"/>
                <w:szCs w:val="18"/>
              </w:rPr>
            </w:pPr>
          </w:p>
          <w:p w14:paraId="0358CC42" w14:textId="77777777" w:rsidR="00684CA0" w:rsidRDefault="00684CA0" w:rsidP="00684CA0">
            <w:pPr>
              <w:numPr>
                <w:ilvl w:val="0"/>
                <w:numId w:val="15"/>
              </w:numPr>
              <w:shd w:val="clear" w:color="auto" w:fill="FFFFFF"/>
              <w:spacing w:after="0" w:line="240" w:lineRule="auto"/>
              <w:rPr>
                <w:rFonts w:ascii="Arial" w:hAnsi="Arial" w:cs="Arial"/>
                <w:sz w:val="18"/>
                <w:szCs w:val="18"/>
              </w:rPr>
            </w:pPr>
            <w:r w:rsidRPr="00471338">
              <w:rPr>
                <w:rFonts w:ascii="Arial" w:hAnsi="Arial" w:cs="Arial"/>
                <w:sz w:val="18"/>
                <w:szCs w:val="18"/>
              </w:rPr>
              <w:t>El nivel alto de la inflación en 2025 se explicó por los siguientes factores: una economía interna fuerte que creció por encima de su capacidad productiva; ajustes en precios que usaron como guía la inflación de 2024 que fue superior a la meta del 3 %; presiones en los costos laborales por incrementos superiores a la inflación más la productividad de los salarios y por la reducción de la jornada laboral; incrementos en los precios de algunos alimentos; y presiones en los precios del gas natural al principio del año.</w:t>
            </w:r>
          </w:p>
          <w:p w14:paraId="502BDC61" w14:textId="77777777" w:rsidR="00684CA0" w:rsidRPr="00471338" w:rsidRDefault="00684CA0" w:rsidP="00471338">
            <w:pPr>
              <w:shd w:val="clear" w:color="auto" w:fill="FFFFFF"/>
              <w:spacing w:after="0" w:line="240" w:lineRule="auto"/>
              <w:rPr>
                <w:rFonts w:ascii="Arial" w:hAnsi="Arial" w:cs="Arial"/>
                <w:sz w:val="18"/>
                <w:szCs w:val="18"/>
              </w:rPr>
            </w:pPr>
          </w:p>
          <w:p w14:paraId="00A0A06D" w14:textId="77777777" w:rsidR="00684CA0" w:rsidRPr="00471338" w:rsidRDefault="00684CA0" w:rsidP="00684CA0">
            <w:pPr>
              <w:numPr>
                <w:ilvl w:val="0"/>
                <w:numId w:val="15"/>
              </w:numPr>
              <w:shd w:val="clear" w:color="auto" w:fill="FFFFFF"/>
              <w:spacing w:after="0" w:line="240" w:lineRule="auto"/>
              <w:rPr>
                <w:rFonts w:ascii="Arial" w:hAnsi="Arial" w:cs="Arial"/>
                <w:sz w:val="18"/>
                <w:szCs w:val="18"/>
              </w:rPr>
            </w:pPr>
            <w:r w:rsidRPr="00471338">
              <w:rPr>
                <w:rFonts w:ascii="Arial" w:hAnsi="Arial" w:cs="Arial"/>
                <w:sz w:val="18"/>
                <w:szCs w:val="18"/>
              </w:rPr>
              <w:t>Lo anterior compensó factores como los menores precios internacionales de algunas mercancías, la menor tasa de cambio observada que favorece los precios de los bienes importados, la creciente oferta de alimentos perecederos y los bajos ajustes en los precios de los combustibles y algunos servicios públicos.</w:t>
            </w:r>
          </w:p>
          <w:p w14:paraId="2D371BAA" w14:textId="77777777" w:rsidR="00684CA0" w:rsidRDefault="00684CA0" w:rsidP="00684CA0">
            <w:pPr>
              <w:numPr>
                <w:ilvl w:val="0"/>
                <w:numId w:val="15"/>
              </w:numPr>
              <w:shd w:val="clear" w:color="auto" w:fill="FFFFFF"/>
              <w:spacing w:after="0" w:line="240" w:lineRule="auto"/>
              <w:rPr>
                <w:rFonts w:ascii="Arial" w:hAnsi="Arial" w:cs="Arial"/>
                <w:sz w:val="18"/>
                <w:szCs w:val="18"/>
              </w:rPr>
            </w:pPr>
            <w:r w:rsidRPr="00471338">
              <w:rPr>
                <w:rFonts w:ascii="Arial" w:hAnsi="Arial" w:cs="Arial"/>
                <w:sz w:val="18"/>
                <w:szCs w:val="18"/>
              </w:rPr>
              <w:t>Durante 2026 la inflación subiría principalmente por los efectos del significativo aumento en el salario mínimo y por el impulso del consumo, tanto público como privado, a pesar del comportamiento de la tasa de cambio. Para 2027 se espera que la inflación vuelva a bajar y se acerque a la meta del 3 %, a lo que contribuiría, principalmente, las decisiones de política monetaria.</w:t>
            </w:r>
          </w:p>
          <w:p w14:paraId="45CAB3CB" w14:textId="77777777" w:rsidR="00684CA0" w:rsidRPr="00471338" w:rsidRDefault="00684CA0" w:rsidP="00471338">
            <w:pPr>
              <w:shd w:val="clear" w:color="auto" w:fill="FFFFFF"/>
              <w:spacing w:after="0" w:line="240" w:lineRule="auto"/>
              <w:ind w:left="360"/>
              <w:rPr>
                <w:rFonts w:ascii="Arial" w:hAnsi="Arial" w:cs="Arial"/>
                <w:sz w:val="18"/>
                <w:szCs w:val="18"/>
              </w:rPr>
            </w:pPr>
          </w:p>
          <w:p w14:paraId="362D06BA" w14:textId="77777777" w:rsidR="00684CA0" w:rsidRDefault="00684CA0" w:rsidP="00684CA0">
            <w:pPr>
              <w:numPr>
                <w:ilvl w:val="0"/>
                <w:numId w:val="15"/>
              </w:numPr>
              <w:shd w:val="clear" w:color="auto" w:fill="FFFFFF"/>
              <w:spacing w:after="0" w:line="240" w:lineRule="auto"/>
              <w:rPr>
                <w:rFonts w:ascii="Arial" w:hAnsi="Arial" w:cs="Arial"/>
                <w:sz w:val="18"/>
                <w:szCs w:val="18"/>
              </w:rPr>
            </w:pPr>
            <w:r w:rsidRPr="00471338">
              <w:rPr>
                <w:rFonts w:ascii="Arial" w:hAnsi="Arial" w:cs="Arial"/>
                <w:sz w:val="18"/>
                <w:szCs w:val="18"/>
              </w:rPr>
              <w:t xml:space="preserve">La incertidumbre sobre el comportamiento futuro de los precios se mantiene elevada con riesgos principalmente al alza. Esto, por el incremento históricamente elevado del salario mínimo y el tamaño de su impacto sobre los precios, por un comportamiento futuro de la tasa de cambio que depende de factores externos e internos inciertos y por la dificultad de proyectar los precios de </w:t>
            </w:r>
            <w:r w:rsidRPr="00471338">
              <w:rPr>
                <w:rFonts w:ascii="Arial" w:hAnsi="Arial" w:cs="Arial"/>
                <w:sz w:val="18"/>
                <w:szCs w:val="18"/>
              </w:rPr>
              <w:lastRenderedPageBreak/>
              <w:t>algunos bienes y servicios regulados, entre otros factores.</w:t>
            </w:r>
          </w:p>
          <w:p w14:paraId="12C382BA" w14:textId="77777777" w:rsidR="00684CA0" w:rsidRDefault="00684CA0" w:rsidP="00471338">
            <w:pPr>
              <w:pStyle w:val="Prrafodelista"/>
              <w:rPr>
                <w:rFonts w:ascii="Arial" w:hAnsi="Arial" w:cs="Arial"/>
                <w:sz w:val="18"/>
                <w:szCs w:val="18"/>
              </w:rPr>
            </w:pPr>
          </w:p>
          <w:p w14:paraId="320EBD2E" w14:textId="3AD4B541" w:rsidR="00684CA0" w:rsidRPr="00471338" w:rsidRDefault="00684CA0" w:rsidP="00471338">
            <w:pPr>
              <w:pStyle w:val="Prrafodelista"/>
              <w:numPr>
                <w:ilvl w:val="3"/>
                <w:numId w:val="20"/>
              </w:numPr>
              <w:shd w:val="clear" w:color="auto" w:fill="FFFFFF"/>
              <w:spacing w:after="0" w:line="240" w:lineRule="auto"/>
              <w:rPr>
                <w:rFonts w:ascii="Arial" w:hAnsi="Arial" w:cs="Arial"/>
                <w:b/>
                <w:bCs/>
                <w:sz w:val="18"/>
                <w:szCs w:val="18"/>
              </w:rPr>
            </w:pPr>
            <w:r w:rsidRPr="00471338">
              <w:rPr>
                <w:rFonts w:ascii="Arial" w:hAnsi="Arial" w:cs="Arial"/>
                <w:b/>
                <w:bCs/>
                <w:sz w:val="18"/>
                <w:szCs w:val="18"/>
              </w:rPr>
              <w:t>PROYECCIONES DE CRECIMIENTO ECONOMICO</w:t>
            </w:r>
          </w:p>
          <w:p w14:paraId="1C0ABC49" w14:textId="77777777" w:rsidR="00684CA0" w:rsidRPr="00471338" w:rsidRDefault="00684CA0" w:rsidP="00684CA0">
            <w:pPr>
              <w:pStyle w:val="NormalWeb"/>
              <w:shd w:val="clear" w:color="auto" w:fill="FFFFFF"/>
              <w:rPr>
                <w:rFonts w:ascii="Arial" w:eastAsiaTheme="minorHAnsi" w:hAnsi="Arial" w:cs="Arial"/>
                <w:sz w:val="18"/>
                <w:szCs w:val="18"/>
                <w:lang w:eastAsia="en-US"/>
              </w:rPr>
            </w:pPr>
            <w:r w:rsidRPr="00471338">
              <w:rPr>
                <w:rFonts w:ascii="Arial" w:eastAsiaTheme="minorHAnsi" w:hAnsi="Arial" w:cs="Arial"/>
                <w:sz w:val="18"/>
                <w:szCs w:val="18"/>
                <w:lang w:eastAsia="en-US"/>
              </w:rPr>
              <w:t>En 2025 la actividad económica se habría acelerado, principalmente por la fortaleza del consumo, privado y público, en el entorno de un ingreso disponible de los hogares dinámico, creciente déficit fiscal primario y altos niveles de empleo. La economía empieza 2026 con una demanda interna fuerte que presiona la inflación y el déficit en cuenta corriente al alza.</w:t>
            </w:r>
          </w:p>
          <w:p w14:paraId="62E6068C" w14:textId="77777777" w:rsidR="00684CA0" w:rsidRDefault="00684CA0" w:rsidP="00471338">
            <w:pPr>
              <w:numPr>
                <w:ilvl w:val="0"/>
                <w:numId w:val="16"/>
              </w:numPr>
              <w:shd w:val="clear" w:color="auto" w:fill="FFFFFF"/>
              <w:spacing w:after="0" w:line="240" w:lineRule="auto"/>
              <w:ind w:left="360"/>
              <w:rPr>
                <w:rFonts w:ascii="Arial" w:hAnsi="Arial" w:cs="Arial"/>
                <w:sz w:val="18"/>
                <w:szCs w:val="18"/>
              </w:rPr>
            </w:pPr>
            <w:r w:rsidRPr="00471338">
              <w:rPr>
                <w:rFonts w:ascii="Arial" w:hAnsi="Arial" w:cs="Arial"/>
                <w:sz w:val="18"/>
                <w:szCs w:val="18"/>
              </w:rPr>
              <w:t>Durante el tercer trimestre de 2025 la economía creció 3,4 %, impulsada, principalmente, por el fuerte consumo privado y público.</w:t>
            </w:r>
          </w:p>
          <w:p w14:paraId="381A8180" w14:textId="77777777" w:rsidR="00684CA0" w:rsidRPr="00471338" w:rsidRDefault="00684CA0" w:rsidP="00471338">
            <w:pPr>
              <w:shd w:val="clear" w:color="auto" w:fill="FFFFFF"/>
              <w:spacing w:after="0" w:line="240" w:lineRule="auto"/>
              <w:rPr>
                <w:rFonts w:ascii="Arial" w:hAnsi="Arial" w:cs="Arial"/>
                <w:sz w:val="18"/>
                <w:szCs w:val="18"/>
              </w:rPr>
            </w:pPr>
          </w:p>
          <w:p w14:paraId="2D961462" w14:textId="77777777" w:rsidR="00684CA0" w:rsidRDefault="00684CA0" w:rsidP="00684CA0">
            <w:pPr>
              <w:numPr>
                <w:ilvl w:val="0"/>
                <w:numId w:val="16"/>
              </w:numPr>
              <w:shd w:val="clear" w:color="auto" w:fill="FFFFFF"/>
              <w:spacing w:after="0" w:line="240" w:lineRule="auto"/>
              <w:ind w:left="360"/>
              <w:rPr>
                <w:rFonts w:ascii="Arial" w:hAnsi="Arial" w:cs="Arial"/>
                <w:sz w:val="18"/>
                <w:szCs w:val="18"/>
              </w:rPr>
            </w:pPr>
            <w:r w:rsidRPr="00471338">
              <w:rPr>
                <w:rFonts w:ascii="Arial" w:hAnsi="Arial" w:cs="Arial"/>
                <w:sz w:val="18"/>
                <w:szCs w:val="18"/>
              </w:rPr>
              <w:t>El consumo de los hogares sigue con aumentos importantes, destacándose el incremento del consumo de bienes durables. A este desempeño han contribuido el mayor ingreso disponible de los hogares, favorecido por la importante entrada de remesas que envían los colombianos residentes en el exterior, el gasto en turismo de extranjeros en Colombia, los elevados ingresos de la actividad cafetera, los altos niveles de empleo y el aumento en la confianza de los consumidores.</w:t>
            </w:r>
          </w:p>
          <w:p w14:paraId="25D86FA3" w14:textId="77777777" w:rsidR="00684CA0" w:rsidRPr="00471338" w:rsidRDefault="00684CA0" w:rsidP="00471338">
            <w:pPr>
              <w:shd w:val="clear" w:color="auto" w:fill="FFFFFF"/>
              <w:spacing w:after="0" w:line="240" w:lineRule="auto"/>
              <w:rPr>
                <w:rFonts w:ascii="Arial" w:hAnsi="Arial" w:cs="Arial"/>
                <w:sz w:val="18"/>
                <w:szCs w:val="18"/>
              </w:rPr>
            </w:pPr>
          </w:p>
          <w:p w14:paraId="7198C02D" w14:textId="77777777" w:rsidR="00684CA0" w:rsidRDefault="00684CA0" w:rsidP="00684CA0">
            <w:pPr>
              <w:numPr>
                <w:ilvl w:val="0"/>
                <w:numId w:val="16"/>
              </w:numPr>
              <w:shd w:val="clear" w:color="auto" w:fill="FFFFFF"/>
              <w:spacing w:after="0" w:line="240" w:lineRule="auto"/>
              <w:ind w:left="360"/>
              <w:rPr>
                <w:rFonts w:ascii="Arial" w:hAnsi="Arial" w:cs="Arial"/>
                <w:sz w:val="18"/>
                <w:szCs w:val="18"/>
              </w:rPr>
            </w:pPr>
            <w:r w:rsidRPr="00471338">
              <w:rPr>
                <w:rFonts w:ascii="Arial" w:hAnsi="Arial" w:cs="Arial"/>
                <w:sz w:val="18"/>
                <w:szCs w:val="18"/>
              </w:rPr>
              <w:t>La inversión también creció durante el tercer trimestre de 2025. El componente de maquinaria y equipo fue lo que más aportó, especialmente por el equipo de transporte y los bienes de capital para la agricultura. Las obras de infraestructura también tuvieron un buen desempeño, mientras que la inversión en vivienda continúo con un bajo desempeño.</w:t>
            </w:r>
          </w:p>
          <w:p w14:paraId="500815CA" w14:textId="77777777" w:rsidR="00684CA0" w:rsidRPr="00471338" w:rsidRDefault="00684CA0" w:rsidP="00471338">
            <w:pPr>
              <w:shd w:val="clear" w:color="auto" w:fill="FFFFFF"/>
              <w:spacing w:after="0" w:line="240" w:lineRule="auto"/>
              <w:rPr>
                <w:rFonts w:ascii="Arial" w:hAnsi="Arial" w:cs="Arial"/>
                <w:sz w:val="18"/>
                <w:szCs w:val="18"/>
              </w:rPr>
            </w:pPr>
          </w:p>
          <w:p w14:paraId="2836A309" w14:textId="77777777"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Con información a noviembre, el empleo continuó creciendo, especialmente en el área rural. La tasa de desempleo se mantuvo en niveles históricamente bajos. Sin embargo, se observó un incremento en la tasa de informalidad, la cual se ubicó en 55,8 %, asociado al aumento del empleo no asalariado en los últimos meses.</w:t>
            </w:r>
          </w:p>
          <w:p w14:paraId="4E486E13" w14:textId="77777777" w:rsidR="00684CA0" w:rsidRDefault="00684CA0" w:rsidP="00471338">
            <w:pPr>
              <w:pStyle w:val="Prrafodelista"/>
              <w:shd w:val="clear" w:color="auto" w:fill="FFFFFF"/>
              <w:spacing w:after="0" w:line="240" w:lineRule="auto"/>
              <w:ind w:left="360"/>
              <w:rPr>
                <w:rFonts w:ascii="Arial" w:hAnsi="Arial" w:cs="Arial"/>
                <w:sz w:val="18"/>
                <w:szCs w:val="18"/>
              </w:rPr>
            </w:pPr>
          </w:p>
          <w:p w14:paraId="64E752CD" w14:textId="77777777"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La economía continuaría creciendo en 2026, pero a un ritmo algo menor. El consumo continuaría dinámico impulsado por un persistente déficit fiscal, un alto flujo de remesas, el buen momento del turismo extranjero, los precios aún altos del café y, en el corto plazo, por un aumento de los salarios reales.</w:t>
            </w:r>
          </w:p>
          <w:p w14:paraId="196061DC" w14:textId="77777777" w:rsidR="00684CA0" w:rsidRPr="00471338" w:rsidRDefault="00684CA0" w:rsidP="00471338">
            <w:pPr>
              <w:pStyle w:val="Prrafodelista"/>
              <w:rPr>
                <w:rFonts w:ascii="Arial" w:hAnsi="Arial" w:cs="Arial"/>
                <w:sz w:val="18"/>
                <w:szCs w:val="18"/>
              </w:rPr>
            </w:pPr>
          </w:p>
          <w:p w14:paraId="011866D5" w14:textId="77777777"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En 2027 la economía continuaría ajustándose, en el contexto de una menor dinámica de los ingresos externos y de unos efectos acumulados de la política monetaria compatibles con el retorno de la inflación a su meta.</w:t>
            </w:r>
          </w:p>
          <w:p w14:paraId="202DB1F4" w14:textId="77777777" w:rsidR="00684CA0" w:rsidRPr="00471338" w:rsidRDefault="00684CA0" w:rsidP="00471338">
            <w:pPr>
              <w:pStyle w:val="Prrafodelista"/>
              <w:rPr>
                <w:rFonts w:ascii="Arial" w:hAnsi="Arial" w:cs="Arial"/>
                <w:sz w:val="18"/>
                <w:szCs w:val="18"/>
              </w:rPr>
            </w:pPr>
          </w:p>
          <w:p w14:paraId="306E0088" w14:textId="6320EC5C"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Estas proyecciones mantienen un alto grado de incertidumbre, debido a tensiones políticas y comerciales internacionales y a riesgos internos asociados a la situación fiscal.</w:t>
            </w:r>
          </w:p>
          <w:p w14:paraId="2FD616A7" w14:textId="77777777" w:rsidR="00684CA0" w:rsidRDefault="00684CA0" w:rsidP="00684CA0">
            <w:pPr>
              <w:shd w:val="clear" w:color="auto" w:fill="FFFFFF"/>
              <w:spacing w:after="0" w:line="240" w:lineRule="auto"/>
              <w:rPr>
                <w:rFonts w:ascii="Arial" w:hAnsi="Arial" w:cs="Arial"/>
                <w:sz w:val="18"/>
                <w:szCs w:val="18"/>
              </w:rPr>
            </w:pPr>
          </w:p>
          <w:p w14:paraId="03850F1B" w14:textId="47290A71" w:rsidR="00684CA0" w:rsidRPr="00471338" w:rsidRDefault="00684CA0" w:rsidP="00471338">
            <w:pPr>
              <w:pStyle w:val="Prrafodelista"/>
              <w:numPr>
                <w:ilvl w:val="3"/>
                <w:numId w:val="20"/>
              </w:numPr>
              <w:shd w:val="clear" w:color="auto" w:fill="FFFFFF"/>
              <w:spacing w:after="0" w:line="240" w:lineRule="auto"/>
              <w:rPr>
                <w:rFonts w:ascii="Arial" w:hAnsi="Arial" w:cs="Arial"/>
                <w:b/>
                <w:bCs/>
                <w:sz w:val="18"/>
                <w:szCs w:val="18"/>
              </w:rPr>
            </w:pPr>
            <w:r w:rsidRPr="00471338">
              <w:rPr>
                <w:rFonts w:ascii="Arial" w:hAnsi="Arial" w:cs="Arial"/>
                <w:b/>
                <w:bCs/>
                <w:sz w:val="18"/>
                <w:szCs w:val="18"/>
              </w:rPr>
              <w:t>TASA DE INTERES DE POLITICA</w:t>
            </w:r>
          </w:p>
          <w:p w14:paraId="7B4D8211" w14:textId="77777777" w:rsidR="00684CA0" w:rsidRDefault="00684CA0" w:rsidP="00684CA0">
            <w:pPr>
              <w:pStyle w:val="NormalWeb"/>
              <w:shd w:val="clear" w:color="auto" w:fill="FFFFFF"/>
              <w:rPr>
                <w:rFonts w:ascii="Arial" w:eastAsiaTheme="minorHAnsi" w:hAnsi="Arial" w:cs="Arial"/>
                <w:sz w:val="18"/>
                <w:szCs w:val="18"/>
                <w:lang w:eastAsia="en-US"/>
              </w:rPr>
            </w:pPr>
            <w:r w:rsidRPr="00471338">
              <w:rPr>
                <w:rFonts w:ascii="Arial" w:eastAsiaTheme="minorHAnsi" w:hAnsi="Arial" w:cs="Arial"/>
                <w:sz w:val="18"/>
                <w:szCs w:val="18"/>
                <w:lang w:eastAsia="en-US"/>
              </w:rPr>
              <w:t>La Junta Directiva mantiene su compromiso de llevar la inflación hacia la meta del 3 % y alcanzar el máximo nivel sostenible del producto y el empleo, en línea con el cumplimiento de su mandato constitucional. El aumento de la inflación esperada para 2026 requiere que la tasa de interés se ajuste al alza para que la inflación vuelva a retomar su proceso de reducción.</w:t>
            </w:r>
          </w:p>
          <w:p w14:paraId="2759BA72" w14:textId="39EF1396"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La inflación detuvo su caída en 2025, se mantuvo por encima de la meta del 3 % y se estima que aumente en 2026, con riesgos importantes al alza.</w:t>
            </w:r>
          </w:p>
          <w:p w14:paraId="7281EF78" w14:textId="77777777" w:rsidR="00684CA0" w:rsidRPr="00684CA0" w:rsidRDefault="00684CA0" w:rsidP="00471338">
            <w:pPr>
              <w:pStyle w:val="Prrafodelista"/>
              <w:shd w:val="clear" w:color="auto" w:fill="FFFFFF"/>
              <w:spacing w:after="0" w:line="240" w:lineRule="auto"/>
              <w:ind w:left="360"/>
              <w:rPr>
                <w:rFonts w:ascii="Arial" w:hAnsi="Arial" w:cs="Arial"/>
                <w:sz w:val="18"/>
                <w:szCs w:val="18"/>
              </w:rPr>
            </w:pPr>
          </w:p>
          <w:p w14:paraId="4D9660E9" w14:textId="39941CA5"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Las expectativas de inflación de los agentes de la economía se incrementaron significativamente y superan el 3 %, en un entorno en el que se anticipan fuertes presiones inflacionarias de costos derivadas del elevado aumento del salario mínimo.</w:t>
            </w:r>
          </w:p>
          <w:p w14:paraId="3F22A13C" w14:textId="77777777" w:rsidR="00684CA0" w:rsidRPr="00471338" w:rsidRDefault="00684CA0" w:rsidP="00471338">
            <w:pPr>
              <w:shd w:val="clear" w:color="auto" w:fill="FFFFFF"/>
              <w:spacing w:after="0" w:line="240" w:lineRule="auto"/>
              <w:rPr>
                <w:rFonts w:ascii="Arial" w:hAnsi="Arial" w:cs="Arial"/>
                <w:sz w:val="18"/>
                <w:szCs w:val="18"/>
              </w:rPr>
            </w:pPr>
          </w:p>
          <w:p w14:paraId="4183DD2E" w14:textId="77777777"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Al final de 2025 la economía continuó muy dinámica, registrando excesos de gasto que se reflejaron en una ampliación del déficit comercial externo (la diferencia entre nuestras importaciones y exportaciones), y con niveles de empleo históricamente altos.</w:t>
            </w:r>
          </w:p>
          <w:p w14:paraId="7AC908E5" w14:textId="77777777" w:rsidR="00684CA0" w:rsidRPr="00471338" w:rsidRDefault="00684CA0" w:rsidP="00471338">
            <w:pPr>
              <w:pStyle w:val="Prrafodelista"/>
              <w:rPr>
                <w:rFonts w:ascii="Arial" w:hAnsi="Arial" w:cs="Arial"/>
                <w:sz w:val="18"/>
                <w:szCs w:val="18"/>
              </w:rPr>
            </w:pPr>
          </w:p>
          <w:p w14:paraId="5D41B52D" w14:textId="77777777" w:rsidR="00684CA0" w:rsidRDefault="00684CA0" w:rsidP="00684CA0">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En este contexto, la JDBR incrementó en 100 puntos básicos la tasa de interés de política monetaria en su reunión de enero de 2026 y la ubicó en 10,25 %.</w:t>
            </w:r>
          </w:p>
          <w:p w14:paraId="3CD05D9C" w14:textId="77777777" w:rsidR="00684CA0" w:rsidRPr="00471338" w:rsidRDefault="00684CA0" w:rsidP="00471338">
            <w:pPr>
              <w:pStyle w:val="Prrafodelista"/>
              <w:rPr>
                <w:rFonts w:ascii="Arial" w:hAnsi="Arial" w:cs="Arial"/>
                <w:sz w:val="18"/>
                <w:szCs w:val="18"/>
              </w:rPr>
            </w:pPr>
          </w:p>
          <w:p w14:paraId="48639D90" w14:textId="5707755C" w:rsidR="00684CA0" w:rsidRPr="00471338" w:rsidRDefault="00684CA0" w:rsidP="00471338">
            <w:pPr>
              <w:pStyle w:val="Prrafodelista"/>
              <w:numPr>
                <w:ilvl w:val="0"/>
                <w:numId w:val="17"/>
              </w:numPr>
              <w:shd w:val="clear" w:color="auto" w:fill="FFFFFF"/>
              <w:spacing w:after="0" w:line="240" w:lineRule="auto"/>
              <w:rPr>
                <w:rFonts w:ascii="Arial" w:hAnsi="Arial" w:cs="Arial"/>
                <w:sz w:val="18"/>
                <w:szCs w:val="18"/>
              </w:rPr>
            </w:pPr>
            <w:r w:rsidRPr="00471338">
              <w:rPr>
                <w:rFonts w:ascii="Arial" w:hAnsi="Arial" w:cs="Arial"/>
                <w:sz w:val="18"/>
                <w:szCs w:val="18"/>
              </w:rPr>
              <w:t>La decisión de la JDBR está encaminada a que la inflación retome una senda decreciente hacia la meta. Las futuras decisiones dependerán de la evolución de la inflación y sus expectativas, la dinámica de la actividad económica, y el balance de riesgos internos y externos de la economía.</w:t>
            </w:r>
          </w:p>
          <w:p w14:paraId="7CAC700A" w14:textId="77777777" w:rsidR="00684CA0" w:rsidRPr="00471338" w:rsidRDefault="00684CA0" w:rsidP="00471338">
            <w:pPr>
              <w:shd w:val="clear" w:color="auto" w:fill="FFFFFF"/>
              <w:spacing w:after="0" w:line="240" w:lineRule="auto"/>
              <w:rPr>
                <w:rFonts w:ascii="Arial" w:hAnsi="Arial" w:cs="Arial"/>
                <w:sz w:val="18"/>
                <w:szCs w:val="18"/>
              </w:rPr>
            </w:pPr>
          </w:p>
          <w:p w14:paraId="2B890A70" w14:textId="6353FABE" w:rsidR="00684CA0" w:rsidRPr="00471338" w:rsidRDefault="00CE5E6D" w:rsidP="00471338">
            <w:pPr>
              <w:pStyle w:val="Prrafodelista"/>
              <w:numPr>
                <w:ilvl w:val="3"/>
                <w:numId w:val="20"/>
              </w:numPr>
              <w:jc w:val="both"/>
              <w:rPr>
                <w:rFonts w:ascii="Arial" w:hAnsi="Arial" w:cs="Arial"/>
                <w:b/>
                <w:bCs/>
                <w:sz w:val="18"/>
                <w:szCs w:val="18"/>
              </w:rPr>
            </w:pPr>
            <w:r w:rsidRPr="00471338">
              <w:rPr>
                <w:rFonts w:ascii="Arial" w:hAnsi="Arial" w:cs="Arial"/>
                <w:b/>
                <w:bCs/>
                <w:sz w:val="18"/>
                <w:szCs w:val="18"/>
              </w:rPr>
              <w:t>RESUMEN GRÁFICO:</w:t>
            </w:r>
          </w:p>
          <w:tbl>
            <w:tblPr>
              <w:tblStyle w:val="Tablaconcuadrcula"/>
              <w:tblW w:w="0" w:type="auto"/>
              <w:tblLook w:val="04A0" w:firstRow="1" w:lastRow="0" w:firstColumn="1" w:lastColumn="0" w:noHBand="0" w:noVBand="1"/>
            </w:tblPr>
            <w:tblGrid>
              <w:gridCol w:w="3521"/>
              <w:gridCol w:w="3521"/>
              <w:gridCol w:w="3522"/>
            </w:tblGrid>
            <w:tr w:rsidR="00CE5E6D" w14:paraId="131B9C7C" w14:textId="77777777" w:rsidTr="00CE5E6D">
              <w:tc>
                <w:tcPr>
                  <w:tcW w:w="3521" w:type="dxa"/>
                </w:tcPr>
                <w:p w14:paraId="048663FC" w14:textId="5BC474A2" w:rsidR="00CE5E6D" w:rsidRDefault="00FF280A" w:rsidP="00E53F97">
                  <w:pPr>
                    <w:jc w:val="both"/>
                    <w:rPr>
                      <w:rFonts w:ascii="Arial" w:hAnsi="Arial" w:cs="Arial"/>
                      <w:sz w:val="18"/>
                      <w:szCs w:val="18"/>
                    </w:rPr>
                  </w:pPr>
                  <w:r>
                    <w:rPr>
                      <w:rFonts w:ascii="Arial" w:hAnsi="Arial" w:cs="Arial"/>
                      <w:noProof/>
                      <w:sz w:val="18"/>
                      <w:szCs w:val="18"/>
                      <w:lang w:val="es-ES" w:eastAsia="es-ES"/>
                    </w:rPr>
                    <w:lastRenderedPageBreak/>
                    <w:drawing>
                      <wp:inline distT="0" distB="0" distL="0" distR="0" wp14:anchorId="1ABB5374" wp14:editId="3B272DD2">
                        <wp:extent cx="2097647" cy="2418715"/>
                        <wp:effectExtent l="0" t="0" r="0" b="0"/>
                        <wp:docPr id="35440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409" name="Imagen 354409"/>
                                <pic:cNvPicPr/>
                              </pic:nvPicPr>
                              <pic:blipFill>
                                <a:blip r:embed="rId12">
                                  <a:extLst>
                                    <a:ext uri="{28A0092B-C50C-407E-A947-70E740481C1C}">
                                      <a14:useLocalDpi xmlns:a14="http://schemas.microsoft.com/office/drawing/2010/main" val="0"/>
                                    </a:ext>
                                  </a:extLst>
                                </a:blip>
                                <a:stretch>
                                  <a:fillRect/>
                                </a:stretch>
                              </pic:blipFill>
                              <pic:spPr>
                                <a:xfrm>
                                  <a:off x="0" y="0"/>
                                  <a:ext cx="2101582" cy="2423253"/>
                                </a:xfrm>
                                <a:prstGeom prst="rect">
                                  <a:avLst/>
                                </a:prstGeom>
                              </pic:spPr>
                            </pic:pic>
                          </a:graphicData>
                        </a:graphic>
                      </wp:inline>
                    </w:drawing>
                  </w:r>
                </w:p>
              </w:tc>
              <w:tc>
                <w:tcPr>
                  <w:tcW w:w="3521" w:type="dxa"/>
                </w:tcPr>
                <w:p w14:paraId="32B65B97" w14:textId="585DB5C8" w:rsidR="00CE5E6D" w:rsidRDefault="00FF280A" w:rsidP="00E53F97">
                  <w:pPr>
                    <w:jc w:val="both"/>
                    <w:rPr>
                      <w:rFonts w:ascii="Arial" w:hAnsi="Arial" w:cs="Arial"/>
                      <w:sz w:val="18"/>
                      <w:szCs w:val="18"/>
                    </w:rPr>
                  </w:pPr>
                  <w:r>
                    <w:rPr>
                      <w:rFonts w:ascii="Arial" w:hAnsi="Arial" w:cs="Arial"/>
                      <w:noProof/>
                      <w:sz w:val="18"/>
                      <w:szCs w:val="18"/>
                      <w:lang w:val="es-ES" w:eastAsia="es-ES"/>
                    </w:rPr>
                    <w:drawing>
                      <wp:inline distT="0" distB="0" distL="0" distR="0" wp14:anchorId="1E1399A4" wp14:editId="32E4D578">
                        <wp:extent cx="1972734" cy="2418830"/>
                        <wp:effectExtent l="0" t="0" r="0" b="0"/>
                        <wp:docPr id="10269256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925682" name="Imagen 1026925682"/>
                                <pic:cNvPicPr/>
                              </pic:nvPicPr>
                              <pic:blipFill>
                                <a:blip r:embed="rId13">
                                  <a:extLst>
                                    <a:ext uri="{28A0092B-C50C-407E-A947-70E740481C1C}">
                                      <a14:useLocalDpi xmlns:a14="http://schemas.microsoft.com/office/drawing/2010/main" val="0"/>
                                    </a:ext>
                                  </a:extLst>
                                </a:blip>
                                <a:stretch>
                                  <a:fillRect/>
                                </a:stretch>
                              </pic:blipFill>
                              <pic:spPr>
                                <a:xfrm>
                                  <a:off x="0" y="0"/>
                                  <a:ext cx="1980218" cy="2428006"/>
                                </a:xfrm>
                                <a:prstGeom prst="rect">
                                  <a:avLst/>
                                </a:prstGeom>
                              </pic:spPr>
                            </pic:pic>
                          </a:graphicData>
                        </a:graphic>
                      </wp:inline>
                    </w:drawing>
                  </w:r>
                </w:p>
              </w:tc>
              <w:tc>
                <w:tcPr>
                  <w:tcW w:w="3522" w:type="dxa"/>
                </w:tcPr>
                <w:p w14:paraId="18E48DAB" w14:textId="4496C75F" w:rsidR="00CE5E6D" w:rsidRDefault="00FF280A" w:rsidP="00E53F97">
                  <w:pPr>
                    <w:jc w:val="both"/>
                    <w:rPr>
                      <w:rFonts w:ascii="Arial" w:hAnsi="Arial" w:cs="Arial"/>
                      <w:sz w:val="18"/>
                      <w:szCs w:val="18"/>
                    </w:rPr>
                  </w:pPr>
                  <w:r>
                    <w:rPr>
                      <w:rFonts w:ascii="Arial" w:hAnsi="Arial" w:cs="Arial"/>
                      <w:noProof/>
                      <w:sz w:val="18"/>
                      <w:szCs w:val="18"/>
                      <w:lang w:val="es-ES" w:eastAsia="es-ES"/>
                    </w:rPr>
                    <w:drawing>
                      <wp:inline distT="0" distB="0" distL="0" distR="0" wp14:anchorId="676B56EF" wp14:editId="21AC5D33">
                        <wp:extent cx="1781810" cy="2401570"/>
                        <wp:effectExtent l="0" t="0" r="0" b="0"/>
                        <wp:docPr id="1021133006"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133006" name="Imagen 1021133006"/>
                                <pic:cNvPicPr/>
                              </pic:nvPicPr>
                              <pic:blipFill>
                                <a:blip r:embed="rId14">
                                  <a:extLst>
                                    <a:ext uri="{28A0092B-C50C-407E-A947-70E740481C1C}">
                                      <a14:useLocalDpi xmlns:a14="http://schemas.microsoft.com/office/drawing/2010/main" val="0"/>
                                    </a:ext>
                                  </a:extLst>
                                </a:blip>
                                <a:stretch>
                                  <a:fillRect/>
                                </a:stretch>
                              </pic:blipFill>
                              <pic:spPr>
                                <a:xfrm>
                                  <a:off x="0" y="0"/>
                                  <a:ext cx="1788083" cy="2410025"/>
                                </a:xfrm>
                                <a:prstGeom prst="rect">
                                  <a:avLst/>
                                </a:prstGeom>
                              </pic:spPr>
                            </pic:pic>
                          </a:graphicData>
                        </a:graphic>
                      </wp:inline>
                    </w:drawing>
                  </w:r>
                </w:p>
              </w:tc>
            </w:tr>
          </w:tbl>
          <w:p w14:paraId="096582BC" w14:textId="77777777" w:rsidR="00CE5E6D" w:rsidRPr="004F6B88" w:rsidRDefault="00CE5E6D" w:rsidP="00E53F97">
            <w:pPr>
              <w:jc w:val="both"/>
              <w:rPr>
                <w:rFonts w:ascii="Arial" w:hAnsi="Arial" w:cs="Arial"/>
                <w:sz w:val="18"/>
                <w:szCs w:val="18"/>
              </w:rPr>
            </w:pPr>
          </w:p>
          <w:p w14:paraId="173B6C06" w14:textId="511D6671" w:rsidR="00147361" w:rsidRPr="00471338" w:rsidRDefault="00147361" w:rsidP="00471338">
            <w:pPr>
              <w:pStyle w:val="Prrafodelista"/>
              <w:numPr>
                <w:ilvl w:val="2"/>
                <w:numId w:val="20"/>
              </w:numPr>
              <w:rPr>
                <w:rFonts w:ascii="Arial" w:hAnsi="Arial" w:cs="Arial"/>
                <w:sz w:val="18"/>
                <w:szCs w:val="18"/>
              </w:rPr>
            </w:pPr>
            <w:r w:rsidRPr="004F6B88">
              <w:rPr>
                <w:b/>
              </w:rPr>
              <w:t>IPC (Índice de Precios al Consumidor</w:t>
            </w:r>
            <w:r w:rsidRPr="004F6B88">
              <w:t>)</w:t>
            </w:r>
          </w:p>
          <w:p w14:paraId="1A960FB9" w14:textId="30965060" w:rsidR="00D827BC" w:rsidRPr="00A7632B" w:rsidRDefault="00A7632B" w:rsidP="00471338">
            <w:pPr>
              <w:shd w:val="clear" w:color="auto" w:fill="FFFFFF"/>
              <w:rPr>
                <w:rFonts w:ascii="Arial" w:hAnsi="Arial" w:cs="Arial"/>
                <w:sz w:val="18"/>
                <w:szCs w:val="18"/>
              </w:rPr>
            </w:pPr>
            <w:r w:rsidRPr="00471338">
              <w:rPr>
                <w:rStyle w:val="normaltextrun"/>
                <w:rFonts w:ascii="Arial" w:hAnsi="Arial" w:cs="Arial"/>
                <w:color w:val="000000"/>
                <w:sz w:val="18"/>
                <w:szCs w:val="18"/>
                <w:shd w:val="clear" w:color="auto" w:fill="FFFFFF"/>
              </w:rPr>
              <w:t>Es utilizado para la toma de decisiones, tanto del gobierno como de los entes privados, al tiempo que permite analizar situaciones de carácter económico.</w:t>
            </w:r>
            <w:r w:rsidRPr="00471338">
              <w:rPr>
                <w:rStyle w:val="eop"/>
                <w:rFonts w:ascii="Arial" w:hAnsi="Arial" w:cs="Arial"/>
                <w:color w:val="000000"/>
                <w:sz w:val="18"/>
                <w:szCs w:val="18"/>
                <w:shd w:val="clear" w:color="auto" w:fill="FFFFFF"/>
              </w:rPr>
              <w:t> </w:t>
            </w:r>
          </w:p>
          <w:p w14:paraId="0C65F849" w14:textId="2E03A4DE" w:rsidR="00AC0A5B" w:rsidRPr="00AC0A5B" w:rsidRDefault="00A7632B" w:rsidP="00471338">
            <w:pPr>
              <w:spacing w:after="0"/>
              <w:jc w:val="center"/>
              <w:rPr>
                <w:rFonts w:ascii="Arial" w:hAnsi="Arial" w:cs="Arial"/>
                <w:b/>
                <w:sz w:val="20"/>
                <w:szCs w:val="20"/>
              </w:rPr>
            </w:pPr>
            <w:r>
              <w:rPr>
                <w:noProof/>
                <w:lang w:val="es-ES" w:eastAsia="es-ES"/>
              </w:rPr>
              <w:drawing>
                <wp:inline distT="0" distB="0" distL="0" distR="0" wp14:anchorId="370C458A" wp14:editId="07163546">
                  <wp:extent cx="6038850" cy="3101061"/>
                  <wp:effectExtent l="0" t="0" r="0" b="4445"/>
                  <wp:docPr id="65795484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954846" name="Imagen 65795484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6047828" cy="3105672"/>
                          </a:xfrm>
                          <a:prstGeom prst="rect">
                            <a:avLst/>
                          </a:prstGeom>
                        </pic:spPr>
                      </pic:pic>
                    </a:graphicData>
                  </a:graphic>
                </wp:inline>
              </w:drawing>
            </w:r>
          </w:p>
          <w:p w14:paraId="4DA01FA4" w14:textId="4A460C95" w:rsidR="00A7632B" w:rsidRPr="00471338" w:rsidRDefault="00A7632B" w:rsidP="00471338">
            <w:pPr>
              <w:pStyle w:val="NormalWeb"/>
              <w:spacing w:before="75" w:beforeAutospacing="0" w:after="75" w:afterAutospacing="0"/>
              <w:jc w:val="both"/>
              <w:rPr>
                <w:rFonts w:ascii="Arial" w:eastAsiaTheme="minorHAnsi" w:hAnsi="Arial" w:cs="Arial"/>
                <w:bCs/>
                <w:color w:val="000000" w:themeColor="text1"/>
                <w:sz w:val="18"/>
                <w:szCs w:val="18"/>
                <w:lang w:eastAsia="en-US"/>
              </w:rPr>
            </w:pPr>
            <w:r w:rsidRPr="00471338">
              <w:rPr>
                <w:rFonts w:ascii="Arial" w:hAnsi="Arial" w:cs="Arial"/>
                <w:sz w:val="18"/>
                <w:szCs w:val="18"/>
              </w:rPr>
              <w:t xml:space="preserve">En el mes de febrero de 2026, el IPC registró una variación de 1,08% en comparación con enero de 2026, cinco divisiones se ubicaron por encima del promedio nacional (1,08%): Educación (5,64%), Restaurantes y hoteles (1,38%), Alimentos y bebidas no alcohólicas (1,30%), Muebles, artículos para el hogar y para la conservación ordinaria del hogar (1,23%) y por último, Bebidas alcohólicas y tabaco (1,14%). Por debajo se ubicaron: Transporte (1,07%), Bienes y servicios diversos (1,02%), Salud (0,94%), Prendas de vestir y calzado (0,70%), Alojamiento, agua, electricidad, gas y otros combustibles (0,45%), Recreación y cultura (0,08%) y por último, Información y comunicación (0,01%). </w:t>
            </w:r>
          </w:p>
          <w:p w14:paraId="131FA645" w14:textId="77777777" w:rsidR="00A7632B" w:rsidRPr="00471338" w:rsidRDefault="00A7632B" w:rsidP="00471338">
            <w:pPr>
              <w:pStyle w:val="NormalWeb"/>
              <w:spacing w:before="75" w:beforeAutospacing="0" w:after="75" w:afterAutospacing="0"/>
              <w:jc w:val="both"/>
              <w:rPr>
                <w:rFonts w:ascii="Arial" w:eastAsiaTheme="minorHAnsi" w:hAnsi="Arial" w:cs="Arial"/>
                <w:bCs/>
                <w:color w:val="000000" w:themeColor="text1"/>
                <w:sz w:val="18"/>
                <w:szCs w:val="18"/>
                <w:lang w:eastAsia="en-US"/>
              </w:rPr>
            </w:pPr>
          </w:p>
          <w:p w14:paraId="3D5F7A83" w14:textId="6484C12E" w:rsidR="00A7632B" w:rsidRPr="00471338" w:rsidRDefault="00A7632B" w:rsidP="00471338">
            <w:pPr>
              <w:pStyle w:val="NormalWeb"/>
              <w:spacing w:before="75" w:beforeAutospacing="0" w:after="75" w:afterAutospacing="0"/>
              <w:jc w:val="both"/>
              <w:rPr>
                <w:rFonts w:ascii="Arial" w:hAnsi="Arial" w:cs="Arial"/>
                <w:sz w:val="18"/>
                <w:szCs w:val="18"/>
              </w:rPr>
            </w:pPr>
            <w:r w:rsidRPr="00471338">
              <w:rPr>
                <w:rFonts w:ascii="Arial" w:hAnsi="Arial" w:cs="Arial"/>
                <w:sz w:val="18"/>
                <w:szCs w:val="18"/>
              </w:rPr>
              <w:t xml:space="preserve">En febrero de 2026 en comparación con enero de 2026, la variación de las subclases que más aportaron al índice total fueron: transporte urbano (3,88%), comidas en establecimientos de servicio a la mesa y autoservicio (1,19%), educación preescolar y básica primaria (6,01%), educación secundaria (6,01%), arriendo imputado (0,48%), inscripciones y matrículas en carreras técnicas, </w:t>
            </w:r>
            <w:r w:rsidRPr="00471338">
              <w:rPr>
                <w:rFonts w:ascii="Arial" w:hAnsi="Arial" w:cs="Arial"/>
                <w:sz w:val="18"/>
                <w:szCs w:val="18"/>
              </w:rPr>
              <w:lastRenderedPageBreak/>
              <w:t>tecnológicas y universitarias (5,57%), arriendo efectivo (0,51%), comidas preparadas fuera del hogar para consumo inmediato (1,77%), frutas frescas (3,05%) y papas (10,58%). Las subclases con aportes negativos a la variación fueron: combustibles para vehículos (-2,57%), electricidad (-1,23%), cines y teatros (-4,66%), vehículo particular nuevo o usado (-0,48%) y dulces, confites, caramelos, bombones, chocolatinas, chicles, masmelos, cocadas para consumo en el hogar (-8,26%).</w:t>
            </w:r>
          </w:p>
          <w:p w14:paraId="4B6EA94F" w14:textId="77777777" w:rsidR="00A7632B" w:rsidRPr="00471338" w:rsidRDefault="00A7632B" w:rsidP="00471338">
            <w:pPr>
              <w:pStyle w:val="NormalWeb"/>
              <w:spacing w:before="75" w:beforeAutospacing="0" w:after="75" w:afterAutospacing="0"/>
              <w:jc w:val="both"/>
              <w:rPr>
                <w:rFonts w:ascii="Arial" w:hAnsi="Arial" w:cs="Arial"/>
                <w:bCs/>
                <w:color w:val="000000" w:themeColor="text1"/>
                <w:sz w:val="18"/>
                <w:szCs w:val="18"/>
                <w:lang w:eastAsia="en-US"/>
              </w:rPr>
            </w:pPr>
          </w:p>
          <w:p w14:paraId="3542C2AE" w14:textId="0FFDADC0" w:rsidR="00A7632B" w:rsidRPr="00471338" w:rsidRDefault="00A7632B" w:rsidP="00471338">
            <w:pPr>
              <w:pStyle w:val="NormalWeb"/>
              <w:spacing w:before="75" w:beforeAutospacing="0" w:after="75" w:afterAutospacing="0"/>
              <w:jc w:val="both"/>
              <w:rPr>
                <w:rFonts w:ascii="Arial" w:hAnsi="Arial" w:cs="Arial"/>
                <w:sz w:val="18"/>
                <w:szCs w:val="18"/>
              </w:rPr>
            </w:pPr>
            <w:r w:rsidRPr="00471338">
              <w:rPr>
                <w:rFonts w:ascii="Arial" w:hAnsi="Arial" w:cs="Arial"/>
                <w:sz w:val="18"/>
                <w:szCs w:val="18"/>
              </w:rPr>
              <w:t>En lo corrido del año, (enero - febrero), seis divisiones de bienes y servicios se ubicaron por encima del promedio nacional (2,27%): Educación (5,64%), Restaurantes y hoteles (4,36%), Transporte (3,24%), Alimentos y bebidas no alcohólicas (2,98%), Bebidas alcohólicas y tabaco (2,95%) y por último, Muebles, artículos para el hogar y para la conservación ordinaria del hogar (2,75%). El resto de las divisiones se ubicaron por debajo del promedio: Salud (2,16%), Bienes y servicios diversos (1,82%), Prendas de vestir y calzado (0,87%), Alojamiento, agua, electricidad, gas y otros combustibles (0,68%), Recreación y cultura (0,58%) y por último, Información y comunicación (0,07%).</w:t>
            </w:r>
          </w:p>
          <w:p w14:paraId="68DD79DC" w14:textId="77777777" w:rsidR="00A7632B" w:rsidRPr="00471338" w:rsidRDefault="00A7632B" w:rsidP="00471338">
            <w:pPr>
              <w:pStyle w:val="NormalWeb"/>
              <w:spacing w:before="75" w:beforeAutospacing="0" w:after="75" w:afterAutospacing="0"/>
              <w:jc w:val="both"/>
              <w:rPr>
                <w:rFonts w:ascii="Arial" w:hAnsi="Arial" w:cs="Arial"/>
                <w:bCs/>
                <w:color w:val="000000" w:themeColor="text1"/>
                <w:sz w:val="18"/>
                <w:szCs w:val="18"/>
                <w:lang w:eastAsia="en-US"/>
              </w:rPr>
            </w:pPr>
          </w:p>
          <w:p w14:paraId="08E52D21" w14:textId="0D25F6CA" w:rsidR="00A7632B" w:rsidRPr="00A7632B" w:rsidRDefault="00A7632B" w:rsidP="00471338">
            <w:pPr>
              <w:pStyle w:val="NormalWeb"/>
              <w:spacing w:before="75" w:beforeAutospacing="0" w:after="75" w:afterAutospacing="0"/>
              <w:jc w:val="both"/>
              <w:rPr>
                <w:rFonts w:ascii="Arial" w:eastAsiaTheme="minorHAnsi" w:hAnsi="Arial" w:cs="Arial"/>
                <w:bCs/>
                <w:color w:val="000000" w:themeColor="text1"/>
                <w:sz w:val="18"/>
                <w:szCs w:val="18"/>
                <w:lang w:eastAsia="en-US"/>
              </w:rPr>
            </w:pPr>
            <w:r w:rsidRPr="00471338">
              <w:rPr>
                <w:rFonts w:ascii="Arial" w:hAnsi="Arial" w:cs="Arial"/>
                <w:sz w:val="18"/>
                <w:szCs w:val="18"/>
              </w:rPr>
              <w:t>En el mes de febrero de 2026, el IPC registró una variación de 5,29% en comparación con febrero de 2025. En el último año, las divisiones Restaurantes y hoteles (9,61%), Salud (7,82%), Bebidas alcohólicas y tabaco (7,76%), Educación (7,44%), Alimentos y bebidas no alcohólicas (5,84%) y por último, Bienes y servicios diversos (5,45%) se ubicaron por encima del promedio nacional (5,29%). Entre tanto, las divisiones Transporte (5,27%), Muebles, artículos para el hogar y para la conservación ordinaria del hogar (4,73%), Alojamiento, agua, electricidad, gas y otros combustibles (3,85%), Prendas de vestir y calzado (2,61%), Recreación y cultura (1,68%) y por último, Información y comunicación (1,51%) se ubicaron por debajo del promedio nacional.</w:t>
            </w:r>
          </w:p>
          <w:p w14:paraId="12E57A3F" w14:textId="77777777" w:rsidR="00A7632B" w:rsidRPr="004F6B88" w:rsidRDefault="00A7632B" w:rsidP="001F734C">
            <w:pPr>
              <w:jc w:val="both"/>
              <w:rPr>
                <w:rFonts w:ascii="Arial" w:hAnsi="Arial" w:cs="Arial"/>
                <w:bCs/>
                <w:color w:val="000000" w:themeColor="text1"/>
                <w:sz w:val="18"/>
                <w:szCs w:val="18"/>
              </w:rPr>
            </w:pPr>
          </w:p>
          <w:p w14:paraId="75F91CC3" w14:textId="15AB7E4F" w:rsidR="00447413" w:rsidRPr="00471338" w:rsidRDefault="00447413" w:rsidP="00471338">
            <w:pPr>
              <w:pStyle w:val="Prrafodelista"/>
              <w:numPr>
                <w:ilvl w:val="2"/>
                <w:numId w:val="20"/>
              </w:numPr>
              <w:spacing w:after="0" w:line="240" w:lineRule="auto"/>
              <w:rPr>
                <w:rFonts w:ascii="Arial" w:eastAsia="Arial" w:hAnsi="Arial" w:cs="Arial"/>
                <w:b/>
                <w:color w:val="000000" w:themeColor="text1"/>
                <w:sz w:val="18"/>
                <w:szCs w:val="18"/>
              </w:rPr>
            </w:pPr>
            <w:r w:rsidRPr="00471338">
              <w:rPr>
                <w:rFonts w:ascii="Arial" w:eastAsia="Arial" w:hAnsi="Arial" w:cs="Arial"/>
                <w:b/>
                <w:color w:val="000000" w:themeColor="text1"/>
                <w:sz w:val="18"/>
                <w:szCs w:val="18"/>
              </w:rPr>
              <w:t>VARIACIÓN DEL SALARIO MÍNIMO</w:t>
            </w:r>
          </w:p>
          <w:p w14:paraId="749D2639" w14:textId="77777777" w:rsidR="00AF265A" w:rsidRDefault="00AF265A" w:rsidP="00447413">
            <w:pPr>
              <w:jc w:val="both"/>
              <w:rPr>
                <w:rFonts w:ascii="Arial" w:hAnsi="Arial" w:cs="Arial"/>
                <w:color w:val="000000" w:themeColor="text1"/>
                <w:sz w:val="18"/>
                <w:szCs w:val="18"/>
              </w:rPr>
            </w:pPr>
          </w:p>
          <w:p w14:paraId="66E3FEFF" w14:textId="36A28829" w:rsidR="00447413" w:rsidRPr="00960F72" w:rsidRDefault="00447413" w:rsidP="00447413">
            <w:pPr>
              <w:jc w:val="both"/>
            </w:pPr>
            <w:r w:rsidRPr="004F6B88">
              <w:rPr>
                <w:rFonts w:ascii="Arial" w:hAnsi="Arial" w:cs="Arial"/>
                <w:color w:val="000000" w:themeColor="text1"/>
                <w:sz w:val="18"/>
                <w:szCs w:val="18"/>
              </w:rPr>
              <w:t>A continuación, se presentan los incrementos del salario mínimo legal mensual vigente (SMMLV) de los doce últimos años en Colombia; el objetivo plasmado en el Plan de Desarrollo ha fortalecido el ingreso real de los trabajadores remunerados con el salario mínimo de manera significativa, con incrementos por encima de la inflación y superiores a los de años anteriores, como muestra el siguiente cuadro:</w:t>
            </w:r>
          </w:p>
          <w:tbl>
            <w:tblPr>
              <w:tblW w:w="61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0"/>
              <w:gridCol w:w="1652"/>
              <w:gridCol w:w="1652"/>
              <w:gridCol w:w="1909"/>
            </w:tblGrid>
            <w:tr w:rsidR="00447413" w:rsidRPr="00447413" w14:paraId="218AA65F" w14:textId="77777777" w:rsidTr="0020587B">
              <w:trPr>
                <w:trHeight w:val="383"/>
                <w:jc w:val="center"/>
              </w:trPr>
              <w:tc>
                <w:tcPr>
                  <w:tcW w:w="980" w:type="dxa"/>
                  <w:shd w:val="clear" w:color="auto" w:fill="F0F4FA"/>
                  <w:vAlign w:val="center"/>
                </w:tcPr>
                <w:p w14:paraId="53BA7113" w14:textId="77777777" w:rsidR="00447413" w:rsidRPr="00447413" w:rsidRDefault="00447413" w:rsidP="00447413">
                  <w:pPr>
                    <w:jc w:val="center"/>
                    <w:rPr>
                      <w:rFonts w:ascii="Arial" w:hAnsi="Arial" w:cs="Arial"/>
                      <w:sz w:val="16"/>
                      <w:szCs w:val="16"/>
                    </w:rPr>
                  </w:pPr>
                  <w:r w:rsidRPr="00447413">
                    <w:rPr>
                      <w:rFonts w:ascii="Arial" w:hAnsi="Arial" w:cs="Arial"/>
                      <w:b/>
                      <w:sz w:val="16"/>
                      <w:szCs w:val="16"/>
                    </w:rPr>
                    <w:t>Año</w:t>
                  </w:r>
                </w:p>
              </w:tc>
              <w:tc>
                <w:tcPr>
                  <w:tcW w:w="1652" w:type="dxa"/>
                  <w:shd w:val="clear" w:color="auto" w:fill="F0F4FA"/>
                  <w:vAlign w:val="center"/>
                </w:tcPr>
                <w:p w14:paraId="3290CA15" w14:textId="77777777" w:rsidR="00447413" w:rsidRPr="00447413" w:rsidRDefault="00447413" w:rsidP="00447413">
                  <w:pPr>
                    <w:jc w:val="center"/>
                    <w:rPr>
                      <w:rFonts w:ascii="Arial" w:hAnsi="Arial" w:cs="Arial"/>
                      <w:sz w:val="16"/>
                      <w:szCs w:val="16"/>
                    </w:rPr>
                  </w:pPr>
                  <w:r w:rsidRPr="00447413">
                    <w:rPr>
                      <w:rFonts w:ascii="Arial" w:hAnsi="Arial" w:cs="Arial"/>
                      <w:b/>
                      <w:sz w:val="16"/>
                      <w:szCs w:val="16"/>
                    </w:rPr>
                    <w:t>Salario mínimo diario</w:t>
                  </w:r>
                </w:p>
              </w:tc>
              <w:tc>
                <w:tcPr>
                  <w:tcW w:w="1652" w:type="dxa"/>
                  <w:shd w:val="clear" w:color="auto" w:fill="F0F4FA"/>
                  <w:vAlign w:val="center"/>
                </w:tcPr>
                <w:p w14:paraId="77A55BD8" w14:textId="77777777" w:rsidR="00447413" w:rsidRPr="00447413" w:rsidRDefault="00447413" w:rsidP="00447413">
                  <w:pPr>
                    <w:jc w:val="center"/>
                    <w:rPr>
                      <w:rFonts w:ascii="Arial" w:hAnsi="Arial" w:cs="Arial"/>
                      <w:sz w:val="16"/>
                      <w:szCs w:val="16"/>
                    </w:rPr>
                  </w:pPr>
                  <w:r w:rsidRPr="00447413">
                    <w:rPr>
                      <w:rFonts w:ascii="Arial" w:hAnsi="Arial" w:cs="Arial"/>
                      <w:b/>
                      <w:sz w:val="16"/>
                      <w:szCs w:val="16"/>
                    </w:rPr>
                    <w:t>Salario mínimo mensual</w:t>
                  </w:r>
                </w:p>
              </w:tc>
              <w:tc>
                <w:tcPr>
                  <w:tcW w:w="1909" w:type="dxa"/>
                  <w:shd w:val="clear" w:color="auto" w:fill="F0F4FA"/>
                  <w:vAlign w:val="center"/>
                </w:tcPr>
                <w:p w14:paraId="1DC173F8" w14:textId="77777777" w:rsidR="00447413" w:rsidRPr="00447413" w:rsidRDefault="00447413" w:rsidP="00447413">
                  <w:pPr>
                    <w:jc w:val="center"/>
                    <w:rPr>
                      <w:rFonts w:ascii="Arial" w:hAnsi="Arial" w:cs="Arial"/>
                      <w:sz w:val="16"/>
                      <w:szCs w:val="16"/>
                    </w:rPr>
                  </w:pPr>
                  <w:r w:rsidRPr="00447413">
                    <w:rPr>
                      <w:rFonts w:ascii="Arial" w:hAnsi="Arial" w:cs="Arial"/>
                      <w:b/>
                      <w:sz w:val="16"/>
                      <w:szCs w:val="16"/>
                    </w:rPr>
                    <w:t>Variación porcentual anual %</w:t>
                  </w:r>
                </w:p>
              </w:tc>
            </w:tr>
            <w:tr w:rsidR="00447413" w:rsidRPr="00447413" w14:paraId="7263D96C" w14:textId="77777777" w:rsidTr="0020587B">
              <w:trPr>
                <w:trHeight w:val="266"/>
                <w:jc w:val="center"/>
              </w:trPr>
              <w:tc>
                <w:tcPr>
                  <w:tcW w:w="980" w:type="dxa"/>
                  <w:shd w:val="clear" w:color="auto" w:fill="DEEAF6" w:themeFill="accent1" w:themeFillTint="33"/>
                  <w:vAlign w:val="center"/>
                </w:tcPr>
                <w:p w14:paraId="5F1D439B"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2013</w:t>
                  </w:r>
                </w:p>
              </w:tc>
              <w:tc>
                <w:tcPr>
                  <w:tcW w:w="1652" w:type="dxa"/>
                  <w:shd w:val="clear" w:color="auto" w:fill="DEEAF6" w:themeFill="accent1" w:themeFillTint="33"/>
                  <w:vAlign w:val="center"/>
                </w:tcPr>
                <w:p w14:paraId="00B77AE3"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$ 19.650</w:t>
                  </w:r>
                </w:p>
              </w:tc>
              <w:tc>
                <w:tcPr>
                  <w:tcW w:w="1652" w:type="dxa"/>
                  <w:shd w:val="clear" w:color="auto" w:fill="DEEAF6" w:themeFill="accent1" w:themeFillTint="33"/>
                  <w:vAlign w:val="center"/>
                </w:tcPr>
                <w:p w14:paraId="19F20752"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$ 589.500</w:t>
                  </w:r>
                </w:p>
              </w:tc>
              <w:tc>
                <w:tcPr>
                  <w:tcW w:w="1909" w:type="dxa"/>
                  <w:shd w:val="clear" w:color="auto" w:fill="DEEAF6" w:themeFill="accent1" w:themeFillTint="33"/>
                  <w:vAlign w:val="center"/>
                </w:tcPr>
                <w:p w14:paraId="750F98BF"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4,02</w:t>
                  </w:r>
                </w:p>
              </w:tc>
            </w:tr>
            <w:tr w:rsidR="00447413" w:rsidRPr="00447413" w14:paraId="586BFCC8" w14:textId="77777777" w:rsidTr="0020587B">
              <w:trPr>
                <w:trHeight w:val="266"/>
                <w:jc w:val="center"/>
              </w:trPr>
              <w:tc>
                <w:tcPr>
                  <w:tcW w:w="980" w:type="dxa"/>
                  <w:shd w:val="clear" w:color="auto" w:fill="F0F4FA"/>
                  <w:vAlign w:val="center"/>
                </w:tcPr>
                <w:p w14:paraId="7B98FA65"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2014</w:t>
                  </w:r>
                </w:p>
              </w:tc>
              <w:tc>
                <w:tcPr>
                  <w:tcW w:w="1652" w:type="dxa"/>
                  <w:shd w:val="clear" w:color="auto" w:fill="FFFFFF"/>
                  <w:vAlign w:val="center"/>
                </w:tcPr>
                <w:p w14:paraId="36CADFC4"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$ 20.533,33</w:t>
                  </w:r>
                </w:p>
              </w:tc>
              <w:tc>
                <w:tcPr>
                  <w:tcW w:w="1652" w:type="dxa"/>
                  <w:shd w:val="clear" w:color="auto" w:fill="FFFFFF"/>
                  <w:vAlign w:val="center"/>
                </w:tcPr>
                <w:p w14:paraId="1FF72B69"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$ 616.000</w:t>
                  </w:r>
                </w:p>
              </w:tc>
              <w:tc>
                <w:tcPr>
                  <w:tcW w:w="1909" w:type="dxa"/>
                  <w:shd w:val="clear" w:color="auto" w:fill="FFFFFF"/>
                  <w:vAlign w:val="center"/>
                </w:tcPr>
                <w:p w14:paraId="68492060"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4,50</w:t>
                  </w:r>
                </w:p>
              </w:tc>
            </w:tr>
            <w:tr w:rsidR="00447413" w:rsidRPr="00447413" w14:paraId="75A7A161" w14:textId="77777777" w:rsidTr="0020587B">
              <w:trPr>
                <w:trHeight w:val="266"/>
                <w:jc w:val="center"/>
              </w:trPr>
              <w:tc>
                <w:tcPr>
                  <w:tcW w:w="980" w:type="dxa"/>
                  <w:shd w:val="clear" w:color="auto" w:fill="DEEAF6" w:themeFill="accent1" w:themeFillTint="33"/>
                  <w:vAlign w:val="center"/>
                </w:tcPr>
                <w:p w14:paraId="41CD72CD"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2015</w:t>
                  </w:r>
                </w:p>
              </w:tc>
              <w:tc>
                <w:tcPr>
                  <w:tcW w:w="1652" w:type="dxa"/>
                  <w:shd w:val="clear" w:color="auto" w:fill="DEEAF6" w:themeFill="accent1" w:themeFillTint="33"/>
                  <w:vAlign w:val="center"/>
                </w:tcPr>
                <w:p w14:paraId="01B9FCC4"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$ 21.478,33</w:t>
                  </w:r>
                </w:p>
              </w:tc>
              <w:tc>
                <w:tcPr>
                  <w:tcW w:w="1652" w:type="dxa"/>
                  <w:shd w:val="clear" w:color="auto" w:fill="DEEAF6" w:themeFill="accent1" w:themeFillTint="33"/>
                  <w:vAlign w:val="center"/>
                </w:tcPr>
                <w:p w14:paraId="572299F5"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$ 644.350</w:t>
                  </w:r>
                </w:p>
              </w:tc>
              <w:tc>
                <w:tcPr>
                  <w:tcW w:w="1909" w:type="dxa"/>
                  <w:shd w:val="clear" w:color="auto" w:fill="DEEAF6" w:themeFill="accent1" w:themeFillTint="33"/>
                  <w:vAlign w:val="center"/>
                </w:tcPr>
                <w:p w14:paraId="65793308"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4,60</w:t>
                  </w:r>
                </w:p>
              </w:tc>
            </w:tr>
            <w:tr w:rsidR="00447413" w:rsidRPr="00447413" w14:paraId="3D8591CD" w14:textId="77777777" w:rsidTr="0020587B">
              <w:trPr>
                <w:trHeight w:val="266"/>
                <w:jc w:val="center"/>
              </w:trPr>
              <w:tc>
                <w:tcPr>
                  <w:tcW w:w="980" w:type="dxa"/>
                  <w:shd w:val="clear" w:color="auto" w:fill="F0F4FA"/>
                  <w:vAlign w:val="center"/>
                </w:tcPr>
                <w:p w14:paraId="3AE70086"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2016</w:t>
                  </w:r>
                </w:p>
              </w:tc>
              <w:tc>
                <w:tcPr>
                  <w:tcW w:w="1652" w:type="dxa"/>
                  <w:shd w:val="clear" w:color="auto" w:fill="FFFFFF"/>
                  <w:vAlign w:val="center"/>
                </w:tcPr>
                <w:p w14:paraId="4B0BD8F0"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$ 22.981,83</w:t>
                  </w:r>
                </w:p>
              </w:tc>
              <w:tc>
                <w:tcPr>
                  <w:tcW w:w="1652" w:type="dxa"/>
                  <w:shd w:val="clear" w:color="auto" w:fill="FFFFFF"/>
                  <w:vAlign w:val="center"/>
                </w:tcPr>
                <w:p w14:paraId="208E5B3D"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$ 689.455</w:t>
                  </w:r>
                </w:p>
              </w:tc>
              <w:tc>
                <w:tcPr>
                  <w:tcW w:w="1909" w:type="dxa"/>
                  <w:shd w:val="clear" w:color="auto" w:fill="FFFFFF"/>
                  <w:vAlign w:val="center"/>
                </w:tcPr>
                <w:p w14:paraId="104EE3CB"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7,00</w:t>
                  </w:r>
                </w:p>
              </w:tc>
            </w:tr>
            <w:tr w:rsidR="00447413" w:rsidRPr="00447413" w14:paraId="5086784B" w14:textId="77777777" w:rsidTr="0020587B">
              <w:trPr>
                <w:trHeight w:val="266"/>
                <w:jc w:val="center"/>
              </w:trPr>
              <w:tc>
                <w:tcPr>
                  <w:tcW w:w="980" w:type="dxa"/>
                  <w:shd w:val="clear" w:color="auto" w:fill="DEEAF6" w:themeFill="accent1" w:themeFillTint="33"/>
                  <w:vAlign w:val="center"/>
                </w:tcPr>
                <w:p w14:paraId="48374202"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2017</w:t>
                  </w:r>
                </w:p>
              </w:tc>
              <w:tc>
                <w:tcPr>
                  <w:tcW w:w="1652" w:type="dxa"/>
                  <w:shd w:val="clear" w:color="auto" w:fill="DEEAF6" w:themeFill="accent1" w:themeFillTint="33"/>
                  <w:vAlign w:val="center"/>
                </w:tcPr>
                <w:p w14:paraId="0AEC2D15"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$ 24.590,57</w:t>
                  </w:r>
                </w:p>
              </w:tc>
              <w:tc>
                <w:tcPr>
                  <w:tcW w:w="1652" w:type="dxa"/>
                  <w:shd w:val="clear" w:color="auto" w:fill="DEEAF6" w:themeFill="accent1" w:themeFillTint="33"/>
                  <w:vAlign w:val="center"/>
                </w:tcPr>
                <w:p w14:paraId="218A36C1"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$ 737.717</w:t>
                  </w:r>
                </w:p>
              </w:tc>
              <w:tc>
                <w:tcPr>
                  <w:tcW w:w="1909" w:type="dxa"/>
                  <w:shd w:val="clear" w:color="auto" w:fill="DEEAF6" w:themeFill="accent1" w:themeFillTint="33"/>
                  <w:vAlign w:val="center"/>
                </w:tcPr>
                <w:p w14:paraId="4E633F76"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7,00</w:t>
                  </w:r>
                </w:p>
              </w:tc>
            </w:tr>
            <w:tr w:rsidR="00447413" w:rsidRPr="00447413" w14:paraId="4E087FDA" w14:textId="77777777" w:rsidTr="0020587B">
              <w:trPr>
                <w:trHeight w:val="266"/>
                <w:jc w:val="center"/>
              </w:trPr>
              <w:tc>
                <w:tcPr>
                  <w:tcW w:w="980" w:type="dxa"/>
                  <w:shd w:val="clear" w:color="auto" w:fill="F0F4FA"/>
                  <w:vAlign w:val="center"/>
                </w:tcPr>
                <w:p w14:paraId="51C1BAB3"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2018</w:t>
                  </w:r>
                </w:p>
              </w:tc>
              <w:tc>
                <w:tcPr>
                  <w:tcW w:w="1652" w:type="dxa"/>
                  <w:shd w:val="clear" w:color="auto" w:fill="FFFFFF"/>
                  <w:vAlign w:val="center"/>
                </w:tcPr>
                <w:p w14:paraId="10243C9F"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$ 26.041,40</w:t>
                  </w:r>
                </w:p>
              </w:tc>
              <w:tc>
                <w:tcPr>
                  <w:tcW w:w="1652" w:type="dxa"/>
                  <w:shd w:val="clear" w:color="auto" w:fill="FFFFFF"/>
                  <w:vAlign w:val="center"/>
                </w:tcPr>
                <w:p w14:paraId="59366033"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$ 781.242</w:t>
                  </w:r>
                </w:p>
              </w:tc>
              <w:tc>
                <w:tcPr>
                  <w:tcW w:w="1909" w:type="dxa"/>
                  <w:shd w:val="clear" w:color="auto" w:fill="FFFFFF"/>
                  <w:vAlign w:val="center"/>
                </w:tcPr>
                <w:p w14:paraId="16156676"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5,90</w:t>
                  </w:r>
                </w:p>
              </w:tc>
            </w:tr>
            <w:tr w:rsidR="00447413" w:rsidRPr="00447413" w14:paraId="0C2CB01C" w14:textId="77777777" w:rsidTr="0020587B">
              <w:trPr>
                <w:trHeight w:val="266"/>
                <w:jc w:val="center"/>
              </w:trPr>
              <w:tc>
                <w:tcPr>
                  <w:tcW w:w="980" w:type="dxa"/>
                  <w:shd w:val="clear" w:color="auto" w:fill="DEEAF6" w:themeFill="accent1" w:themeFillTint="33"/>
                  <w:vAlign w:val="center"/>
                </w:tcPr>
                <w:p w14:paraId="371DB6DF"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2019</w:t>
                  </w:r>
                </w:p>
              </w:tc>
              <w:tc>
                <w:tcPr>
                  <w:tcW w:w="1652" w:type="dxa"/>
                  <w:shd w:val="clear" w:color="auto" w:fill="DEEAF6" w:themeFill="accent1" w:themeFillTint="33"/>
                  <w:vAlign w:val="center"/>
                </w:tcPr>
                <w:p w14:paraId="09FD5957"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$ 27.603,87</w:t>
                  </w:r>
                </w:p>
              </w:tc>
              <w:tc>
                <w:tcPr>
                  <w:tcW w:w="1652" w:type="dxa"/>
                  <w:shd w:val="clear" w:color="auto" w:fill="DEEAF6" w:themeFill="accent1" w:themeFillTint="33"/>
                  <w:vAlign w:val="center"/>
                </w:tcPr>
                <w:p w14:paraId="5759074A"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$ 828.116</w:t>
                  </w:r>
                </w:p>
              </w:tc>
              <w:tc>
                <w:tcPr>
                  <w:tcW w:w="1909" w:type="dxa"/>
                  <w:shd w:val="clear" w:color="auto" w:fill="DEEAF6" w:themeFill="accent1" w:themeFillTint="33"/>
                  <w:vAlign w:val="center"/>
                </w:tcPr>
                <w:p w14:paraId="0D7993ED"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6,00</w:t>
                  </w:r>
                </w:p>
              </w:tc>
            </w:tr>
            <w:tr w:rsidR="00447413" w:rsidRPr="00447413" w14:paraId="2F81DF34" w14:textId="77777777" w:rsidTr="0020587B">
              <w:trPr>
                <w:trHeight w:val="266"/>
                <w:jc w:val="center"/>
              </w:trPr>
              <w:tc>
                <w:tcPr>
                  <w:tcW w:w="980" w:type="dxa"/>
                  <w:shd w:val="clear" w:color="auto" w:fill="F0F4FA"/>
                  <w:vAlign w:val="center"/>
                </w:tcPr>
                <w:p w14:paraId="296CE0D0"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2020</w:t>
                  </w:r>
                </w:p>
              </w:tc>
              <w:tc>
                <w:tcPr>
                  <w:tcW w:w="1652" w:type="dxa"/>
                  <w:shd w:val="clear" w:color="auto" w:fill="FFFFFF"/>
                  <w:vAlign w:val="center"/>
                </w:tcPr>
                <w:p w14:paraId="50F95FB5"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$ 29.260,10</w:t>
                  </w:r>
                </w:p>
              </w:tc>
              <w:tc>
                <w:tcPr>
                  <w:tcW w:w="1652" w:type="dxa"/>
                  <w:shd w:val="clear" w:color="auto" w:fill="FFFFFF"/>
                  <w:vAlign w:val="center"/>
                </w:tcPr>
                <w:p w14:paraId="09D97BEC"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$ 877.803</w:t>
                  </w:r>
                </w:p>
              </w:tc>
              <w:tc>
                <w:tcPr>
                  <w:tcW w:w="1909" w:type="dxa"/>
                  <w:shd w:val="clear" w:color="auto" w:fill="FFFFFF"/>
                  <w:vAlign w:val="center"/>
                </w:tcPr>
                <w:p w14:paraId="7773C60D"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6,00</w:t>
                  </w:r>
                </w:p>
              </w:tc>
            </w:tr>
            <w:tr w:rsidR="00447413" w:rsidRPr="00447413" w14:paraId="46AD3991" w14:textId="77777777" w:rsidTr="0020587B">
              <w:trPr>
                <w:trHeight w:val="266"/>
                <w:jc w:val="center"/>
              </w:trPr>
              <w:tc>
                <w:tcPr>
                  <w:tcW w:w="980" w:type="dxa"/>
                  <w:shd w:val="clear" w:color="auto" w:fill="DEEAF6" w:themeFill="accent1" w:themeFillTint="33"/>
                  <w:vAlign w:val="center"/>
                </w:tcPr>
                <w:p w14:paraId="245C98BF"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2021</w:t>
                  </w:r>
                </w:p>
              </w:tc>
              <w:tc>
                <w:tcPr>
                  <w:tcW w:w="1652" w:type="dxa"/>
                  <w:shd w:val="clear" w:color="auto" w:fill="DEEAF6" w:themeFill="accent1" w:themeFillTint="33"/>
                  <w:vAlign w:val="center"/>
                </w:tcPr>
                <w:p w14:paraId="0F5C9C79"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$ 30.284,20</w:t>
                  </w:r>
                </w:p>
              </w:tc>
              <w:tc>
                <w:tcPr>
                  <w:tcW w:w="1652" w:type="dxa"/>
                  <w:shd w:val="clear" w:color="auto" w:fill="DEEAF6" w:themeFill="accent1" w:themeFillTint="33"/>
                  <w:vAlign w:val="center"/>
                </w:tcPr>
                <w:p w14:paraId="6EEB9390"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$ 908.526</w:t>
                  </w:r>
                </w:p>
              </w:tc>
              <w:tc>
                <w:tcPr>
                  <w:tcW w:w="1909" w:type="dxa"/>
                  <w:shd w:val="clear" w:color="auto" w:fill="DEEAF6" w:themeFill="accent1" w:themeFillTint="33"/>
                  <w:vAlign w:val="center"/>
                </w:tcPr>
                <w:p w14:paraId="5E88F1B3"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3,50</w:t>
                  </w:r>
                </w:p>
              </w:tc>
            </w:tr>
            <w:tr w:rsidR="00447413" w:rsidRPr="00447413" w14:paraId="01CAF94C" w14:textId="77777777" w:rsidTr="0020587B">
              <w:trPr>
                <w:trHeight w:val="266"/>
                <w:jc w:val="center"/>
              </w:trPr>
              <w:tc>
                <w:tcPr>
                  <w:tcW w:w="980" w:type="dxa"/>
                  <w:shd w:val="clear" w:color="auto" w:fill="FFFFFF" w:themeFill="background1"/>
                  <w:vAlign w:val="center"/>
                </w:tcPr>
                <w:p w14:paraId="7E864BD6"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2022</w:t>
                  </w:r>
                </w:p>
              </w:tc>
              <w:tc>
                <w:tcPr>
                  <w:tcW w:w="1652" w:type="dxa"/>
                  <w:shd w:val="clear" w:color="auto" w:fill="FFFFFF" w:themeFill="background1"/>
                  <w:vAlign w:val="center"/>
                </w:tcPr>
                <w:p w14:paraId="01183A9F"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$ 33.333,33</w:t>
                  </w:r>
                </w:p>
              </w:tc>
              <w:tc>
                <w:tcPr>
                  <w:tcW w:w="1652" w:type="dxa"/>
                  <w:shd w:val="clear" w:color="auto" w:fill="FFFFFF" w:themeFill="background1"/>
                  <w:vAlign w:val="center"/>
                </w:tcPr>
                <w:p w14:paraId="198D8C34"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$ 1.000.000</w:t>
                  </w:r>
                </w:p>
              </w:tc>
              <w:tc>
                <w:tcPr>
                  <w:tcW w:w="1909" w:type="dxa"/>
                  <w:shd w:val="clear" w:color="auto" w:fill="FFFFFF" w:themeFill="background1"/>
                  <w:vAlign w:val="center"/>
                </w:tcPr>
                <w:p w14:paraId="66486155"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10,07</w:t>
                  </w:r>
                </w:p>
              </w:tc>
            </w:tr>
            <w:tr w:rsidR="00447413" w:rsidRPr="00447413" w14:paraId="2EC2900C" w14:textId="77777777" w:rsidTr="0020587B">
              <w:trPr>
                <w:trHeight w:val="266"/>
                <w:jc w:val="center"/>
              </w:trPr>
              <w:tc>
                <w:tcPr>
                  <w:tcW w:w="980" w:type="dxa"/>
                  <w:shd w:val="clear" w:color="auto" w:fill="DEEAF6" w:themeFill="accent1" w:themeFillTint="33"/>
                  <w:vAlign w:val="center"/>
                </w:tcPr>
                <w:p w14:paraId="62CA9AB2"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2023</w:t>
                  </w:r>
                </w:p>
              </w:tc>
              <w:tc>
                <w:tcPr>
                  <w:tcW w:w="1652" w:type="dxa"/>
                  <w:shd w:val="clear" w:color="auto" w:fill="DEEAF6" w:themeFill="accent1" w:themeFillTint="33"/>
                  <w:vAlign w:val="center"/>
                </w:tcPr>
                <w:p w14:paraId="119D8073"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$ 38.666,67</w:t>
                  </w:r>
                </w:p>
              </w:tc>
              <w:tc>
                <w:tcPr>
                  <w:tcW w:w="1652" w:type="dxa"/>
                  <w:shd w:val="clear" w:color="auto" w:fill="DEEAF6" w:themeFill="accent1" w:themeFillTint="33"/>
                  <w:vAlign w:val="center"/>
                </w:tcPr>
                <w:p w14:paraId="625587D4"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$ 1.160.00,00</w:t>
                  </w:r>
                </w:p>
              </w:tc>
              <w:tc>
                <w:tcPr>
                  <w:tcW w:w="1909" w:type="dxa"/>
                  <w:shd w:val="clear" w:color="auto" w:fill="DEEAF6" w:themeFill="accent1" w:themeFillTint="33"/>
                  <w:vAlign w:val="center"/>
                </w:tcPr>
                <w:p w14:paraId="0648B7DF"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16,00</w:t>
                  </w:r>
                </w:p>
              </w:tc>
            </w:tr>
            <w:tr w:rsidR="00447413" w:rsidRPr="00447413" w14:paraId="6C235567" w14:textId="77777777" w:rsidTr="0020587B">
              <w:trPr>
                <w:trHeight w:val="266"/>
                <w:jc w:val="center"/>
              </w:trPr>
              <w:tc>
                <w:tcPr>
                  <w:tcW w:w="980" w:type="dxa"/>
                  <w:vAlign w:val="center"/>
                </w:tcPr>
                <w:p w14:paraId="791CF260"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2024</w:t>
                  </w:r>
                </w:p>
              </w:tc>
              <w:tc>
                <w:tcPr>
                  <w:tcW w:w="1652" w:type="dxa"/>
                  <w:vAlign w:val="center"/>
                </w:tcPr>
                <w:p w14:paraId="668B3ACB" w14:textId="77777777" w:rsidR="00447413" w:rsidRPr="00447413" w:rsidRDefault="00447413" w:rsidP="00447413">
                  <w:pPr>
                    <w:jc w:val="right"/>
                    <w:rPr>
                      <w:rFonts w:ascii="Arial" w:hAnsi="Arial" w:cs="Arial"/>
                      <w:sz w:val="16"/>
                      <w:szCs w:val="16"/>
                    </w:rPr>
                  </w:pPr>
                  <w:r w:rsidRPr="00447413">
                    <w:rPr>
                      <w:rFonts w:ascii="Arial" w:hAnsi="Arial" w:cs="Arial"/>
                      <w:color w:val="000000"/>
                      <w:sz w:val="16"/>
                      <w:szCs w:val="16"/>
                    </w:rPr>
                    <w:t>$ 43.333,33</w:t>
                  </w:r>
                </w:p>
              </w:tc>
              <w:tc>
                <w:tcPr>
                  <w:tcW w:w="1652" w:type="dxa"/>
                  <w:vAlign w:val="center"/>
                </w:tcPr>
                <w:p w14:paraId="065B6992" w14:textId="77777777" w:rsidR="00447413" w:rsidRPr="00447413" w:rsidRDefault="00447413" w:rsidP="00447413">
                  <w:pPr>
                    <w:jc w:val="right"/>
                    <w:rPr>
                      <w:rFonts w:ascii="Arial" w:hAnsi="Arial" w:cs="Arial"/>
                      <w:sz w:val="16"/>
                      <w:szCs w:val="16"/>
                    </w:rPr>
                  </w:pPr>
                  <w:r w:rsidRPr="00447413">
                    <w:rPr>
                      <w:rFonts w:ascii="Arial" w:hAnsi="Arial" w:cs="Arial"/>
                      <w:color w:val="000000"/>
                      <w:sz w:val="16"/>
                      <w:szCs w:val="16"/>
                    </w:rPr>
                    <w:t xml:space="preserve"> $ 1.300.000,00</w:t>
                  </w:r>
                </w:p>
              </w:tc>
              <w:tc>
                <w:tcPr>
                  <w:tcW w:w="1909" w:type="dxa"/>
                  <w:vAlign w:val="center"/>
                </w:tcPr>
                <w:p w14:paraId="7BEDC81F" w14:textId="77777777" w:rsidR="00447413" w:rsidRPr="00447413" w:rsidRDefault="00447413" w:rsidP="00447413">
                  <w:pPr>
                    <w:jc w:val="center"/>
                    <w:rPr>
                      <w:rFonts w:ascii="Arial" w:hAnsi="Arial" w:cs="Arial"/>
                      <w:sz w:val="16"/>
                      <w:szCs w:val="16"/>
                    </w:rPr>
                  </w:pPr>
                  <w:r w:rsidRPr="00447413">
                    <w:rPr>
                      <w:rFonts w:ascii="Arial" w:hAnsi="Arial" w:cs="Arial"/>
                      <w:color w:val="000000"/>
                      <w:sz w:val="16"/>
                      <w:szCs w:val="16"/>
                    </w:rPr>
                    <w:t>12,07</w:t>
                  </w:r>
                </w:p>
              </w:tc>
            </w:tr>
            <w:tr w:rsidR="00447413" w:rsidRPr="00447413" w14:paraId="4914EBD4" w14:textId="77777777" w:rsidTr="0020587B">
              <w:trPr>
                <w:trHeight w:val="266"/>
                <w:jc w:val="center"/>
              </w:trPr>
              <w:tc>
                <w:tcPr>
                  <w:tcW w:w="980" w:type="dxa"/>
                  <w:shd w:val="clear" w:color="auto" w:fill="DEEAF6" w:themeFill="accent1" w:themeFillTint="33"/>
                  <w:vAlign w:val="center"/>
                </w:tcPr>
                <w:p w14:paraId="22905245"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2025</w:t>
                  </w:r>
                </w:p>
              </w:tc>
              <w:tc>
                <w:tcPr>
                  <w:tcW w:w="1652" w:type="dxa"/>
                  <w:shd w:val="clear" w:color="auto" w:fill="DEEAF6" w:themeFill="accent1" w:themeFillTint="33"/>
                  <w:vAlign w:val="center"/>
                </w:tcPr>
                <w:p w14:paraId="15B0F2AB"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$ 47.450,00</w:t>
                  </w:r>
                </w:p>
              </w:tc>
              <w:tc>
                <w:tcPr>
                  <w:tcW w:w="1652" w:type="dxa"/>
                  <w:shd w:val="clear" w:color="auto" w:fill="DEEAF6" w:themeFill="accent1" w:themeFillTint="33"/>
                  <w:vAlign w:val="center"/>
                </w:tcPr>
                <w:p w14:paraId="405A362E"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$ 1.423.500,00</w:t>
                  </w:r>
                </w:p>
              </w:tc>
              <w:tc>
                <w:tcPr>
                  <w:tcW w:w="1909" w:type="dxa"/>
                  <w:shd w:val="clear" w:color="auto" w:fill="DEEAF6" w:themeFill="accent1" w:themeFillTint="33"/>
                  <w:vAlign w:val="center"/>
                </w:tcPr>
                <w:p w14:paraId="5FDD550E"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9,50</w:t>
                  </w:r>
                </w:p>
              </w:tc>
            </w:tr>
            <w:tr w:rsidR="00447413" w:rsidRPr="00447413" w14:paraId="40C992B8" w14:textId="77777777" w:rsidTr="0020587B">
              <w:trPr>
                <w:trHeight w:val="266"/>
                <w:jc w:val="center"/>
              </w:trPr>
              <w:tc>
                <w:tcPr>
                  <w:tcW w:w="980" w:type="dxa"/>
                  <w:shd w:val="clear" w:color="auto" w:fill="DEEAF6" w:themeFill="accent1" w:themeFillTint="33"/>
                  <w:vAlign w:val="center"/>
                </w:tcPr>
                <w:p w14:paraId="42A7F384"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2026</w:t>
                  </w:r>
                </w:p>
              </w:tc>
              <w:tc>
                <w:tcPr>
                  <w:tcW w:w="1652" w:type="dxa"/>
                  <w:shd w:val="clear" w:color="auto" w:fill="DEEAF6" w:themeFill="accent1" w:themeFillTint="33"/>
                  <w:vAlign w:val="center"/>
                </w:tcPr>
                <w:p w14:paraId="4035DE14"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$58.363,50</w:t>
                  </w:r>
                </w:p>
              </w:tc>
              <w:tc>
                <w:tcPr>
                  <w:tcW w:w="1652" w:type="dxa"/>
                  <w:shd w:val="clear" w:color="auto" w:fill="DEEAF6" w:themeFill="accent1" w:themeFillTint="33"/>
                  <w:vAlign w:val="center"/>
                </w:tcPr>
                <w:p w14:paraId="6D9577E9" w14:textId="77777777" w:rsidR="00447413" w:rsidRPr="00447413" w:rsidRDefault="00447413" w:rsidP="00447413">
                  <w:pPr>
                    <w:jc w:val="right"/>
                    <w:rPr>
                      <w:rFonts w:ascii="Arial" w:hAnsi="Arial" w:cs="Arial"/>
                      <w:sz w:val="16"/>
                      <w:szCs w:val="16"/>
                    </w:rPr>
                  </w:pPr>
                  <w:r w:rsidRPr="00447413">
                    <w:rPr>
                      <w:rFonts w:ascii="Arial" w:hAnsi="Arial" w:cs="Arial"/>
                      <w:sz w:val="16"/>
                      <w:szCs w:val="16"/>
                    </w:rPr>
                    <w:t>$1.750.905,00</w:t>
                  </w:r>
                </w:p>
              </w:tc>
              <w:tc>
                <w:tcPr>
                  <w:tcW w:w="1909" w:type="dxa"/>
                  <w:shd w:val="clear" w:color="auto" w:fill="DEEAF6" w:themeFill="accent1" w:themeFillTint="33"/>
                  <w:vAlign w:val="center"/>
                </w:tcPr>
                <w:p w14:paraId="1A260CE6" w14:textId="77777777" w:rsidR="00447413" w:rsidRPr="00447413" w:rsidRDefault="00447413" w:rsidP="00447413">
                  <w:pPr>
                    <w:jc w:val="center"/>
                    <w:rPr>
                      <w:rFonts w:ascii="Arial" w:hAnsi="Arial" w:cs="Arial"/>
                      <w:sz w:val="16"/>
                      <w:szCs w:val="16"/>
                    </w:rPr>
                  </w:pPr>
                  <w:r w:rsidRPr="00447413">
                    <w:rPr>
                      <w:rFonts w:ascii="Arial" w:hAnsi="Arial" w:cs="Arial"/>
                      <w:sz w:val="16"/>
                      <w:szCs w:val="16"/>
                    </w:rPr>
                    <w:t>23,00</w:t>
                  </w:r>
                </w:p>
              </w:tc>
            </w:tr>
          </w:tbl>
          <w:p w14:paraId="0912B375" w14:textId="77777777" w:rsidR="005A7F64" w:rsidRDefault="005A7F64" w:rsidP="00447413">
            <w:pPr>
              <w:jc w:val="both"/>
            </w:pPr>
          </w:p>
          <w:p w14:paraId="30B672D6" w14:textId="03ECCC4D" w:rsidR="00B20218" w:rsidRPr="00CA00F9" w:rsidRDefault="00447413" w:rsidP="00CA00F9">
            <w:pPr>
              <w:jc w:val="both"/>
              <w:rPr>
                <w:rFonts w:ascii="Arial" w:eastAsia="Times New Roman" w:hAnsi="Arial" w:cs="Arial"/>
                <w:sz w:val="18"/>
                <w:szCs w:val="18"/>
                <w:lang w:eastAsia="es-VE"/>
              </w:rPr>
            </w:pPr>
            <w:r w:rsidRPr="005A7F64">
              <w:rPr>
                <w:rFonts w:ascii="Arial" w:eastAsia="Times New Roman" w:hAnsi="Arial" w:cs="Arial"/>
                <w:sz w:val="18"/>
                <w:szCs w:val="18"/>
                <w:lang w:eastAsia="es-VE"/>
              </w:rPr>
              <w:t xml:space="preserve">En lo referente al aumento correspondiente al año 2026, </w:t>
            </w:r>
            <w:r w:rsidR="001900B8">
              <w:rPr>
                <w:rFonts w:ascii="Arial" w:eastAsia="Times New Roman" w:hAnsi="Arial" w:cs="Arial"/>
                <w:sz w:val="18"/>
                <w:szCs w:val="18"/>
                <w:lang w:eastAsia="es-VE"/>
              </w:rPr>
              <w:t xml:space="preserve">genera un impacto en los costos de producción y operación de los proveedores, especialmente en lo relacionado con mano de obra, prestaciones sociales y servicios logísticos asociados a la </w:t>
            </w:r>
            <w:r w:rsidR="001900B8">
              <w:rPr>
                <w:rFonts w:ascii="Arial" w:eastAsia="Times New Roman" w:hAnsi="Arial" w:cs="Arial"/>
                <w:sz w:val="18"/>
                <w:szCs w:val="18"/>
                <w:lang w:eastAsia="es-VE"/>
              </w:rPr>
              <w:lastRenderedPageBreak/>
              <w:t>fabricación y distribución de los bienes</w:t>
            </w:r>
            <w:r w:rsidR="00DF46E4">
              <w:rPr>
                <w:rFonts w:ascii="Arial" w:eastAsia="Times New Roman" w:hAnsi="Arial" w:cs="Arial"/>
                <w:sz w:val="18"/>
                <w:szCs w:val="18"/>
                <w:lang w:eastAsia="es-VE"/>
              </w:rPr>
              <w:t>.</w:t>
            </w:r>
          </w:p>
          <w:p w14:paraId="4A9BCD5D" w14:textId="0F5A8D0C" w:rsidR="008769AC" w:rsidRPr="00471338" w:rsidRDefault="008769AC" w:rsidP="00471338">
            <w:pPr>
              <w:pStyle w:val="Prrafodelista"/>
              <w:numPr>
                <w:ilvl w:val="1"/>
                <w:numId w:val="20"/>
              </w:numPr>
              <w:spacing w:after="0"/>
              <w:jc w:val="both"/>
              <w:rPr>
                <w:rFonts w:ascii="Arial" w:hAnsi="Arial" w:cs="Arial"/>
                <w:b/>
                <w:color w:val="000000" w:themeColor="text1"/>
                <w:sz w:val="18"/>
                <w:szCs w:val="18"/>
              </w:rPr>
            </w:pPr>
            <w:r w:rsidRPr="00471338">
              <w:rPr>
                <w:rFonts w:ascii="Arial" w:hAnsi="Arial" w:cs="Arial"/>
                <w:b/>
                <w:color w:val="000000" w:themeColor="text1"/>
                <w:sz w:val="18"/>
                <w:szCs w:val="18"/>
              </w:rPr>
              <w:t>TÉCNICO</w:t>
            </w:r>
          </w:p>
          <w:p w14:paraId="2A0F5C00" w14:textId="0019E7B0" w:rsidR="00533C27" w:rsidRPr="00CA00F9" w:rsidRDefault="00533C27" w:rsidP="00A17727">
            <w:pPr>
              <w:spacing w:after="0"/>
              <w:ind w:left="-19"/>
              <w:jc w:val="both"/>
              <w:rPr>
                <w:rFonts w:ascii="Arial" w:hAnsi="Arial" w:cs="Arial"/>
                <w:b/>
                <w:color w:val="000000" w:themeColor="text1"/>
                <w:sz w:val="18"/>
                <w:szCs w:val="18"/>
              </w:rPr>
            </w:pPr>
          </w:p>
          <w:p w14:paraId="1293D758" w14:textId="1FE1AC8D" w:rsidR="00BD3681" w:rsidRPr="00CA00F9" w:rsidRDefault="00A41C68" w:rsidP="00A41C68">
            <w:pPr>
              <w:pBdr>
                <w:top w:val="nil"/>
                <w:left w:val="nil"/>
                <w:bottom w:val="nil"/>
                <w:right w:val="nil"/>
                <w:between w:val="nil"/>
              </w:pBdr>
              <w:ind w:right="95"/>
              <w:jc w:val="both"/>
              <w:rPr>
                <w:rFonts w:ascii="Arial" w:eastAsia="Arial" w:hAnsi="Arial" w:cs="Arial"/>
                <w:b/>
                <w:color w:val="000000" w:themeColor="text1"/>
                <w:sz w:val="18"/>
                <w:szCs w:val="18"/>
              </w:rPr>
            </w:pPr>
            <w:r w:rsidRPr="00CA00F9">
              <w:rPr>
                <w:rFonts w:ascii="Arial" w:eastAsia="Arial" w:hAnsi="Arial" w:cs="Arial"/>
                <w:b/>
                <w:color w:val="000000" w:themeColor="text1"/>
                <w:sz w:val="18"/>
                <w:szCs w:val="18"/>
              </w:rPr>
              <w:t xml:space="preserve">VER ARCHIVO ANEXO </w:t>
            </w:r>
            <w:r w:rsidR="00BD3681" w:rsidRPr="00CA00F9">
              <w:rPr>
                <w:rFonts w:ascii="Arial" w:eastAsia="Arial" w:hAnsi="Arial" w:cs="Arial"/>
                <w:b/>
                <w:color w:val="000000" w:themeColor="text1"/>
                <w:sz w:val="18"/>
                <w:szCs w:val="18"/>
              </w:rPr>
              <w:t xml:space="preserve">ESPECIFICACIONES, VALOR Y </w:t>
            </w:r>
            <w:r w:rsidR="003B58D6">
              <w:rPr>
                <w:rFonts w:ascii="Arial" w:eastAsia="Arial" w:hAnsi="Arial" w:cs="Arial"/>
                <w:b/>
                <w:color w:val="000000" w:themeColor="text1"/>
                <w:sz w:val="18"/>
                <w:szCs w:val="18"/>
              </w:rPr>
              <w:t>REGIONALIZACIÓN</w:t>
            </w:r>
          </w:p>
          <w:p w14:paraId="7C14ED2E" w14:textId="21807923" w:rsidR="00195BB8" w:rsidRPr="00471338" w:rsidRDefault="00195BB8" w:rsidP="00471338">
            <w:pPr>
              <w:pStyle w:val="Prrafodelista"/>
              <w:numPr>
                <w:ilvl w:val="2"/>
                <w:numId w:val="20"/>
              </w:numPr>
              <w:spacing w:after="0"/>
              <w:jc w:val="both"/>
              <w:rPr>
                <w:rFonts w:ascii="Arial" w:hAnsi="Arial" w:cs="Arial"/>
                <w:sz w:val="18"/>
                <w:szCs w:val="18"/>
              </w:rPr>
            </w:pPr>
            <w:r w:rsidRPr="00471338">
              <w:rPr>
                <w:rFonts w:ascii="Arial" w:hAnsi="Arial" w:cs="Arial"/>
                <w:b/>
                <w:bCs/>
                <w:color w:val="000000" w:themeColor="text1"/>
                <w:sz w:val="18"/>
                <w:szCs w:val="18"/>
              </w:rPr>
              <w:t xml:space="preserve">Denominación Técnica de los Bienes: </w:t>
            </w:r>
            <w:r w:rsidRPr="00471338">
              <w:rPr>
                <w:rFonts w:ascii="Arial" w:hAnsi="Arial" w:cs="Arial"/>
                <w:sz w:val="18"/>
                <w:szCs w:val="18"/>
              </w:rPr>
              <w:t>Teniendo en cuenta el Clasificador de United Nations Standard Products and Services Code (UNSPSC) desarrollado por el Programa de las Naciones Unidas para el Desarrollo (PNUD) y la Corporación DUN&amp; Bradstreet (D&amp;B), el cual en su versión en español corresponde al Portal de Colombia Compra Eficiente, los bienes objeto del presente proceso pueden encontrarse clasificados en los códigos relacionados a continuación, no obstante, no se requiere estar clasificado por tratarse de un proceso de mínima cuantía:</w:t>
            </w:r>
          </w:p>
          <w:p w14:paraId="31ED18AA" w14:textId="23FD4869" w:rsidR="006F0777" w:rsidRPr="00CA00F9" w:rsidRDefault="006F0777" w:rsidP="00A17727">
            <w:pPr>
              <w:spacing w:after="0"/>
              <w:jc w:val="both"/>
              <w:rPr>
                <w:rFonts w:ascii="Arial" w:hAnsi="Arial" w:cs="Arial"/>
                <w:sz w:val="18"/>
                <w:szCs w:val="18"/>
              </w:rPr>
            </w:pPr>
          </w:p>
          <w:tbl>
            <w:tblPr>
              <w:tblW w:w="7101"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5841"/>
            </w:tblGrid>
            <w:tr w:rsidR="00B20218" w:rsidRPr="00CA00F9" w14:paraId="2259CB85" w14:textId="77777777" w:rsidTr="00CC7BF8">
              <w:trPr>
                <w:trHeight w:val="300"/>
                <w:jc w:val="center"/>
              </w:trPr>
              <w:tc>
                <w:tcPr>
                  <w:tcW w:w="7101" w:type="dxa"/>
                  <w:gridSpan w:val="2"/>
                  <w:tcBorders>
                    <w:top w:val="single" w:sz="6" w:space="0" w:color="000000"/>
                    <w:left w:val="single" w:sz="6" w:space="0" w:color="000000"/>
                    <w:bottom w:val="single" w:sz="6" w:space="0" w:color="000000"/>
                    <w:right w:val="single" w:sz="6" w:space="0" w:color="000000"/>
                  </w:tcBorders>
                  <w:vAlign w:val="center"/>
                  <w:hideMark/>
                </w:tcPr>
                <w:p w14:paraId="022D63C9" w14:textId="77777777" w:rsidR="00B20218" w:rsidRPr="00CA00F9" w:rsidRDefault="00B20218" w:rsidP="00B20218">
                  <w:pPr>
                    <w:ind w:left="180" w:right="180"/>
                    <w:jc w:val="center"/>
                    <w:textAlignment w:val="baseline"/>
                    <w:rPr>
                      <w:rFonts w:ascii="Arial" w:eastAsia="Times New Roman" w:hAnsi="Arial" w:cs="Arial"/>
                      <w:sz w:val="18"/>
                      <w:szCs w:val="18"/>
                    </w:rPr>
                  </w:pPr>
                  <w:r w:rsidRPr="00CA00F9">
                    <w:rPr>
                      <w:rFonts w:ascii="Arial" w:eastAsia="Times New Roman" w:hAnsi="Arial" w:cs="Arial"/>
                      <w:b/>
                      <w:bCs/>
                      <w:sz w:val="18"/>
                      <w:szCs w:val="18"/>
                    </w:rPr>
                    <w:t>UNSPSC – Decreto 1082 de 2015</w:t>
                  </w:r>
                  <w:r w:rsidRPr="00CA00F9">
                    <w:rPr>
                      <w:rFonts w:ascii="Arial" w:eastAsia="Times New Roman" w:hAnsi="Arial" w:cs="Arial"/>
                      <w:sz w:val="18"/>
                      <w:szCs w:val="18"/>
                    </w:rPr>
                    <w:t> </w:t>
                  </w:r>
                </w:p>
              </w:tc>
            </w:tr>
            <w:tr w:rsidR="00B20218" w:rsidRPr="00CA00F9" w14:paraId="0B8550DB" w14:textId="77777777" w:rsidTr="00CC7BF8">
              <w:trPr>
                <w:trHeight w:val="300"/>
                <w:jc w:val="center"/>
              </w:trPr>
              <w:tc>
                <w:tcPr>
                  <w:tcW w:w="1260" w:type="dxa"/>
                  <w:tcBorders>
                    <w:top w:val="single" w:sz="6" w:space="0" w:color="000000"/>
                    <w:left w:val="single" w:sz="6" w:space="0" w:color="000000"/>
                    <w:bottom w:val="single" w:sz="6" w:space="0" w:color="000000"/>
                    <w:right w:val="single" w:sz="6" w:space="0" w:color="000000"/>
                  </w:tcBorders>
                  <w:vAlign w:val="center"/>
                  <w:hideMark/>
                </w:tcPr>
                <w:p w14:paraId="69E17B51" w14:textId="77777777" w:rsidR="00B20218" w:rsidRPr="00CA00F9" w:rsidRDefault="00B20218" w:rsidP="00B20218">
                  <w:pPr>
                    <w:jc w:val="center"/>
                    <w:textAlignment w:val="baseline"/>
                    <w:rPr>
                      <w:rFonts w:ascii="Arial" w:eastAsia="Times New Roman" w:hAnsi="Arial" w:cs="Arial"/>
                      <w:sz w:val="18"/>
                      <w:szCs w:val="18"/>
                    </w:rPr>
                  </w:pPr>
                  <w:r w:rsidRPr="00CA00F9">
                    <w:rPr>
                      <w:rFonts w:ascii="Arial" w:eastAsia="Times New Roman" w:hAnsi="Arial" w:cs="Arial"/>
                      <w:b/>
                      <w:bCs/>
                      <w:sz w:val="18"/>
                      <w:szCs w:val="18"/>
                    </w:rPr>
                    <w:t xml:space="preserve">Código </w:t>
                  </w:r>
                </w:p>
              </w:tc>
              <w:tc>
                <w:tcPr>
                  <w:tcW w:w="5841" w:type="dxa"/>
                  <w:tcBorders>
                    <w:top w:val="single" w:sz="6" w:space="0" w:color="000000"/>
                    <w:left w:val="single" w:sz="6" w:space="0" w:color="000000"/>
                    <w:bottom w:val="single" w:sz="6" w:space="0" w:color="000000"/>
                    <w:right w:val="single" w:sz="6" w:space="0" w:color="000000"/>
                  </w:tcBorders>
                  <w:vAlign w:val="center"/>
                  <w:hideMark/>
                </w:tcPr>
                <w:p w14:paraId="0A44C6A5" w14:textId="77777777" w:rsidR="00B20218" w:rsidRPr="00CA00F9" w:rsidRDefault="00B20218" w:rsidP="00B20218">
                  <w:pPr>
                    <w:ind w:left="180" w:right="180"/>
                    <w:jc w:val="center"/>
                    <w:textAlignment w:val="baseline"/>
                    <w:rPr>
                      <w:rFonts w:ascii="Arial" w:eastAsia="Times New Roman" w:hAnsi="Arial" w:cs="Arial"/>
                      <w:sz w:val="18"/>
                      <w:szCs w:val="18"/>
                    </w:rPr>
                  </w:pPr>
                  <w:r w:rsidRPr="00CA00F9">
                    <w:rPr>
                      <w:rFonts w:ascii="Arial" w:eastAsia="Times New Roman" w:hAnsi="Arial" w:cs="Arial"/>
                      <w:b/>
                      <w:bCs/>
                      <w:sz w:val="18"/>
                      <w:szCs w:val="18"/>
                    </w:rPr>
                    <w:t>DESCRIPCIÓN</w:t>
                  </w:r>
                  <w:r w:rsidRPr="00CA00F9">
                    <w:rPr>
                      <w:rFonts w:ascii="Arial" w:eastAsia="Times New Roman" w:hAnsi="Arial" w:cs="Arial"/>
                      <w:sz w:val="18"/>
                      <w:szCs w:val="18"/>
                    </w:rPr>
                    <w:t> </w:t>
                  </w:r>
                </w:p>
              </w:tc>
            </w:tr>
            <w:tr w:rsidR="00B20218" w:rsidRPr="00CA00F9" w14:paraId="4B5C7019" w14:textId="77777777" w:rsidTr="00CC7BF8">
              <w:trPr>
                <w:trHeight w:val="198"/>
                <w:jc w:val="center"/>
              </w:trPr>
              <w:tc>
                <w:tcPr>
                  <w:tcW w:w="1260" w:type="dxa"/>
                  <w:tcBorders>
                    <w:top w:val="single" w:sz="6" w:space="0" w:color="000000"/>
                    <w:left w:val="single" w:sz="6" w:space="0" w:color="000000"/>
                    <w:bottom w:val="single" w:sz="6" w:space="0" w:color="000000"/>
                    <w:right w:val="single" w:sz="6" w:space="0" w:color="000000"/>
                  </w:tcBorders>
                  <w:vAlign w:val="center"/>
                  <w:hideMark/>
                </w:tcPr>
                <w:p w14:paraId="147B9BC8" w14:textId="77777777" w:rsidR="00B20218" w:rsidRPr="00CA00F9" w:rsidRDefault="00B20218" w:rsidP="00EE451C">
                  <w:pPr>
                    <w:spacing w:after="0"/>
                    <w:ind w:left="75" w:right="75"/>
                    <w:jc w:val="center"/>
                    <w:textAlignment w:val="baseline"/>
                    <w:rPr>
                      <w:rFonts w:ascii="Arial" w:eastAsia="Times New Roman" w:hAnsi="Arial" w:cs="Arial"/>
                      <w:sz w:val="18"/>
                      <w:szCs w:val="18"/>
                    </w:rPr>
                  </w:pPr>
                  <w:r w:rsidRPr="00CA00F9">
                    <w:rPr>
                      <w:rFonts w:ascii="Arial" w:eastAsia="Times New Roman" w:hAnsi="Arial" w:cs="Arial"/>
                      <w:sz w:val="18"/>
                      <w:szCs w:val="18"/>
                    </w:rPr>
                    <w:t>42261600</w:t>
                  </w:r>
                </w:p>
              </w:tc>
              <w:tc>
                <w:tcPr>
                  <w:tcW w:w="5841" w:type="dxa"/>
                  <w:tcBorders>
                    <w:top w:val="single" w:sz="6" w:space="0" w:color="000000"/>
                    <w:left w:val="single" w:sz="6" w:space="0" w:color="000000"/>
                    <w:bottom w:val="single" w:sz="6" w:space="0" w:color="000000"/>
                    <w:right w:val="single" w:sz="6" w:space="0" w:color="000000"/>
                  </w:tcBorders>
                  <w:vAlign w:val="center"/>
                  <w:hideMark/>
                </w:tcPr>
                <w:p w14:paraId="6514004D" w14:textId="2FA550A0" w:rsidR="00B20218" w:rsidRPr="00CA00F9" w:rsidRDefault="003B58D6" w:rsidP="00B20218">
                  <w:pPr>
                    <w:spacing w:after="0"/>
                    <w:ind w:left="180" w:right="165"/>
                    <w:jc w:val="center"/>
                    <w:textAlignment w:val="baseline"/>
                    <w:rPr>
                      <w:rFonts w:ascii="Arial" w:eastAsia="Times New Roman" w:hAnsi="Arial" w:cs="Arial"/>
                      <w:sz w:val="18"/>
                      <w:szCs w:val="18"/>
                    </w:rPr>
                  </w:pPr>
                  <w:r>
                    <w:rPr>
                      <w:rFonts w:ascii="Arial" w:eastAsia="Times New Roman" w:hAnsi="Arial" w:cs="Arial"/>
                      <w:sz w:val="18"/>
                      <w:szCs w:val="18"/>
                    </w:rPr>
                    <w:t>Equipos y suministros para autopsias</w:t>
                  </w:r>
                </w:p>
              </w:tc>
            </w:tr>
            <w:tr w:rsidR="00B20218" w:rsidRPr="00CA00F9" w14:paraId="1E490FEB" w14:textId="77777777" w:rsidTr="00CC7BF8">
              <w:trPr>
                <w:trHeight w:val="300"/>
                <w:jc w:val="center"/>
              </w:trPr>
              <w:tc>
                <w:tcPr>
                  <w:tcW w:w="1260" w:type="dxa"/>
                  <w:tcBorders>
                    <w:top w:val="single" w:sz="6" w:space="0" w:color="000000"/>
                    <w:left w:val="single" w:sz="6" w:space="0" w:color="000000"/>
                    <w:bottom w:val="single" w:sz="6" w:space="0" w:color="000000"/>
                    <w:right w:val="single" w:sz="6" w:space="0" w:color="000000"/>
                  </w:tcBorders>
                  <w:vAlign w:val="center"/>
                  <w:hideMark/>
                </w:tcPr>
                <w:p w14:paraId="34455F07" w14:textId="77777777" w:rsidR="00B20218" w:rsidRPr="00CA00F9" w:rsidRDefault="00B20218" w:rsidP="00EE451C">
                  <w:pPr>
                    <w:spacing w:after="0"/>
                    <w:ind w:left="75" w:right="75"/>
                    <w:jc w:val="center"/>
                    <w:textAlignment w:val="baseline"/>
                    <w:rPr>
                      <w:rFonts w:ascii="Arial" w:eastAsia="Times New Roman" w:hAnsi="Arial" w:cs="Arial"/>
                      <w:sz w:val="18"/>
                      <w:szCs w:val="18"/>
                    </w:rPr>
                  </w:pPr>
                  <w:r w:rsidRPr="00CA00F9">
                    <w:rPr>
                      <w:rFonts w:ascii="Arial" w:eastAsia="Times New Roman" w:hAnsi="Arial" w:cs="Arial"/>
                      <w:sz w:val="18"/>
                      <w:szCs w:val="18"/>
                    </w:rPr>
                    <w:t>55121800</w:t>
                  </w:r>
                </w:p>
              </w:tc>
              <w:tc>
                <w:tcPr>
                  <w:tcW w:w="5841" w:type="dxa"/>
                  <w:tcBorders>
                    <w:top w:val="single" w:sz="6" w:space="0" w:color="000000"/>
                    <w:left w:val="single" w:sz="6" w:space="0" w:color="000000"/>
                    <w:bottom w:val="single" w:sz="6" w:space="0" w:color="000000"/>
                    <w:right w:val="single" w:sz="6" w:space="0" w:color="000000"/>
                  </w:tcBorders>
                  <w:vAlign w:val="center"/>
                  <w:hideMark/>
                </w:tcPr>
                <w:p w14:paraId="645B5141" w14:textId="77777777" w:rsidR="00B20218" w:rsidRPr="00CA00F9" w:rsidRDefault="00B20218" w:rsidP="00B20218">
                  <w:pPr>
                    <w:spacing w:after="0"/>
                    <w:ind w:left="180" w:right="165"/>
                    <w:jc w:val="center"/>
                    <w:textAlignment w:val="baseline"/>
                    <w:rPr>
                      <w:rFonts w:ascii="Arial" w:eastAsia="Times New Roman" w:hAnsi="Arial" w:cs="Arial"/>
                      <w:sz w:val="18"/>
                      <w:szCs w:val="18"/>
                    </w:rPr>
                  </w:pPr>
                  <w:r w:rsidRPr="00CA00F9">
                    <w:rPr>
                      <w:rFonts w:ascii="Arial" w:eastAsia="Times New Roman" w:hAnsi="Arial" w:cs="Arial"/>
                      <w:sz w:val="18"/>
                      <w:szCs w:val="18"/>
                    </w:rPr>
                    <w:t>Documentos de Identificación </w:t>
                  </w:r>
                </w:p>
              </w:tc>
            </w:tr>
            <w:tr w:rsidR="00B20218" w:rsidRPr="00CA00F9" w14:paraId="59621499" w14:textId="77777777" w:rsidTr="00CC7BF8">
              <w:trPr>
                <w:trHeight w:val="300"/>
                <w:jc w:val="center"/>
              </w:trPr>
              <w:tc>
                <w:tcPr>
                  <w:tcW w:w="1260" w:type="dxa"/>
                  <w:tcBorders>
                    <w:top w:val="single" w:sz="6" w:space="0" w:color="000000"/>
                    <w:left w:val="single" w:sz="6" w:space="0" w:color="000000"/>
                    <w:bottom w:val="single" w:sz="6" w:space="0" w:color="000000"/>
                    <w:right w:val="single" w:sz="6" w:space="0" w:color="000000"/>
                  </w:tcBorders>
                  <w:vAlign w:val="center"/>
                </w:tcPr>
                <w:p w14:paraId="73F47406" w14:textId="77777777" w:rsidR="00B20218" w:rsidRPr="00CA00F9" w:rsidRDefault="00B20218" w:rsidP="00EE451C">
                  <w:pPr>
                    <w:pStyle w:val="Default"/>
                    <w:jc w:val="center"/>
                    <w:rPr>
                      <w:rFonts w:eastAsia="Times New Roman"/>
                      <w:sz w:val="18"/>
                      <w:szCs w:val="18"/>
                    </w:rPr>
                  </w:pPr>
                  <w:r w:rsidRPr="00CA00F9">
                    <w:rPr>
                      <w:sz w:val="18"/>
                      <w:szCs w:val="18"/>
                    </w:rPr>
                    <w:t>42261609</w:t>
                  </w:r>
                </w:p>
              </w:tc>
              <w:tc>
                <w:tcPr>
                  <w:tcW w:w="5841" w:type="dxa"/>
                  <w:tcBorders>
                    <w:top w:val="single" w:sz="6" w:space="0" w:color="000000"/>
                    <w:left w:val="single" w:sz="6" w:space="0" w:color="000000"/>
                    <w:bottom w:val="single" w:sz="6" w:space="0" w:color="000000"/>
                    <w:right w:val="single" w:sz="6" w:space="0" w:color="000000"/>
                  </w:tcBorders>
                  <w:vAlign w:val="center"/>
                </w:tcPr>
                <w:p w14:paraId="0D4CE10B" w14:textId="7412D4D3" w:rsidR="00B20218" w:rsidRPr="00CA00F9" w:rsidRDefault="003B58D6" w:rsidP="00EE451C">
                  <w:pPr>
                    <w:pStyle w:val="Default"/>
                    <w:jc w:val="center"/>
                    <w:rPr>
                      <w:rFonts w:eastAsia="Times New Roman"/>
                      <w:sz w:val="18"/>
                      <w:szCs w:val="18"/>
                    </w:rPr>
                  </w:pPr>
                  <w:r>
                    <w:rPr>
                      <w:sz w:val="18"/>
                      <w:szCs w:val="18"/>
                    </w:rPr>
                    <w:t xml:space="preserve">Etiquetas o pulseras de identificación </w:t>
                  </w:r>
                  <w:proofErr w:type="spellStart"/>
                  <w:r>
                    <w:rPr>
                      <w:sz w:val="18"/>
                      <w:szCs w:val="18"/>
                    </w:rPr>
                    <w:t>postmortem</w:t>
                  </w:r>
                  <w:proofErr w:type="spellEnd"/>
                  <w:r w:rsidR="00B20218" w:rsidRPr="00CA00F9">
                    <w:rPr>
                      <w:sz w:val="18"/>
                      <w:szCs w:val="18"/>
                    </w:rPr>
                    <w:t xml:space="preserve"> </w:t>
                  </w:r>
                </w:p>
              </w:tc>
            </w:tr>
            <w:tr w:rsidR="00B20218" w:rsidRPr="00CA00F9" w14:paraId="4E5E4E42" w14:textId="77777777" w:rsidTr="00CC7BF8">
              <w:trPr>
                <w:trHeight w:val="300"/>
                <w:jc w:val="center"/>
              </w:trPr>
              <w:tc>
                <w:tcPr>
                  <w:tcW w:w="1260" w:type="dxa"/>
                  <w:tcBorders>
                    <w:top w:val="single" w:sz="6" w:space="0" w:color="000000"/>
                    <w:left w:val="single" w:sz="6" w:space="0" w:color="000000"/>
                    <w:bottom w:val="single" w:sz="6" w:space="0" w:color="000000"/>
                    <w:right w:val="single" w:sz="6" w:space="0" w:color="000000"/>
                  </w:tcBorders>
                  <w:vAlign w:val="center"/>
                </w:tcPr>
                <w:p w14:paraId="22BD14DD" w14:textId="4F45D7A4" w:rsidR="00B20218" w:rsidRPr="00CA00F9" w:rsidRDefault="00B20218" w:rsidP="00EE451C">
                  <w:pPr>
                    <w:pStyle w:val="Default"/>
                    <w:jc w:val="center"/>
                    <w:rPr>
                      <w:sz w:val="18"/>
                      <w:szCs w:val="18"/>
                    </w:rPr>
                  </w:pPr>
                  <w:r w:rsidRPr="00CA00F9">
                    <w:rPr>
                      <w:sz w:val="18"/>
                      <w:szCs w:val="18"/>
                    </w:rPr>
                    <w:t>55121806</w:t>
                  </w:r>
                </w:p>
              </w:tc>
              <w:tc>
                <w:tcPr>
                  <w:tcW w:w="5841" w:type="dxa"/>
                  <w:tcBorders>
                    <w:top w:val="single" w:sz="6" w:space="0" w:color="000000"/>
                    <w:left w:val="single" w:sz="6" w:space="0" w:color="000000"/>
                    <w:bottom w:val="single" w:sz="6" w:space="0" w:color="000000"/>
                    <w:right w:val="single" w:sz="6" w:space="0" w:color="000000"/>
                  </w:tcBorders>
                  <w:vAlign w:val="center"/>
                </w:tcPr>
                <w:p w14:paraId="4AD62F9C" w14:textId="3B025E77" w:rsidR="00B20218" w:rsidRPr="00CA00F9" w:rsidRDefault="003B58D6" w:rsidP="00B20218">
                  <w:pPr>
                    <w:pStyle w:val="Default"/>
                    <w:jc w:val="center"/>
                    <w:rPr>
                      <w:sz w:val="18"/>
                      <w:szCs w:val="18"/>
                    </w:rPr>
                  </w:pPr>
                  <w:r>
                    <w:rPr>
                      <w:sz w:val="18"/>
                      <w:szCs w:val="18"/>
                    </w:rPr>
                    <w:t>Kits o accesorios de bandas de identificación personal</w:t>
                  </w:r>
                </w:p>
                <w:p w14:paraId="15ED5EE6" w14:textId="77777777" w:rsidR="00B20218" w:rsidRPr="00CA00F9" w:rsidRDefault="00B20218" w:rsidP="00B20218">
                  <w:pPr>
                    <w:pStyle w:val="Default"/>
                    <w:jc w:val="center"/>
                    <w:rPr>
                      <w:sz w:val="18"/>
                      <w:szCs w:val="18"/>
                    </w:rPr>
                  </w:pPr>
                </w:p>
              </w:tc>
            </w:tr>
          </w:tbl>
          <w:p w14:paraId="4B723C4A" w14:textId="35BC66BC" w:rsidR="00195BB8" w:rsidRPr="00CA00F9" w:rsidRDefault="00195BB8" w:rsidP="00A17727">
            <w:pPr>
              <w:pStyle w:val="Prrafodelista"/>
              <w:spacing w:after="0" w:line="240" w:lineRule="auto"/>
              <w:ind w:left="27"/>
              <w:rPr>
                <w:rFonts w:ascii="Arial" w:hAnsi="Arial" w:cs="Arial"/>
                <w:color w:val="262626"/>
                <w:sz w:val="18"/>
                <w:szCs w:val="18"/>
              </w:rPr>
            </w:pPr>
          </w:p>
          <w:p w14:paraId="17BE0F32" w14:textId="076B0DB3" w:rsidR="00AF3DD1" w:rsidRPr="00CA00F9" w:rsidRDefault="00AF3DD1" w:rsidP="00A17727">
            <w:pPr>
              <w:pStyle w:val="Prrafodelista"/>
              <w:spacing w:after="0" w:line="240" w:lineRule="auto"/>
              <w:ind w:left="27"/>
              <w:rPr>
                <w:rFonts w:ascii="Arial" w:hAnsi="Arial" w:cs="Arial"/>
                <w:color w:val="262626"/>
                <w:sz w:val="18"/>
                <w:szCs w:val="18"/>
              </w:rPr>
            </w:pPr>
          </w:p>
          <w:p w14:paraId="3382B472" w14:textId="3C335BC8" w:rsidR="008769AC" w:rsidRPr="00471338" w:rsidRDefault="008769AC" w:rsidP="00471338">
            <w:pPr>
              <w:pStyle w:val="Prrafodelista"/>
              <w:numPr>
                <w:ilvl w:val="1"/>
                <w:numId w:val="20"/>
              </w:numPr>
              <w:spacing w:after="0"/>
              <w:jc w:val="both"/>
              <w:rPr>
                <w:rFonts w:ascii="Arial" w:hAnsi="Arial" w:cs="Arial"/>
                <w:b/>
                <w:color w:val="000000" w:themeColor="text1"/>
                <w:sz w:val="18"/>
                <w:szCs w:val="18"/>
              </w:rPr>
            </w:pPr>
            <w:r w:rsidRPr="00471338">
              <w:rPr>
                <w:rFonts w:ascii="Arial" w:hAnsi="Arial" w:cs="Arial"/>
                <w:b/>
                <w:color w:val="000000" w:themeColor="text1"/>
                <w:sz w:val="18"/>
                <w:szCs w:val="18"/>
              </w:rPr>
              <w:t>REGULATORIO</w:t>
            </w:r>
          </w:p>
          <w:p w14:paraId="5475DF25" w14:textId="77777777" w:rsidR="00626B92" w:rsidRPr="007D1A0B" w:rsidRDefault="00626B92" w:rsidP="00626B92">
            <w:pPr>
              <w:spacing w:after="0"/>
              <w:jc w:val="both"/>
              <w:rPr>
                <w:rFonts w:ascii="Arial" w:hAnsi="Arial" w:cs="Arial"/>
                <w:b/>
                <w:color w:val="000000" w:themeColor="text1"/>
                <w:sz w:val="18"/>
                <w:szCs w:val="18"/>
                <w:highlight w:val="yellow"/>
              </w:rPr>
            </w:pPr>
          </w:p>
          <w:p w14:paraId="5EF0C3FE" w14:textId="77777777" w:rsidR="003B58D6" w:rsidRPr="003B58D6" w:rsidRDefault="003B58D6" w:rsidP="003B58D6">
            <w:pPr>
              <w:pStyle w:val="paragraph"/>
              <w:spacing w:before="0" w:beforeAutospacing="0" w:after="0" w:afterAutospacing="0"/>
              <w:jc w:val="both"/>
              <w:textAlignment w:val="baseline"/>
              <w:rPr>
                <w:rFonts w:ascii="Segoe UI" w:hAnsi="Segoe UI" w:cs="Segoe UI"/>
                <w:sz w:val="18"/>
                <w:szCs w:val="18"/>
              </w:rPr>
            </w:pPr>
            <w:r w:rsidRPr="00471338">
              <w:rPr>
                <w:rStyle w:val="normaltextrun"/>
                <w:rFonts w:ascii="Arial" w:hAnsi="Arial" w:cs="Arial"/>
                <w:sz w:val="18"/>
                <w:szCs w:val="18"/>
              </w:rPr>
              <w:t>Dada la naturaleza del objeto del proceso o la cuantía del mismo, según el caso, el presente proceso de selección el cual comprende las etapas precontractual, contractual y pos contractual, así como el  contrato que llegue a celebrar se regirá por la ley colombiana y en especial, por las normas contenidas en la Constitución Política de Colombia, en el Estatuto General de Contratación de la Administración Pública, las Leyes 80 de 1993, 1150 de 2007, 1474 de 2011, 2069 de 2020, 2195 de 2022 y 2294 de 2023 y los Decretos 019 de 2012, 392 de 2018, 1860 de 2021, 199 de 2024, 1600 de 2024 y demás Decretos Reglamentarios, la legislación tributaria y demás normas que las modifiquen o adicionen, así como por los documentos que conforman el proceso, el  pliego de condiciones, sus anexos, formatos, adendas y demás documentos que sobre la materia se expidan durante el desarrollo del proceso de selección, y en lo que no esté particularmente regulado en ellas o en este documento, por las normas legales comerciales y civiles vigentes que sean pertinentes. De igual manera se dará aplicación a las guías, circulares y demás documentos generados por la Agencia Nacional para la Contratación Pública “Colombia Compra Eficiente”.</w:t>
            </w:r>
            <w:r w:rsidRPr="00471338">
              <w:rPr>
                <w:rStyle w:val="eop"/>
                <w:rFonts w:ascii="Arial" w:hAnsi="Arial" w:cs="Arial"/>
                <w:sz w:val="18"/>
                <w:szCs w:val="18"/>
              </w:rPr>
              <w:t> </w:t>
            </w:r>
          </w:p>
          <w:p w14:paraId="559BCA67" w14:textId="77777777" w:rsidR="003B58D6" w:rsidRPr="003B58D6" w:rsidRDefault="003B58D6" w:rsidP="003B58D6">
            <w:pPr>
              <w:pStyle w:val="paragraph"/>
              <w:spacing w:before="0" w:beforeAutospacing="0" w:after="0" w:afterAutospacing="0"/>
              <w:jc w:val="both"/>
              <w:textAlignment w:val="baseline"/>
              <w:rPr>
                <w:rFonts w:ascii="Segoe UI" w:hAnsi="Segoe UI" w:cs="Segoe UI"/>
                <w:sz w:val="18"/>
                <w:szCs w:val="18"/>
              </w:rPr>
            </w:pPr>
            <w:r w:rsidRPr="00471338">
              <w:rPr>
                <w:rStyle w:val="eop"/>
                <w:rFonts w:ascii="Arial" w:hAnsi="Arial" w:cs="Arial"/>
                <w:sz w:val="18"/>
                <w:szCs w:val="18"/>
              </w:rPr>
              <w:t> </w:t>
            </w:r>
          </w:p>
          <w:p w14:paraId="54B0B72B" w14:textId="77777777" w:rsidR="003B58D6" w:rsidRPr="00471338" w:rsidRDefault="003B58D6" w:rsidP="003B58D6">
            <w:pPr>
              <w:pStyle w:val="paragraph"/>
              <w:spacing w:before="0" w:beforeAutospacing="0" w:after="0" w:afterAutospacing="0"/>
              <w:jc w:val="both"/>
              <w:textAlignment w:val="baseline"/>
              <w:rPr>
                <w:rStyle w:val="eop"/>
                <w:rFonts w:ascii="Arial" w:hAnsi="Arial" w:cs="Arial"/>
                <w:sz w:val="18"/>
                <w:szCs w:val="18"/>
              </w:rPr>
            </w:pPr>
            <w:r w:rsidRPr="00471338">
              <w:rPr>
                <w:rStyle w:val="normaltextrun"/>
                <w:rFonts w:ascii="Arial" w:hAnsi="Arial" w:cs="Arial"/>
                <w:sz w:val="18"/>
                <w:szCs w:val="18"/>
              </w:rPr>
              <w:t>De acuerdo a la ley colombiana, las normas actualmente vigentes se presumen conocidas por todos los proponentes que participen en el actual procedimiento de contratación.</w:t>
            </w:r>
            <w:r w:rsidRPr="00471338">
              <w:rPr>
                <w:rStyle w:val="eop"/>
                <w:rFonts w:ascii="Arial" w:hAnsi="Arial" w:cs="Arial"/>
                <w:sz w:val="18"/>
                <w:szCs w:val="18"/>
              </w:rPr>
              <w:t> </w:t>
            </w:r>
          </w:p>
          <w:p w14:paraId="77BE3529" w14:textId="77777777" w:rsidR="003B58D6" w:rsidRDefault="003B58D6" w:rsidP="003B58D6">
            <w:pPr>
              <w:pStyle w:val="paragraph"/>
              <w:spacing w:before="0" w:beforeAutospacing="0" w:after="0" w:afterAutospacing="0"/>
              <w:jc w:val="both"/>
              <w:textAlignment w:val="baseline"/>
              <w:rPr>
                <w:rFonts w:ascii="Segoe UI" w:hAnsi="Segoe UI" w:cs="Segoe UI"/>
                <w:sz w:val="18"/>
                <w:szCs w:val="18"/>
              </w:rPr>
            </w:pPr>
          </w:p>
          <w:p w14:paraId="79046F56" w14:textId="7D4BBE5A" w:rsidR="00712A5A" w:rsidRPr="00CA00F9" w:rsidRDefault="002E37FD" w:rsidP="00B63DF0">
            <w:pPr>
              <w:adjustRightInd w:val="0"/>
              <w:jc w:val="both"/>
              <w:rPr>
                <w:rFonts w:ascii="Arial" w:hAnsi="Arial" w:cs="Arial"/>
                <w:color w:val="000000" w:themeColor="text1"/>
                <w:sz w:val="18"/>
                <w:szCs w:val="18"/>
              </w:rPr>
            </w:pPr>
            <w:r w:rsidRPr="00CA00F9">
              <w:rPr>
                <w:rFonts w:ascii="Arial" w:hAnsi="Arial" w:cs="Arial"/>
                <w:color w:val="000000" w:themeColor="text1"/>
                <w:sz w:val="18"/>
                <w:szCs w:val="18"/>
              </w:rPr>
              <w:t>P</w:t>
            </w:r>
            <w:r w:rsidR="00B63DF0" w:rsidRPr="00CA00F9">
              <w:rPr>
                <w:rFonts w:ascii="Arial" w:hAnsi="Arial" w:cs="Arial"/>
                <w:color w:val="000000" w:themeColor="text1"/>
                <w:sz w:val="18"/>
                <w:szCs w:val="18"/>
              </w:rPr>
              <w:t>ara el caso en particular, el proceso se ve regulado por el Procedimiento Interno tramite de cuidado y custodia de cadáveres recibidos en el instituto de medicina legal,</w:t>
            </w:r>
            <w:r w:rsidR="00B63DF0" w:rsidRPr="00CA00F9">
              <w:t xml:space="preserve"> </w:t>
            </w:r>
            <w:r w:rsidR="00B63DF0" w:rsidRPr="00CA00F9">
              <w:rPr>
                <w:rFonts w:ascii="Arial" w:hAnsi="Arial" w:cs="Arial"/>
                <w:color w:val="000000" w:themeColor="text1"/>
                <w:sz w:val="18"/>
                <w:szCs w:val="18"/>
              </w:rPr>
              <w:t xml:space="preserve">teniendo en cuenta que existe la necesidad institucional de Implementar mecanismos de identificación para mitigar errores en la entrega de cuerpos sometidos a necropsia médico legal, por lo que se implementó el uso de manillas en polipropileno para garantizar el cuidado y custodia de cadáveres recibidos en el Instituto Nacional de Medicina Legal y Ciencias Forenses, así como brindar soporte a la cadena de custodia, siendo el cadáver considerado como un Elemento Material Probatorio, y  aplica a todos los funcionarios que tengan designadas funciones relacionadas con la custodia y cuidado de los cadáveres recibidos; </w:t>
            </w:r>
            <w:r w:rsidR="0061677F" w:rsidRPr="00CA00F9">
              <w:rPr>
                <w:rFonts w:ascii="Arial" w:hAnsi="Arial" w:cs="Arial"/>
                <w:color w:val="000000" w:themeColor="text1"/>
                <w:sz w:val="18"/>
                <w:szCs w:val="18"/>
              </w:rPr>
              <w:t xml:space="preserve">en cumplimiento del marco normativo aplicable en materia de Cadena de Custodia </w:t>
            </w:r>
            <w:r w:rsidR="00712A5A" w:rsidRPr="00CA00F9">
              <w:rPr>
                <w:rFonts w:ascii="Arial" w:hAnsi="Arial" w:cs="Arial"/>
                <w:color w:val="000000" w:themeColor="text1"/>
                <w:sz w:val="18"/>
                <w:szCs w:val="18"/>
              </w:rPr>
              <w:t xml:space="preserve">que incorpora siguiente normatividad </w:t>
            </w:r>
          </w:p>
          <w:p w14:paraId="67A8EC53" w14:textId="6E621568" w:rsidR="00712A5A" w:rsidRPr="00CA00F9" w:rsidRDefault="00B63DF0" w:rsidP="00886A8B">
            <w:pPr>
              <w:pStyle w:val="Prrafodelista"/>
              <w:numPr>
                <w:ilvl w:val="0"/>
                <w:numId w:val="8"/>
              </w:numPr>
              <w:adjustRightInd w:val="0"/>
              <w:jc w:val="both"/>
              <w:rPr>
                <w:rFonts w:ascii="Arial" w:hAnsi="Arial" w:cs="Arial"/>
                <w:color w:val="000000" w:themeColor="text1"/>
                <w:sz w:val="18"/>
                <w:szCs w:val="18"/>
              </w:rPr>
            </w:pPr>
            <w:r w:rsidRPr="00CA00F9">
              <w:rPr>
                <w:rFonts w:ascii="Arial" w:hAnsi="Arial" w:cs="Arial"/>
                <w:color w:val="000000" w:themeColor="text1"/>
                <w:sz w:val="18"/>
                <w:szCs w:val="18"/>
              </w:rPr>
              <w:t>Resolución 1874 de 2016, por medio de la cual se adopta el manual de procedimientos del Sistema de Cadena de Custodia</w:t>
            </w:r>
          </w:p>
          <w:p w14:paraId="0A840590" w14:textId="7094CEE7" w:rsidR="009B505C" w:rsidRPr="00CA00F9" w:rsidRDefault="00B63DF0" w:rsidP="00886A8B">
            <w:pPr>
              <w:pStyle w:val="Prrafodelista"/>
              <w:numPr>
                <w:ilvl w:val="0"/>
                <w:numId w:val="8"/>
              </w:numPr>
              <w:adjustRightInd w:val="0"/>
              <w:jc w:val="both"/>
              <w:rPr>
                <w:rFonts w:ascii="Arial" w:hAnsi="Arial" w:cs="Arial"/>
                <w:color w:val="000000" w:themeColor="text1"/>
                <w:sz w:val="18"/>
                <w:szCs w:val="18"/>
              </w:rPr>
            </w:pPr>
            <w:r w:rsidRPr="00CA00F9">
              <w:rPr>
                <w:rFonts w:ascii="Arial" w:hAnsi="Arial" w:cs="Arial"/>
                <w:color w:val="000000" w:themeColor="text1"/>
                <w:sz w:val="18"/>
                <w:szCs w:val="18"/>
              </w:rPr>
              <w:t>Decreto 786 de 1990 Por el cual se reglamenta parcialmente el Título IX de la Ley 09 de 1979, en cuanto a la práctica de autopsias clínicas y médico -legales</w:t>
            </w:r>
            <w:r w:rsidR="009B505C" w:rsidRPr="00CA00F9">
              <w:rPr>
                <w:rFonts w:ascii="Arial" w:hAnsi="Arial" w:cs="Arial"/>
                <w:color w:val="000000" w:themeColor="text1"/>
                <w:sz w:val="18"/>
                <w:szCs w:val="18"/>
              </w:rPr>
              <w:t xml:space="preserve"> </w:t>
            </w:r>
            <w:r w:rsidRPr="00CA00F9">
              <w:rPr>
                <w:rFonts w:ascii="Arial" w:hAnsi="Arial" w:cs="Arial"/>
                <w:color w:val="000000" w:themeColor="text1"/>
                <w:sz w:val="18"/>
                <w:szCs w:val="18"/>
              </w:rPr>
              <w:t>así como viscerotomías y se dictan otras disposiciones</w:t>
            </w:r>
            <w:r w:rsidR="009B505C" w:rsidRPr="00CA00F9">
              <w:rPr>
                <w:rFonts w:ascii="Arial" w:hAnsi="Arial" w:cs="Arial"/>
                <w:color w:val="000000" w:themeColor="text1"/>
                <w:sz w:val="18"/>
                <w:szCs w:val="18"/>
              </w:rPr>
              <w:t>.</w:t>
            </w:r>
          </w:p>
          <w:p w14:paraId="44B88E5B" w14:textId="5DD27868" w:rsidR="009B505C" w:rsidRPr="00CA00F9" w:rsidRDefault="00B63DF0" w:rsidP="00886A8B">
            <w:pPr>
              <w:pStyle w:val="Prrafodelista"/>
              <w:numPr>
                <w:ilvl w:val="0"/>
                <w:numId w:val="8"/>
              </w:numPr>
              <w:adjustRightInd w:val="0"/>
              <w:jc w:val="both"/>
              <w:rPr>
                <w:rFonts w:ascii="Arial" w:hAnsi="Arial" w:cs="Arial"/>
                <w:color w:val="000000" w:themeColor="text1"/>
                <w:sz w:val="18"/>
                <w:szCs w:val="18"/>
              </w:rPr>
            </w:pPr>
            <w:r w:rsidRPr="00CA00F9">
              <w:rPr>
                <w:rFonts w:ascii="Arial" w:hAnsi="Arial" w:cs="Arial"/>
                <w:color w:val="000000" w:themeColor="text1"/>
                <w:sz w:val="18"/>
                <w:szCs w:val="18"/>
              </w:rPr>
              <w:t>LEY 906 de 2004 Código de Procedimiento Penal de Colombia</w:t>
            </w:r>
            <w:r w:rsidR="009B505C" w:rsidRPr="00CA00F9">
              <w:rPr>
                <w:rFonts w:ascii="Arial" w:hAnsi="Arial" w:cs="Arial"/>
                <w:color w:val="000000" w:themeColor="text1"/>
                <w:sz w:val="18"/>
                <w:szCs w:val="18"/>
              </w:rPr>
              <w:t>.</w:t>
            </w:r>
          </w:p>
          <w:p w14:paraId="25417BC0" w14:textId="57F19578" w:rsidR="00B63DF0" w:rsidRPr="00CA00F9" w:rsidRDefault="00B63DF0" w:rsidP="00886A8B">
            <w:pPr>
              <w:pStyle w:val="Prrafodelista"/>
              <w:numPr>
                <w:ilvl w:val="0"/>
                <w:numId w:val="8"/>
              </w:numPr>
              <w:adjustRightInd w:val="0"/>
              <w:jc w:val="both"/>
              <w:rPr>
                <w:rFonts w:ascii="Arial" w:hAnsi="Arial" w:cs="Arial"/>
                <w:color w:val="000000" w:themeColor="text1"/>
                <w:sz w:val="18"/>
                <w:szCs w:val="18"/>
              </w:rPr>
            </w:pPr>
            <w:r w:rsidRPr="00CA00F9">
              <w:rPr>
                <w:rFonts w:ascii="Arial" w:hAnsi="Arial" w:cs="Arial"/>
                <w:color w:val="000000" w:themeColor="text1"/>
                <w:sz w:val="18"/>
                <w:szCs w:val="18"/>
              </w:rPr>
              <w:t>Decreto 303 del 2015 de la Presidencia de la Republica</w:t>
            </w:r>
            <w:r w:rsidR="000F4610" w:rsidRPr="00CA00F9">
              <w:rPr>
                <w:rFonts w:ascii="Arial" w:hAnsi="Arial" w:cs="Arial"/>
                <w:color w:val="000000" w:themeColor="text1"/>
                <w:sz w:val="18"/>
                <w:szCs w:val="18"/>
              </w:rPr>
              <w:t xml:space="preserve"> que busca implementar un conjunto de medidas que contribuyan a la localización, identificación, inhumación y homenaje a las víctimas del delito de desaparición forzada, así como el brindar apoyo económico y asistencia psicosocial a sus familiares durante el proceso de entrega del cuerpo o restos humanos de la víctima, bajo los principios de dignidad, intimidad personal, igualdad y no discriminación, sin perjuicio de las demás obligaciones de atención y asistencia psicoso­cial que se le deben brindar a los familiares por su condición de víctimas, acorde con lo establecido en la normatividad vigente.</w:t>
            </w:r>
          </w:p>
          <w:p w14:paraId="18467F74" w14:textId="4338A27E" w:rsidR="00E13AEC" w:rsidRPr="00CA00F9" w:rsidRDefault="00E13AEC" w:rsidP="787845D0">
            <w:pPr>
              <w:pStyle w:val="BodyText21"/>
              <w:rPr>
                <w:rFonts w:cs="Arial"/>
                <w:color w:val="000000" w:themeColor="text1"/>
                <w:sz w:val="18"/>
                <w:szCs w:val="18"/>
              </w:rPr>
            </w:pPr>
            <w:r w:rsidRPr="00CA00F9">
              <w:rPr>
                <w:rFonts w:cs="Arial"/>
                <w:color w:val="000000" w:themeColor="text1"/>
                <w:sz w:val="18"/>
                <w:szCs w:val="18"/>
              </w:rPr>
              <w:lastRenderedPageBreak/>
              <w:t>De acuerdo con la ley colombiana, las normas actualmente vigentes se presumen conocidas por todos los proponentes que participen en el presente proceso de selección de mínima cuantía.</w:t>
            </w:r>
          </w:p>
          <w:p w14:paraId="63943518" w14:textId="77777777" w:rsidR="00E13AEC" w:rsidRPr="00CA00F9" w:rsidRDefault="00E13AEC" w:rsidP="00E13AEC">
            <w:pPr>
              <w:pStyle w:val="BodyText21"/>
              <w:rPr>
                <w:rFonts w:cs="Arial"/>
                <w:color w:val="000000" w:themeColor="text1"/>
                <w:sz w:val="18"/>
                <w:szCs w:val="18"/>
              </w:rPr>
            </w:pPr>
          </w:p>
          <w:p w14:paraId="25D90456" w14:textId="07B89D0D" w:rsidR="005F21B9" w:rsidRPr="00471338" w:rsidRDefault="00E13AEC" w:rsidP="00471338">
            <w:pPr>
              <w:pStyle w:val="Prrafodelista"/>
              <w:numPr>
                <w:ilvl w:val="1"/>
                <w:numId w:val="20"/>
              </w:numPr>
              <w:jc w:val="both"/>
              <w:rPr>
                <w:rFonts w:ascii="Arial" w:eastAsia="Arial" w:hAnsi="Arial" w:cs="Arial"/>
                <w:b/>
                <w:color w:val="000000" w:themeColor="text1"/>
                <w:sz w:val="18"/>
                <w:szCs w:val="18"/>
              </w:rPr>
            </w:pPr>
            <w:r w:rsidRPr="00471338">
              <w:rPr>
                <w:rFonts w:ascii="Arial" w:eastAsia="Arial" w:hAnsi="Arial" w:cs="Arial"/>
                <w:b/>
                <w:color w:val="000000" w:themeColor="text1"/>
                <w:sz w:val="18"/>
                <w:szCs w:val="18"/>
              </w:rPr>
              <w:t>FOMENTO A LA EJECUCIÓN DE CONTRATOS ESTATALES POR PARTE DE POBLACIÓN EN POBREZA EXTREMA, DESPLAZADOS POR LA VIOLENCIA, PERSONAS EN PROCESO DE REINTEGRACIÓN O REINCORPORACIÓN Y SUJETOS DE ESPECIAL PROTECCIÓN CONSTITUCIONAL.</w:t>
            </w:r>
          </w:p>
          <w:p w14:paraId="118814FC" w14:textId="77777777" w:rsidR="005F21B9" w:rsidRPr="00CA00F9" w:rsidRDefault="005F21B9" w:rsidP="005F21B9">
            <w:pPr>
              <w:jc w:val="both"/>
              <w:rPr>
                <w:rFonts w:ascii="Arial" w:hAnsi="Arial" w:cs="Arial"/>
                <w:sz w:val="18"/>
                <w:szCs w:val="18"/>
              </w:rPr>
            </w:pPr>
            <w:r w:rsidRPr="00CA00F9">
              <w:rPr>
                <w:rFonts w:ascii="Arial" w:hAnsi="Arial" w:cs="Arial"/>
                <w:sz w:val="18"/>
                <w:szCs w:val="18"/>
              </w:rPr>
              <w:t>De acuerdo con el artículo 2.2.1.2.4.2.16 del Decreto 1082 de 2015, adicionado por el artículo 3 del Decreto 1860 de 2021, en los Procesos de Contratación, las Entidades Estatales indistintamente de su régimen de contratación, los patrimonios autónomos constituidos por Entidades Estatales y los particulares que ejecuten recursos públicos fomentarán en los pliegos de condiciones o documento equivalente que los contratistas destinen al cumplimiento del objeto contractual la provisión de bienes o servicios por parte de población en pobreza extrema, desplazados por la violencia, personas en proceso de reintegración o reincorporación y sujetos de especial protección constitucional, garantizando las condiciones de calidad y sin perjuicio de los Acuerdos Comerciales vigentes.</w:t>
            </w:r>
          </w:p>
          <w:p w14:paraId="2C99D4CD" w14:textId="77777777" w:rsidR="005F21B9" w:rsidRPr="00CA00F9" w:rsidRDefault="005F21B9" w:rsidP="005F21B9">
            <w:pPr>
              <w:pStyle w:val="NormalWeb"/>
              <w:jc w:val="both"/>
              <w:rPr>
                <w:rFonts w:ascii="Arial" w:eastAsia="Arial" w:hAnsi="Arial" w:cs="Arial"/>
                <w:sz w:val="18"/>
                <w:szCs w:val="18"/>
                <w:lang w:eastAsia="en-US"/>
              </w:rPr>
            </w:pPr>
            <w:r w:rsidRPr="00CA00F9">
              <w:rPr>
                <w:rFonts w:ascii="Arial" w:eastAsia="Arial" w:hAnsi="Arial" w:cs="Arial"/>
                <w:sz w:val="18"/>
                <w:szCs w:val="18"/>
                <w:lang w:eastAsia="en-US"/>
              </w:rPr>
              <w:t>El objeto del presente proceso contractual corresponde a la adquisición de bienes</w:t>
            </w:r>
            <w:r w:rsidRPr="00CA00F9">
              <w:rPr>
                <w:rFonts w:ascii="Arial" w:eastAsia="Arial" w:hAnsi="Arial" w:cs="Arial"/>
                <w:b/>
                <w:bCs/>
                <w:sz w:val="18"/>
                <w:szCs w:val="18"/>
                <w:lang w:eastAsia="en-US"/>
              </w:rPr>
              <w:t xml:space="preserve"> </w:t>
            </w:r>
            <w:r w:rsidRPr="00CA00F9">
              <w:rPr>
                <w:rFonts w:ascii="Arial" w:eastAsia="Arial" w:hAnsi="Arial" w:cs="Arial"/>
                <w:sz w:val="18"/>
                <w:szCs w:val="18"/>
                <w:lang w:eastAsia="en-US"/>
              </w:rPr>
              <w:t>de consumo recurrente (compraventa), los cuales requieren condiciones técnicas específicas, cumplimiento inmediato y continuidad en el aprovisionamiento, aspectos que limitan la posibilidad de aplicación de medidas de acción afirmativa o de inclusión de población diferencial.</w:t>
            </w:r>
          </w:p>
          <w:p w14:paraId="24857A5E" w14:textId="4A955606" w:rsidR="005F21B9" w:rsidRPr="00CA00F9" w:rsidRDefault="005F21B9" w:rsidP="005F21B9">
            <w:pPr>
              <w:pStyle w:val="NormalWeb"/>
              <w:jc w:val="both"/>
              <w:rPr>
                <w:rFonts w:ascii="Arial" w:eastAsia="Arial" w:hAnsi="Arial" w:cs="Arial"/>
                <w:sz w:val="18"/>
                <w:szCs w:val="18"/>
                <w:lang w:eastAsia="en-US"/>
              </w:rPr>
            </w:pPr>
            <w:r w:rsidRPr="00CA00F9">
              <w:rPr>
                <w:rFonts w:ascii="Arial" w:eastAsia="Arial" w:hAnsi="Arial" w:cs="Arial"/>
                <w:sz w:val="18"/>
                <w:szCs w:val="18"/>
                <w:lang w:eastAsia="en-US"/>
              </w:rPr>
              <w:t xml:space="preserve">De acuerdo con los estudios de sector y análisis del mercado realizados durante la etapa de planeación, se identificó que la oferta de estos bienes </w:t>
            </w:r>
            <w:r w:rsidR="00614885" w:rsidRPr="00CA00F9">
              <w:rPr>
                <w:rFonts w:ascii="Arial" w:eastAsia="Arial" w:hAnsi="Arial" w:cs="Arial"/>
                <w:sz w:val="18"/>
                <w:szCs w:val="18"/>
                <w:lang w:eastAsia="en-US"/>
              </w:rPr>
              <w:t xml:space="preserve"> </w:t>
            </w:r>
            <w:r w:rsidRPr="00CA00F9">
              <w:rPr>
                <w:rFonts w:ascii="Arial" w:eastAsia="Arial" w:hAnsi="Arial" w:cs="Arial"/>
                <w:sz w:val="18"/>
                <w:szCs w:val="18"/>
                <w:lang w:eastAsia="en-US"/>
              </w:rPr>
              <w:t>está compuesta principalmente por proveedores especializados, formalizados y con infraestructura logística establecida, lo cual excluye, en la práctica, la posibilidad de participación de población en condiciones de vulnerabilidad o sujetos de especial protección constitucional, quienes generalmente no cuentan con las capacidades técnicas, comerciales ni financieras requeridas para este tipo de procesos.</w:t>
            </w:r>
          </w:p>
          <w:p w14:paraId="2FB41CF9" w14:textId="77777777" w:rsidR="005F21B9" w:rsidRPr="00CA00F9" w:rsidRDefault="005F21B9" w:rsidP="005F21B9">
            <w:pPr>
              <w:pStyle w:val="NormalWeb"/>
              <w:jc w:val="both"/>
              <w:rPr>
                <w:rFonts w:ascii="Arial" w:eastAsia="Arial" w:hAnsi="Arial" w:cs="Arial"/>
                <w:sz w:val="18"/>
                <w:szCs w:val="18"/>
                <w:lang w:eastAsia="en-US"/>
              </w:rPr>
            </w:pPr>
            <w:r w:rsidRPr="00CA00F9">
              <w:rPr>
                <w:rFonts w:ascii="Arial" w:eastAsia="Arial" w:hAnsi="Arial" w:cs="Arial"/>
                <w:sz w:val="18"/>
                <w:szCs w:val="18"/>
                <w:lang w:eastAsia="en-US"/>
              </w:rPr>
              <w:t>Si bien el artículo 2.2.1.1.2.1.5 del Decreto 1082 de 2015 establece que las entidades deben considerar la inclusión de sujetos de especial protección constitucional, también prevé que esta debe hacerse "cuando sea posible y conforme a la naturaleza del contrato y del objeto a contratar". En este caso, dadas las razones técnicas, logísticas y del mercado ya expuestas, no es posible aplicar medidas de inclusión sin afectar los principios de economía, eficiencia y responsabilidad en la contratación pública.</w:t>
            </w:r>
          </w:p>
          <w:p w14:paraId="17B0D4FC" w14:textId="080551F3" w:rsidR="00E13AEC" w:rsidRPr="00471338" w:rsidRDefault="00DA0CE6" w:rsidP="00471338">
            <w:pPr>
              <w:pStyle w:val="Prrafodelista"/>
              <w:numPr>
                <w:ilvl w:val="1"/>
                <w:numId w:val="20"/>
              </w:numPr>
              <w:rPr>
                <w:rFonts w:ascii="Arial" w:hAnsi="Arial" w:cs="Arial"/>
                <w:b/>
                <w:color w:val="000000" w:themeColor="text1"/>
                <w:sz w:val="18"/>
                <w:szCs w:val="18"/>
              </w:rPr>
            </w:pPr>
            <w:sdt>
              <w:sdtPr>
                <w:tag w:val="goog_rdk_11"/>
                <w:id w:val="-687907014"/>
              </w:sdtPr>
              <w:sdtEndPr/>
              <w:sdtContent/>
            </w:sdt>
            <w:r w:rsidR="00E13AEC" w:rsidRPr="00471338">
              <w:rPr>
                <w:rFonts w:ascii="Arial" w:hAnsi="Arial" w:cs="Arial"/>
                <w:b/>
                <w:color w:val="000000" w:themeColor="text1"/>
                <w:sz w:val="18"/>
                <w:szCs w:val="18"/>
              </w:rPr>
              <w:t xml:space="preserve">OTROS ASPECTOS GENERALES </w:t>
            </w:r>
          </w:p>
          <w:p w14:paraId="165433EA" w14:textId="3B765D92" w:rsidR="008769AC" w:rsidRPr="00FC426A" w:rsidRDefault="00E13AEC" w:rsidP="00A41C68">
            <w:pPr>
              <w:pStyle w:val="Prrafodelista"/>
              <w:spacing w:after="0" w:line="240" w:lineRule="auto"/>
              <w:ind w:left="27"/>
              <w:rPr>
                <w:rFonts w:ascii="Arial" w:eastAsia="Arial MT" w:hAnsi="Arial" w:cs="Arial"/>
                <w:b/>
                <w:bCs/>
                <w:color w:val="000000" w:themeColor="text1"/>
                <w:sz w:val="18"/>
                <w:szCs w:val="18"/>
                <w:lang w:val="es-ES"/>
              </w:rPr>
            </w:pPr>
            <w:r w:rsidRPr="00CA00F9">
              <w:rPr>
                <w:rFonts w:ascii="Arial" w:hAnsi="Arial" w:cs="Arial"/>
                <w:color w:val="000000" w:themeColor="text1"/>
                <w:sz w:val="18"/>
                <w:szCs w:val="18"/>
                <w:shd w:val="clear" w:color="auto" w:fill="FFFFFF" w:themeFill="background1"/>
              </w:rPr>
              <w:t>No se consideran aspectos ambientales, sociales ni políticos porque no aplican para la presente contratación</w:t>
            </w:r>
          </w:p>
        </w:tc>
      </w:tr>
      <w:tr w:rsidR="008769AC" w:rsidRPr="00FC426A" w14:paraId="5D190FEA" w14:textId="77777777" w:rsidTr="00CC7BF8">
        <w:trPr>
          <w:trHeight w:val="244"/>
        </w:trPr>
        <w:tc>
          <w:tcPr>
            <w:tcW w:w="5000" w:type="pct"/>
            <w:shd w:val="clear" w:color="auto" w:fill="D9D9D9" w:themeFill="background1" w:themeFillShade="D9"/>
            <w:vAlign w:val="center"/>
          </w:tcPr>
          <w:p w14:paraId="5D889DC2" w14:textId="5CF16458" w:rsidR="008769AC" w:rsidRPr="00FC426A" w:rsidRDefault="008769AC" w:rsidP="00886A8B">
            <w:pPr>
              <w:pStyle w:val="Prrafodelista"/>
              <w:keepNext/>
              <w:numPr>
                <w:ilvl w:val="0"/>
                <w:numId w:val="4"/>
              </w:numPr>
              <w:pBdr>
                <w:top w:val="nil"/>
                <w:left w:val="nil"/>
                <w:bottom w:val="nil"/>
                <w:right w:val="nil"/>
                <w:between w:val="nil"/>
              </w:pBdr>
              <w:spacing w:line="240" w:lineRule="auto"/>
              <w:jc w:val="center"/>
              <w:rPr>
                <w:rFonts w:ascii="Arial" w:hAnsi="Arial" w:cs="Arial"/>
                <w:sz w:val="18"/>
                <w:szCs w:val="18"/>
              </w:rPr>
            </w:pPr>
            <w:r w:rsidRPr="00FC426A">
              <w:rPr>
                <w:rFonts w:ascii="Arial" w:hAnsi="Arial" w:cs="Arial"/>
                <w:b/>
                <w:color w:val="000000" w:themeColor="text1"/>
                <w:sz w:val="18"/>
                <w:szCs w:val="18"/>
              </w:rPr>
              <w:lastRenderedPageBreak/>
              <w:t>ESTUDIO DE LA OFERTA</w:t>
            </w:r>
          </w:p>
        </w:tc>
      </w:tr>
      <w:tr w:rsidR="00E316A2" w:rsidRPr="00FC426A" w14:paraId="14268C72" w14:textId="77777777" w:rsidTr="00CC7BF8">
        <w:trPr>
          <w:trHeight w:val="623"/>
        </w:trPr>
        <w:tc>
          <w:tcPr>
            <w:tcW w:w="5000" w:type="pct"/>
            <w:vAlign w:val="center"/>
          </w:tcPr>
          <w:p w14:paraId="53192CBF" w14:textId="77777777" w:rsidR="002A2B41" w:rsidRPr="00322050" w:rsidRDefault="002A2B41" w:rsidP="002A2B41">
            <w:pPr>
              <w:spacing w:after="0" w:line="240" w:lineRule="auto"/>
              <w:jc w:val="both"/>
              <w:rPr>
                <w:rFonts w:ascii="Arial" w:hAnsi="Arial" w:cs="Arial"/>
                <w:b/>
                <w:sz w:val="18"/>
                <w:szCs w:val="18"/>
              </w:rPr>
            </w:pPr>
            <w:r w:rsidRPr="00322050">
              <w:rPr>
                <w:rFonts w:ascii="Arial" w:hAnsi="Arial" w:cs="Arial"/>
                <w:b/>
                <w:sz w:val="18"/>
                <w:szCs w:val="18"/>
              </w:rPr>
              <w:t>2.1 Promoción de acceso de las MiPymes</w:t>
            </w:r>
          </w:p>
          <w:p w14:paraId="07D66AF7" w14:textId="77777777" w:rsidR="002A2B41" w:rsidRPr="00322050" w:rsidRDefault="002A2B41" w:rsidP="002A2B41">
            <w:pPr>
              <w:spacing w:after="0" w:line="240" w:lineRule="auto"/>
              <w:jc w:val="both"/>
              <w:rPr>
                <w:rFonts w:ascii="Arial" w:hAnsi="Arial" w:cs="Arial"/>
                <w:sz w:val="18"/>
                <w:szCs w:val="18"/>
              </w:rPr>
            </w:pPr>
          </w:p>
          <w:p w14:paraId="142DBFF3" w14:textId="77777777" w:rsidR="005D213D" w:rsidRPr="005D213D" w:rsidRDefault="005D213D" w:rsidP="005D213D">
            <w:pPr>
              <w:pStyle w:val="paragraph"/>
              <w:spacing w:before="0" w:beforeAutospacing="0" w:after="0" w:afterAutospacing="0"/>
              <w:jc w:val="both"/>
              <w:textAlignment w:val="baseline"/>
              <w:rPr>
                <w:rFonts w:ascii="Segoe UI" w:hAnsi="Segoe UI" w:cs="Segoe UI"/>
                <w:sz w:val="18"/>
                <w:szCs w:val="18"/>
              </w:rPr>
            </w:pPr>
            <w:r w:rsidRPr="00471338">
              <w:rPr>
                <w:rStyle w:val="normaltextrun"/>
                <w:rFonts w:ascii="Arial" w:hAnsi="Arial" w:cs="Arial"/>
                <w:sz w:val="18"/>
                <w:szCs w:val="18"/>
              </w:rPr>
              <w:t>De conformidad con lo dispuesto en el Articulo 33, de la Ley 2069 de 2020, por medio del cual se impulsa el emprendimiento en Colombia y el Decreto 1860 del 24 de diciembre del 2021, por el cual se modifica y adiciona el Decreto 1082 de 2015, Único Reglamentario del Sector Administrativo de Planeación Nacional, con el fin reglamentar los artículos 30, 31, 32, 34 y 35 de la Ley 2069 de 2020, en lo relativo al sistema de compras públicas, la entidad realiza los análisis correspondientes para promover el acceso a las MiPymes, que podrían ser potenciales proveedores del presente proceso, en los siguientes términos:</w:t>
            </w:r>
            <w:r w:rsidRPr="00471338">
              <w:rPr>
                <w:rStyle w:val="eop"/>
                <w:rFonts w:ascii="Arial" w:hAnsi="Arial" w:cs="Arial"/>
                <w:sz w:val="18"/>
                <w:szCs w:val="18"/>
              </w:rPr>
              <w:t> </w:t>
            </w:r>
          </w:p>
          <w:p w14:paraId="3A2980FB" w14:textId="77777777" w:rsidR="005D213D" w:rsidRPr="005D213D" w:rsidRDefault="005D213D" w:rsidP="005D213D">
            <w:pPr>
              <w:pStyle w:val="paragraph"/>
              <w:spacing w:before="0" w:beforeAutospacing="0" w:after="0" w:afterAutospacing="0"/>
              <w:textAlignment w:val="baseline"/>
              <w:rPr>
                <w:rFonts w:ascii="Segoe UI" w:hAnsi="Segoe UI" w:cs="Segoe UI"/>
                <w:sz w:val="18"/>
                <w:szCs w:val="18"/>
              </w:rPr>
            </w:pPr>
            <w:r w:rsidRPr="00471338">
              <w:rPr>
                <w:rStyle w:val="eop"/>
                <w:rFonts w:ascii="Arial" w:hAnsi="Arial" w:cs="Arial"/>
                <w:sz w:val="18"/>
                <w:szCs w:val="18"/>
              </w:rPr>
              <w:t> </w:t>
            </w:r>
          </w:p>
          <w:p w14:paraId="6545DD65" w14:textId="0B52B738" w:rsidR="005D213D" w:rsidRPr="005D213D" w:rsidRDefault="00C56724" w:rsidP="005D213D">
            <w:pPr>
              <w:pStyle w:val="paragraph"/>
              <w:spacing w:before="0" w:beforeAutospacing="0" w:after="0" w:afterAutospacing="0"/>
              <w:jc w:val="both"/>
              <w:textAlignment w:val="baseline"/>
              <w:rPr>
                <w:rFonts w:ascii="Segoe UI" w:hAnsi="Segoe UI" w:cs="Segoe UI"/>
                <w:sz w:val="18"/>
                <w:szCs w:val="18"/>
              </w:rPr>
            </w:pPr>
            <w:r>
              <w:rPr>
                <w:rStyle w:val="normaltextrun"/>
                <w:rFonts w:ascii="Arial" w:hAnsi="Arial" w:cs="Arial"/>
                <w:sz w:val="18"/>
                <w:szCs w:val="18"/>
              </w:rPr>
              <w:t xml:space="preserve">2.1.1 </w:t>
            </w:r>
            <w:r w:rsidR="005D213D" w:rsidRPr="00471338">
              <w:rPr>
                <w:rStyle w:val="normaltextrun"/>
                <w:rFonts w:ascii="Arial" w:hAnsi="Arial" w:cs="Arial"/>
                <w:sz w:val="18"/>
                <w:szCs w:val="18"/>
              </w:rPr>
              <w:t>Según el Clasificador de Bienes y Servicios de las Naciones Unidas (Clasificación UNSPSC), el bien/servicio para el presente proceso le corresponde el siguiente:</w:t>
            </w:r>
            <w:r w:rsidR="005D213D" w:rsidRPr="00471338">
              <w:rPr>
                <w:rStyle w:val="eop"/>
                <w:rFonts w:ascii="Arial" w:hAnsi="Arial" w:cs="Arial"/>
                <w:sz w:val="18"/>
                <w:szCs w:val="18"/>
              </w:rPr>
              <w:t> </w:t>
            </w:r>
          </w:p>
          <w:p w14:paraId="09134E85" w14:textId="77777777" w:rsidR="003E36BC" w:rsidRPr="00322050" w:rsidRDefault="003E36BC" w:rsidP="002A2B41">
            <w:pPr>
              <w:spacing w:after="0" w:line="240" w:lineRule="auto"/>
              <w:jc w:val="both"/>
              <w:rPr>
                <w:rFonts w:ascii="Arial" w:hAnsi="Arial" w:cs="Arial"/>
                <w:sz w:val="18"/>
                <w:szCs w:val="18"/>
              </w:rPr>
            </w:pPr>
          </w:p>
          <w:tbl>
            <w:tblPr>
              <w:tblW w:w="7695"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90"/>
              <w:gridCol w:w="1425"/>
              <w:gridCol w:w="1260"/>
              <w:gridCol w:w="1260"/>
              <w:gridCol w:w="2760"/>
            </w:tblGrid>
            <w:tr w:rsidR="00885DAE" w:rsidRPr="00322050" w14:paraId="0B919AFC" w14:textId="77777777" w:rsidTr="00CC7BF8">
              <w:trPr>
                <w:trHeight w:val="300"/>
                <w:jc w:val="center"/>
              </w:trPr>
              <w:tc>
                <w:tcPr>
                  <w:tcW w:w="7695" w:type="dxa"/>
                  <w:gridSpan w:val="5"/>
                  <w:tcBorders>
                    <w:top w:val="single" w:sz="6" w:space="0" w:color="000000"/>
                    <w:left w:val="single" w:sz="6" w:space="0" w:color="000000"/>
                    <w:bottom w:val="single" w:sz="6" w:space="0" w:color="000000"/>
                    <w:right w:val="single" w:sz="6" w:space="0" w:color="000000"/>
                  </w:tcBorders>
                  <w:vAlign w:val="center"/>
                  <w:hideMark/>
                </w:tcPr>
                <w:p w14:paraId="71169CFD" w14:textId="77777777" w:rsidR="00885DAE" w:rsidRPr="00322050" w:rsidRDefault="00885DAE" w:rsidP="00885DAE">
                  <w:pPr>
                    <w:spacing w:after="0"/>
                    <w:ind w:left="180" w:right="180"/>
                    <w:jc w:val="center"/>
                    <w:textAlignment w:val="baseline"/>
                    <w:rPr>
                      <w:rFonts w:ascii="Arial" w:eastAsia="Times New Roman" w:hAnsi="Arial" w:cs="Arial"/>
                      <w:sz w:val="18"/>
                      <w:szCs w:val="18"/>
                    </w:rPr>
                  </w:pPr>
                  <w:r w:rsidRPr="00322050">
                    <w:rPr>
                      <w:rFonts w:ascii="Arial" w:eastAsia="Times New Roman" w:hAnsi="Arial" w:cs="Arial"/>
                      <w:b/>
                      <w:bCs/>
                      <w:sz w:val="18"/>
                      <w:szCs w:val="18"/>
                    </w:rPr>
                    <w:t>UNSPSC – Decreto 1082 de 2015</w:t>
                  </w:r>
                  <w:r w:rsidRPr="00322050">
                    <w:rPr>
                      <w:rFonts w:ascii="Arial" w:eastAsia="Times New Roman" w:hAnsi="Arial" w:cs="Arial"/>
                      <w:sz w:val="18"/>
                      <w:szCs w:val="18"/>
                    </w:rPr>
                    <w:t> </w:t>
                  </w:r>
                </w:p>
              </w:tc>
            </w:tr>
            <w:tr w:rsidR="00885DAE" w:rsidRPr="00322050" w14:paraId="65371569" w14:textId="77777777" w:rsidTr="00CC7BF8">
              <w:trPr>
                <w:trHeight w:val="300"/>
                <w:jc w:val="center"/>
              </w:trPr>
              <w:tc>
                <w:tcPr>
                  <w:tcW w:w="990" w:type="dxa"/>
                  <w:tcBorders>
                    <w:top w:val="single" w:sz="6" w:space="0" w:color="000000"/>
                    <w:left w:val="single" w:sz="6" w:space="0" w:color="000000"/>
                    <w:bottom w:val="single" w:sz="6" w:space="0" w:color="000000"/>
                    <w:right w:val="single" w:sz="6" w:space="0" w:color="000000"/>
                  </w:tcBorders>
                  <w:vAlign w:val="center"/>
                  <w:hideMark/>
                </w:tcPr>
                <w:p w14:paraId="6BF37FCC" w14:textId="77777777" w:rsidR="00885DAE" w:rsidRPr="00322050" w:rsidRDefault="00885DAE" w:rsidP="00885DAE">
                  <w:pPr>
                    <w:spacing w:after="0"/>
                    <w:jc w:val="center"/>
                    <w:textAlignment w:val="baseline"/>
                    <w:rPr>
                      <w:rFonts w:ascii="Arial" w:eastAsia="Times New Roman" w:hAnsi="Arial" w:cs="Arial"/>
                      <w:sz w:val="18"/>
                      <w:szCs w:val="18"/>
                    </w:rPr>
                  </w:pPr>
                  <w:r w:rsidRPr="00322050">
                    <w:rPr>
                      <w:rFonts w:ascii="Arial" w:eastAsia="Times New Roman" w:hAnsi="Arial" w:cs="Arial"/>
                      <w:b/>
                      <w:bCs/>
                      <w:sz w:val="18"/>
                      <w:szCs w:val="18"/>
                    </w:rPr>
                    <w:t>GRUPO</w:t>
                  </w:r>
                  <w:r w:rsidRPr="00322050">
                    <w:rPr>
                      <w:rFonts w:ascii="Arial" w:eastAsia="Times New Roman" w:hAnsi="Arial" w:cs="Arial"/>
                      <w:sz w:val="18"/>
                      <w:szCs w:val="18"/>
                    </w:rPr>
                    <w:t> </w:t>
                  </w:r>
                </w:p>
              </w:tc>
              <w:tc>
                <w:tcPr>
                  <w:tcW w:w="1425" w:type="dxa"/>
                  <w:tcBorders>
                    <w:top w:val="single" w:sz="6" w:space="0" w:color="000000"/>
                    <w:left w:val="single" w:sz="6" w:space="0" w:color="000000"/>
                    <w:bottom w:val="single" w:sz="6" w:space="0" w:color="000000"/>
                    <w:right w:val="single" w:sz="6" w:space="0" w:color="000000"/>
                  </w:tcBorders>
                  <w:vAlign w:val="center"/>
                  <w:hideMark/>
                </w:tcPr>
                <w:p w14:paraId="777AB589" w14:textId="77777777" w:rsidR="00885DAE" w:rsidRPr="00322050" w:rsidRDefault="00885DAE" w:rsidP="00885DAE">
                  <w:pPr>
                    <w:spacing w:after="0"/>
                    <w:ind w:left="-30"/>
                    <w:jc w:val="center"/>
                    <w:textAlignment w:val="baseline"/>
                    <w:rPr>
                      <w:rFonts w:ascii="Arial" w:eastAsia="Times New Roman" w:hAnsi="Arial" w:cs="Arial"/>
                      <w:sz w:val="18"/>
                      <w:szCs w:val="18"/>
                    </w:rPr>
                  </w:pPr>
                  <w:r w:rsidRPr="00322050">
                    <w:rPr>
                      <w:rFonts w:ascii="Arial" w:eastAsia="Times New Roman" w:hAnsi="Arial" w:cs="Arial"/>
                      <w:b/>
                      <w:bCs/>
                      <w:sz w:val="18"/>
                      <w:szCs w:val="18"/>
                    </w:rPr>
                    <w:t>SEGMENTO</w:t>
                  </w:r>
                  <w:r w:rsidRPr="00322050">
                    <w:rPr>
                      <w:rFonts w:ascii="Arial" w:eastAsia="Times New Roman" w:hAnsi="Arial" w:cs="Arial"/>
                      <w:sz w:val="18"/>
                      <w:szCs w:val="18"/>
                    </w:rPr>
                    <w:t> </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39932F7F" w14:textId="77777777" w:rsidR="00885DAE" w:rsidRPr="00322050" w:rsidRDefault="00885DAE" w:rsidP="00885DAE">
                  <w:pPr>
                    <w:spacing w:after="0"/>
                    <w:ind w:right="-30"/>
                    <w:jc w:val="center"/>
                    <w:textAlignment w:val="baseline"/>
                    <w:rPr>
                      <w:rFonts w:ascii="Arial" w:eastAsia="Times New Roman" w:hAnsi="Arial" w:cs="Arial"/>
                      <w:sz w:val="18"/>
                      <w:szCs w:val="18"/>
                    </w:rPr>
                  </w:pPr>
                  <w:r w:rsidRPr="00322050">
                    <w:rPr>
                      <w:rFonts w:ascii="Arial" w:eastAsia="Times New Roman" w:hAnsi="Arial" w:cs="Arial"/>
                      <w:b/>
                      <w:bCs/>
                      <w:sz w:val="18"/>
                      <w:szCs w:val="18"/>
                    </w:rPr>
                    <w:t>FAMILIA</w:t>
                  </w:r>
                  <w:r w:rsidRPr="00322050">
                    <w:rPr>
                      <w:rFonts w:ascii="Arial" w:eastAsia="Times New Roman" w:hAnsi="Arial" w:cs="Arial"/>
                      <w:sz w:val="18"/>
                      <w:szCs w:val="18"/>
                    </w:rPr>
                    <w:t> </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5E91F62C" w14:textId="77777777" w:rsidR="00885DAE" w:rsidRPr="00322050" w:rsidRDefault="00885DAE" w:rsidP="00885DAE">
                  <w:pPr>
                    <w:spacing w:after="0"/>
                    <w:jc w:val="center"/>
                    <w:textAlignment w:val="baseline"/>
                    <w:rPr>
                      <w:rFonts w:ascii="Arial" w:eastAsia="Times New Roman" w:hAnsi="Arial" w:cs="Arial"/>
                      <w:sz w:val="18"/>
                      <w:szCs w:val="18"/>
                    </w:rPr>
                  </w:pPr>
                  <w:r w:rsidRPr="00322050">
                    <w:rPr>
                      <w:rFonts w:ascii="Arial" w:eastAsia="Times New Roman" w:hAnsi="Arial" w:cs="Arial"/>
                      <w:b/>
                      <w:bCs/>
                      <w:sz w:val="18"/>
                      <w:szCs w:val="18"/>
                    </w:rPr>
                    <w:t>CLASE</w:t>
                  </w:r>
                  <w:r w:rsidRPr="00322050">
                    <w:rPr>
                      <w:rFonts w:ascii="Arial" w:eastAsia="Times New Roman" w:hAnsi="Arial" w:cs="Arial"/>
                      <w:sz w:val="18"/>
                      <w:szCs w:val="18"/>
                    </w:rPr>
                    <w:t> </w:t>
                  </w:r>
                </w:p>
              </w:tc>
              <w:tc>
                <w:tcPr>
                  <w:tcW w:w="2760" w:type="dxa"/>
                  <w:tcBorders>
                    <w:top w:val="single" w:sz="6" w:space="0" w:color="000000"/>
                    <w:left w:val="single" w:sz="6" w:space="0" w:color="000000"/>
                    <w:bottom w:val="single" w:sz="6" w:space="0" w:color="000000"/>
                    <w:right w:val="single" w:sz="6" w:space="0" w:color="000000"/>
                  </w:tcBorders>
                  <w:vAlign w:val="center"/>
                  <w:hideMark/>
                </w:tcPr>
                <w:p w14:paraId="209DEA6D" w14:textId="77777777" w:rsidR="00885DAE" w:rsidRPr="00322050" w:rsidRDefault="00885DAE" w:rsidP="00885DAE">
                  <w:pPr>
                    <w:spacing w:after="0"/>
                    <w:ind w:left="180" w:right="180"/>
                    <w:jc w:val="center"/>
                    <w:textAlignment w:val="baseline"/>
                    <w:rPr>
                      <w:rFonts w:ascii="Arial" w:eastAsia="Times New Roman" w:hAnsi="Arial" w:cs="Arial"/>
                      <w:sz w:val="18"/>
                      <w:szCs w:val="18"/>
                    </w:rPr>
                  </w:pPr>
                  <w:r w:rsidRPr="00322050">
                    <w:rPr>
                      <w:rFonts w:ascii="Arial" w:eastAsia="Times New Roman" w:hAnsi="Arial" w:cs="Arial"/>
                      <w:b/>
                      <w:bCs/>
                      <w:sz w:val="18"/>
                      <w:szCs w:val="18"/>
                    </w:rPr>
                    <w:t>DESCRIPCIÓN</w:t>
                  </w:r>
                  <w:r w:rsidRPr="00322050">
                    <w:rPr>
                      <w:rFonts w:ascii="Arial" w:eastAsia="Times New Roman" w:hAnsi="Arial" w:cs="Arial"/>
                      <w:sz w:val="18"/>
                      <w:szCs w:val="18"/>
                    </w:rPr>
                    <w:t> </w:t>
                  </w:r>
                </w:p>
              </w:tc>
            </w:tr>
            <w:tr w:rsidR="00885DAE" w:rsidRPr="00322050" w14:paraId="0541226C" w14:textId="77777777" w:rsidTr="00CC7BF8">
              <w:trPr>
                <w:trHeight w:val="300"/>
                <w:jc w:val="center"/>
              </w:trPr>
              <w:tc>
                <w:tcPr>
                  <w:tcW w:w="990" w:type="dxa"/>
                  <w:tcBorders>
                    <w:top w:val="single" w:sz="6" w:space="0" w:color="000000"/>
                    <w:left w:val="single" w:sz="6" w:space="0" w:color="000000"/>
                    <w:bottom w:val="single" w:sz="6" w:space="0" w:color="000000"/>
                    <w:right w:val="single" w:sz="6" w:space="0" w:color="000000"/>
                  </w:tcBorders>
                  <w:vAlign w:val="center"/>
                  <w:hideMark/>
                </w:tcPr>
                <w:p w14:paraId="0D3D57BB" w14:textId="77777777" w:rsidR="00885DAE" w:rsidRPr="00322050" w:rsidRDefault="00885DAE" w:rsidP="00885DAE">
                  <w:pPr>
                    <w:spacing w:after="0"/>
                    <w:jc w:val="center"/>
                    <w:textAlignment w:val="baseline"/>
                    <w:rPr>
                      <w:rFonts w:ascii="Arial" w:eastAsia="Times New Roman" w:hAnsi="Arial" w:cs="Arial"/>
                      <w:sz w:val="18"/>
                      <w:szCs w:val="18"/>
                    </w:rPr>
                  </w:pPr>
                  <w:r w:rsidRPr="00322050">
                    <w:rPr>
                      <w:rFonts w:ascii="Arial" w:eastAsia="Times New Roman" w:hAnsi="Arial" w:cs="Arial"/>
                      <w:sz w:val="18"/>
                      <w:szCs w:val="18"/>
                    </w:rPr>
                    <w:t>D </w:t>
                  </w:r>
                </w:p>
              </w:tc>
              <w:tc>
                <w:tcPr>
                  <w:tcW w:w="1425" w:type="dxa"/>
                  <w:tcBorders>
                    <w:top w:val="single" w:sz="6" w:space="0" w:color="000000"/>
                    <w:left w:val="single" w:sz="6" w:space="0" w:color="000000"/>
                    <w:bottom w:val="single" w:sz="6" w:space="0" w:color="000000"/>
                    <w:right w:val="single" w:sz="6" w:space="0" w:color="000000"/>
                  </w:tcBorders>
                  <w:vAlign w:val="center"/>
                  <w:hideMark/>
                </w:tcPr>
                <w:p w14:paraId="055B5AB5" w14:textId="77777777" w:rsidR="00885DAE" w:rsidRPr="00322050" w:rsidRDefault="00885DAE" w:rsidP="00885DAE">
                  <w:pPr>
                    <w:spacing w:after="0"/>
                    <w:ind w:left="75" w:right="75"/>
                    <w:jc w:val="center"/>
                    <w:textAlignment w:val="baseline"/>
                    <w:rPr>
                      <w:rFonts w:ascii="Arial" w:eastAsia="Times New Roman" w:hAnsi="Arial" w:cs="Arial"/>
                      <w:sz w:val="18"/>
                      <w:szCs w:val="18"/>
                    </w:rPr>
                  </w:pPr>
                  <w:r w:rsidRPr="00322050">
                    <w:rPr>
                      <w:rFonts w:ascii="Arial" w:eastAsia="Times New Roman" w:hAnsi="Arial" w:cs="Arial"/>
                      <w:sz w:val="18"/>
                      <w:szCs w:val="18"/>
                    </w:rPr>
                    <w:t>42000000 </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1CB386F5" w14:textId="77777777" w:rsidR="00885DAE" w:rsidRPr="00322050" w:rsidRDefault="00885DAE" w:rsidP="00885DAE">
                  <w:pPr>
                    <w:spacing w:after="0"/>
                    <w:ind w:left="75" w:right="75"/>
                    <w:jc w:val="center"/>
                    <w:textAlignment w:val="baseline"/>
                    <w:rPr>
                      <w:rFonts w:ascii="Arial" w:eastAsia="Times New Roman" w:hAnsi="Arial" w:cs="Arial"/>
                      <w:sz w:val="18"/>
                      <w:szCs w:val="18"/>
                    </w:rPr>
                  </w:pPr>
                  <w:r w:rsidRPr="00322050">
                    <w:rPr>
                      <w:rFonts w:ascii="Arial" w:eastAsia="Times New Roman" w:hAnsi="Arial" w:cs="Arial"/>
                      <w:sz w:val="18"/>
                      <w:szCs w:val="18"/>
                    </w:rPr>
                    <w:t>42260000 </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2E4D1722" w14:textId="77777777" w:rsidR="00885DAE" w:rsidRPr="00322050" w:rsidRDefault="00885DAE" w:rsidP="00885DAE">
                  <w:pPr>
                    <w:spacing w:after="0"/>
                    <w:ind w:left="75" w:right="75"/>
                    <w:jc w:val="center"/>
                    <w:textAlignment w:val="baseline"/>
                    <w:rPr>
                      <w:rFonts w:ascii="Arial" w:eastAsia="Times New Roman" w:hAnsi="Arial" w:cs="Arial"/>
                      <w:sz w:val="18"/>
                      <w:szCs w:val="18"/>
                    </w:rPr>
                  </w:pPr>
                  <w:r w:rsidRPr="00322050">
                    <w:rPr>
                      <w:rFonts w:ascii="Arial" w:eastAsia="Times New Roman" w:hAnsi="Arial" w:cs="Arial"/>
                      <w:sz w:val="18"/>
                      <w:szCs w:val="18"/>
                    </w:rPr>
                    <w:t>42261600</w:t>
                  </w:r>
                </w:p>
              </w:tc>
              <w:tc>
                <w:tcPr>
                  <w:tcW w:w="2760" w:type="dxa"/>
                  <w:tcBorders>
                    <w:top w:val="single" w:sz="6" w:space="0" w:color="000000"/>
                    <w:left w:val="single" w:sz="6" w:space="0" w:color="000000"/>
                    <w:bottom w:val="single" w:sz="6" w:space="0" w:color="000000"/>
                    <w:right w:val="single" w:sz="6" w:space="0" w:color="000000"/>
                  </w:tcBorders>
                  <w:vAlign w:val="center"/>
                  <w:hideMark/>
                </w:tcPr>
                <w:p w14:paraId="5E7D3AAF" w14:textId="6824E148" w:rsidR="00885DAE" w:rsidRPr="00322050" w:rsidRDefault="005D213D" w:rsidP="00885DAE">
                  <w:pPr>
                    <w:spacing w:after="0"/>
                    <w:ind w:left="180" w:right="165"/>
                    <w:jc w:val="center"/>
                    <w:textAlignment w:val="baseline"/>
                    <w:rPr>
                      <w:rFonts w:ascii="Arial" w:eastAsia="Times New Roman" w:hAnsi="Arial" w:cs="Arial"/>
                      <w:sz w:val="18"/>
                      <w:szCs w:val="18"/>
                    </w:rPr>
                  </w:pPr>
                  <w:r>
                    <w:rPr>
                      <w:rFonts w:ascii="Arial" w:eastAsia="Times New Roman" w:hAnsi="Arial" w:cs="Arial"/>
                      <w:sz w:val="18"/>
                      <w:szCs w:val="18"/>
                    </w:rPr>
                    <w:t>Equipos y suministros para autopsias</w:t>
                  </w:r>
                </w:p>
              </w:tc>
            </w:tr>
            <w:tr w:rsidR="00885DAE" w:rsidRPr="00322050" w14:paraId="4A69C96B" w14:textId="77777777" w:rsidTr="00CC7BF8">
              <w:trPr>
                <w:trHeight w:val="300"/>
                <w:jc w:val="center"/>
              </w:trPr>
              <w:tc>
                <w:tcPr>
                  <w:tcW w:w="990" w:type="dxa"/>
                  <w:tcBorders>
                    <w:top w:val="single" w:sz="6" w:space="0" w:color="000000"/>
                    <w:left w:val="single" w:sz="6" w:space="0" w:color="000000"/>
                    <w:bottom w:val="single" w:sz="6" w:space="0" w:color="000000"/>
                    <w:right w:val="single" w:sz="6" w:space="0" w:color="000000"/>
                  </w:tcBorders>
                  <w:vAlign w:val="center"/>
                  <w:hideMark/>
                </w:tcPr>
                <w:p w14:paraId="2ED22A5B" w14:textId="77777777" w:rsidR="00885DAE" w:rsidRPr="00322050" w:rsidRDefault="00885DAE" w:rsidP="00885DAE">
                  <w:pPr>
                    <w:spacing w:after="0"/>
                    <w:jc w:val="center"/>
                    <w:textAlignment w:val="baseline"/>
                    <w:rPr>
                      <w:rFonts w:ascii="Arial" w:eastAsia="Times New Roman" w:hAnsi="Arial" w:cs="Arial"/>
                      <w:sz w:val="18"/>
                      <w:szCs w:val="18"/>
                    </w:rPr>
                  </w:pPr>
                  <w:r w:rsidRPr="00322050">
                    <w:rPr>
                      <w:rFonts w:ascii="Arial" w:eastAsia="Times New Roman" w:hAnsi="Arial" w:cs="Arial"/>
                      <w:sz w:val="18"/>
                      <w:szCs w:val="18"/>
                    </w:rPr>
                    <w:t>E </w:t>
                  </w:r>
                </w:p>
              </w:tc>
              <w:tc>
                <w:tcPr>
                  <w:tcW w:w="1425" w:type="dxa"/>
                  <w:tcBorders>
                    <w:top w:val="single" w:sz="6" w:space="0" w:color="000000"/>
                    <w:left w:val="single" w:sz="6" w:space="0" w:color="000000"/>
                    <w:bottom w:val="single" w:sz="6" w:space="0" w:color="000000"/>
                    <w:right w:val="single" w:sz="6" w:space="0" w:color="000000"/>
                  </w:tcBorders>
                  <w:vAlign w:val="center"/>
                  <w:hideMark/>
                </w:tcPr>
                <w:p w14:paraId="4FAFA379" w14:textId="77777777" w:rsidR="00885DAE" w:rsidRPr="00322050" w:rsidRDefault="00885DAE" w:rsidP="00885DAE">
                  <w:pPr>
                    <w:spacing w:after="0"/>
                    <w:ind w:left="75" w:right="75"/>
                    <w:jc w:val="center"/>
                    <w:textAlignment w:val="baseline"/>
                    <w:rPr>
                      <w:rFonts w:ascii="Arial" w:eastAsia="Times New Roman" w:hAnsi="Arial" w:cs="Arial"/>
                      <w:sz w:val="18"/>
                      <w:szCs w:val="18"/>
                    </w:rPr>
                  </w:pPr>
                  <w:r w:rsidRPr="00322050">
                    <w:rPr>
                      <w:rFonts w:ascii="Arial" w:eastAsia="Times New Roman" w:hAnsi="Arial" w:cs="Arial"/>
                      <w:sz w:val="18"/>
                      <w:szCs w:val="18"/>
                    </w:rPr>
                    <w:t>55000000</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201F3E90" w14:textId="77777777" w:rsidR="00885DAE" w:rsidRPr="00322050" w:rsidRDefault="00885DAE" w:rsidP="00885DAE">
                  <w:pPr>
                    <w:spacing w:after="0"/>
                    <w:ind w:left="75" w:right="75"/>
                    <w:jc w:val="center"/>
                    <w:textAlignment w:val="baseline"/>
                    <w:rPr>
                      <w:rFonts w:ascii="Arial" w:eastAsia="Times New Roman" w:hAnsi="Arial" w:cs="Arial"/>
                      <w:sz w:val="18"/>
                      <w:szCs w:val="18"/>
                    </w:rPr>
                  </w:pPr>
                  <w:r w:rsidRPr="00322050">
                    <w:rPr>
                      <w:rFonts w:ascii="Arial" w:eastAsia="Times New Roman" w:hAnsi="Arial" w:cs="Arial"/>
                      <w:sz w:val="18"/>
                      <w:szCs w:val="18"/>
                    </w:rPr>
                    <w:t>55120000</w:t>
                  </w:r>
                </w:p>
              </w:tc>
              <w:tc>
                <w:tcPr>
                  <w:tcW w:w="1260" w:type="dxa"/>
                  <w:tcBorders>
                    <w:top w:val="single" w:sz="6" w:space="0" w:color="000000"/>
                    <w:left w:val="single" w:sz="6" w:space="0" w:color="000000"/>
                    <w:bottom w:val="single" w:sz="6" w:space="0" w:color="000000"/>
                    <w:right w:val="single" w:sz="6" w:space="0" w:color="000000"/>
                  </w:tcBorders>
                  <w:vAlign w:val="center"/>
                  <w:hideMark/>
                </w:tcPr>
                <w:p w14:paraId="69AFD97A" w14:textId="77777777" w:rsidR="00885DAE" w:rsidRPr="00322050" w:rsidRDefault="00885DAE" w:rsidP="00885DAE">
                  <w:pPr>
                    <w:spacing w:after="0"/>
                    <w:ind w:left="75" w:right="75"/>
                    <w:jc w:val="center"/>
                    <w:textAlignment w:val="baseline"/>
                    <w:rPr>
                      <w:rFonts w:ascii="Arial" w:eastAsia="Times New Roman" w:hAnsi="Arial" w:cs="Arial"/>
                      <w:sz w:val="18"/>
                      <w:szCs w:val="18"/>
                    </w:rPr>
                  </w:pPr>
                  <w:r w:rsidRPr="00322050">
                    <w:rPr>
                      <w:rFonts w:ascii="Arial" w:eastAsia="Times New Roman" w:hAnsi="Arial" w:cs="Arial"/>
                      <w:sz w:val="18"/>
                      <w:szCs w:val="18"/>
                    </w:rPr>
                    <w:t>55121800</w:t>
                  </w:r>
                </w:p>
              </w:tc>
              <w:tc>
                <w:tcPr>
                  <w:tcW w:w="2760" w:type="dxa"/>
                  <w:tcBorders>
                    <w:top w:val="single" w:sz="6" w:space="0" w:color="000000"/>
                    <w:left w:val="single" w:sz="6" w:space="0" w:color="000000"/>
                    <w:bottom w:val="single" w:sz="6" w:space="0" w:color="000000"/>
                    <w:right w:val="single" w:sz="6" w:space="0" w:color="000000"/>
                  </w:tcBorders>
                  <w:vAlign w:val="center"/>
                  <w:hideMark/>
                </w:tcPr>
                <w:p w14:paraId="1A36FBE2" w14:textId="77777777" w:rsidR="00885DAE" w:rsidRPr="00322050" w:rsidRDefault="00885DAE" w:rsidP="00885DAE">
                  <w:pPr>
                    <w:spacing w:after="0"/>
                    <w:ind w:left="180" w:right="165"/>
                    <w:jc w:val="center"/>
                    <w:textAlignment w:val="baseline"/>
                    <w:rPr>
                      <w:rFonts w:ascii="Arial" w:eastAsia="Times New Roman" w:hAnsi="Arial" w:cs="Arial"/>
                      <w:sz w:val="18"/>
                      <w:szCs w:val="18"/>
                    </w:rPr>
                  </w:pPr>
                  <w:r w:rsidRPr="00322050">
                    <w:rPr>
                      <w:rFonts w:ascii="Arial" w:eastAsia="Times New Roman" w:hAnsi="Arial" w:cs="Arial"/>
                      <w:sz w:val="18"/>
                      <w:szCs w:val="18"/>
                    </w:rPr>
                    <w:t>Documentos de Identificación </w:t>
                  </w:r>
                </w:p>
              </w:tc>
            </w:tr>
          </w:tbl>
          <w:p w14:paraId="2E2423A8" w14:textId="77777777" w:rsidR="00322050" w:rsidRPr="00322050" w:rsidRDefault="00322050" w:rsidP="00A51D83">
            <w:pPr>
              <w:spacing w:line="257" w:lineRule="auto"/>
              <w:jc w:val="both"/>
              <w:rPr>
                <w:b/>
                <w:bCs/>
                <w:sz w:val="20"/>
                <w:szCs w:val="20"/>
                <w:lang w:val="es-ES"/>
              </w:rPr>
            </w:pPr>
          </w:p>
          <w:p w14:paraId="1C821E39" w14:textId="4643E1E6" w:rsidR="00A51D83" w:rsidRDefault="00C56724" w:rsidP="00A51D83">
            <w:pPr>
              <w:spacing w:line="257" w:lineRule="auto"/>
              <w:jc w:val="both"/>
              <w:rPr>
                <w:sz w:val="20"/>
                <w:szCs w:val="20"/>
                <w:lang w:val="es-ES"/>
              </w:rPr>
            </w:pPr>
            <w:r>
              <w:rPr>
                <w:rFonts w:ascii="Arial" w:hAnsi="Arial" w:cs="Arial"/>
                <w:sz w:val="20"/>
                <w:szCs w:val="20"/>
                <w:lang w:val="es-ES"/>
              </w:rPr>
              <w:t>2</w:t>
            </w:r>
            <w:r>
              <w:rPr>
                <w:sz w:val="20"/>
                <w:szCs w:val="20"/>
                <w:lang w:val="es-ES"/>
              </w:rPr>
              <w:t xml:space="preserve">.1.2. </w:t>
            </w:r>
            <w:r w:rsidR="00A51D83" w:rsidRPr="00322050">
              <w:rPr>
                <w:rFonts w:ascii="Arial" w:hAnsi="Arial" w:cs="Arial"/>
                <w:sz w:val="20"/>
                <w:szCs w:val="20"/>
                <w:lang w:val="es-ES"/>
              </w:rPr>
              <w:t>Teniendo en cuenta que la Agencia Nacional de Contratación Pública — Colombia Compra Eficiente, en adelante ANCP-CCE, desarrolló la herramienta Tamaño empresarial – proveedores SECOP, en el cual se implementó un instrumento de visualización para que las entidades puedan realizar el Análisis del Tamaño Empresarial, donde para el presente proceso se realiza por actividad económica, así:</w:t>
            </w:r>
            <w:r w:rsidR="00A51D83" w:rsidRPr="6C869BDF">
              <w:rPr>
                <w:sz w:val="20"/>
                <w:szCs w:val="20"/>
                <w:lang w:val="es-ES"/>
              </w:rPr>
              <w:t xml:space="preserve">  </w:t>
            </w:r>
          </w:p>
          <w:p w14:paraId="020FEAF9" w14:textId="0B1A829D" w:rsidR="00063631" w:rsidRPr="00322050" w:rsidRDefault="00D17288" w:rsidP="00A51D83">
            <w:pPr>
              <w:spacing w:line="257" w:lineRule="auto"/>
              <w:jc w:val="both"/>
              <w:rPr>
                <w:rFonts w:ascii="Arial" w:hAnsi="Arial" w:cs="Arial"/>
                <w:b/>
                <w:bCs/>
                <w:sz w:val="18"/>
                <w:szCs w:val="18"/>
              </w:rPr>
            </w:pPr>
            <w:r w:rsidRPr="00AF265A">
              <w:rPr>
                <w:rFonts w:ascii="Arial" w:hAnsi="Arial" w:cs="Arial"/>
                <w:b/>
                <w:bCs/>
                <w:sz w:val="18"/>
                <w:szCs w:val="18"/>
              </w:rPr>
              <w:lastRenderedPageBreak/>
              <w:t>1811 actividades de impresión</w:t>
            </w:r>
          </w:p>
          <w:p w14:paraId="0165FE35" w14:textId="01AD1858" w:rsidR="00D66BE9" w:rsidRDefault="00BA206C" w:rsidP="00CA4597">
            <w:pPr>
              <w:jc w:val="center"/>
              <w:rPr>
                <w:rFonts w:ascii="Arial" w:hAnsi="Arial" w:cs="Arial"/>
                <w:sz w:val="18"/>
                <w:szCs w:val="18"/>
                <w:highlight w:val="yellow"/>
              </w:rPr>
            </w:pPr>
            <w:r>
              <w:rPr>
                <w:noProof/>
                <w:lang w:val="es-ES" w:eastAsia="es-ES"/>
              </w:rPr>
              <w:drawing>
                <wp:inline distT="0" distB="0" distL="0" distR="0" wp14:anchorId="688B905A" wp14:editId="78C7F6B9">
                  <wp:extent cx="4258734" cy="2968101"/>
                  <wp:effectExtent l="0" t="0" r="0" b="3810"/>
                  <wp:docPr id="193913119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31195" name=""/>
                          <pic:cNvPicPr/>
                        </pic:nvPicPr>
                        <pic:blipFill>
                          <a:blip r:embed="rId16"/>
                          <a:stretch>
                            <a:fillRect/>
                          </a:stretch>
                        </pic:blipFill>
                        <pic:spPr>
                          <a:xfrm>
                            <a:off x="0" y="0"/>
                            <a:ext cx="4270680" cy="2976427"/>
                          </a:xfrm>
                          <a:prstGeom prst="rect">
                            <a:avLst/>
                          </a:prstGeom>
                        </pic:spPr>
                      </pic:pic>
                    </a:graphicData>
                  </a:graphic>
                </wp:inline>
              </w:drawing>
            </w:r>
          </w:p>
          <w:p w14:paraId="0A657050" w14:textId="77777777" w:rsidR="00063631" w:rsidRDefault="00063631" w:rsidP="00CA4597">
            <w:pPr>
              <w:jc w:val="center"/>
              <w:rPr>
                <w:rFonts w:ascii="Arial" w:hAnsi="Arial" w:cs="Arial"/>
                <w:sz w:val="18"/>
                <w:szCs w:val="18"/>
                <w:highlight w:val="yellow"/>
              </w:rPr>
            </w:pPr>
          </w:p>
          <w:p w14:paraId="406D4E2D" w14:textId="2063DDDD" w:rsidR="002A6550" w:rsidRDefault="00063631" w:rsidP="002A6550">
            <w:pPr>
              <w:jc w:val="center"/>
              <w:rPr>
                <w:rFonts w:ascii="Arial" w:hAnsi="Arial" w:cs="Arial"/>
                <w:sz w:val="18"/>
                <w:szCs w:val="18"/>
                <w:highlight w:val="yellow"/>
              </w:rPr>
            </w:pPr>
            <w:r>
              <w:rPr>
                <w:noProof/>
                <w:lang w:val="es-ES" w:eastAsia="es-ES"/>
              </w:rPr>
              <w:drawing>
                <wp:inline distT="0" distB="0" distL="0" distR="0" wp14:anchorId="54E2703E" wp14:editId="3143136D">
                  <wp:extent cx="4368800" cy="1194543"/>
                  <wp:effectExtent l="0" t="0" r="0" b="0"/>
                  <wp:docPr id="16829946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994653" name=""/>
                          <pic:cNvPicPr/>
                        </pic:nvPicPr>
                        <pic:blipFill>
                          <a:blip r:embed="rId17"/>
                          <a:stretch>
                            <a:fillRect/>
                          </a:stretch>
                        </pic:blipFill>
                        <pic:spPr>
                          <a:xfrm>
                            <a:off x="0" y="0"/>
                            <a:ext cx="4394188" cy="1201485"/>
                          </a:xfrm>
                          <a:prstGeom prst="rect">
                            <a:avLst/>
                          </a:prstGeom>
                        </pic:spPr>
                      </pic:pic>
                    </a:graphicData>
                  </a:graphic>
                </wp:inline>
              </w:drawing>
            </w:r>
          </w:p>
          <w:p w14:paraId="5674DEBA" w14:textId="1B354628" w:rsidR="002A6550" w:rsidRPr="00322050" w:rsidRDefault="002A6550" w:rsidP="002A6550">
            <w:pPr>
              <w:jc w:val="both"/>
              <w:rPr>
                <w:rFonts w:ascii="Arial" w:hAnsi="Arial" w:cs="Arial"/>
                <w:sz w:val="18"/>
                <w:szCs w:val="18"/>
              </w:rPr>
            </w:pPr>
            <w:r w:rsidRPr="00322050">
              <w:rPr>
                <w:rFonts w:ascii="Arial" w:hAnsi="Arial" w:cs="Arial"/>
                <w:color w:val="000000" w:themeColor="text1"/>
                <w:sz w:val="18"/>
                <w:szCs w:val="18"/>
                <w:lang w:val="es"/>
              </w:rPr>
              <w:t xml:space="preserve">Con la información anterior se identificó que en el sector se encuentran que de las 246 empresas </w:t>
            </w:r>
            <w:r w:rsidR="009C6096" w:rsidRPr="00322050">
              <w:rPr>
                <w:rFonts w:ascii="Arial" w:hAnsi="Arial" w:cs="Arial"/>
                <w:color w:val="000000" w:themeColor="text1"/>
                <w:sz w:val="18"/>
                <w:szCs w:val="18"/>
                <w:lang w:val="es"/>
              </w:rPr>
              <w:t xml:space="preserve">236 estas </w:t>
            </w:r>
            <w:r w:rsidRPr="00322050">
              <w:rPr>
                <w:rFonts w:ascii="Arial" w:hAnsi="Arial" w:cs="Arial"/>
                <w:color w:val="000000" w:themeColor="text1"/>
                <w:sz w:val="18"/>
                <w:szCs w:val="18"/>
                <w:lang w:val="es"/>
              </w:rPr>
              <w:t xml:space="preserve">clasificadas como pequeñas, medianas y micro. </w:t>
            </w:r>
          </w:p>
          <w:p w14:paraId="21902068" w14:textId="28A2871D" w:rsidR="00AF3DD1" w:rsidRPr="00322050" w:rsidRDefault="00C56724" w:rsidP="00AF3DD1">
            <w:pPr>
              <w:jc w:val="both"/>
              <w:rPr>
                <w:rFonts w:ascii="Arial" w:hAnsi="Arial" w:cs="Arial"/>
                <w:sz w:val="18"/>
                <w:szCs w:val="18"/>
              </w:rPr>
            </w:pPr>
            <w:r w:rsidRPr="00C56724">
              <w:rPr>
                <w:rFonts w:ascii="Arial" w:hAnsi="Arial" w:cs="Arial"/>
                <w:sz w:val="18"/>
                <w:szCs w:val="18"/>
              </w:rPr>
              <w:t>2</w:t>
            </w:r>
            <w:r w:rsidRPr="00471338">
              <w:rPr>
                <w:rFonts w:ascii="Arial" w:hAnsi="Arial" w:cs="Arial"/>
                <w:sz w:val="18"/>
                <w:szCs w:val="18"/>
              </w:rPr>
              <w:t>.1.3.</w:t>
            </w:r>
            <w:r>
              <w:t xml:space="preserve"> </w:t>
            </w:r>
            <w:r w:rsidR="00AF3DD1" w:rsidRPr="00322050">
              <w:rPr>
                <w:rFonts w:ascii="Arial" w:hAnsi="Arial" w:cs="Arial"/>
                <w:sz w:val="18"/>
                <w:szCs w:val="18"/>
              </w:rPr>
              <w:t>Teniendo en cuenta que la Agencia Nacional de Contratación Pública — Colombia Compra Eficiente, en adelante ANCP-CCE, desarrolló el Modelo de Abastecimiento Estratégico para la compra pública, en el cual se implementaron herramientas de visualización para que las entidades puedan realizar el Análisis de la Oferta, entendido este como el proceso de caracterización cuyo objetivo es entender las variables que impactan los sectores a los que pertenecen las categorías a evaluar. Acorde a esto, el propósito de la herramienta de análisis de oferta es: cómo ha sido la compra de una categoría a lo largo de los años y dentro de las plataformas transaccionales de la ANCP-CCE (SECOP I, SECOP II y TVEC), qué oferentes existen para esa categoría, qué características tienen y de donde son, bajo qué modalidad de contratación contratan y cuáles entidades han realizado contratos para esa categoría. De esta manera, se tendrá un panorama amplio y completo de qué sucede en el mercado.</w:t>
            </w:r>
          </w:p>
          <w:p w14:paraId="4EF09ADA" w14:textId="1895C93E" w:rsidR="005D213D" w:rsidRPr="00471338" w:rsidRDefault="00AF3DD1" w:rsidP="005D213D">
            <w:pPr>
              <w:jc w:val="both"/>
              <w:rPr>
                <w:rFonts w:ascii="Arial" w:hAnsi="Arial" w:cs="Arial"/>
                <w:sz w:val="18"/>
                <w:szCs w:val="18"/>
              </w:rPr>
            </w:pPr>
            <w:r w:rsidRPr="00322050">
              <w:rPr>
                <w:rFonts w:ascii="Arial" w:hAnsi="Arial" w:cs="Arial"/>
                <w:sz w:val="18"/>
                <w:szCs w:val="18"/>
              </w:rPr>
              <w:t>Bajo el contexto anterior y de acuerdo con la codificación de segmento/familia/clase analizados según clasificación de las UNSPSC para el presente proceso (</w:t>
            </w:r>
            <w:r w:rsidR="00885DAE" w:rsidRPr="00322050">
              <w:rPr>
                <w:rFonts w:ascii="Arial" w:hAnsi="Arial" w:cs="Arial"/>
                <w:sz w:val="18"/>
                <w:szCs w:val="18"/>
              </w:rPr>
              <w:t>42261600,55121800</w:t>
            </w:r>
            <w:r w:rsidRPr="00322050">
              <w:rPr>
                <w:rFonts w:ascii="Arial" w:hAnsi="Arial" w:cs="Arial"/>
                <w:sz w:val="18"/>
                <w:szCs w:val="18"/>
              </w:rPr>
              <w:t>) en los últimos años (2024</w:t>
            </w:r>
            <w:r w:rsidR="005D213D">
              <w:rPr>
                <w:rFonts w:ascii="Arial" w:hAnsi="Arial" w:cs="Arial"/>
                <w:sz w:val="18"/>
                <w:szCs w:val="18"/>
              </w:rPr>
              <w:t xml:space="preserve">, </w:t>
            </w:r>
            <w:r w:rsidRPr="00322050">
              <w:rPr>
                <w:rFonts w:ascii="Arial" w:hAnsi="Arial" w:cs="Arial"/>
                <w:sz w:val="18"/>
                <w:szCs w:val="18"/>
              </w:rPr>
              <w:t>2025</w:t>
            </w:r>
            <w:r w:rsidR="005D213D">
              <w:rPr>
                <w:rFonts w:ascii="Arial" w:hAnsi="Arial" w:cs="Arial"/>
                <w:sz w:val="18"/>
                <w:szCs w:val="18"/>
              </w:rPr>
              <w:t xml:space="preserve"> y lo corrido del 2026</w:t>
            </w:r>
            <w:r w:rsidRPr="00322050">
              <w:rPr>
                <w:rFonts w:ascii="Arial" w:hAnsi="Arial" w:cs="Arial"/>
                <w:sz w:val="18"/>
                <w:szCs w:val="18"/>
              </w:rPr>
              <w:t xml:space="preserve">), </w:t>
            </w:r>
            <w:r w:rsidR="005D213D" w:rsidRPr="00471338">
              <w:rPr>
                <w:sz w:val="18"/>
                <w:szCs w:val="18"/>
              </w:rPr>
              <w:t>para las modalidades de selección competitiva asociada al presente proceso de contratación para los proveedores ubicados a nivel nacional, para lo cual se observan los siguientes resultados:  </w:t>
            </w:r>
          </w:p>
          <w:p w14:paraId="6D2C742C" w14:textId="1627C5D4" w:rsidR="005D213D" w:rsidRDefault="000B5D76" w:rsidP="005D213D">
            <w:pPr>
              <w:jc w:val="both"/>
              <w:rPr>
                <w:noProof/>
                <w:lang w:eastAsia="es-CO"/>
              </w:rPr>
            </w:pPr>
            <w:r>
              <w:rPr>
                <w:noProof/>
                <w:lang w:val="es-ES" w:eastAsia="es-ES"/>
              </w:rPr>
              <w:lastRenderedPageBreak/>
              <w:drawing>
                <wp:inline distT="0" distB="0" distL="0" distR="0" wp14:anchorId="6FBC66D8" wp14:editId="2AA5F8CE">
                  <wp:extent cx="6858000" cy="4684395"/>
                  <wp:effectExtent l="0" t="0" r="0" b="1905"/>
                  <wp:docPr id="75231874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2318740" name="Imagen 75231874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858000" cy="4684395"/>
                          </a:xfrm>
                          <a:prstGeom prst="rect">
                            <a:avLst/>
                          </a:prstGeom>
                        </pic:spPr>
                      </pic:pic>
                    </a:graphicData>
                  </a:graphic>
                </wp:inline>
              </w:drawing>
            </w:r>
          </w:p>
          <w:p w14:paraId="5E474B1C" w14:textId="17094352" w:rsidR="000B5D76" w:rsidRPr="00471338" w:rsidRDefault="000B5D76" w:rsidP="000B5D76">
            <w:pPr>
              <w:pStyle w:val="paragraph"/>
              <w:spacing w:before="0" w:beforeAutospacing="0" w:after="0" w:afterAutospacing="0"/>
              <w:jc w:val="both"/>
              <w:textAlignment w:val="baseline"/>
              <w:rPr>
                <w:rFonts w:ascii="Arial" w:hAnsi="Arial" w:cs="Arial"/>
                <w:sz w:val="18"/>
                <w:szCs w:val="18"/>
              </w:rPr>
            </w:pPr>
            <w:r w:rsidRPr="00471338">
              <w:rPr>
                <w:rFonts w:ascii="Arial" w:hAnsi="Arial" w:cs="Arial"/>
                <w:sz w:val="18"/>
                <w:szCs w:val="18"/>
              </w:rPr>
              <w:t>Así mismo, se identificó un número considerable de potenciales proveedores que, durante los años objeto de análisis, podrían atender la necesidad de la entidad. En total corresponden a noventa (</w:t>
            </w:r>
            <w:r>
              <w:rPr>
                <w:rFonts w:ascii="Arial" w:hAnsi="Arial" w:cs="Arial"/>
                <w:sz w:val="18"/>
                <w:szCs w:val="18"/>
              </w:rPr>
              <w:t>74</w:t>
            </w:r>
            <w:r w:rsidRPr="00471338">
              <w:rPr>
                <w:rFonts w:ascii="Arial" w:hAnsi="Arial" w:cs="Arial"/>
                <w:sz w:val="18"/>
                <w:szCs w:val="18"/>
              </w:rPr>
              <w:t>) proveedores, los cuales se relacionan a continuación.</w:t>
            </w:r>
          </w:p>
          <w:p w14:paraId="65072EAD" w14:textId="3F4F3F97" w:rsidR="000B5D76" w:rsidRPr="00471338" w:rsidRDefault="000B5D76" w:rsidP="000B5D76">
            <w:pPr>
              <w:pStyle w:val="paragraph"/>
              <w:spacing w:before="0" w:beforeAutospacing="0" w:after="0" w:afterAutospacing="0"/>
              <w:jc w:val="both"/>
              <w:textAlignment w:val="baseline"/>
              <w:rPr>
                <w:rFonts w:ascii="Arial" w:hAnsi="Arial" w:cs="Arial"/>
                <w:sz w:val="18"/>
                <w:szCs w:val="18"/>
              </w:rPr>
            </w:pPr>
            <w:r w:rsidRPr="00471338">
              <w:rPr>
                <w:rStyle w:val="eop"/>
                <w:rFonts w:ascii="Arial" w:hAnsi="Arial" w:cs="Arial"/>
                <w:sz w:val="18"/>
                <w:szCs w:val="18"/>
              </w:rPr>
              <w:t> </w:t>
            </w:r>
          </w:p>
          <w:p w14:paraId="5F96A033" w14:textId="77777777" w:rsidR="000B5D76" w:rsidRPr="000B5D76" w:rsidRDefault="000B5D76" w:rsidP="000B5D76">
            <w:pPr>
              <w:pStyle w:val="paragraph"/>
              <w:spacing w:before="0" w:beforeAutospacing="0" w:after="0" w:afterAutospacing="0"/>
              <w:jc w:val="both"/>
              <w:textAlignment w:val="baseline"/>
              <w:rPr>
                <w:rFonts w:ascii="Segoe UI" w:hAnsi="Segoe UI" w:cs="Segoe UI"/>
                <w:sz w:val="18"/>
                <w:szCs w:val="18"/>
              </w:rPr>
            </w:pPr>
            <w:r w:rsidRPr="00471338">
              <w:rPr>
                <w:rStyle w:val="normaltextrun"/>
                <w:rFonts w:ascii="Arial" w:hAnsi="Arial" w:cs="Arial"/>
                <w:sz w:val="18"/>
                <w:szCs w:val="18"/>
              </w:rPr>
              <w:t>De igual manera y en consideración a lo establecido en las precitadas normas, por medio del cual se impulsa el emprendimiento en Colombia, la herramienta determinó que este tipo de procesos no cuenta con proveedores plurales, tal y como se evidencia en el siguiente gráfico:</w:t>
            </w:r>
            <w:r w:rsidRPr="00471338">
              <w:rPr>
                <w:rStyle w:val="eop"/>
                <w:rFonts w:ascii="Arial" w:hAnsi="Arial" w:cs="Arial"/>
                <w:sz w:val="18"/>
                <w:szCs w:val="18"/>
              </w:rPr>
              <w:t> </w:t>
            </w:r>
          </w:p>
          <w:p w14:paraId="71ED91D6" w14:textId="16DB301A" w:rsidR="006262D3" w:rsidRDefault="006262D3" w:rsidP="005D213D">
            <w:pPr>
              <w:jc w:val="both"/>
              <w:rPr>
                <w:rFonts w:ascii="Arial" w:hAnsi="Arial" w:cs="Arial"/>
                <w:sz w:val="18"/>
                <w:szCs w:val="18"/>
              </w:rPr>
            </w:pPr>
          </w:p>
          <w:p w14:paraId="029BBCF6" w14:textId="6D55097D" w:rsidR="000B5D76" w:rsidRDefault="000B5D76" w:rsidP="005D213D">
            <w:pPr>
              <w:jc w:val="both"/>
              <w:rPr>
                <w:rFonts w:ascii="Arial" w:hAnsi="Arial" w:cs="Arial"/>
                <w:sz w:val="18"/>
                <w:szCs w:val="18"/>
              </w:rPr>
            </w:pPr>
            <w:r>
              <w:rPr>
                <w:rFonts w:ascii="Arial" w:hAnsi="Arial" w:cs="Arial"/>
                <w:noProof/>
                <w:sz w:val="18"/>
                <w:szCs w:val="18"/>
                <w:lang w:val="es-ES" w:eastAsia="es-ES"/>
              </w:rPr>
              <w:drawing>
                <wp:inline distT="0" distB="0" distL="0" distR="0" wp14:anchorId="7259F260" wp14:editId="65348382">
                  <wp:extent cx="6858000" cy="2016125"/>
                  <wp:effectExtent l="0" t="0" r="0" b="3175"/>
                  <wp:docPr id="1083460898"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60898" name="Imagen 108346089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6858000" cy="2016125"/>
                          </a:xfrm>
                          <a:prstGeom prst="rect">
                            <a:avLst/>
                          </a:prstGeom>
                        </pic:spPr>
                      </pic:pic>
                    </a:graphicData>
                  </a:graphic>
                </wp:inline>
              </w:drawing>
            </w:r>
          </w:p>
          <w:p w14:paraId="541AAE6F" w14:textId="4BA9A44A" w:rsidR="000B5D76" w:rsidRDefault="000B5D76" w:rsidP="005D213D">
            <w:pPr>
              <w:jc w:val="both"/>
              <w:rPr>
                <w:rFonts w:ascii="Arial" w:hAnsi="Arial" w:cs="Arial"/>
                <w:sz w:val="18"/>
                <w:szCs w:val="18"/>
              </w:rPr>
            </w:pPr>
            <w:r>
              <w:rPr>
                <w:rFonts w:ascii="Arial" w:hAnsi="Arial" w:cs="Arial"/>
                <w:noProof/>
                <w:sz w:val="18"/>
                <w:szCs w:val="18"/>
                <w:lang w:val="es-ES" w:eastAsia="es-ES"/>
              </w:rPr>
              <w:lastRenderedPageBreak/>
              <w:drawing>
                <wp:inline distT="0" distB="0" distL="0" distR="0" wp14:anchorId="46107E34" wp14:editId="7544A32A">
                  <wp:extent cx="6858000" cy="3905250"/>
                  <wp:effectExtent l="0" t="0" r="0" b="6350"/>
                  <wp:docPr id="459060625"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060625" name="Imagen 45906062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858000" cy="3905250"/>
                          </a:xfrm>
                          <a:prstGeom prst="rect">
                            <a:avLst/>
                          </a:prstGeom>
                        </pic:spPr>
                      </pic:pic>
                    </a:graphicData>
                  </a:graphic>
                </wp:inline>
              </w:drawing>
            </w:r>
          </w:p>
          <w:p w14:paraId="11BF2450" w14:textId="77777777" w:rsidR="000B5D76" w:rsidRPr="000B5D76" w:rsidRDefault="000B5D76" w:rsidP="000B5D76">
            <w:pPr>
              <w:pStyle w:val="paragraph"/>
              <w:spacing w:before="0" w:beforeAutospacing="0" w:after="0" w:afterAutospacing="0"/>
              <w:jc w:val="both"/>
              <w:textAlignment w:val="baseline"/>
              <w:rPr>
                <w:rFonts w:ascii="Segoe UI" w:hAnsi="Segoe UI" w:cs="Segoe UI"/>
                <w:sz w:val="18"/>
                <w:szCs w:val="18"/>
              </w:rPr>
            </w:pPr>
            <w:r w:rsidRPr="00471338">
              <w:rPr>
                <w:rStyle w:val="normaltextrun"/>
                <w:rFonts w:ascii="Arial" w:hAnsi="Arial" w:cs="Arial"/>
                <w:sz w:val="18"/>
                <w:szCs w:val="18"/>
              </w:rPr>
              <w:t>En la gráfica anterior, se observa los valores y topes por los que han contratado los posibles proveedores con el estado durante las vigencias seleccionadas, información que podría servir como referencia de mercado, siempre y cuando cumplan con los requisitos establecidos en el proceso, tal y como se evidencia en el gráfico siguiente.</w:t>
            </w:r>
            <w:r w:rsidRPr="00471338">
              <w:rPr>
                <w:rStyle w:val="eop"/>
                <w:rFonts w:ascii="Arial" w:hAnsi="Arial" w:cs="Arial"/>
                <w:sz w:val="18"/>
                <w:szCs w:val="18"/>
              </w:rPr>
              <w:t> </w:t>
            </w:r>
          </w:p>
          <w:p w14:paraId="6CE0C56F" w14:textId="77777777" w:rsidR="000B5D76" w:rsidRPr="000B5D76" w:rsidRDefault="000B5D76" w:rsidP="000B5D76">
            <w:pPr>
              <w:pStyle w:val="paragraph"/>
              <w:spacing w:before="0" w:beforeAutospacing="0" w:after="0" w:afterAutospacing="0"/>
              <w:textAlignment w:val="baseline"/>
              <w:rPr>
                <w:rFonts w:ascii="Segoe UI" w:hAnsi="Segoe UI" w:cs="Segoe UI"/>
                <w:sz w:val="18"/>
                <w:szCs w:val="18"/>
              </w:rPr>
            </w:pPr>
            <w:r w:rsidRPr="00471338">
              <w:rPr>
                <w:rStyle w:val="eop"/>
                <w:rFonts w:ascii="Calibri" w:hAnsi="Calibri" w:cs="Calibri"/>
                <w:sz w:val="18"/>
                <w:szCs w:val="18"/>
              </w:rPr>
              <w:t> </w:t>
            </w:r>
          </w:p>
          <w:p w14:paraId="06033242" w14:textId="2EAAFC16" w:rsidR="000B5D76" w:rsidRPr="000B5D76" w:rsidRDefault="000B5D76" w:rsidP="000B5D76">
            <w:pPr>
              <w:pStyle w:val="paragraph"/>
              <w:spacing w:before="0" w:beforeAutospacing="0" w:after="0" w:afterAutospacing="0"/>
              <w:jc w:val="both"/>
              <w:textAlignment w:val="baseline"/>
              <w:rPr>
                <w:rFonts w:ascii="Segoe UI" w:hAnsi="Segoe UI" w:cs="Segoe UI"/>
                <w:sz w:val="18"/>
                <w:szCs w:val="18"/>
              </w:rPr>
            </w:pPr>
            <w:r w:rsidRPr="00471338">
              <w:rPr>
                <w:rStyle w:val="normaltextrun"/>
                <w:rFonts w:ascii="Arial" w:hAnsi="Arial" w:cs="Arial"/>
                <w:sz w:val="18"/>
                <w:szCs w:val="18"/>
              </w:rPr>
              <w:t>Por otro lado, en la siguiente gráfica se puede identificar el comportamiento de compra de las entidades públicas según el número de contratos y presupuesto ejecutado, para los códigos UNSPSC (</w:t>
            </w:r>
            <w:r w:rsidRPr="00322050">
              <w:rPr>
                <w:rFonts w:ascii="Arial" w:hAnsi="Arial" w:cs="Arial"/>
                <w:sz w:val="18"/>
                <w:szCs w:val="18"/>
              </w:rPr>
              <w:t>42261600</w:t>
            </w:r>
            <w:r>
              <w:rPr>
                <w:rFonts w:ascii="Arial" w:hAnsi="Arial" w:cs="Arial"/>
                <w:sz w:val="18"/>
                <w:szCs w:val="18"/>
              </w:rPr>
              <w:t xml:space="preserve"> y </w:t>
            </w:r>
            <w:r w:rsidRPr="00322050">
              <w:rPr>
                <w:rFonts w:ascii="Arial" w:hAnsi="Arial" w:cs="Arial"/>
                <w:sz w:val="18"/>
                <w:szCs w:val="18"/>
              </w:rPr>
              <w:t>55121800</w:t>
            </w:r>
            <w:r w:rsidRPr="00471338">
              <w:rPr>
                <w:rStyle w:val="normaltextrun"/>
                <w:rFonts w:ascii="Arial" w:hAnsi="Arial" w:cs="Arial"/>
                <w:sz w:val="18"/>
                <w:szCs w:val="18"/>
              </w:rPr>
              <w:t>), datos que se dejan incorporados en la siguiente gráfica.</w:t>
            </w:r>
            <w:r w:rsidRPr="00471338">
              <w:rPr>
                <w:rStyle w:val="eop"/>
                <w:rFonts w:ascii="Arial" w:hAnsi="Arial" w:cs="Arial"/>
                <w:sz w:val="18"/>
                <w:szCs w:val="18"/>
              </w:rPr>
              <w:t> </w:t>
            </w:r>
          </w:p>
          <w:p w14:paraId="33ADFB79" w14:textId="77777777" w:rsidR="000B5D76" w:rsidRDefault="000B5D76" w:rsidP="005D213D">
            <w:pPr>
              <w:jc w:val="both"/>
              <w:rPr>
                <w:rFonts w:ascii="Arial" w:hAnsi="Arial" w:cs="Arial"/>
                <w:sz w:val="18"/>
                <w:szCs w:val="18"/>
              </w:rPr>
            </w:pPr>
          </w:p>
          <w:p w14:paraId="7C3D089D" w14:textId="166489F4" w:rsidR="00C56724" w:rsidRDefault="00C56724" w:rsidP="00471338">
            <w:pPr>
              <w:jc w:val="both"/>
              <w:rPr>
                <w:rFonts w:ascii="Arial" w:hAnsi="Arial" w:cs="Arial"/>
                <w:sz w:val="18"/>
                <w:szCs w:val="18"/>
              </w:rPr>
            </w:pPr>
            <w:r>
              <w:rPr>
                <w:rFonts w:ascii="Arial" w:hAnsi="Arial" w:cs="Arial"/>
                <w:noProof/>
                <w:sz w:val="18"/>
                <w:szCs w:val="18"/>
                <w:lang w:val="es-ES" w:eastAsia="es-ES"/>
              </w:rPr>
              <w:lastRenderedPageBreak/>
              <w:drawing>
                <wp:inline distT="0" distB="0" distL="0" distR="0" wp14:anchorId="2A0D1688" wp14:editId="58DA6950">
                  <wp:extent cx="6858000" cy="3439160"/>
                  <wp:effectExtent l="0" t="0" r="0" b="2540"/>
                  <wp:docPr id="335469079"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469079" name="Imagen 335469079"/>
                          <pic:cNvPicPr/>
                        </pic:nvPicPr>
                        <pic:blipFill>
                          <a:blip r:embed="rId21">
                            <a:extLst>
                              <a:ext uri="{28A0092B-C50C-407E-A947-70E740481C1C}">
                                <a14:useLocalDpi xmlns:a14="http://schemas.microsoft.com/office/drawing/2010/main" val="0"/>
                              </a:ext>
                            </a:extLst>
                          </a:blip>
                          <a:stretch>
                            <a:fillRect/>
                          </a:stretch>
                        </pic:blipFill>
                        <pic:spPr>
                          <a:xfrm>
                            <a:off x="0" y="0"/>
                            <a:ext cx="6858000" cy="3439160"/>
                          </a:xfrm>
                          <a:prstGeom prst="rect">
                            <a:avLst/>
                          </a:prstGeom>
                        </pic:spPr>
                      </pic:pic>
                    </a:graphicData>
                  </a:graphic>
                </wp:inline>
              </w:drawing>
            </w:r>
          </w:p>
          <w:p w14:paraId="7A673E32" w14:textId="40BAB61A" w:rsidR="00C172EB" w:rsidRDefault="00C56724" w:rsidP="002344F1">
            <w:pPr>
              <w:jc w:val="center"/>
              <w:rPr>
                <w:rFonts w:ascii="Arial" w:hAnsi="Arial" w:cs="Arial"/>
                <w:noProof/>
                <w:sz w:val="18"/>
                <w:szCs w:val="18"/>
                <w:lang w:eastAsia="es-CO"/>
              </w:rPr>
            </w:pPr>
            <w:r>
              <w:rPr>
                <w:noProof/>
                <w:lang w:val="es-ES" w:eastAsia="es-ES"/>
              </w:rPr>
              <w:drawing>
                <wp:inline distT="0" distB="0" distL="0" distR="0" wp14:anchorId="119CBF6F" wp14:editId="71020347">
                  <wp:extent cx="6858000" cy="1089660"/>
                  <wp:effectExtent l="0" t="0" r="0" b="2540"/>
                  <wp:docPr id="872601759"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01759" name="Imagen 87260175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858000" cy="1089660"/>
                          </a:xfrm>
                          <a:prstGeom prst="rect">
                            <a:avLst/>
                          </a:prstGeom>
                        </pic:spPr>
                      </pic:pic>
                    </a:graphicData>
                  </a:graphic>
                </wp:inline>
              </w:drawing>
            </w:r>
          </w:p>
          <w:p w14:paraId="167EAF38" w14:textId="489AE5E7" w:rsidR="006F66FB" w:rsidRPr="006A699A" w:rsidRDefault="003F3C3F" w:rsidP="00471338">
            <w:pPr>
              <w:pStyle w:val="TableParagraph"/>
              <w:tabs>
                <w:tab w:val="left" w:pos="430"/>
              </w:tabs>
              <w:jc w:val="center"/>
              <w:rPr>
                <w:noProof/>
                <w:lang w:eastAsia="es-CO"/>
              </w:rPr>
            </w:pPr>
            <w:r>
              <w:rPr>
                <w:noProof/>
                <w:lang w:eastAsia="es-CO"/>
              </w:rPr>
              <w:t xml:space="preserve"> </w:t>
            </w:r>
          </w:p>
          <w:p w14:paraId="36917795" w14:textId="2BCDC5C5" w:rsidR="001C0936" w:rsidRPr="00471338" w:rsidRDefault="001C0936" w:rsidP="00471338">
            <w:pPr>
              <w:pStyle w:val="Prrafodelista"/>
              <w:numPr>
                <w:ilvl w:val="1"/>
                <w:numId w:val="22"/>
              </w:numPr>
              <w:pBdr>
                <w:top w:val="nil"/>
                <w:left w:val="nil"/>
                <w:bottom w:val="nil"/>
                <w:right w:val="nil"/>
                <w:between w:val="nil"/>
              </w:pBdr>
              <w:spacing w:after="0" w:line="240" w:lineRule="auto"/>
              <w:jc w:val="both"/>
              <w:rPr>
                <w:rFonts w:ascii="Arial" w:hAnsi="Arial" w:cs="Arial"/>
                <w:b/>
                <w:iCs/>
                <w:color w:val="000000"/>
                <w:sz w:val="18"/>
                <w:szCs w:val="18"/>
              </w:rPr>
            </w:pPr>
            <w:r w:rsidRPr="00471338">
              <w:rPr>
                <w:rFonts w:ascii="Arial" w:hAnsi="Arial" w:cs="Arial"/>
                <w:b/>
                <w:iCs/>
                <w:color w:val="000000"/>
                <w:sz w:val="18"/>
                <w:szCs w:val="18"/>
              </w:rPr>
              <w:t>TIENDA VIRTUAL DEL ESTADO COLOMBIANO</w:t>
            </w:r>
          </w:p>
          <w:p w14:paraId="6AACF167" w14:textId="77777777" w:rsidR="001C0936" w:rsidRPr="00304800" w:rsidRDefault="001C0936" w:rsidP="001C0936">
            <w:pPr>
              <w:jc w:val="both"/>
              <w:rPr>
                <w:rFonts w:ascii="Arial" w:hAnsi="Arial" w:cs="Arial"/>
                <w:i/>
                <w:color w:val="000000"/>
                <w:sz w:val="20"/>
                <w:szCs w:val="20"/>
              </w:rPr>
            </w:pPr>
          </w:p>
          <w:p w14:paraId="07B5F535" w14:textId="7BB32540" w:rsidR="001C0936" w:rsidRDefault="001C0936" w:rsidP="001C0936">
            <w:pPr>
              <w:pStyle w:val="Default"/>
              <w:ind w:left="29" w:hanging="29"/>
              <w:jc w:val="both"/>
              <w:rPr>
                <w:sz w:val="18"/>
                <w:szCs w:val="18"/>
              </w:rPr>
            </w:pPr>
            <w:r w:rsidRPr="003D25C3">
              <w:rPr>
                <w:sz w:val="18"/>
                <w:szCs w:val="18"/>
              </w:rPr>
              <w:t xml:space="preserve">Realizada la consulta en el portal web de la agencia de contratación estatal  </w:t>
            </w:r>
            <w:hyperlink r:id="rId23">
              <w:r w:rsidRPr="003D25C3">
                <w:rPr>
                  <w:color w:val="0000FF"/>
                  <w:sz w:val="18"/>
                  <w:szCs w:val="18"/>
                  <w:u w:val="single"/>
                </w:rPr>
                <w:t>https://www.colombiacompra.gov.co/search/node/acuerdo%20marco</w:t>
              </w:r>
            </w:hyperlink>
            <w:r w:rsidRPr="003D25C3">
              <w:rPr>
                <w:sz w:val="18"/>
                <w:szCs w:val="18"/>
              </w:rPr>
              <w:t xml:space="preserve">, el Instituto deja constancia que revisó y </w:t>
            </w:r>
            <w:r w:rsidR="006A699A" w:rsidRPr="003D25C3">
              <w:rPr>
                <w:sz w:val="18"/>
                <w:szCs w:val="18"/>
              </w:rPr>
              <w:t>que,</w:t>
            </w:r>
            <w:r w:rsidRPr="003D25C3">
              <w:rPr>
                <w:sz w:val="18"/>
                <w:szCs w:val="18"/>
              </w:rPr>
              <w:t xml:space="preserve"> </w:t>
            </w:r>
            <w:r w:rsidR="00B32660">
              <w:rPr>
                <w:sz w:val="18"/>
                <w:szCs w:val="18"/>
              </w:rPr>
              <w:t>aunque se encuentran manillas se identifica que las mismas no cumplen con las características técnicas requeridas por la entidad</w:t>
            </w:r>
            <w:r w:rsidRPr="003D25C3">
              <w:rPr>
                <w:sz w:val="18"/>
                <w:szCs w:val="18"/>
              </w:rPr>
              <w:t>.</w:t>
            </w:r>
          </w:p>
          <w:p w14:paraId="048BA134" w14:textId="77777777" w:rsidR="00141224" w:rsidRDefault="00141224" w:rsidP="001C0936">
            <w:pPr>
              <w:pStyle w:val="Default"/>
              <w:ind w:left="29" w:hanging="29"/>
              <w:jc w:val="both"/>
              <w:rPr>
                <w:sz w:val="18"/>
                <w:szCs w:val="18"/>
              </w:rPr>
            </w:pPr>
          </w:p>
          <w:p w14:paraId="04ACB787" w14:textId="77777777" w:rsidR="006A699A" w:rsidRDefault="006A699A" w:rsidP="001C0936">
            <w:pPr>
              <w:pStyle w:val="Default"/>
              <w:ind w:left="29" w:hanging="29"/>
              <w:jc w:val="both"/>
              <w:rPr>
                <w:sz w:val="18"/>
                <w:szCs w:val="18"/>
              </w:rPr>
            </w:pPr>
          </w:p>
          <w:p w14:paraId="2D0B8F1C" w14:textId="3C3CCBBC" w:rsidR="00141224" w:rsidRPr="0020587B" w:rsidRDefault="00EE6AB0" w:rsidP="0020587B">
            <w:pPr>
              <w:pStyle w:val="Default"/>
              <w:ind w:left="29" w:hanging="29"/>
              <w:jc w:val="center"/>
              <w:rPr>
                <w:sz w:val="18"/>
                <w:szCs w:val="18"/>
              </w:rPr>
            </w:pPr>
            <w:r>
              <w:rPr>
                <w:noProof/>
              </w:rPr>
              <w:lastRenderedPageBreak/>
              <w:drawing>
                <wp:inline distT="0" distB="0" distL="0" distR="0" wp14:anchorId="3C0116FE" wp14:editId="099FB099">
                  <wp:extent cx="6169837" cy="2844800"/>
                  <wp:effectExtent l="0" t="0" r="254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221738" cy="2868731"/>
                          </a:xfrm>
                          <a:prstGeom prst="rect">
                            <a:avLst/>
                          </a:prstGeom>
                          <a:noFill/>
                          <a:ln>
                            <a:noFill/>
                          </a:ln>
                        </pic:spPr>
                      </pic:pic>
                    </a:graphicData>
                  </a:graphic>
                </wp:inline>
              </w:drawing>
            </w:r>
          </w:p>
          <w:p w14:paraId="6258B312" w14:textId="5B676A0C" w:rsidR="00196077" w:rsidRPr="008F2B39" w:rsidRDefault="00196077" w:rsidP="00EE6AB0">
            <w:pPr>
              <w:pStyle w:val="NormalWeb"/>
              <w:jc w:val="center"/>
            </w:pPr>
            <w:r w:rsidRPr="00196077">
              <w:rPr>
                <w:noProof/>
                <w:lang w:val="es-ES" w:eastAsia="es-ES"/>
              </w:rPr>
              <w:drawing>
                <wp:inline distT="0" distB="0" distL="0" distR="0" wp14:anchorId="745AD63A" wp14:editId="427A830B">
                  <wp:extent cx="6227107" cy="804334"/>
                  <wp:effectExtent l="0" t="0" r="0" b="0"/>
                  <wp:docPr id="164536441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330168" cy="817646"/>
                          </a:xfrm>
                          <a:prstGeom prst="rect">
                            <a:avLst/>
                          </a:prstGeom>
                          <a:noFill/>
                          <a:ln>
                            <a:noFill/>
                          </a:ln>
                        </pic:spPr>
                      </pic:pic>
                    </a:graphicData>
                  </a:graphic>
                </wp:inline>
              </w:drawing>
            </w:r>
          </w:p>
          <w:p w14:paraId="4185CE3B" w14:textId="58AC234F" w:rsidR="0046685A" w:rsidRPr="002D6F01" w:rsidRDefault="00F37DC5" w:rsidP="00F37DC5">
            <w:pPr>
              <w:pStyle w:val="Default"/>
              <w:jc w:val="both"/>
              <w:rPr>
                <w:sz w:val="18"/>
                <w:szCs w:val="18"/>
              </w:rPr>
            </w:pPr>
            <w:r w:rsidRPr="002D6F01">
              <w:rPr>
                <w:sz w:val="18"/>
                <w:szCs w:val="18"/>
              </w:rPr>
              <w:t xml:space="preserve">En la revisión realizada en la Tienda Virtual del estado </w:t>
            </w:r>
            <w:r w:rsidR="00D64695" w:rsidRPr="002D6F01">
              <w:rPr>
                <w:sz w:val="18"/>
                <w:szCs w:val="18"/>
              </w:rPr>
              <w:t>colombiano</w:t>
            </w:r>
            <w:r w:rsidRPr="002D6F01">
              <w:rPr>
                <w:sz w:val="18"/>
                <w:szCs w:val="18"/>
              </w:rPr>
              <w:t xml:space="preserve">, se identificaron algunos productos </w:t>
            </w:r>
            <w:r w:rsidR="006D5778" w:rsidRPr="002D6F01">
              <w:rPr>
                <w:sz w:val="18"/>
                <w:szCs w:val="18"/>
              </w:rPr>
              <w:t xml:space="preserve">relacionados con manillas de identificación; sin embargo, las características técnicas ofertadas no corresponden a las necesidades </w:t>
            </w:r>
            <w:r w:rsidR="00B13C2A" w:rsidRPr="002D6F01">
              <w:rPr>
                <w:sz w:val="18"/>
                <w:szCs w:val="18"/>
              </w:rPr>
              <w:t>específicas</w:t>
            </w:r>
            <w:r w:rsidR="006D5778" w:rsidRPr="002D6F01">
              <w:rPr>
                <w:sz w:val="18"/>
                <w:szCs w:val="18"/>
              </w:rPr>
              <w:t xml:space="preserve"> requeridas por el Instituto Nacional de Medicina Legal y Ciencias Forenses</w:t>
            </w:r>
            <w:r w:rsidR="00B13C2A" w:rsidRPr="002D6F01">
              <w:rPr>
                <w:sz w:val="18"/>
                <w:szCs w:val="18"/>
              </w:rPr>
              <w:t xml:space="preserve"> para el desarrollo de sus actividades misionales.</w:t>
            </w:r>
          </w:p>
          <w:p w14:paraId="0E5995FB" w14:textId="77777777" w:rsidR="00E33E36" w:rsidRPr="002D6F01" w:rsidRDefault="00E33E36" w:rsidP="00F37DC5">
            <w:pPr>
              <w:pStyle w:val="Default"/>
              <w:jc w:val="both"/>
              <w:rPr>
                <w:sz w:val="18"/>
                <w:szCs w:val="18"/>
              </w:rPr>
            </w:pPr>
          </w:p>
          <w:p w14:paraId="14B75C10" w14:textId="71DB6C69" w:rsidR="00887BF8" w:rsidRPr="002D6F01" w:rsidRDefault="00887BF8" w:rsidP="00F37DC5">
            <w:pPr>
              <w:pStyle w:val="Default"/>
              <w:jc w:val="both"/>
              <w:rPr>
                <w:sz w:val="18"/>
                <w:szCs w:val="18"/>
              </w:rPr>
            </w:pPr>
            <w:r w:rsidRPr="002D6F01">
              <w:rPr>
                <w:sz w:val="18"/>
                <w:szCs w:val="18"/>
              </w:rPr>
              <w:t xml:space="preserve">En consecuencia, al no encontrarse en la tienda virtual del estado </w:t>
            </w:r>
            <w:r w:rsidR="00D64695" w:rsidRPr="002D6F01">
              <w:rPr>
                <w:sz w:val="18"/>
                <w:szCs w:val="18"/>
              </w:rPr>
              <w:t>colombiano</w:t>
            </w:r>
            <w:r w:rsidRPr="002D6F01">
              <w:rPr>
                <w:sz w:val="18"/>
                <w:szCs w:val="18"/>
              </w:rPr>
              <w:t xml:space="preserve"> </w:t>
            </w:r>
            <w:r w:rsidR="00012887" w:rsidRPr="002D6F01">
              <w:rPr>
                <w:sz w:val="18"/>
                <w:szCs w:val="18"/>
              </w:rPr>
              <w:t xml:space="preserve">productos que cumplan con las condiciones técnicas y funcionales requeridas se hace necesario adelantar el proceso </w:t>
            </w:r>
            <w:r w:rsidR="00D64695" w:rsidRPr="002D6F01">
              <w:rPr>
                <w:sz w:val="18"/>
                <w:szCs w:val="18"/>
              </w:rPr>
              <w:t>contractual correspondiente para garantizar la adquisición de manillas que se ajusten plenamente a las necesidades institucionales.</w:t>
            </w:r>
          </w:p>
          <w:p w14:paraId="0B33737E" w14:textId="77777777" w:rsidR="00B13C2A" w:rsidRPr="00C56724" w:rsidRDefault="00B13C2A" w:rsidP="00F37DC5">
            <w:pPr>
              <w:pStyle w:val="Default"/>
              <w:jc w:val="both"/>
              <w:rPr>
                <w:sz w:val="18"/>
                <w:szCs w:val="18"/>
              </w:rPr>
            </w:pPr>
          </w:p>
          <w:p w14:paraId="5430F6CF" w14:textId="2D6B6BC8" w:rsidR="001C0936" w:rsidRPr="00471338" w:rsidRDefault="001C0936" w:rsidP="00471338">
            <w:pPr>
              <w:pStyle w:val="Prrafodelista"/>
              <w:numPr>
                <w:ilvl w:val="1"/>
                <w:numId w:val="22"/>
              </w:numPr>
              <w:rPr>
                <w:rFonts w:ascii="Arial" w:eastAsia="Arial" w:hAnsi="Arial" w:cs="Arial"/>
                <w:b/>
                <w:sz w:val="18"/>
                <w:szCs w:val="18"/>
              </w:rPr>
            </w:pPr>
            <w:r w:rsidRPr="00471338">
              <w:rPr>
                <w:rFonts w:ascii="Arial" w:eastAsia="Arial" w:hAnsi="Arial" w:cs="Arial"/>
                <w:b/>
                <w:sz w:val="18"/>
                <w:szCs w:val="18"/>
              </w:rPr>
              <w:t xml:space="preserve">IDENTIFICACIÓN DE PROVEEDORES </w:t>
            </w:r>
          </w:p>
          <w:p w14:paraId="7A75FAAE" w14:textId="77777777" w:rsidR="005D1370" w:rsidRPr="0017562A" w:rsidRDefault="005D1370" w:rsidP="001C0936">
            <w:pPr>
              <w:pBdr>
                <w:top w:val="nil"/>
                <w:left w:val="nil"/>
                <w:bottom w:val="nil"/>
                <w:right w:val="nil"/>
                <w:between w:val="nil"/>
              </w:pBdr>
              <w:tabs>
                <w:tab w:val="left" w:pos="447"/>
              </w:tabs>
              <w:spacing w:after="0" w:line="240" w:lineRule="auto"/>
              <w:ind w:right="57"/>
              <w:jc w:val="both"/>
              <w:rPr>
                <w:rFonts w:ascii="Arial" w:eastAsia="Arial" w:hAnsi="Arial" w:cs="Arial"/>
                <w:b/>
                <w:color w:val="000000"/>
                <w:sz w:val="18"/>
                <w:szCs w:val="18"/>
              </w:rPr>
            </w:pPr>
          </w:p>
          <w:p w14:paraId="33CE32BA" w14:textId="2F45D272" w:rsidR="001334F6" w:rsidRPr="0017562A" w:rsidRDefault="001334F6" w:rsidP="00147E27">
            <w:pPr>
              <w:pStyle w:val="TableParagraph"/>
              <w:ind w:left="69" w:right="118"/>
              <w:jc w:val="both"/>
              <w:rPr>
                <w:rFonts w:ascii="Arial" w:eastAsia="Times New Roman" w:hAnsi="Arial" w:cs="Arial"/>
                <w:sz w:val="18"/>
                <w:szCs w:val="18"/>
                <w:lang w:eastAsia="ar-SA"/>
              </w:rPr>
            </w:pPr>
            <w:r w:rsidRPr="0017562A">
              <w:rPr>
                <w:rFonts w:ascii="Arial" w:eastAsia="Times New Roman" w:hAnsi="Arial" w:cs="Arial"/>
                <w:sz w:val="18"/>
                <w:szCs w:val="18"/>
                <w:lang w:eastAsia="ar-SA"/>
              </w:rPr>
              <w:t xml:space="preserve">Dentro del contexto encontrado tanto en el análisis de la oferta como en el análisis de la demanda se puede </w:t>
            </w:r>
            <w:r w:rsidR="000C1689" w:rsidRPr="0017562A">
              <w:rPr>
                <w:rFonts w:ascii="Arial" w:eastAsia="Times New Roman" w:hAnsi="Arial" w:cs="Arial"/>
                <w:sz w:val="18"/>
                <w:szCs w:val="18"/>
                <w:lang w:eastAsia="ar-SA"/>
              </w:rPr>
              <w:t>concluir que para sati</w:t>
            </w:r>
            <w:r w:rsidR="0096004C" w:rsidRPr="0017562A">
              <w:rPr>
                <w:rFonts w:ascii="Arial" w:eastAsia="Times New Roman" w:hAnsi="Arial" w:cs="Arial"/>
                <w:sz w:val="18"/>
                <w:szCs w:val="18"/>
                <w:lang w:eastAsia="ar-SA"/>
              </w:rPr>
              <w:t>s</w:t>
            </w:r>
            <w:r w:rsidR="000C1689" w:rsidRPr="0017562A">
              <w:rPr>
                <w:rFonts w:ascii="Arial" w:eastAsia="Times New Roman" w:hAnsi="Arial" w:cs="Arial"/>
                <w:sz w:val="18"/>
                <w:szCs w:val="18"/>
                <w:lang w:eastAsia="ar-SA"/>
              </w:rPr>
              <w:t xml:space="preserve">facer la necesidad de la entidad los proveedores que participan en este tipo de procesos son especializados en papelería, fabricantes </w:t>
            </w:r>
            <w:r w:rsidR="00BA6E31" w:rsidRPr="0017562A">
              <w:rPr>
                <w:rFonts w:ascii="Arial" w:eastAsia="Times New Roman" w:hAnsi="Arial" w:cs="Arial"/>
                <w:sz w:val="18"/>
                <w:szCs w:val="18"/>
                <w:lang w:eastAsia="ar-SA"/>
              </w:rPr>
              <w:t xml:space="preserve">o prestadores de servicios de diseño e impresión y comercializadores, por lo que se puede concluir que para el presente proceso existe diversidad de actividades económicas que pueden </w:t>
            </w:r>
            <w:r w:rsidR="00EC24C7" w:rsidRPr="0017562A">
              <w:rPr>
                <w:rFonts w:ascii="Arial" w:eastAsia="Times New Roman" w:hAnsi="Arial" w:cs="Arial"/>
                <w:sz w:val="18"/>
                <w:szCs w:val="18"/>
                <w:lang w:eastAsia="ar-SA"/>
              </w:rPr>
              <w:t>proveer el suministro de las manillas a nivel nacional.</w:t>
            </w:r>
          </w:p>
          <w:p w14:paraId="21FA3D1A" w14:textId="049BF07E" w:rsidR="003D1DB1" w:rsidRPr="00471338" w:rsidRDefault="00C56724" w:rsidP="00471338">
            <w:pPr>
              <w:pStyle w:val="Prrafodelista"/>
              <w:numPr>
                <w:ilvl w:val="1"/>
                <w:numId w:val="22"/>
              </w:numPr>
              <w:spacing w:after="0" w:line="240" w:lineRule="auto"/>
              <w:jc w:val="both"/>
              <w:rPr>
                <w:rFonts w:ascii="Arial" w:hAnsi="Arial" w:cs="Arial"/>
                <w:b/>
                <w:color w:val="000000" w:themeColor="text1"/>
                <w:sz w:val="18"/>
                <w:szCs w:val="18"/>
              </w:rPr>
            </w:pPr>
            <w:r w:rsidRPr="00C56724">
              <w:rPr>
                <w:rFonts w:ascii="Arial" w:hAnsi="Arial" w:cs="Arial"/>
                <w:b/>
                <w:sz w:val="18"/>
                <w:szCs w:val="18"/>
              </w:rPr>
              <w:t>DINÁMICA PRODUCCIÓN, DISTRIBUCIÓN Y ENTREGA DE LOS BIENES:</w:t>
            </w:r>
          </w:p>
          <w:p w14:paraId="1806C9CB" w14:textId="77777777" w:rsidR="003D1DB1" w:rsidRPr="0017562A" w:rsidRDefault="003D1DB1" w:rsidP="003D1DB1">
            <w:pPr>
              <w:pStyle w:val="Prrafodelista"/>
              <w:spacing w:after="0" w:line="240" w:lineRule="auto"/>
              <w:ind w:left="1080"/>
              <w:jc w:val="both"/>
              <w:rPr>
                <w:rFonts w:ascii="Arial" w:hAnsi="Arial" w:cs="Arial"/>
                <w:b/>
                <w:color w:val="000000" w:themeColor="text1"/>
                <w:sz w:val="18"/>
                <w:szCs w:val="18"/>
              </w:rPr>
            </w:pPr>
          </w:p>
          <w:p w14:paraId="11ABD4E0" w14:textId="4BFA2D63" w:rsidR="003D1DB1" w:rsidRPr="0017562A" w:rsidRDefault="003D1DB1" w:rsidP="003D1DB1">
            <w:pPr>
              <w:pStyle w:val="TableParagraph"/>
              <w:ind w:left="69" w:right="118"/>
              <w:jc w:val="both"/>
              <w:rPr>
                <w:rFonts w:ascii="Arial" w:hAnsi="Arial" w:cs="Arial"/>
                <w:color w:val="000000" w:themeColor="text1"/>
                <w:sz w:val="18"/>
                <w:szCs w:val="18"/>
              </w:rPr>
            </w:pPr>
            <w:r w:rsidRPr="0017562A">
              <w:rPr>
                <w:rFonts w:ascii="Arial" w:hAnsi="Arial" w:cs="Arial"/>
                <w:color w:val="000000" w:themeColor="text1"/>
                <w:sz w:val="18"/>
                <w:szCs w:val="18"/>
              </w:rPr>
              <w:t xml:space="preserve">Teniendo en cuenta </w:t>
            </w:r>
            <w:r w:rsidR="00100F8B" w:rsidRPr="0017562A">
              <w:rPr>
                <w:rFonts w:ascii="Arial" w:hAnsi="Arial" w:cs="Arial"/>
                <w:color w:val="000000" w:themeColor="text1"/>
                <w:sz w:val="18"/>
                <w:szCs w:val="18"/>
              </w:rPr>
              <w:t>los bienes</w:t>
            </w:r>
            <w:r w:rsidRPr="0017562A">
              <w:rPr>
                <w:rFonts w:ascii="Arial" w:hAnsi="Arial" w:cs="Arial"/>
                <w:color w:val="000000" w:themeColor="text1"/>
                <w:sz w:val="18"/>
                <w:szCs w:val="18"/>
              </w:rPr>
              <w:t xml:space="preserve"> que se requieren contratar por parte la Entidad, se relaciona a continuación los elementos relevantes vinculados con la </w:t>
            </w:r>
            <w:r w:rsidR="000932C0" w:rsidRPr="0017562A">
              <w:rPr>
                <w:rFonts w:ascii="Arial" w:hAnsi="Arial" w:cs="Arial"/>
                <w:color w:val="000000" w:themeColor="text1"/>
                <w:sz w:val="18"/>
                <w:szCs w:val="18"/>
              </w:rPr>
              <w:t>producción, distribución</w:t>
            </w:r>
            <w:r w:rsidRPr="0017562A">
              <w:rPr>
                <w:rFonts w:ascii="Arial" w:hAnsi="Arial" w:cs="Arial"/>
                <w:color w:val="000000" w:themeColor="text1"/>
                <w:sz w:val="18"/>
                <w:szCs w:val="18"/>
              </w:rPr>
              <w:t xml:space="preserve"> y entrega del objeto a contratar</w:t>
            </w:r>
            <w:r w:rsidR="00100F8B" w:rsidRPr="0017562A">
              <w:rPr>
                <w:rFonts w:ascii="Arial" w:hAnsi="Arial" w:cs="Arial"/>
                <w:color w:val="000000" w:themeColor="text1"/>
                <w:sz w:val="18"/>
                <w:szCs w:val="18"/>
              </w:rPr>
              <w:t>.</w:t>
            </w:r>
          </w:p>
          <w:p w14:paraId="6C03F05F" w14:textId="77777777" w:rsidR="002F6077" w:rsidRPr="0017562A" w:rsidRDefault="000932C0" w:rsidP="00886A8B">
            <w:pPr>
              <w:pStyle w:val="Default"/>
              <w:numPr>
                <w:ilvl w:val="0"/>
                <w:numId w:val="10"/>
              </w:numPr>
              <w:jc w:val="both"/>
              <w:rPr>
                <w:bCs/>
                <w:color w:val="auto"/>
                <w:sz w:val="18"/>
                <w:szCs w:val="18"/>
              </w:rPr>
            </w:pPr>
            <w:r w:rsidRPr="0017562A">
              <w:rPr>
                <w:sz w:val="18"/>
                <w:szCs w:val="18"/>
              </w:rPr>
              <w:t xml:space="preserve">El proveedor deberá garantizar que las manillas sean fabricadas con las condiciones técnicas requeridas y establecidas por el instituto, con materiales </w:t>
            </w:r>
            <w:r w:rsidR="002F6077" w:rsidRPr="0017562A">
              <w:rPr>
                <w:sz w:val="18"/>
                <w:szCs w:val="18"/>
              </w:rPr>
              <w:t>y tintas resistentes que permitan la conservación de la información plasmada en cada una de las manillas.</w:t>
            </w:r>
          </w:p>
          <w:p w14:paraId="3447BD70" w14:textId="55F9CE02" w:rsidR="000932C0" w:rsidRPr="0017562A" w:rsidRDefault="002F6077" w:rsidP="00886A8B">
            <w:pPr>
              <w:pStyle w:val="Default"/>
              <w:numPr>
                <w:ilvl w:val="0"/>
                <w:numId w:val="10"/>
              </w:numPr>
              <w:jc w:val="both"/>
              <w:rPr>
                <w:bCs/>
                <w:color w:val="auto"/>
                <w:sz w:val="18"/>
                <w:szCs w:val="18"/>
              </w:rPr>
            </w:pPr>
            <w:r w:rsidRPr="0017562A">
              <w:rPr>
                <w:sz w:val="18"/>
                <w:szCs w:val="18"/>
              </w:rPr>
              <w:t xml:space="preserve">El proveedor </w:t>
            </w:r>
            <w:r w:rsidR="00F5171E" w:rsidRPr="0017562A">
              <w:rPr>
                <w:sz w:val="18"/>
                <w:szCs w:val="18"/>
              </w:rPr>
              <w:t>deberá contemplar dentro de los costos de</w:t>
            </w:r>
            <w:r w:rsidR="00FE6A33" w:rsidRPr="0017562A">
              <w:rPr>
                <w:sz w:val="18"/>
                <w:szCs w:val="18"/>
              </w:rPr>
              <w:t xml:space="preserve"> los</w:t>
            </w:r>
            <w:r w:rsidR="00F5171E" w:rsidRPr="0017562A">
              <w:rPr>
                <w:sz w:val="18"/>
                <w:szCs w:val="18"/>
              </w:rPr>
              <w:t xml:space="preserve"> bien</w:t>
            </w:r>
            <w:r w:rsidR="00FE6A33" w:rsidRPr="0017562A">
              <w:rPr>
                <w:sz w:val="18"/>
                <w:szCs w:val="18"/>
              </w:rPr>
              <w:t>es, todos</w:t>
            </w:r>
            <w:r w:rsidR="00F5171E" w:rsidRPr="0017562A">
              <w:rPr>
                <w:sz w:val="18"/>
                <w:szCs w:val="18"/>
              </w:rPr>
              <w:t xml:space="preserve"> los asociados al proceso de </w:t>
            </w:r>
            <w:r w:rsidR="000932C0" w:rsidRPr="0017562A">
              <w:rPr>
                <w:sz w:val="18"/>
                <w:szCs w:val="18"/>
              </w:rPr>
              <w:t>distribución y entrega de l</w:t>
            </w:r>
            <w:r w:rsidR="00FE6A33" w:rsidRPr="0017562A">
              <w:rPr>
                <w:sz w:val="18"/>
                <w:szCs w:val="18"/>
              </w:rPr>
              <w:t>as manillas dentro</w:t>
            </w:r>
            <w:r w:rsidR="00F5171E" w:rsidRPr="0017562A">
              <w:rPr>
                <w:sz w:val="18"/>
                <w:szCs w:val="18"/>
              </w:rPr>
              <w:t xml:space="preserve"> proceso de suministro </w:t>
            </w:r>
            <w:r w:rsidR="00261F62" w:rsidRPr="0017562A">
              <w:rPr>
                <w:sz w:val="18"/>
                <w:szCs w:val="18"/>
              </w:rPr>
              <w:t xml:space="preserve">en cumplimiento del plan de entrega y su distribución final atendiendo que la necesidad incorporada en el </w:t>
            </w:r>
            <w:r w:rsidR="00DA7596" w:rsidRPr="0017562A">
              <w:rPr>
                <w:sz w:val="18"/>
                <w:szCs w:val="18"/>
              </w:rPr>
              <w:t xml:space="preserve">presente </w:t>
            </w:r>
            <w:r w:rsidR="00261F62" w:rsidRPr="0017562A">
              <w:rPr>
                <w:sz w:val="18"/>
                <w:szCs w:val="18"/>
              </w:rPr>
              <w:t>proceso</w:t>
            </w:r>
            <w:r w:rsidR="00DA7596" w:rsidRPr="0017562A">
              <w:rPr>
                <w:sz w:val="18"/>
                <w:szCs w:val="18"/>
              </w:rPr>
              <w:t xml:space="preserve"> corresponde a las estimadas </w:t>
            </w:r>
            <w:r w:rsidR="00261F62" w:rsidRPr="0017562A">
              <w:rPr>
                <w:sz w:val="18"/>
                <w:szCs w:val="18"/>
              </w:rPr>
              <w:t>y limitada al presupuesto</w:t>
            </w:r>
            <w:r w:rsidR="00DA7596" w:rsidRPr="0017562A">
              <w:rPr>
                <w:sz w:val="18"/>
                <w:szCs w:val="18"/>
              </w:rPr>
              <w:t xml:space="preserve"> asignado</w:t>
            </w:r>
            <w:r w:rsidR="002B6AB6" w:rsidRPr="0017562A">
              <w:rPr>
                <w:sz w:val="18"/>
                <w:szCs w:val="18"/>
              </w:rPr>
              <w:t>, por lo tanto, las cantidades finales quedaran en el contrato</w:t>
            </w:r>
            <w:r w:rsidR="00DA7596" w:rsidRPr="0017562A">
              <w:rPr>
                <w:sz w:val="18"/>
                <w:szCs w:val="18"/>
              </w:rPr>
              <w:t xml:space="preserve"> que se derive</w:t>
            </w:r>
            <w:r w:rsidR="008A66B6" w:rsidRPr="0017562A">
              <w:rPr>
                <w:sz w:val="18"/>
                <w:szCs w:val="18"/>
              </w:rPr>
              <w:t>; razón por la cual</w:t>
            </w:r>
            <w:r w:rsidR="000932C0" w:rsidRPr="0017562A">
              <w:rPr>
                <w:sz w:val="18"/>
                <w:szCs w:val="18"/>
              </w:rPr>
              <w:t xml:space="preserve"> suministro de </w:t>
            </w:r>
            <w:r w:rsidR="008A66B6" w:rsidRPr="0017562A">
              <w:rPr>
                <w:sz w:val="18"/>
                <w:szCs w:val="18"/>
              </w:rPr>
              <w:t>las manillas se realizará</w:t>
            </w:r>
            <w:r w:rsidR="000932C0" w:rsidRPr="0017562A">
              <w:rPr>
                <w:sz w:val="18"/>
                <w:szCs w:val="18"/>
              </w:rPr>
              <w:t xml:space="preserve"> en cumplimiento de</w:t>
            </w:r>
            <w:r w:rsidR="008A66B6" w:rsidRPr="0017562A">
              <w:rPr>
                <w:sz w:val="18"/>
                <w:szCs w:val="18"/>
              </w:rPr>
              <w:t>l</w:t>
            </w:r>
            <w:r w:rsidR="000932C0" w:rsidRPr="0017562A">
              <w:rPr>
                <w:sz w:val="18"/>
                <w:szCs w:val="18"/>
              </w:rPr>
              <w:t xml:space="preserve"> plan de entrega</w:t>
            </w:r>
            <w:r w:rsidR="008A66B6" w:rsidRPr="0017562A">
              <w:rPr>
                <w:sz w:val="18"/>
                <w:szCs w:val="18"/>
              </w:rPr>
              <w:t>s</w:t>
            </w:r>
            <w:r w:rsidR="000932C0" w:rsidRPr="0017562A">
              <w:rPr>
                <w:sz w:val="18"/>
                <w:szCs w:val="18"/>
              </w:rPr>
              <w:t xml:space="preserve"> para cada una de las </w:t>
            </w:r>
            <w:r w:rsidR="001B3C97" w:rsidRPr="0017562A">
              <w:rPr>
                <w:sz w:val="18"/>
                <w:szCs w:val="18"/>
              </w:rPr>
              <w:t>Regionales.</w:t>
            </w:r>
          </w:p>
          <w:p w14:paraId="0EBAC3CC" w14:textId="77777777" w:rsidR="00271CAA" w:rsidRDefault="00271CAA" w:rsidP="00F661DF">
            <w:pPr>
              <w:pBdr>
                <w:top w:val="nil"/>
                <w:left w:val="nil"/>
                <w:bottom w:val="nil"/>
                <w:right w:val="nil"/>
                <w:between w:val="nil"/>
              </w:pBdr>
              <w:tabs>
                <w:tab w:val="left" w:pos="447"/>
              </w:tabs>
              <w:spacing w:after="0" w:line="240" w:lineRule="auto"/>
              <w:ind w:right="57"/>
              <w:jc w:val="both"/>
              <w:rPr>
                <w:rFonts w:ascii="Arial" w:eastAsia="Arial" w:hAnsi="Arial" w:cs="Arial"/>
                <w:b/>
                <w:color w:val="000000"/>
                <w:sz w:val="18"/>
                <w:szCs w:val="18"/>
              </w:rPr>
            </w:pPr>
          </w:p>
          <w:p w14:paraId="49012666" w14:textId="60C52228" w:rsidR="00D332B5" w:rsidRPr="00471338" w:rsidRDefault="00DA034F" w:rsidP="00471338">
            <w:pPr>
              <w:pStyle w:val="Prrafodelista"/>
              <w:numPr>
                <w:ilvl w:val="1"/>
                <w:numId w:val="22"/>
              </w:numPr>
              <w:pBdr>
                <w:top w:val="nil"/>
                <w:left w:val="nil"/>
                <w:bottom w:val="nil"/>
                <w:right w:val="nil"/>
                <w:between w:val="nil"/>
              </w:pBdr>
              <w:tabs>
                <w:tab w:val="left" w:pos="447"/>
              </w:tabs>
              <w:spacing w:after="0" w:line="240" w:lineRule="auto"/>
              <w:ind w:right="57"/>
              <w:jc w:val="both"/>
              <w:rPr>
                <w:rFonts w:ascii="Arial" w:eastAsia="Arial" w:hAnsi="Arial" w:cs="Arial"/>
                <w:b/>
                <w:color w:val="000000"/>
                <w:sz w:val="18"/>
                <w:szCs w:val="18"/>
              </w:rPr>
            </w:pPr>
            <w:r w:rsidRPr="00471338">
              <w:rPr>
                <w:rFonts w:ascii="Arial" w:eastAsia="Arial" w:hAnsi="Arial" w:cs="Arial"/>
                <w:b/>
                <w:color w:val="000000"/>
                <w:sz w:val="18"/>
                <w:szCs w:val="18"/>
              </w:rPr>
              <w:lastRenderedPageBreak/>
              <w:t>JUSTIFICACIÓ</w:t>
            </w:r>
            <w:r w:rsidR="00120899" w:rsidRPr="00471338">
              <w:rPr>
                <w:rFonts w:ascii="Arial" w:eastAsia="Arial" w:hAnsi="Arial" w:cs="Arial"/>
                <w:b/>
                <w:color w:val="000000"/>
                <w:sz w:val="18"/>
                <w:szCs w:val="18"/>
              </w:rPr>
              <w:t>N DEL VALOR</w:t>
            </w:r>
          </w:p>
          <w:p w14:paraId="2DCF5361" w14:textId="77777777" w:rsidR="00754620" w:rsidRDefault="00754620" w:rsidP="00D332B5">
            <w:pPr>
              <w:pBdr>
                <w:top w:val="nil"/>
                <w:left w:val="nil"/>
                <w:bottom w:val="nil"/>
                <w:right w:val="nil"/>
                <w:between w:val="nil"/>
              </w:pBdr>
              <w:tabs>
                <w:tab w:val="left" w:pos="447"/>
              </w:tabs>
              <w:spacing w:after="0" w:line="240" w:lineRule="auto"/>
              <w:ind w:right="57"/>
              <w:jc w:val="both"/>
              <w:rPr>
                <w:rFonts w:ascii="Arial" w:eastAsia="Arial" w:hAnsi="Arial" w:cs="Arial"/>
                <w:b/>
                <w:color w:val="000000"/>
                <w:sz w:val="18"/>
                <w:szCs w:val="18"/>
              </w:rPr>
            </w:pPr>
          </w:p>
          <w:p w14:paraId="33B32EF4" w14:textId="16D53F6B" w:rsidR="00D332B5" w:rsidRPr="00471338" w:rsidRDefault="00D332B5" w:rsidP="00D332B5">
            <w:pPr>
              <w:pStyle w:val="Prrafodelista"/>
              <w:numPr>
                <w:ilvl w:val="2"/>
                <w:numId w:val="22"/>
              </w:numPr>
              <w:pBdr>
                <w:top w:val="nil"/>
                <w:left w:val="nil"/>
                <w:bottom w:val="nil"/>
                <w:right w:val="nil"/>
                <w:between w:val="nil"/>
              </w:pBdr>
              <w:tabs>
                <w:tab w:val="left" w:pos="447"/>
              </w:tabs>
              <w:spacing w:after="0" w:line="240" w:lineRule="auto"/>
              <w:ind w:right="57"/>
              <w:jc w:val="both"/>
              <w:rPr>
                <w:rFonts w:ascii="Arial" w:eastAsia="Arial" w:hAnsi="Arial" w:cs="Arial"/>
                <w:b/>
                <w:color w:val="000000"/>
                <w:sz w:val="18"/>
                <w:szCs w:val="18"/>
              </w:rPr>
            </w:pPr>
            <w:r w:rsidRPr="00D332B5">
              <w:rPr>
                <w:rFonts w:ascii="Arial" w:eastAsia="Arial" w:hAnsi="Arial" w:cs="Arial"/>
                <w:b/>
                <w:color w:val="000000"/>
                <w:sz w:val="18"/>
                <w:szCs w:val="18"/>
              </w:rPr>
              <w:t>A</w:t>
            </w:r>
            <w:r w:rsidRPr="00471338">
              <w:rPr>
                <w:rFonts w:ascii="Arial" w:eastAsia="Arial" w:hAnsi="Arial" w:cs="Arial"/>
                <w:b/>
                <w:color w:val="000000"/>
                <w:sz w:val="18"/>
                <w:szCs w:val="18"/>
              </w:rPr>
              <w:t>NALISIS DEL COSTO HISTORICO</w:t>
            </w:r>
          </w:p>
          <w:p w14:paraId="29B3F4AF" w14:textId="77777777" w:rsidR="009E3175" w:rsidRPr="00471338" w:rsidRDefault="009E3175" w:rsidP="00471338">
            <w:pPr>
              <w:pStyle w:val="NormalWeb"/>
              <w:jc w:val="both"/>
              <w:rPr>
                <w:rFonts w:ascii="Arial" w:hAnsi="Arial" w:cs="Arial"/>
                <w:sz w:val="18"/>
                <w:szCs w:val="18"/>
                <w:lang w:eastAsia="es-MX"/>
              </w:rPr>
            </w:pPr>
            <w:r w:rsidRPr="00471338">
              <w:rPr>
                <w:rFonts w:ascii="Arial" w:hAnsi="Arial" w:cs="Arial"/>
                <w:sz w:val="18"/>
                <w:szCs w:val="18"/>
              </w:rPr>
              <w:t>Una vez efectuado el análisis integral del proceso contractual correspondiente a la vigencia 2025, se revisaron los antecedentes asociados al objeto del presente estudio, con el propósito de realizar un ejercicio comparativo de precios frente a la proyección para la vigencia 2026. En dicha revisión se estableció que los bienes actualmente cotizados para 2026 fueron adquiridos durante la vigencia 2025 bajo las mismas especificaciones técnicas, lo que permite realizar una comparación homogénea y metodológicamente consistente.</w:t>
            </w:r>
          </w:p>
          <w:p w14:paraId="77BEA73A" w14:textId="77777777" w:rsidR="009E3175" w:rsidRPr="00471338" w:rsidRDefault="009E3175" w:rsidP="00471338">
            <w:pPr>
              <w:pStyle w:val="NormalWeb"/>
              <w:jc w:val="both"/>
              <w:rPr>
                <w:rFonts w:ascii="Arial" w:hAnsi="Arial" w:cs="Arial"/>
                <w:sz w:val="18"/>
                <w:szCs w:val="18"/>
              </w:rPr>
            </w:pPr>
            <w:r w:rsidRPr="00471338">
              <w:rPr>
                <w:rFonts w:ascii="Arial" w:hAnsi="Arial" w:cs="Arial"/>
                <w:sz w:val="18"/>
                <w:szCs w:val="18"/>
              </w:rPr>
              <w:t>En este contexto, se adelantó un análisis comparativo entre los valores unitarios reconocidos en 2025 y los valores cotizados para 2026, identificándose una variación porcentual del 20,39% entre ambas vigencias.</w:t>
            </w:r>
          </w:p>
          <w:p w14:paraId="68224B1D" w14:textId="77777777" w:rsidR="009E3175" w:rsidRPr="00471338" w:rsidRDefault="009E3175" w:rsidP="00471338">
            <w:pPr>
              <w:pStyle w:val="NormalWeb"/>
              <w:jc w:val="both"/>
              <w:rPr>
                <w:rFonts w:ascii="Arial" w:hAnsi="Arial" w:cs="Arial"/>
                <w:sz w:val="18"/>
                <w:szCs w:val="18"/>
              </w:rPr>
            </w:pPr>
            <w:r w:rsidRPr="00471338">
              <w:rPr>
                <w:rFonts w:ascii="Arial" w:hAnsi="Arial" w:cs="Arial"/>
                <w:sz w:val="18"/>
                <w:szCs w:val="18"/>
              </w:rPr>
              <w:t>Al contrastar esta variación con los principales indicadores económicos, se observa que el incremento supera la variación del Índice de Precios al Consumidor (IPC) registrada para 2025, equivalente al 5,1%; no obstante, se ubica por debajo del incremento del 23% aplicado al salario mínimo legal mensual vigente para 2026. Considerando que los bienes objeto del contrato son de fabricación nacional, el ajuste tarifario resulta coherente con el impacto directo que el aumento del salario mínimo genera sobre los costos laborales y operativos del proveedor.</w:t>
            </w:r>
          </w:p>
          <w:p w14:paraId="06A878B9" w14:textId="77777777" w:rsidR="009E3175" w:rsidRDefault="009E3175" w:rsidP="00471338">
            <w:pPr>
              <w:pStyle w:val="NormalWeb"/>
              <w:jc w:val="both"/>
            </w:pPr>
            <w:r w:rsidRPr="00471338">
              <w:rPr>
                <w:rFonts w:ascii="Arial" w:hAnsi="Arial" w:cs="Arial"/>
                <w:sz w:val="18"/>
                <w:szCs w:val="18"/>
              </w:rPr>
              <w:t>En consecuencia, la variación porcentual identificada puede considerarse económicamente razonable y técnicamente sustentada, en la medida en que refleja el efecto combinado de la inflación y del incremento en los costos laborales, sin evidenciar incrementos desproporcionados o carentes de justificación. Este análisis constituye un insumo pertinente para el estudio del sector y para la evaluación de la razonabilidad de los precios proyectados, en concordancia con los principios de planeación, economía y eficiencia que orientan la contratación estatal, y como soporte para una adecuada toma de decisiones en la gestión de los recursos públicos</w:t>
            </w:r>
            <w:r>
              <w:t>.</w:t>
            </w:r>
          </w:p>
          <w:p w14:paraId="2BB7CE35" w14:textId="31931908" w:rsidR="00D332B5" w:rsidRPr="00471338" w:rsidRDefault="009E3175" w:rsidP="00471338">
            <w:pPr>
              <w:pStyle w:val="Prrafodelista"/>
              <w:numPr>
                <w:ilvl w:val="2"/>
                <w:numId w:val="22"/>
              </w:numPr>
              <w:pBdr>
                <w:top w:val="nil"/>
                <w:left w:val="nil"/>
                <w:bottom w:val="nil"/>
                <w:right w:val="nil"/>
                <w:between w:val="nil"/>
              </w:pBdr>
              <w:tabs>
                <w:tab w:val="left" w:pos="447"/>
              </w:tabs>
              <w:spacing w:after="0" w:line="240" w:lineRule="auto"/>
              <w:ind w:right="57"/>
              <w:jc w:val="both"/>
              <w:rPr>
                <w:rFonts w:ascii="Arial" w:eastAsia="Arial" w:hAnsi="Arial" w:cs="Arial"/>
                <w:b/>
                <w:color w:val="000000"/>
                <w:sz w:val="18"/>
                <w:szCs w:val="18"/>
              </w:rPr>
            </w:pPr>
            <w:r w:rsidRPr="009E3175">
              <w:rPr>
                <w:rFonts w:ascii="Arial" w:eastAsia="Arial" w:hAnsi="Arial" w:cs="Arial"/>
                <w:b/>
                <w:color w:val="000000"/>
                <w:sz w:val="18"/>
                <w:szCs w:val="18"/>
              </w:rPr>
              <w:t>V</w:t>
            </w:r>
            <w:r w:rsidRPr="00471338">
              <w:rPr>
                <w:rFonts w:ascii="Arial" w:eastAsia="Arial" w:hAnsi="Arial" w:cs="Arial"/>
                <w:b/>
                <w:color w:val="000000"/>
                <w:sz w:val="18"/>
                <w:szCs w:val="18"/>
              </w:rPr>
              <w:t>ALOR ESTIMADO DEL PROCESO</w:t>
            </w:r>
          </w:p>
          <w:p w14:paraId="66FE4DA1" w14:textId="77777777" w:rsidR="00D332B5" w:rsidRPr="00471338" w:rsidRDefault="00D332B5" w:rsidP="00D332B5">
            <w:pPr>
              <w:pBdr>
                <w:top w:val="nil"/>
                <w:left w:val="nil"/>
                <w:bottom w:val="nil"/>
                <w:right w:val="nil"/>
                <w:between w:val="nil"/>
              </w:pBdr>
              <w:tabs>
                <w:tab w:val="left" w:pos="447"/>
              </w:tabs>
              <w:spacing w:after="0" w:line="240" w:lineRule="auto"/>
              <w:ind w:right="57"/>
              <w:jc w:val="both"/>
              <w:rPr>
                <w:rFonts w:ascii="Arial" w:eastAsia="Arial" w:hAnsi="Arial" w:cs="Arial"/>
                <w:b/>
                <w:color w:val="000000"/>
                <w:sz w:val="18"/>
                <w:szCs w:val="18"/>
              </w:rPr>
            </w:pPr>
          </w:p>
          <w:p w14:paraId="7E792E8B" w14:textId="33418C5E" w:rsidR="00C240A5" w:rsidRPr="00C81BDF" w:rsidRDefault="00417A1D" w:rsidP="00417A1D">
            <w:pPr>
              <w:jc w:val="both"/>
              <w:rPr>
                <w:rFonts w:ascii="Arial" w:hAnsi="Arial" w:cs="Arial"/>
                <w:sz w:val="18"/>
                <w:szCs w:val="18"/>
              </w:rPr>
            </w:pPr>
            <w:r w:rsidRPr="00C81BDF">
              <w:rPr>
                <w:rFonts w:ascii="Arial" w:hAnsi="Arial" w:cs="Arial"/>
                <w:sz w:val="18"/>
                <w:szCs w:val="18"/>
              </w:rPr>
              <w:t>Una vez definid</w:t>
            </w:r>
            <w:r w:rsidR="00613CEB" w:rsidRPr="00C81BDF">
              <w:rPr>
                <w:rFonts w:ascii="Arial" w:hAnsi="Arial" w:cs="Arial"/>
                <w:sz w:val="18"/>
                <w:szCs w:val="18"/>
              </w:rPr>
              <w:t>a</w:t>
            </w:r>
            <w:r w:rsidRPr="00C81BDF">
              <w:rPr>
                <w:rFonts w:ascii="Arial" w:hAnsi="Arial" w:cs="Arial"/>
                <w:sz w:val="18"/>
                <w:szCs w:val="18"/>
              </w:rPr>
              <w:t>s l</w:t>
            </w:r>
            <w:r w:rsidR="00613CEB" w:rsidRPr="00C81BDF">
              <w:rPr>
                <w:rFonts w:ascii="Arial" w:hAnsi="Arial" w:cs="Arial"/>
                <w:sz w:val="18"/>
                <w:szCs w:val="18"/>
              </w:rPr>
              <w:t>a</w:t>
            </w:r>
            <w:r w:rsidRPr="00C81BDF">
              <w:rPr>
                <w:rFonts w:ascii="Arial" w:hAnsi="Arial" w:cs="Arial"/>
                <w:sz w:val="18"/>
                <w:szCs w:val="18"/>
              </w:rPr>
              <w:t>s</w:t>
            </w:r>
            <w:r w:rsidR="00A65E3C" w:rsidRPr="00C81BDF">
              <w:rPr>
                <w:rFonts w:ascii="Arial" w:hAnsi="Arial" w:cs="Arial"/>
                <w:sz w:val="18"/>
                <w:szCs w:val="18"/>
              </w:rPr>
              <w:t xml:space="preserve"> especificaciones y </w:t>
            </w:r>
            <w:r w:rsidR="0082107D" w:rsidRPr="00C81BDF">
              <w:rPr>
                <w:rFonts w:ascii="Arial" w:hAnsi="Arial" w:cs="Arial"/>
                <w:sz w:val="18"/>
                <w:szCs w:val="18"/>
              </w:rPr>
              <w:t>demás condiciones técnicas</w:t>
            </w:r>
            <w:r w:rsidR="00A65E3C" w:rsidRPr="00C81BDF">
              <w:rPr>
                <w:rFonts w:ascii="Arial" w:hAnsi="Arial" w:cs="Arial"/>
                <w:sz w:val="18"/>
                <w:szCs w:val="18"/>
              </w:rPr>
              <w:t xml:space="preserve"> por parte del área técnica</w:t>
            </w:r>
            <w:r w:rsidR="006A7943" w:rsidRPr="00C81BDF">
              <w:rPr>
                <w:rFonts w:ascii="Arial" w:hAnsi="Arial" w:cs="Arial"/>
                <w:sz w:val="18"/>
                <w:szCs w:val="18"/>
              </w:rPr>
              <w:t>,</w:t>
            </w:r>
            <w:r w:rsidR="00A65E3C" w:rsidRPr="00C81BDF">
              <w:rPr>
                <w:rFonts w:ascii="Arial" w:hAnsi="Arial" w:cs="Arial"/>
                <w:sz w:val="18"/>
                <w:szCs w:val="18"/>
              </w:rPr>
              <w:t xml:space="preserve"> </w:t>
            </w:r>
            <w:r w:rsidR="0082107D" w:rsidRPr="00C81BDF">
              <w:rPr>
                <w:rFonts w:ascii="Arial" w:hAnsi="Arial" w:cs="Arial"/>
                <w:sz w:val="18"/>
                <w:szCs w:val="18"/>
              </w:rPr>
              <w:t xml:space="preserve">se </w:t>
            </w:r>
            <w:r w:rsidR="006A7943" w:rsidRPr="00C81BDF">
              <w:rPr>
                <w:rFonts w:ascii="Arial" w:hAnsi="Arial" w:cs="Arial"/>
                <w:sz w:val="18"/>
                <w:szCs w:val="18"/>
              </w:rPr>
              <w:t>procedió</w:t>
            </w:r>
            <w:r w:rsidR="0082107D" w:rsidRPr="00C81BDF">
              <w:rPr>
                <w:rFonts w:ascii="Arial" w:hAnsi="Arial" w:cs="Arial"/>
                <w:sz w:val="18"/>
                <w:szCs w:val="18"/>
              </w:rPr>
              <w:t xml:space="preserve"> a solicitar </w:t>
            </w:r>
            <w:r w:rsidR="00AF265A" w:rsidRPr="00C81BDF">
              <w:rPr>
                <w:rFonts w:ascii="Arial" w:hAnsi="Arial" w:cs="Arial"/>
                <w:sz w:val="18"/>
                <w:szCs w:val="18"/>
              </w:rPr>
              <w:t xml:space="preserve">cotizaciones </w:t>
            </w:r>
            <w:r w:rsidR="00AF265A">
              <w:rPr>
                <w:rFonts w:ascii="Arial" w:hAnsi="Arial" w:cs="Arial"/>
                <w:sz w:val="18"/>
                <w:szCs w:val="18"/>
              </w:rPr>
              <w:t>a</w:t>
            </w:r>
            <w:r w:rsidR="00C240A5">
              <w:rPr>
                <w:rFonts w:ascii="Arial" w:hAnsi="Arial" w:cs="Arial"/>
                <w:sz w:val="18"/>
                <w:szCs w:val="18"/>
              </w:rPr>
              <w:t xml:space="preserve"> través de </w:t>
            </w:r>
            <w:r w:rsidR="00DF12FE" w:rsidRPr="00C81BDF">
              <w:rPr>
                <w:rFonts w:ascii="Arial" w:hAnsi="Arial" w:cs="Arial"/>
                <w:sz w:val="18"/>
                <w:szCs w:val="18"/>
              </w:rPr>
              <w:t>la plataforma SECOP II</w:t>
            </w:r>
            <w:r w:rsidR="00B822A4" w:rsidRPr="00C81BDF">
              <w:rPr>
                <w:rFonts w:ascii="Arial" w:hAnsi="Arial" w:cs="Arial"/>
                <w:sz w:val="18"/>
                <w:szCs w:val="18"/>
              </w:rPr>
              <w:t xml:space="preserve">; </w:t>
            </w:r>
            <w:r w:rsidR="009E3175">
              <w:rPr>
                <w:rFonts w:ascii="Arial" w:hAnsi="Arial" w:cs="Arial"/>
                <w:sz w:val="18"/>
                <w:szCs w:val="18"/>
              </w:rPr>
              <w:t xml:space="preserve">mediante solicitud de información a proveedores identificada con el número </w:t>
            </w:r>
            <w:r w:rsidR="00E113DF" w:rsidRPr="00C81BDF">
              <w:rPr>
                <w:rFonts w:ascii="Arial" w:hAnsi="Arial" w:cs="Arial"/>
                <w:sz w:val="18"/>
                <w:szCs w:val="18"/>
              </w:rPr>
              <w:t>SIP-013-GNGEC-2026</w:t>
            </w:r>
            <w:r w:rsidR="00C240A5">
              <w:rPr>
                <w:rFonts w:ascii="Arial" w:hAnsi="Arial" w:cs="Arial"/>
                <w:sz w:val="18"/>
                <w:szCs w:val="18"/>
              </w:rPr>
              <w:t>.  A</w:t>
            </w:r>
            <w:r w:rsidR="004B40D4" w:rsidRPr="00C81BDF">
              <w:rPr>
                <w:rFonts w:ascii="Arial" w:hAnsi="Arial" w:cs="Arial"/>
                <w:sz w:val="18"/>
                <w:szCs w:val="18"/>
              </w:rPr>
              <w:t xml:space="preserve">sí mismo, se </w:t>
            </w:r>
            <w:r w:rsidR="0080740B" w:rsidRPr="00C81BDF">
              <w:rPr>
                <w:rFonts w:ascii="Arial" w:hAnsi="Arial" w:cs="Arial"/>
                <w:sz w:val="18"/>
                <w:szCs w:val="18"/>
              </w:rPr>
              <w:t>identificó</w:t>
            </w:r>
            <w:r w:rsidR="004B40D4" w:rsidRPr="00C81BDF">
              <w:rPr>
                <w:rFonts w:ascii="Arial" w:hAnsi="Arial" w:cs="Arial"/>
                <w:sz w:val="18"/>
                <w:szCs w:val="18"/>
              </w:rPr>
              <w:t xml:space="preserve"> que en </w:t>
            </w:r>
            <w:r w:rsidR="0080740B" w:rsidRPr="00C81BDF">
              <w:rPr>
                <w:rFonts w:ascii="Arial" w:hAnsi="Arial" w:cs="Arial"/>
                <w:sz w:val="18"/>
                <w:szCs w:val="18"/>
              </w:rPr>
              <w:t>la vigencia</w:t>
            </w:r>
            <w:r w:rsidR="004B40D4" w:rsidRPr="00C81BDF">
              <w:rPr>
                <w:rFonts w:ascii="Arial" w:hAnsi="Arial" w:cs="Arial"/>
                <w:sz w:val="18"/>
                <w:szCs w:val="18"/>
              </w:rPr>
              <w:t xml:space="preserve"> 2025 este bien </w:t>
            </w:r>
            <w:r w:rsidR="00C240A5">
              <w:rPr>
                <w:rFonts w:ascii="Arial" w:hAnsi="Arial" w:cs="Arial"/>
                <w:sz w:val="18"/>
                <w:szCs w:val="18"/>
              </w:rPr>
              <w:t xml:space="preserve">fue adquirido </w:t>
            </w:r>
            <w:r w:rsidR="004B40D4" w:rsidRPr="00C81BDF">
              <w:rPr>
                <w:rFonts w:ascii="Arial" w:hAnsi="Arial" w:cs="Arial"/>
                <w:sz w:val="18"/>
                <w:szCs w:val="18"/>
              </w:rPr>
              <w:t xml:space="preserve">con las mismas </w:t>
            </w:r>
            <w:r w:rsidR="00AF265A">
              <w:rPr>
                <w:rFonts w:ascii="Arial" w:hAnsi="Arial" w:cs="Arial"/>
                <w:sz w:val="18"/>
                <w:szCs w:val="18"/>
              </w:rPr>
              <w:t xml:space="preserve">especificaciones </w:t>
            </w:r>
            <w:r w:rsidR="00AF265A" w:rsidRPr="00C81BDF">
              <w:rPr>
                <w:rFonts w:ascii="Arial" w:hAnsi="Arial" w:cs="Arial"/>
                <w:sz w:val="18"/>
                <w:szCs w:val="18"/>
              </w:rPr>
              <w:t>técnicas</w:t>
            </w:r>
            <w:r w:rsidR="00AB7401" w:rsidRPr="00C81BDF">
              <w:rPr>
                <w:rFonts w:ascii="Arial" w:hAnsi="Arial" w:cs="Arial"/>
                <w:sz w:val="18"/>
                <w:szCs w:val="18"/>
              </w:rPr>
              <w:t xml:space="preserve"> </w:t>
            </w:r>
            <w:r w:rsidR="009E3175">
              <w:rPr>
                <w:rFonts w:ascii="Arial" w:hAnsi="Arial" w:cs="Arial"/>
                <w:sz w:val="18"/>
                <w:szCs w:val="18"/>
              </w:rPr>
              <w:t xml:space="preserve">mediante el </w:t>
            </w:r>
            <w:r w:rsidR="00AB7401" w:rsidRPr="00C81BDF">
              <w:rPr>
                <w:rFonts w:ascii="Arial" w:hAnsi="Arial" w:cs="Arial"/>
                <w:sz w:val="18"/>
                <w:szCs w:val="18"/>
              </w:rPr>
              <w:t xml:space="preserve">contrato </w:t>
            </w:r>
            <w:r w:rsidR="009E3175">
              <w:rPr>
                <w:rFonts w:ascii="Arial" w:hAnsi="Arial" w:cs="Arial"/>
                <w:sz w:val="18"/>
                <w:szCs w:val="18"/>
              </w:rPr>
              <w:t xml:space="preserve">No. </w:t>
            </w:r>
            <w:r w:rsidR="00AB7401" w:rsidRPr="00C81BDF">
              <w:rPr>
                <w:rFonts w:ascii="Arial" w:hAnsi="Arial" w:cs="Arial"/>
                <w:sz w:val="18"/>
                <w:szCs w:val="18"/>
              </w:rPr>
              <w:t>117-SG-2025.</w:t>
            </w:r>
          </w:p>
          <w:p w14:paraId="44513ED5" w14:textId="749E1E39" w:rsidR="00267498" w:rsidRDefault="00C240A5" w:rsidP="00417A1D">
            <w:pPr>
              <w:jc w:val="both"/>
              <w:rPr>
                <w:rFonts w:ascii="Arial" w:hAnsi="Arial" w:cs="Arial"/>
                <w:sz w:val="18"/>
                <w:szCs w:val="18"/>
              </w:rPr>
            </w:pPr>
            <w:r>
              <w:rPr>
                <w:rFonts w:ascii="Arial" w:hAnsi="Arial" w:cs="Arial"/>
                <w:sz w:val="18"/>
                <w:szCs w:val="18"/>
              </w:rPr>
              <w:t xml:space="preserve">Como resultado de </w:t>
            </w:r>
            <w:r w:rsidR="00267498" w:rsidRPr="00C81BDF">
              <w:rPr>
                <w:rFonts w:ascii="Arial" w:hAnsi="Arial" w:cs="Arial"/>
                <w:sz w:val="18"/>
                <w:szCs w:val="18"/>
              </w:rPr>
              <w:t>l</w:t>
            </w:r>
            <w:r w:rsidR="001B71D3" w:rsidRPr="00C81BDF">
              <w:rPr>
                <w:rFonts w:ascii="Arial" w:hAnsi="Arial" w:cs="Arial"/>
                <w:sz w:val="18"/>
                <w:szCs w:val="18"/>
              </w:rPr>
              <w:t xml:space="preserve">a solicitud </w:t>
            </w:r>
            <w:r>
              <w:rPr>
                <w:rFonts w:ascii="Arial" w:hAnsi="Arial" w:cs="Arial"/>
                <w:sz w:val="18"/>
                <w:szCs w:val="18"/>
              </w:rPr>
              <w:t xml:space="preserve">realizada </w:t>
            </w:r>
            <w:r w:rsidR="001B71D3" w:rsidRPr="00C81BDF">
              <w:rPr>
                <w:rFonts w:ascii="Arial" w:hAnsi="Arial" w:cs="Arial"/>
                <w:sz w:val="18"/>
                <w:szCs w:val="18"/>
              </w:rPr>
              <w:t>a proveedores</w:t>
            </w:r>
            <w:r>
              <w:rPr>
                <w:rFonts w:ascii="Arial" w:hAnsi="Arial" w:cs="Arial"/>
                <w:sz w:val="18"/>
                <w:szCs w:val="18"/>
              </w:rPr>
              <w:t>,</w:t>
            </w:r>
            <w:r w:rsidR="00267498" w:rsidRPr="00C81BDF">
              <w:rPr>
                <w:rFonts w:ascii="Arial" w:hAnsi="Arial" w:cs="Arial"/>
                <w:sz w:val="18"/>
                <w:szCs w:val="18"/>
              </w:rPr>
              <w:t xml:space="preserve"> se recibieron dos</w:t>
            </w:r>
            <w:r w:rsidR="0091193B" w:rsidRPr="00C81BDF">
              <w:rPr>
                <w:rFonts w:ascii="Arial" w:hAnsi="Arial" w:cs="Arial"/>
                <w:sz w:val="18"/>
                <w:szCs w:val="18"/>
              </w:rPr>
              <w:t xml:space="preserve"> (2)</w:t>
            </w:r>
            <w:r w:rsidR="00267498" w:rsidRPr="00C81BDF">
              <w:rPr>
                <w:rFonts w:ascii="Arial" w:hAnsi="Arial" w:cs="Arial"/>
                <w:sz w:val="18"/>
                <w:szCs w:val="18"/>
              </w:rPr>
              <w:t xml:space="preserve"> cotizaciones </w:t>
            </w:r>
            <w:r>
              <w:rPr>
                <w:rFonts w:ascii="Arial" w:hAnsi="Arial" w:cs="Arial"/>
                <w:sz w:val="18"/>
                <w:szCs w:val="18"/>
              </w:rPr>
              <w:t>correspondientes a</w:t>
            </w:r>
            <w:r w:rsidR="001B12E5" w:rsidRPr="00C81BDF">
              <w:rPr>
                <w:rFonts w:ascii="Arial" w:hAnsi="Arial" w:cs="Arial"/>
                <w:sz w:val="18"/>
                <w:szCs w:val="18"/>
              </w:rPr>
              <w:t xml:space="preserve"> las firmas Formas y Papel</w:t>
            </w:r>
            <w:r w:rsidR="00DD4557" w:rsidRPr="00C81BDF">
              <w:rPr>
                <w:rFonts w:ascii="Arial" w:hAnsi="Arial" w:cs="Arial"/>
                <w:sz w:val="18"/>
                <w:szCs w:val="18"/>
              </w:rPr>
              <w:t xml:space="preserve">es SAS y Union </w:t>
            </w:r>
            <w:r w:rsidR="005E30C6" w:rsidRPr="00C81BDF">
              <w:rPr>
                <w:rFonts w:ascii="Arial" w:hAnsi="Arial" w:cs="Arial"/>
                <w:sz w:val="18"/>
                <w:szCs w:val="18"/>
              </w:rPr>
              <w:t>SAS</w:t>
            </w:r>
            <w:r>
              <w:rPr>
                <w:rFonts w:ascii="Arial" w:hAnsi="Arial" w:cs="Arial"/>
                <w:sz w:val="18"/>
                <w:szCs w:val="18"/>
              </w:rPr>
              <w:t>. U</w:t>
            </w:r>
            <w:r w:rsidR="0050764C" w:rsidRPr="00C81BDF">
              <w:rPr>
                <w:rFonts w:ascii="Arial" w:hAnsi="Arial" w:cs="Arial"/>
                <w:sz w:val="18"/>
                <w:szCs w:val="18"/>
              </w:rPr>
              <w:t xml:space="preserve">na vez </w:t>
            </w:r>
            <w:r w:rsidR="00AF265A">
              <w:rPr>
                <w:rFonts w:ascii="Arial" w:hAnsi="Arial" w:cs="Arial"/>
                <w:sz w:val="18"/>
                <w:szCs w:val="18"/>
              </w:rPr>
              <w:t>efectuado el</w:t>
            </w:r>
            <w:r>
              <w:rPr>
                <w:rFonts w:ascii="Arial" w:hAnsi="Arial" w:cs="Arial"/>
                <w:sz w:val="18"/>
                <w:szCs w:val="18"/>
              </w:rPr>
              <w:t xml:space="preserve"> análisis </w:t>
            </w:r>
            <w:r w:rsidR="00AF265A">
              <w:rPr>
                <w:rFonts w:ascii="Arial" w:hAnsi="Arial" w:cs="Arial"/>
                <w:sz w:val="18"/>
                <w:szCs w:val="18"/>
              </w:rPr>
              <w:t>preliminar, se</w:t>
            </w:r>
            <w:r w:rsidR="0050764C" w:rsidRPr="00C81BDF">
              <w:rPr>
                <w:rFonts w:ascii="Arial" w:hAnsi="Arial" w:cs="Arial"/>
                <w:sz w:val="18"/>
                <w:szCs w:val="18"/>
              </w:rPr>
              <w:t xml:space="preserve"> </w:t>
            </w:r>
            <w:r>
              <w:rPr>
                <w:rFonts w:ascii="Arial" w:hAnsi="Arial" w:cs="Arial"/>
                <w:sz w:val="18"/>
                <w:szCs w:val="18"/>
              </w:rPr>
              <w:t xml:space="preserve">evidenció que la cotización presentada por </w:t>
            </w:r>
            <w:r w:rsidR="0050764C" w:rsidRPr="00C81BDF">
              <w:rPr>
                <w:rFonts w:ascii="Arial" w:hAnsi="Arial" w:cs="Arial"/>
                <w:sz w:val="18"/>
                <w:szCs w:val="18"/>
              </w:rPr>
              <w:t xml:space="preserve">la firma Union SAS </w:t>
            </w:r>
            <w:r w:rsidR="00864BCC" w:rsidRPr="00C81BDF">
              <w:rPr>
                <w:rFonts w:ascii="Arial" w:hAnsi="Arial" w:cs="Arial"/>
                <w:sz w:val="18"/>
                <w:szCs w:val="18"/>
              </w:rPr>
              <w:t xml:space="preserve">supera </w:t>
            </w:r>
            <w:r>
              <w:rPr>
                <w:rFonts w:ascii="Arial" w:hAnsi="Arial" w:cs="Arial"/>
                <w:sz w:val="18"/>
                <w:szCs w:val="18"/>
              </w:rPr>
              <w:t xml:space="preserve">de manera </w:t>
            </w:r>
            <w:r w:rsidR="00864BCC" w:rsidRPr="00C81BDF">
              <w:rPr>
                <w:rFonts w:ascii="Arial" w:hAnsi="Arial" w:cs="Arial"/>
                <w:sz w:val="18"/>
                <w:szCs w:val="18"/>
              </w:rPr>
              <w:t>significativa</w:t>
            </w:r>
            <w:r>
              <w:rPr>
                <w:rFonts w:ascii="Arial" w:hAnsi="Arial" w:cs="Arial"/>
                <w:sz w:val="18"/>
                <w:szCs w:val="18"/>
              </w:rPr>
              <w:t xml:space="preserve"> </w:t>
            </w:r>
            <w:r w:rsidR="00864BCC" w:rsidRPr="00C81BDF">
              <w:rPr>
                <w:rFonts w:ascii="Arial" w:hAnsi="Arial" w:cs="Arial"/>
                <w:sz w:val="18"/>
                <w:szCs w:val="18"/>
              </w:rPr>
              <w:t>el promedio de los valores de referencia del estudio de mercado</w:t>
            </w:r>
            <w:r>
              <w:rPr>
                <w:rFonts w:ascii="Arial" w:hAnsi="Arial" w:cs="Arial"/>
                <w:sz w:val="18"/>
                <w:szCs w:val="18"/>
              </w:rPr>
              <w:t xml:space="preserve">.  En razón a ello, se </w:t>
            </w:r>
            <w:r w:rsidR="00AF265A">
              <w:rPr>
                <w:rFonts w:ascii="Arial" w:hAnsi="Arial" w:cs="Arial"/>
                <w:sz w:val="18"/>
                <w:szCs w:val="18"/>
              </w:rPr>
              <w:t xml:space="preserve">solicitó </w:t>
            </w:r>
            <w:r w:rsidR="00AF265A" w:rsidRPr="00C81BDF">
              <w:rPr>
                <w:rFonts w:ascii="Arial" w:hAnsi="Arial" w:cs="Arial"/>
                <w:sz w:val="18"/>
                <w:szCs w:val="18"/>
              </w:rPr>
              <w:t>mediante</w:t>
            </w:r>
            <w:r w:rsidR="00864BCC" w:rsidRPr="00C81BDF">
              <w:rPr>
                <w:rFonts w:ascii="Arial" w:hAnsi="Arial" w:cs="Arial"/>
                <w:sz w:val="18"/>
                <w:szCs w:val="18"/>
              </w:rPr>
              <w:t xml:space="preserve"> correo electrónico </w:t>
            </w:r>
            <w:r>
              <w:rPr>
                <w:rFonts w:ascii="Arial" w:hAnsi="Arial" w:cs="Arial"/>
                <w:sz w:val="18"/>
                <w:szCs w:val="18"/>
              </w:rPr>
              <w:t xml:space="preserve">la respectiva </w:t>
            </w:r>
            <w:r w:rsidR="00864BCC" w:rsidRPr="00C81BDF">
              <w:rPr>
                <w:rFonts w:ascii="Arial" w:hAnsi="Arial" w:cs="Arial"/>
                <w:sz w:val="18"/>
                <w:szCs w:val="18"/>
              </w:rPr>
              <w:t>justificación de</w:t>
            </w:r>
            <w:r w:rsidR="00C94D43" w:rsidRPr="00C81BDF">
              <w:rPr>
                <w:rFonts w:ascii="Arial" w:hAnsi="Arial" w:cs="Arial"/>
                <w:sz w:val="18"/>
                <w:szCs w:val="18"/>
              </w:rPr>
              <w:t>l valor cotizado</w:t>
            </w:r>
            <w:r>
              <w:rPr>
                <w:rFonts w:ascii="Arial" w:hAnsi="Arial" w:cs="Arial"/>
                <w:sz w:val="18"/>
                <w:szCs w:val="18"/>
              </w:rPr>
              <w:t xml:space="preserve">; no obstante, no se obtuvo </w:t>
            </w:r>
            <w:r w:rsidR="00890FC1" w:rsidRPr="00C81BDF">
              <w:rPr>
                <w:rFonts w:ascii="Arial" w:hAnsi="Arial" w:cs="Arial"/>
                <w:sz w:val="18"/>
                <w:szCs w:val="18"/>
              </w:rPr>
              <w:t xml:space="preserve"> respuesta, motivo por el cual se </w:t>
            </w:r>
            <w:r w:rsidR="00AF265A" w:rsidRPr="00C81BDF">
              <w:rPr>
                <w:rFonts w:ascii="Arial" w:hAnsi="Arial" w:cs="Arial"/>
                <w:sz w:val="18"/>
                <w:szCs w:val="18"/>
              </w:rPr>
              <w:t>determinó</w:t>
            </w:r>
            <w:r w:rsidR="00890FC1" w:rsidRPr="00C81BDF">
              <w:rPr>
                <w:rFonts w:ascii="Arial" w:hAnsi="Arial" w:cs="Arial"/>
                <w:sz w:val="18"/>
                <w:szCs w:val="18"/>
              </w:rPr>
              <w:t xml:space="preserve"> </w:t>
            </w:r>
            <w:r>
              <w:rPr>
                <w:rFonts w:ascii="Arial" w:hAnsi="Arial" w:cs="Arial"/>
                <w:sz w:val="18"/>
                <w:szCs w:val="18"/>
              </w:rPr>
              <w:t xml:space="preserve">excluir dicha cotización </w:t>
            </w:r>
            <w:r w:rsidR="00890FC1" w:rsidRPr="00C81BDF">
              <w:rPr>
                <w:rFonts w:ascii="Arial" w:hAnsi="Arial" w:cs="Arial"/>
                <w:sz w:val="18"/>
                <w:szCs w:val="18"/>
              </w:rPr>
              <w:t xml:space="preserve">del </w:t>
            </w:r>
            <w:r w:rsidR="004F75EA" w:rsidRPr="00C81BDF">
              <w:rPr>
                <w:rFonts w:ascii="Arial" w:hAnsi="Arial" w:cs="Arial"/>
                <w:sz w:val="18"/>
                <w:szCs w:val="18"/>
              </w:rPr>
              <w:t>análisis económico</w:t>
            </w:r>
            <w:r w:rsidR="0091193B" w:rsidRPr="00C81BDF">
              <w:rPr>
                <w:rFonts w:ascii="Arial" w:hAnsi="Arial" w:cs="Arial"/>
                <w:sz w:val="18"/>
                <w:szCs w:val="18"/>
              </w:rPr>
              <w:t>,</w:t>
            </w:r>
            <w:r w:rsidR="00890FC1" w:rsidRPr="00C81BDF">
              <w:rPr>
                <w:rFonts w:ascii="Arial" w:hAnsi="Arial" w:cs="Arial"/>
                <w:sz w:val="18"/>
                <w:szCs w:val="18"/>
              </w:rPr>
              <w:t xml:space="preserve"> al </w:t>
            </w:r>
            <w:r>
              <w:rPr>
                <w:rFonts w:ascii="Arial" w:hAnsi="Arial" w:cs="Arial"/>
                <w:sz w:val="18"/>
                <w:szCs w:val="18"/>
              </w:rPr>
              <w:t xml:space="preserve">considerarse </w:t>
            </w:r>
            <w:r w:rsidR="00890FC1" w:rsidRPr="00C81BDF">
              <w:rPr>
                <w:rFonts w:ascii="Arial" w:hAnsi="Arial" w:cs="Arial"/>
                <w:sz w:val="18"/>
                <w:szCs w:val="18"/>
              </w:rPr>
              <w:t xml:space="preserve">un valor </w:t>
            </w:r>
            <w:r w:rsidR="004F75EA" w:rsidRPr="00C81BDF">
              <w:rPr>
                <w:rFonts w:ascii="Arial" w:hAnsi="Arial" w:cs="Arial"/>
                <w:sz w:val="18"/>
                <w:szCs w:val="18"/>
              </w:rPr>
              <w:t>atípico</w:t>
            </w:r>
            <w:r w:rsidR="00890FC1" w:rsidRPr="00C81BDF">
              <w:rPr>
                <w:rFonts w:ascii="Arial" w:hAnsi="Arial" w:cs="Arial"/>
                <w:sz w:val="18"/>
                <w:szCs w:val="18"/>
              </w:rPr>
              <w:t>.</w:t>
            </w:r>
          </w:p>
          <w:p w14:paraId="7F02E417" w14:textId="0D62FA56" w:rsidR="00BB3555" w:rsidRDefault="00C240A5" w:rsidP="00A16FCC">
            <w:pPr>
              <w:jc w:val="both"/>
              <w:rPr>
                <w:rFonts w:ascii="Arial" w:hAnsi="Arial" w:cs="Arial"/>
                <w:sz w:val="18"/>
                <w:szCs w:val="18"/>
              </w:rPr>
            </w:pPr>
            <w:r>
              <w:rPr>
                <w:rFonts w:ascii="Arial" w:hAnsi="Arial" w:cs="Arial"/>
                <w:sz w:val="18"/>
                <w:szCs w:val="18"/>
              </w:rPr>
              <w:t xml:space="preserve">En consecuencia, para la determinación del </w:t>
            </w:r>
            <w:r w:rsidR="0091193B" w:rsidRPr="00C81BDF">
              <w:rPr>
                <w:rFonts w:ascii="Arial" w:hAnsi="Arial" w:cs="Arial"/>
                <w:sz w:val="18"/>
                <w:szCs w:val="18"/>
              </w:rPr>
              <w:t xml:space="preserve">valor </w:t>
            </w:r>
            <w:r w:rsidR="006D0BB3" w:rsidRPr="00C81BDF">
              <w:rPr>
                <w:rFonts w:ascii="Arial" w:hAnsi="Arial" w:cs="Arial"/>
                <w:sz w:val="18"/>
                <w:szCs w:val="18"/>
              </w:rPr>
              <w:t xml:space="preserve">estimado </w:t>
            </w:r>
            <w:r w:rsidR="00AD6B05" w:rsidRPr="00C81BDF">
              <w:rPr>
                <w:rFonts w:ascii="Arial" w:hAnsi="Arial" w:cs="Arial"/>
                <w:sz w:val="18"/>
                <w:szCs w:val="18"/>
              </w:rPr>
              <w:t xml:space="preserve">del proceso se </w:t>
            </w:r>
            <w:r>
              <w:rPr>
                <w:rFonts w:ascii="Arial" w:hAnsi="Arial" w:cs="Arial"/>
                <w:sz w:val="18"/>
                <w:szCs w:val="18"/>
              </w:rPr>
              <w:t>tuvo</w:t>
            </w:r>
            <w:r w:rsidR="00067770" w:rsidRPr="00C81BDF">
              <w:rPr>
                <w:rFonts w:ascii="Arial" w:hAnsi="Arial" w:cs="Arial"/>
                <w:sz w:val="18"/>
                <w:szCs w:val="18"/>
              </w:rPr>
              <w:t xml:space="preserve"> en cuenta </w:t>
            </w:r>
            <w:r>
              <w:rPr>
                <w:rFonts w:ascii="Arial" w:hAnsi="Arial" w:cs="Arial"/>
                <w:sz w:val="18"/>
                <w:szCs w:val="18"/>
              </w:rPr>
              <w:t xml:space="preserve">la cotización presentada </w:t>
            </w:r>
            <w:r w:rsidR="00AD6B05" w:rsidRPr="00C81BDF">
              <w:rPr>
                <w:rFonts w:ascii="Arial" w:hAnsi="Arial" w:cs="Arial"/>
                <w:sz w:val="18"/>
                <w:szCs w:val="18"/>
              </w:rPr>
              <w:t xml:space="preserve">por la firma Formas y papeles SAS  y el valor histórico del contrato </w:t>
            </w:r>
            <w:r>
              <w:rPr>
                <w:rFonts w:ascii="Arial" w:hAnsi="Arial" w:cs="Arial"/>
                <w:sz w:val="18"/>
                <w:szCs w:val="18"/>
              </w:rPr>
              <w:t xml:space="preserve">suscrito en </w:t>
            </w:r>
            <w:r w:rsidR="00AD6B05" w:rsidRPr="00C81BDF">
              <w:rPr>
                <w:rFonts w:ascii="Arial" w:hAnsi="Arial" w:cs="Arial"/>
                <w:sz w:val="18"/>
                <w:szCs w:val="18"/>
              </w:rPr>
              <w:t xml:space="preserve">la vigencia 2025, el cual fue indexado de conformidad </w:t>
            </w:r>
            <w:r>
              <w:rPr>
                <w:rFonts w:ascii="Arial" w:hAnsi="Arial" w:cs="Arial"/>
                <w:sz w:val="18"/>
                <w:szCs w:val="18"/>
              </w:rPr>
              <w:t xml:space="preserve">con lo establecido </w:t>
            </w:r>
            <w:r w:rsidR="00BB3555">
              <w:rPr>
                <w:rFonts w:ascii="Arial" w:hAnsi="Arial" w:cs="Arial"/>
                <w:sz w:val="18"/>
                <w:szCs w:val="18"/>
              </w:rPr>
              <w:t>en</w:t>
            </w:r>
            <w:r w:rsidR="00AD6B05" w:rsidRPr="00C81BDF">
              <w:rPr>
                <w:rFonts w:ascii="Arial" w:hAnsi="Arial" w:cs="Arial"/>
                <w:sz w:val="18"/>
                <w:szCs w:val="18"/>
              </w:rPr>
              <w:t xml:space="preserve"> la </w:t>
            </w:r>
            <w:r w:rsidR="00BB3555">
              <w:rPr>
                <w:rFonts w:ascii="Arial" w:hAnsi="Arial" w:cs="Arial"/>
                <w:sz w:val="18"/>
                <w:szCs w:val="18"/>
              </w:rPr>
              <w:t>G</w:t>
            </w:r>
            <w:r w:rsidR="00AD6B05" w:rsidRPr="00C81BDF">
              <w:rPr>
                <w:rFonts w:ascii="Arial" w:hAnsi="Arial" w:cs="Arial"/>
                <w:sz w:val="18"/>
                <w:szCs w:val="18"/>
              </w:rPr>
              <w:t>uía</w:t>
            </w:r>
            <w:r w:rsidR="00BB3555">
              <w:rPr>
                <w:rFonts w:ascii="Arial" w:hAnsi="Arial" w:cs="Arial"/>
                <w:sz w:val="18"/>
                <w:szCs w:val="18"/>
              </w:rPr>
              <w:t xml:space="preserve"> para la Elaboración de Estudios del Sector 2025</w:t>
            </w:r>
            <w:r w:rsidR="00AD6B05" w:rsidRPr="00C81BDF">
              <w:rPr>
                <w:rFonts w:ascii="Arial" w:hAnsi="Arial" w:cs="Arial"/>
                <w:sz w:val="18"/>
                <w:szCs w:val="18"/>
              </w:rPr>
              <w:t xml:space="preserve"> de </w:t>
            </w:r>
            <w:r w:rsidR="00BB3555">
              <w:rPr>
                <w:rFonts w:ascii="Arial" w:hAnsi="Arial" w:cs="Arial"/>
                <w:sz w:val="18"/>
                <w:szCs w:val="18"/>
              </w:rPr>
              <w:t xml:space="preserve">la Agencia Nacional de Contratación Pública </w:t>
            </w:r>
            <w:r w:rsidR="00AD6B05" w:rsidRPr="00C81BDF">
              <w:rPr>
                <w:rFonts w:ascii="Arial" w:hAnsi="Arial" w:cs="Arial"/>
                <w:sz w:val="18"/>
                <w:szCs w:val="18"/>
              </w:rPr>
              <w:t xml:space="preserve">Colombia </w:t>
            </w:r>
            <w:r w:rsidR="00BB3555">
              <w:rPr>
                <w:rFonts w:ascii="Arial" w:hAnsi="Arial" w:cs="Arial"/>
                <w:sz w:val="18"/>
                <w:szCs w:val="18"/>
              </w:rPr>
              <w:t>C</w:t>
            </w:r>
            <w:r w:rsidR="00AD6B05" w:rsidRPr="00C81BDF">
              <w:rPr>
                <w:rFonts w:ascii="Arial" w:hAnsi="Arial" w:cs="Arial"/>
                <w:sz w:val="18"/>
                <w:szCs w:val="18"/>
              </w:rPr>
              <w:t xml:space="preserve">ompra </w:t>
            </w:r>
            <w:r w:rsidR="00BB3555">
              <w:rPr>
                <w:rFonts w:ascii="Arial" w:hAnsi="Arial" w:cs="Arial"/>
                <w:sz w:val="18"/>
                <w:szCs w:val="18"/>
              </w:rPr>
              <w:t>E</w:t>
            </w:r>
            <w:r w:rsidR="00AD6B05" w:rsidRPr="00C81BDF">
              <w:rPr>
                <w:rFonts w:ascii="Arial" w:hAnsi="Arial" w:cs="Arial"/>
                <w:sz w:val="18"/>
                <w:szCs w:val="18"/>
              </w:rPr>
              <w:t xml:space="preserve">ficiente, aplicando la </w:t>
            </w:r>
            <w:r w:rsidR="00342BBB">
              <w:rPr>
                <w:rFonts w:ascii="Arial" w:hAnsi="Arial" w:cs="Arial"/>
                <w:sz w:val="18"/>
                <w:szCs w:val="18"/>
              </w:rPr>
              <w:t xml:space="preserve">variación anual de la </w:t>
            </w:r>
            <w:r w:rsidR="00AD6B05" w:rsidRPr="00C81BDF">
              <w:rPr>
                <w:rFonts w:ascii="Arial" w:hAnsi="Arial" w:cs="Arial"/>
                <w:sz w:val="18"/>
                <w:szCs w:val="18"/>
              </w:rPr>
              <w:t xml:space="preserve">inflación </w:t>
            </w:r>
            <w:r w:rsidR="00342BBB">
              <w:rPr>
                <w:rFonts w:ascii="Arial" w:hAnsi="Arial" w:cs="Arial"/>
                <w:sz w:val="18"/>
                <w:szCs w:val="18"/>
              </w:rPr>
              <w:t xml:space="preserve">a 28 de febrero de 2026 </w:t>
            </w:r>
            <w:r w:rsidR="00AD6B05" w:rsidRPr="00C81BDF">
              <w:rPr>
                <w:rFonts w:ascii="Arial" w:hAnsi="Arial" w:cs="Arial"/>
                <w:sz w:val="18"/>
                <w:szCs w:val="18"/>
              </w:rPr>
              <w:t>(5,2</w:t>
            </w:r>
            <w:r w:rsidR="00342BBB">
              <w:rPr>
                <w:rFonts w:ascii="Arial" w:hAnsi="Arial" w:cs="Arial"/>
                <w:sz w:val="18"/>
                <w:szCs w:val="18"/>
              </w:rPr>
              <w:t>9</w:t>
            </w:r>
            <w:r w:rsidR="00AD6B05" w:rsidRPr="00C81BDF">
              <w:rPr>
                <w:rFonts w:ascii="Arial" w:hAnsi="Arial" w:cs="Arial"/>
                <w:sz w:val="18"/>
                <w:szCs w:val="18"/>
              </w:rPr>
              <w:t>%)</w:t>
            </w:r>
            <w:r w:rsidR="00BB3555">
              <w:rPr>
                <w:rFonts w:ascii="Arial" w:hAnsi="Arial" w:cs="Arial"/>
                <w:sz w:val="18"/>
                <w:szCs w:val="18"/>
              </w:rPr>
              <w:t xml:space="preserve">, </w:t>
            </w:r>
            <w:r w:rsidR="00AD6B05" w:rsidRPr="00C81BDF">
              <w:rPr>
                <w:rFonts w:ascii="Arial" w:hAnsi="Arial" w:cs="Arial"/>
                <w:sz w:val="18"/>
                <w:szCs w:val="18"/>
              </w:rPr>
              <w:t>publicada por el DANE</w:t>
            </w:r>
            <w:r w:rsidR="00342BBB">
              <w:rPr>
                <w:rStyle w:val="Refdenotaalpie"/>
                <w:rFonts w:ascii="Arial" w:hAnsi="Arial" w:cs="Arial"/>
                <w:sz w:val="18"/>
                <w:szCs w:val="18"/>
              </w:rPr>
              <w:footnoteReference w:id="1"/>
            </w:r>
            <w:r w:rsidR="007844B1" w:rsidRPr="00C81BDF">
              <w:rPr>
                <w:rFonts w:ascii="Arial" w:hAnsi="Arial" w:cs="Arial"/>
                <w:sz w:val="18"/>
                <w:szCs w:val="18"/>
              </w:rPr>
              <w:t xml:space="preserve">. </w:t>
            </w:r>
          </w:p>
          <w:p w14:paraId="2E48A380" w14:textId="6E6D68B1" w:rsidR="00EA5926" w:rsidRPr="00C81BDF" w:rsidRDefault="00EA5926" w:rsidP="00A16FCC">
            <w:pPr>
              <w:jc w:val="both"/>
              <w:rPr>
                <w:rFonts w:ascii="Arial" w:hAnsi="Arial" w:cs="Arial"/>
                <w:sz w:val="18"/>
                <w:szCs w:val="18"/>
              </w:rPr>
            </w:pPr>
            <w:r w:rsidRPr="00471338">
              <w:rPr>
                <w:rFonts w:ascii="Arial" w:eastAsia="Calibri" w:hAnsi="Arial" w:cs="Arial"/>
                <w:sz w:val="18"/>
                <w:szCs w:val="18"/>
                <w:lang w:val="es-ES" w:eastAsia="ar-SA"/>
              </w:rPr>
              <w:t xml:space="preserve">Finalmente, el análisis económico se realizó mediante la aplicación del método estadístico de </w:t>
            </w:r>
            <w:r w:rsidRPr="00471338">
              <w:rPr>
                <w:rStyle w:val="Textoennegrita"/>
                <w:rFonts w:ascii="Arial" w:eastAsia="Calibri" w:hAnsi="Arial" w:cs="Arial"/>
                <w:b w:val="0"/>
                <w:bCs w:val="0"/>
                <w:sz w:val="18"/>
                <w:szCs w:val="18"/>
                <w:lang w:val="es-ES" w:eastAsia="ar-SA"/>
              </w:rPr>
              <w:t>media geométrica</w:t>
            </w:r>
            <w:r w:rsidRPr="00471338">
              <w:rPr>
                <w:rFonts w:ascii="Arial" w:eastAsia="Calibri" w:hAnsi="Arial" w:cs="Arial"/>
                <w:sz w:val="18"/>
                <w:szCs w:val="18"/>
                <w:lang w:val="es-ES" w:eastAsia="ar-SA"/>
              </w:rPr>
              <w:t xml:space="preserve">, dado que los datos presentan un coeficiente de variación inferior al 30%, lo que permite determinar de manera adecuada el valor promedio unitario de cada ítem. Así mismo, se aplicaron las fórmulas de </w:t>
            </w:r>
            <w:r w:rsidRPr="00471338">
              <w:rPr>
                <w:rStyle w:val="Textoennegrita"/>
                <w:rFonts w:ascii="Arial" w:eastAsia="Calibri" w:hAnsi="Arial" w:cs="Arial"/>
                <w:b w:val="0"/>
                <w:bCs w:val="0"/>
                <w:sz w:val="18"/>
                <w:szCs w:val="18"/>
                <w:lang w:val="es-ES" w:eastAsia="ar-SA"/>
              </w:rPr>
              <w:t>desviación estándar</w:t>
            </w:r>
            <w:r w:rsidRPr="00471338">
              <w:rPr>
                <w:rFonts w:ascii="Arial" w:eastAsia="Calibri" w:hAnsi="Arial" w:cs="Arial"/>
                <w:sz w:val="18"/>
                <w:szCs w:val="18"/>
                <w:lang w:val="es-ES" w:eastAsia="ar-SA"/>
              </w:rPr>
              <w:t xml:space="preserve"> y </w:t>
            </w:r>
            <w:r w:rsidRPr="00471338">
              <w:rPr>
                <w:rStyle w:val="Textoennegrita"/>
                <w:rFonts w:ascii="Arial" w:eastAsia="Calibri" w:hAnsi="Arial" w:cs="Arial"/>
                <w:b w:val="0"/>
                <w:bCs w:val="0"/>
                <w:sz w:val="18"/>
                <w:szCs w:val="18"/>
                <w:lang w:val="es-ES" w:eastAsia="ar-SA"/>
              </w:rPr>
              <w:t>coeficiente de variación</w:t>
            </w:r>
            <w:r w:rsidRPr="00471338">
              <w:rPr>
                <w:rFonts w:ascii="Arial" w:eastAsia="Calibri" w:hAnsi="Arial" w:cs="Arial"/>
                <w:sz w:val="18"/>
                <w:szCs w:val="18"/>
                <w:lang w:val="es-ES" w:eastAsia="ar-SA"/>
              </w:rPr>
              <w:t>, con el fin de analizar la dispersión de los datos y verificar la consistencia de los valores obtenidos.</w:t>
            </w:r>
          </w:p>
          <w:p w14:paraId="54113810" w14:textId="0501D4F3" w:rsidR="00EA5926" w:rsidRDefault="00A16FCC" w:rsidP="007455FD">
            <w:pPr>
              <w:pStyle w:val="ndice"/>
              <w:suppressLineNumbers w:val="0"/>
              <w:tabs>
                <w:tab w:val="left" w:pos="7320"/>
              </w:tabs>
              <w:jc w:val="both"/>
              <w:rPr>
                <w:rFonts w:ascii="Arial" w:hAnsi="Arial" w:cs="Arial"/>
                <w:sz w:val="18"/>
                <w:szCs w:val="18"/>
                <w:lang w:val="es-CO"/>
              </w:rPr>
            </w:pPr>
            <w:r w:rsidRPr="00E25B67">
              <w:rPr>
                <w:rFonts w:ascii="Arial" w:hAnsi="Arial" w:cs="Arial"/>
                <w:sz w:val="18"/>
                <w:szCs w:val="18"/>
                <w:lang w:val="es-CO"/>
              </w:rPr>
              <w:t>De lo anterior, se determinó que el</w:t>
            </w:r>
            <w:r w:rsidR="00465D47" w:rsidRPr="00E25B67">
              <w:rPr>
                <w:rFonts w:ascii="Arial" w:hAnsi="Arial" w:cs="Arial"/>
                <w:sz w:val="18"/>
                <w:szCs w:val="18"/>
                <w:lang w:val="es-CO"/>
              </w:rPr>
              <w:t xml:space="preserve"> valor estimado de la presente contratación es de</w:t>
            </w:r>
            <w:r w:rsidR="0099784C" w:rsidRPr="00E25B67">
              <w:rPr>
                <w:rFonts w:ascii="Arial" w:hAnsi="Arial" w:cs="Arial"/>
                <w:sz w:val="18"/>
                <w:szCs w:val="18"/>
                <w:lang w:val="es-CO"/>
              </w:rPr>
              <w:t xml:space="preserve"> </w:t>
            </w:r>
            <w:r w:rsidR="007455FD" w:rsidRPr="00E25B67">
              <w:rPr>
                <w:rFonts w:ascii="Arial" w:hAnsi="Arial" w:cs="Arial"/>
                <w:b/>
                <w:bCs/>
                <w:sz w:val="18"/>
                <w:szCs w:val="18"/>
                <w:lang w:val="es-CO"/>
              </w:rPr>
              <w:t>TRECE MILLONES OCHOCIENTOS SETENTA Y CUATRO MIL CUATROCIENTOS PESOS</w:t>
            </w:r>
            <w:r w:rsidR="007455FD" w:rsidRPr="00471338">
              <w:rPr>
                <w:rStyle w:val="normaltextrun"/>
                <w:rFonts w:ascii="Arial" w:hAnsi="Arial" w:cs="Arial"/>
                <w:b/>
                <w:bCs/>
                <w:color w:val="000000"/>
                <w:sz w:val="18"/>
                <w:szCs w:val="18"/>
                <w:shd w:val="clear" w:color="auto" w:fill="FFFFFF"/>
              </w:rPr>
              <w:t xml:space="preserve"> </w:t>
            </w:r>
            <w:r w:rsidR="00147E27" w:rsidRPr="00E25B67">
              <w:rPr>
                <w:rStyle w:val="normaltextrun"/>
                <w:rFonts w:ascii="Arial" w:hAnsi="Arial" w:cs="Arial"/>
                <w:b/>
                <w:bCs/>
                <w:color w:val="000000"/>
                <w:sz w:val="18"/>
                <w:szCs w:val="18"/>
                <w:shd w:val="clear" w:color="auto" w:fill="FFFFFF"/>
              </w:rPr>
              <w:t>($</w:t>
            </w:r>
            <w:r w:rsidR="0099784C" w:rsidRPr="00E25B67">
              <w:rPr>
                <w:rStyle w:val="normaltextrun"/>
                <w:rFonts w:ascii="Arial" w:hAnsi="Arial" w:cs="Arial"/>
                <w:b/>
                <w:bCs/>
                <w:color w:val="000000"/>
                <w:sz w:val="18"/>
                <w:szCs w:val="18"/>
                <w:shd w:val="clear" w:color="auto" w:fill="FFFFFF"/>
              </w:rPr>
              <w:t>1</w:t>
            </w:r>
            <w:r w:rsidR="0099784C" w:rsidRPr="00471338">
              <w:rPr>
                <w:rStyle w:val="normaltextrun"/>
                <w:rFonts w:ascii="Arial" w:hAnsi="Arial" w:cs="Arial"/>
                <w:b/>
                <w:bCs/>
                <w:color w:val="000000"/>
                <w:sz w:val="18"/>
                <w:szCs w:val="18"/>
                <w:shd w:val="clear" w:color="auto" w:fill="FFFFFF"/>
              </w:rPr>
              <w:t>3.874.400</w:t>
            </w:r>
            <w:r w:rsidR="00E25B67">
              <w:rPr>
                <w:rStyle w:val="normaltextrun"/>
                <w:rFonts w:ascii="Arial" w:hAnsi="Arial" w:cs="Arial"/>
                <w:b/>
                <w:bCs/>
                <w:color w:val="000000"/>
                <w:sz w:val="18"/>
                <w:szCs w:val="18"/>
                <w:shd w:val="clear" w:color="auto" w:fill="FFFFFF"/>
              </w:rPr>
              <w:t>,00</w:t>
            </w:r>
            <w:r w:rsidR="00147E27" w:rsidRPr="00E25B67">
              <w:rPr>
                <w:rStyle w:val="normaltextrun"/>
                <w:rFonts w:ascii="Arial" w:hAnsi="Arial" w:cs="Arial"/>
                <w:b/>
                <w:bCs/>
                <w:color w:val="000000"/>
                <w:sz w:val="18"/>
                <w:szCs w:val="18"/>
                <w:shd w:val="clear" w:color="auto" w:fill="FFFFFF"/>
              </w:rPr>
              <w:t xml:space="preserve">) </w:t>
            </w:r>
            <w:r w:rsidR="00732A12" w:rsidRPr="00E25B67">
              <w:rPr>
                <w:rFonts w:ascii="Arial" w:hAnsi="Arial" w:cs="Arial"/>
                <w:sz w:val="18"/>
                <w:szCs w:val="18"/>
                <w:lang w:val="es-CO"/>
              </w:rPr>
              <w:t>incluido IVA</w:t>
            </w:r>
            <w:r w:rsidR="00EA5926" w:rsidRPr="00E25B67">
              <w:rPr>
                <w:rFonts w:ascii="Arial" w:hAnsi="Arial" w:cs="Arial"/>
                <w:sz w:val="18"/>
                <w:szCs w:val="18"/>
                <w:lang w:val="es-CO"/>
              </w:rPr>
              <w:t xml:space="preserve"> y demás impuestos, tasas </w:t>
            </w:r>
            <w:r w:rsidR="00EA5926" w:rsidRPr="00471338">
              <w:rPr>
                <w:rFonts w:ascii="Arial" w:hAnsi="Arial" w:cs="Arial"/>
                <w:sz w:val="18"/>
                <w:szCs w:val="18"/>
                <w:lang w:val="es-CO"/>
              </w:rPr>
              <w:t>y contribuciones de ley, costos directos e indirectos a los que haya lugar. </w:t>
            </w:r>
          </w:p>
          <w:p w14:paraId="7782EBD7" w14:textId="77777777" w:rsidR="00EA5926" w:rsidRPr="00EA5926" w:rsidRDefault="00EA5926" w:rsidP="007455FD">
            <w:pPr>
              <w:pStyle w:val="ndice"/>
              <w:suppressLineNumbers w:val="0"/>
              <w:tabs>
                <w:tab w:val="left" w:pos="7320"/>
              </w:tabs>
              <w:jc w:val="both"/>
              <w:rPr>
                <w:rFonts w:ascii="Arial" w:hAnsi="Arial" w:cs="Arial"/>
                <w:sz w:val="18"/>
                <w:szCs w:val="18"/>
                <w:lang w:val="es-CO"/>
              </w:rPr>
            </w:pPr>
          </w:p>
          <w:p w14:paraId="6A9E53E0" w14:textId="77777777" w:rsidR="00370EEF" w:rsidRPr="00EA5926" w:rsidRDefault="00370EEF" w:rsidP="007455FD">
            <w:pPr>
              <w:pStyle w:val="ndice"/>
              <w:suppressLineNumbers w:val="0"/>
              <w:tabs>
                <w:tab w:val="left" w:pos="7320"/>
              </w:tabs>
              <w:jc w:val="both"/>
              <w:rPr>
                <w:rFonts w:ascii="Arial" w:hAnsi="Arial" w:cs="Arial"/>
                <w:sz w:val="18"/>
                <w:szCs w:val="18"/>
                <w:lang w:val="es-CO"/>
              </w:rPr>
            </w:pPr>
          </w:p>
          <w:tbl>
            <w:tblPr>
              <w:tblW w:w="4679" w:type="pct"/>
              <w:jc w:val="center"/>
              <w:tblCellMar>
                <w:left w:w="70" w:type="dxa"/>
                <w:right w:w="70" w:type="dxa"/>
              </w:tblCellMar>
              <w:tblLook w:val="04A0" w:firstRow="1" w:lastRow="0" w:firstColumn="1" w:lastColumn="0" w:noHBand="0" w:noVBand="1"/>
            </w:tblPr>
            <w:tblGrid>
              <w:gridCol w:w="1075"/>
              <w:gridCol w:w="1446"/>
              <w:gridCol w:w="1210"/>
              <w:gridCol w:w="1075"/>
              <w:gridCol w:w="1246"/>
              <w:gridCol w:w="1176"/>
              <w:gridCol w:w="1285"/>
              <w:gridCol w:w="1429"/>
              <w:gridCol w:w="146"/>
            </w:tblGrid>
            <w:tr w:rsidR="00CC7BF8" w:rsidRPr="00471338" w14:paraId="5DFF5C13" w14:textId="77777777" w:rsidTr="00156A3B">
              <w:trPr>
                <w:gridAfter w:val="1"/>
                <w:wAfter w:w="74" w:type="pct"/>
                <w:trHeight w:val="164"/>
                <w:jc w:val="center"/>
              </w:trPr>
              <w:tc>
                <w:tcPr>
                  <w:tcW w:w="4926" w:type="pct"/>
                  <w:gridSpan w:val="8"/>
                  <w:tcBorders>
                    <w:top w:val="single" w:sz="8" w:space="0" w:color="auto"/>
                    <w:left w:val="single" w:sz="8" w:space="0" w:color="auto"/>
                    <w:bottom w:val="single" w:sz="8" w:space="0" w:color="auto"/>
                    <w:right w:val="single" w:sz="8" w:space="0" w:color="000000"/>
                  </w:tcBorders>
                  <w:noWrap/>
                  <w:vAlign w:val="center"/>
                  <w:hideMark/>
                </w:tcPr>
                <w:p w14:paraId="29AFF2B9" w14:textId="77777777"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 xml:space="preserve">REGIONALIZACION </w:t>
                  </w:r>
                </w:p>
              </w:tc>
            </w:tr>
            <w:tr w:rsidR="00CC7BF8" w:rsidRPr="00471338" w14:paraId="78DA125A" w14:textId="77777777" w:rsidTr="00156A3B">
              <w:trPr>
                <w:gridAfter w:val="1"/>
                <w:wAfter w:w="74" w:type="pct"/>
                <w:trHeight w:val="499"/>
                <w:jc w:val="center"/>
              </w:trPr>
              <w:tc>
                <w:tcPr>
                  <w:tcW w:w="49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287C3FF0"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lastRenderedPageBreak/>
                    <w:t xml:space="preserve">REGIONAL BOGOTA </w:t>
                  </w:r>
                </w:p>
              </w:tc>
              <w:tc>
                <w:tcPr>
                  <w:tcW w:w="728"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41AD9767"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t>REGIONAL NOROCCIDENTE</w:t>
                  </w:r>
                </w:p>
              </w:tc>
              <w:tc>
                <w:tcPr>
                  <w:tcW w:w="611"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3B96339E"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t>REGIONAL NORORIENTE</w:t>
                  </w:r>
                </w:p>
              </w:tc>
              <w:tc>
                <w:tcPr>
                  <w:tcW w:w="49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0C470F24"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t>REGIONAL NORTE</w:t>
                  </w:r>
                </w:p>
              </w:tc>
              <w:tc>
                <w:tcPr>
                  <w:tcW w:w="629"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D1C8A48"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t>REGIONAL OCCIDENTE</w:t>
                  </w:r>
                </w:p>
              </w:tc>
              <w:tc>
                <w:tcPr>
                  <w:tcW w:w="594"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6AF1BA74"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t>REGIONAL ORIENTE</w:t>
                  </w:r>
                </w:p>
              </w:tc>
              <w:tc>
                <w:tcPr>
                  <w:tcW w:w="648"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68AED39"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t xml:space="preserve">REGIONAL SUR </w:t>
                  </w:r>
                </w:p>
              </w:tc>
              <w:tc>
                <w:tcPr>
                  <w:tcW w:w="719" w:type="pct"/>
                  <w:vMerge w:val="restart"/>
                  <w:tcBorders>
                    <w:top w:val="nil"/>
                    <w:left w:val="single" w:sz="4" w:space="0" w:color="auto"/>
                    <w:bottom w:val="single" w:sz="8" w:space="0" w:color="000000"/>
                    <w:right w:val="single" w:sz="8" w:space="0" w:color="auto"/>
                  </w:tcBorders>
                  <w:shd w:val="clear" w:color="000000" w:fill="FFFFFF"/>
                  <w:vAlign w:val="center"/>
                  <w:hideMark/>
                </w:tcPr>
                <w:p w14:paraId="2ABB91EE"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r w:rsidRPr="000D1396">
                    <w:rPr>
                      <w:rFonts w:ascii="Arial" w:eastAsia="Times New Roman" w:hAnsi="Arial" w:cs="Arial"/>
                      <w:b/>
                      <w:bCs/>
                      <w:sz w:val="16"/>
                      <w:szCs w:val="16"/>
                      <w:lang w:eastAsia="es-CO"/>
                    </w:rPr>
                    <w:t>REGIONAL SUROCCIDENTE</w:t>
                  </w:r>
                </w:p>
              </w:tc>
            </w:tr>
            <w:tr w:rsidR="00CC7BF8" w:rsidRPr="00471338" w14:paraId="362BE8AE" w14:textId="77777777" w:rsidTr="00156A3B">
              <w:trPr>
                <w:trHeight w:val="282"/>
                <w:jc w:val="center"/>
              </w:trPr>
              <w:tc>
                <w:tcPr>
                  <w:tcW w:w="499" w:type="pct"/>
                  <w:vMerge/>
                  <w:tcBorders>
                    <w:top w:val="nil"/>
                    <w:left w:val="single" w:sz="8" w:space="0" w:color="auto"/>
                    <w:bottom w:val="single" w:sz="8" w:space="0" w:color="000000"/>
                    <w:right w:val="single" w:sz="4" w:space="0" w:color="auto"/>
                  </w:tcBorders>
                  <w:vAlign w:val="center"/>
                  <w:hideMark/>
                </w:tcPr>
                <w:p w14:paraId="60FEFE0E"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28" w:type="pct"/>
                  <w:vMerge/>
                  <w:tcBorders>
                    <w:top w:val="nil"/>
                    <w:left w:val="single" w:sz="4" w:space="0" w:color="auto"/>
                    <w:bottom w:val="single" w:sz="8" w:space="0" w:color="000000"/>
                    <w:right w:val="single" w:sz="4" w:space="0" w:color="auto"/>
                  </w:tcBorders>
                  <w:vAlign w:val="center"/>
                  <w:hideMark/>
                </w:tcPr>
                <w:p w14:paraId="31654690"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11" w:type="pct"/>
                  <w:vMerge/>
                  <w:tcBorders>
                    <w:top w:val="nil"/>
                    <w:left w:val="single" w:sz="4" w:space="0" w:color="auto"/>
                    <w:bottom w:val="single" w:sz="8" w:space="0" w:color="000000"/>
                    <w:right w:val="single" w:sz="4" w:space="0" w:color="auto"/>
                  </w:tcBorders>
                  <w:vAlign w:val="center"/>
                  <w:hideMark/>
                </w:tcPr>
                <w:p w14:paraId="1550D63C"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499" w:type="pct"/>
                  <w:vMerge/>
                  <w:tcBorders>
                    <w:top w:val="nil"/>
                    <w:left w:val="single" w:sz="4" w:space="0" w:color="auto"/>
                    <w:bottom w:val="single" w:sz="8" w:space="0" w:color="000000"/>
                    <w:right w:val="single" w:sz="4" w:space="0" w:color="auto"/>
                  </w:tcBorders>
                  <w:vAlign w:val="center"/>
                  <w:hideMark/>
                </w:tcPr>
                <w:p w14:paraId="5937800E"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29" w:type="pct"/>
                  <w:vMerge/>
                  <w:tcBorders>
                    <w:top w:val="nil"/>
                    <w:left w:val="single" w:sz="4" w:space="0" w:color="auto"/>
                    <w:bottom w:val="single" w:sz="8" w:space="0" w:color="000000"/>
                    <w:right w:val="single" w:sz="4" w:space="0" w:color="auto"/>
                  </w:tcBorders>
                  <w:vAlign w:val="center"/>
                  <w:hideMark/>
                </w:tcPr>
                <w:p w14:paraId="41388522"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594" w:type="pct"/>
                  <w:vMerge/>
                  <w:tcBorders>
                    <w:top w:val="nil"/>
                    <w:left w:val="single" w:sz="4" w:space="0" w:color="auto"/>
                    <w:bottom w:val="single" w:sz="8" w:space="0" w:color="000000"/>
                    <w:right w:val="single" w:sz="4" w:space="0" w:color="auto"/>
                  </w:tcBorders>
                  <w:vAlign w:val="center"/>
                  <w:hideMark/>
                </w:tcPr>
                <w:p w14:paraId="30584058"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48" w:type="pct"/>
                  <w:vMerge/>
                  <w:tcBorders>
                    <w:top w:val="nil"/>
                    <w:left w:val="single" w:sz="4" w:space="0" w:color="auto"/>
                    <w:bottom w:val="single" w:sz="8" w:space="0" w:color="000000"/>
                    <w:right w:val="single" w:sz="4" w:space="0" w:color="auto"/>
                  </w:tcBorders>
                  <w:vAlign w:val="center"/>
                  <w:hideMark/>
                </w:tcPr>
                <w:p w14:paraId="44A94563"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19" w:type="pct"/>
                  <w:vMerge/>
                  <w:tcBorders>
                    <w:top w:val="nil"/>
                    <w:left w:val="single" w:sz="4" w:space="0" w:color="auto"/>
                    <w:bottom w:val="single" w:sz="8" w:space="0" w:color="000000"/>
                    <w:right w:val="single" w:sz="8" w:space="0" w:color="auto"/>
                  </w:tcBorders>
                  <w:vAlign w:val="center"/>
                  <w:hideMark/>
                </w:tcPr>
                <w:p w14:paraId="2CD7C381"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4" w:type="pct"/>
                  <w:tcBorders>
                    <w:top w:val="nil"/>
                    <w:left w:val="nil"/>
                    <w:bottom w:val="nil"/>
                    <w:right w:val="nil"/>
                  </w:tcBorders>
                  <w:noWrap/>
                  <w:vAlign w:val="bottom"/>
                  <w:hideMark/>
                </w:tcPr>
                <w:p w14:paraId="6C73EBDA" w14:textId="77777777" w:rsidR="00CC7BF8" w:rsidRPr="000D1396" w:rsidRDefault="00CC7BF8" w:rsidP="00CC7BF8">
                  <w:pPr>
                    <w:spacing w:after="0" w:line="240" w:lineRule="auto"/>
                    <w:jc w:val="center"/>
                    <w:rPr>
                      <w:rFonts w:ascii="Arial" w:eastAsia="Times New Roman" w:hAnsi="Arial" w:cs="Arial"/>
                      <w:b/>
                      <w:bCs/>
                      <w:sz w:val="16"/>
                      <w:szCs w:val="16"/>
                      <w:lang w:eastAsia="es-CO"/>
                    </w:rPr>
                  </w:pPr>
                </w:p>
              </w:tc>
            </w:tr>
            <w:tr w:rsidR="00CC7BF8" w:rsidRPr="00471338" w14:paraId="3B5F6FA0" w14:textId="77777777" w:rsidTr="00156A3B">
              <w:trPr>
                <w:trHeight w:val="153"/>
                <w:jc w:val="center"/>
              </w:trPr>
              <w:tc>
                <w:tcPr>
                  <w:tcW w:w="499" w:type="pct"/>
                  <w:vMerge/>
                  <w:tcBorders>
                    <w:top w:val="nil"/>
                    <w:left w:val="single" w:sz="8" w:space="0" w:color="auto"/>
                    <w:bottom w:val="single" w:sz="8" w:space="0" w:color="000000"/>
                    <w:right w:val="single" w:sz="4" w:space="0" w:color="auto"/>
                  </w:tcBorders>
                  <w:vAlign w:val="center"/>
                  <w:hideMark/>
                </w:tcPr>
                <w:p w14:paraId="4D8A36FF"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28" w:type="pct"/>
                  <w:vMerge/>
                  <w:tcBorders>
                    <w:top w:val="nil"/>
                    <w:left w:val="single" w:sz="4" w:space="0" w:color="auto"/>
                    <w:bottom w:val="single" w:sz="8" w:space="0" w:color="000000"/>
                    <w:right w:val="single" w:sz="4" w:space="0" w:color="auto"/>
                  </w:tcBorders>
                  <w:vAlign w:val="center"/>
                  <w:hideMark/>
                </w:tcPr>
                <w:p w14:paraId="4A6CC208"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11" w:type="pct"/>
                  <w:vMerge/>
                  <w:tcBorders>
                    <w:top w:val="nil"/>
                    <w:left w:val="single" w:sz="4" w:space="0" w:color="auto"/>
                    <w:bottom w:val="single" w:sz="8" w:space="0" w:color="000000"/>
                    <w:right w:val="single" w:sz="4" w:space="0" w:color="auto"/>
                  </w:tcBorders>
                  <w:vAlign w:val="center"/>
                  <w:hideMark/>
                </w:tcPr>
                <w:p w14:paraId="495C8E3D"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499" w:type="pct"/>
                  <w:vMerge/>
                  <w:tcBorders>
                    <w:top w:val="nil"/>
                    <w:left w:val="single" w:sz="4" w:space="0" w:color="auto"/>
                    <w:bottom w:val="single" w:sz="8" w:space="0" w:color="000000"/>
                    <w:right w:val="single" w:sz="4" w:space="0" w:color="auto"/>
                  </w:tcBorders>
                  <w:vAlign w:val="center"/>
                  <w:hideMark/>
                </w:tcPr>
                <w:p w14:paraId="7EC9921F"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29" w:type="pct"/>
                  <w:vMerge/>
                  <w:tcBorders>
                    <w:top w:val="nil"/>
                    <w:left w:val="single" w:sz="4" w:space="0" w:color="auto"/>
                    <w:bottom w:val="single" w:sz="8" w:space="0" w:color="000000"/>
                    <w:right w:val="single" w:sz="4" w:space="0" w:color="auto"/>
                  </w:tcBorders>
                  <w:vAlign w:val="center"/>
                  <w:hideMark/>
                </w:tcPr>
                <w:p w14:paraId="15F7B8E8"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594" w:type="pct"/>
                  <w:vMerge/>
                  <w:tcBorders>
                    <w:top w:val="nil"/>
                    <w:left w:val="single" w:sz="4" w:space="0" w:color="auto"/>
                    <w:bottom w:val="single" w:sz="8" w:space="0" w:color="000000"/>
                    <w:right w:val="single" w:sz="4" w:space="0" w:color="auto"/>
                  </w:tcBorders>
                  <w:vAlign w:val="center"/>
                  <w:hideMark/>
                </w:tcPr>
                <w:p w14:paraId="5B7D69AE"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48" w:type="pct"/>
                  <w:vMerge/>
                  <w:tcBorders>
                    <w:top w:val="nil"/>
                    <w:left w:val="single" w:sz="4" w:space="0" w:color="auto"/>
                    <w:bottom w:val="single" w:sz="8" w:space="0" w:color="000000"/>
                    <w:right w:val="single" w:sz="4" w:space="0" w:color="auto"/>
                  </w:tcBorders>
                  <w:vAlign w:val="center"/>
                  <w:hideMark/>
                </w:tcPr>
                <w:p w14:paraId="754C2A66"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19" w:type="pct"/>
                  <w:vMerge/>
                  <w:tcBorders>
                    <w:top w:val="nil"/>
                    <w:left w:val="single" w:sz="4" w:space="0" w:color="auto"/>
                    <w:bottom w:val="single" w:sz="8" w:space="0" w:color="000000"/>
                    <w:right w:val="single" w:sz="8" w:space="0" w:color="auto"/>
                  </w:tcBorders>
                  <w:vAlign w:val="center"/>
                  <w:hideMark/>
                </w:tcPr>
                <w:p w14:paraId="0603845E"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4" w:type="pct"/>
                  <w:tcBorders>
                    <w:top w:val="nil"/>
                    <w:left w:val="nil"/>
                    <w:bottom w:val="nil"/>
                    <w:right w:val="nil"/>
                  </w:tcBorders>
                  <w:noWrap/>
                  <w:vAlign w:val="bottom"/>
                  <w:hideMark/>
                </w:tcPr>
                <w:p w14:paraId="4FF9C09F" w14:textId="77777777" w:rsidR="00CC7BF8" w:rsidRPr="00471338" w:rsidRDefault="00CC7BF8" w:rsidP="00CC7BF8">
                  <w:pPr>
                    <w:spacing w:after="0" w:line="240" w:lineRule="auto"/>
                    <w:rPr>
                      <w:rFonts w:ascii="Arial" w:eastAsia="Times New Roman" w:hAnsi="Arial" w:cs="Arial"/>
                      <w:sz w:val="16"/>
                      <w:szCs w:val="16"/>
                      <w:lang w:eastAsia="es-CO"/>
                    </w:rPr>
                  </w:pPr>
                </w:p>
              </w:tc>
            </w:tr>
            <w:tr w:rsidR="00CC7BF8" w:rsidRPr="00471338" w14:paraId="287755FB" w14:textId="77777777" w:rsidTr="00156A3B">
              <w:trPr>
                <w:trHeight w:val="307"/>
                <w:jc w:val="center"/>
              </w:trPr>
              <w:tc>
                <w:tcPr>
                  <w:tcW w:w="499" w:type="pct"/>
                  <w:vMerge/>
                  <w:tcBorders>
                    <w:top w:val="nil"/>
                    <w:left w:val="single" w:sz="8" w:space="0" w:color="auto"/>
                    <w:bottom w:val="single" w:sz="8" w:space="0" w:color="000000"/>
                    <w:right w:val="single" w:sz="4" w:space="0" w:color="auto"/>
                  </w:tcBorders>
                  <w:vAlign w:val="center"/>
                  <w:hideMark/>
                </w:tcPr>
                <w:p w14:paraId="574A1B20"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28" w:type="pct"/>
                  <w:vMerge/>
                  <w:tcBorders>
                    <w:top w:val="nil"/>
                    <w:left w:val="single" w:sz="4" w:space="0" w:color="auto"/>
                    <w:bottom w:val="single" w:sz="8" w:space="0" w:color="000000"/>
                    <w:right w:val="single" w:sz="4" w:space="0" w:color="auto"/>
                  </w:tcBorders>
                  <w:vAlign w:val="center"/>
                  <w:hideMark/>
                </w:tcPr>
                <w:p w14:paraId="50FF77D6"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11" w:type="pct"/>
                  <w:vMerge/>
                  <w:tcBorders>
                    <w:top w:val="nil"/>
                    <w:left w:val="single" w:sz="4" w:space="0" w:color="auto"/>
                    <w:bottom w:val="single" w:sz="8" w:space="0" w:color="000000"/>
                    <w:right w:val="single" w:sz="4" w:space="0" w:color="auto"/>
                  </w:tcBorders>
                  <w:vAlign w:val="center"/>
                  <w:hideMark/>
                </w:tcPr>
                <w:p w14:paraId="73A52514"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499" w:type="pct"/>
                  <w:vMerge/>
                  <w:tcBorders>
                    <w:top w:val="nil"/>
                    <w:left w:val="single" w:sz="4" w:space="0" w:color="auto"/>
                    <w:bottom w:val="single" w:sz="8" w:space="0" w:color="000000"/>
                    <w:right w:val="single" w:sz="4" w:space="0" w:color="auto"/>
                  </w:tcBorders>
                  <w:vAlign w:val="center"/>
                  <w:hideMark/>
                </w:tcPr>
                <w:p w14:paraId="218C7664"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29" w:type="pct"/>
                  <w:vMerge/>
                  <w:tcBorders>
                    <w:top w:val="nil"/>
                    <w:left w:val="single" w:sz="4" w:space="0" w:color="auto"/>
                    <w:bottom w:val="single" w:sz="8" w:space="0" w:color="000000"/>
                    <w:right w:val="single" w:sz="4" w:space="0" w:color="auto"/>
                  </w:tcBorders>
                  <w:vAlign w:val="center"/>
                  <w:hideMark/>
                </w:tcPr>
                <w:p w14:paraId="24A69333"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594" w:type="pct"/>
                  <w:vMerge/>
                  <w:tcBorders>
                    <w:top w:val="nil"/>
                    <w:left w:val="single" w:sz="4" w:space="0" w:color="auto"/>
                    <w:bottom w:val="single" w:sz="8" w:space="0" w:color="000000"/>
                    <w:right w:val="single" w:sz="4" w:space="0" w:color="auto"/>
                  </w:tcBorders>
                  <w:vAlign w:val="center"/>
                  <w:hideMark/>
                </w:tcPr>
                <w:p w14:paraId="2569E033"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48" w:type="pct"/>
                  <w:vMerge/>
                  <w:tcBorders>
                    <w:top w:val="nil"/>
                    <w:left w:val="single" w:sz="4" w:space="0" w:color="auto"/>
                    <w:bottom w:val="single" w:sz="8" w:space="0" w:color="000000"/>
                    <w:right w:val="single" w:sz="4" w:space="0" w:color="auto"/>
                  </w:tcBorders>
                  <w:vAlign w:val="center"/>
                  <w:hideMark/>
                </w:tcPr>
                <w:p w14:paraId="69CAC1BE"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19" w:type="pct"/>
                  <w:vMerge/>
                  <w:tcBorders>
                    <w:top w:val="nil"/>
                    <w:left w:val="single" w:sz="4" w:space="0" w:color="auto"/>
                    <w:bottom w:val="single" w:sz="8" w:space="0" w:color="000000"/>
                    <w:right w:val="single" w:sz="8" w:space="0" w:color="auto"/>
                  </w:tcBorders>
                  <w:vAlign w:val="center"/>
                  <w:hideMark/>
                </w:tcPr>
                <w:p w14:paraId="22777F3A"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4" w:type="pct"/>
                  <w:tcBorders>
                    <w:top w:val="nil"/>
                    <w:left w:val="nil"/>
                    <w:bottom w:val="nil"/>
                    <w:right w:val="nil"/>
                  </w:tcBorders>
                  <w:noWrap/>
                  <w:vAlign w:val="bottom"/>
                  <w:hideMark/>
                </w:tcPr>
                <w:p w14:paraId="5D588872" w14:textId="77777777" w:rsidR="00CC7BF8" w:rsidRPr="00471338" w:rsidRDefault="00CC7BF8" w:rsidP="00CC7BF8">
                  <w:pPr>
                    <w:spacing w:after="0" w:line="240" w:lineRule="auto"/>
                    <w:rPr>
                      <w:rFonts w:ascii="Arial" w:eastAsia="Times New Roman" w:hAnsi="Arial" w:cs="Arial"/>
                      <w:sz w:val="16"/>
                      <w:szCs w:val="16"/>
                      <w:lang w:eastAsia="es-CO"/>
                    </w:rPr>
                  </w:pPr>
                </w:p>
              </w:tc>
            </w:tr>
            <w:tr w:rsidR="00CC7BF8" w:rsidRPr="00471338" w14:paraId="6897DE64" w14:textId="77777777" w:rsidTr="00895132">
              <w:trPr>
                <w:trHeight w:val="37"/>
                <w:jc w:val="center"/>
              </w:trPr>
              <w:tc>
                <w:tcPr>
                  <w:tcW w:w="499" w:type="pct"/>
                  <w:vMerge/>
                  <w:tcBorders>
                    <w:top w:val="nil"/>
                    <w:left w:val="single" w:sz="8" w:space="0" w:color="auto"/>
                    <w:bottom w:val="single" w:sz="8" w:space="0" w:color="000000"/>
                    <w:right w:val="single" w:sz="4" w:space="0" w:color="auto"/>
                  </w:tcBorders>
                  <w:vAlign w:val="center"/>
                  <w:hideMark/>
                </w:tcPr>
                <w:p w14:paraId="052A4C7D"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28" w:type="pct"/>
                  <w:vMerge/>
                  <w:tcBorders>
                    <w:top w:val="nil"/>
                    <w:left w:val="single" w:sz="4" w:space="0" w:color="auto"/>
                    <w:bottom w:val="single" w:sz="8" w:space="0" w:color="000000"/>
                    <w:right w:val="single" w:sz="4" w:space="0" w:color="auto"/>
                  </w:tcBorders>
                  <w:vAlign w:val="center"/>
                  <w:hideMark/>
                </w:tcPr>
                <w:p w14:paraId="42C503C5"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11" w:type="pct"/>
                  <w:vMerge/>
                  <w:tcBorders>
                    <w:top w:val="nil"/>
                    <w:left w:val="single" w:sz="4" w:space="0" w:color="auto"/>
                    <w:bottom w:val="single" w:sz="8" w:space="0" w:color="000000"/>
                    <w:right w:val="single" w:sz="4" w:space="0" w:color="auto"/>
                  </w:tcBorders>
                  <w:vAlign w:val="center"/>
                  <w:hideMark/>
                </w:tcPr>
                <w:p w14:paraId="1B2E646D"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499" w:type="pct"/>
                  <w:vMerge/>
                  <w:tcBorders>
                    <w:top w:val="nil"/>
                    <w:left w:val="single" w:sz="4" w:space="0" w:color="auto"/>
                    <w:bottom w:val="single" w:sz="8" w:space="0" w:color="000000"/>
                    <w:right w:val="single" w:sz="4" w:space="0" w:color="auto"/>
                  </w:tcBorders>
                  <w:vAlign w:val="center"/>
                  <w:hideMark/>
                </w:tcPr>
                <w:p w14:paraId="5DCF647D"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29" w:type="pct"/>
                  <w:vMerge/>
                  <w:tcBorders>
                    <w:top w:val="nil"/>
                    <w:left w:val="single" w:sz="4" w:space="0" w:color="auto"/>
                    <w:bottom w:val="single" w:sz="8" w:space="0" w:color="000000"/>
                    <w:right w:val="single" w:sz="4" w:space="0" w:color="auto"/>
                  </w:tcBorders>
                  <w:vAlign w:val="center"/>
                  <w:hideMark/>
                </w:tcPr>
                <w:p w14:paraId="784F06C5"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594" w:type="pct"/>
                  <w:vMerge/>
                  <w:tcBorders>
                    <w:top w:val="nil"/>
                    <w:left w:val="single" w:sz="4" w:space="0" w:color="auto"/>
                    <w:bottom w:val="single" w:sz="8" w:space="0" w:color="000000"/>
                    <w:right w:val="single" w:sz="4" w:space="0" w:color="auto"/>
                  </w:tcBorders>
                  <w:vAlign w:val="center"/>
                  <w:hideMark/>
                </w:tcPr>
                <w:p w14:paraId="0AC39AF9"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648" w:type="pct"/>
                  <w:vMerge/>
                  <w:tcBorders>
                    <w:top w:val="nil"/>
                    <w:left w:val="single" w:sz="4" w:space="0" w:color="auto"/>
                    <w:bottom w:val="single" w:sz="8" w:space="0" w:color="000000"/>
                    <w:right w:val="single" w:sz="4" w:space="0" w:color="auto"/>
                  </w:tcBorders>
                  <w:vAlign w:val="center"/>
                  <w:hideMark/>
                </w:tcPr>
                <w:p w14:paraId="0D1CE90C"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19" w:type="pct"/>
                  <w:vMerge/>
                  <w:tcBorders>
                    <w:top w:val="nil"/>
                    <w:left w:val="single" w:sz="4" w:space="0" w:color="auto"/>
                    <w:bottom w:val="single" w:sz="8" w:space="0" w:color="000000"/>
                    <w:right w:val="single" w:sz="8" w:space="0" w:color="auto"/>
                  </w:tcBorders>
                  <w:vAlign w:val="center"/>
                  <w:hideMark/>
                </w:tcPr>
                <w:p w14:paraId="292539BE" w14:textId="77777777" w:rsidR="00CC7BF8" w:rsidRPr="000D1396" w:rsidRDefault="00CC7BF8" w:rsidP="00CC7BF8">
                  <w:pPr>
                    <w:spacing w:after="0" w:line="240" w:lineRule="auto"/>
                    <w:rPr>
                      <w:rFonts w:ascii="Arial" w:eastAsia="Times New Roman" w:hAnsi="Arial" w:cs="Arial"/>
                      <w:b/>
                      <w:bCs/>
                      <w:sz w:val="16"/>
                      <w:szCs w:val="16"/>
                      <w:lang w:eastAsia="es-CO"/>
                    </w:rPr>
                  </w:pPr>
                </w:p>
              </w:tc>
              <w:tc>
                <w:tcPr>
                  <w:tcW w:w="74" w:type="pct"/>
                  <w:tcBorders>
                    <w:top w:val="nil"/>
                    <w:left w:val="nil"/>
                    <w:bottom w:val="nil"/>
                    <w:right w:val="nil"/>
                  </w:tcBorders>
                  <w:noWrap/>
                  <w:vAlign w:val="bottom"/>
                  <w:hideMark/>
                </w:tcPr>
                <w:p w14:paraId="1424F356" w14:textId="77777777" w:rsidR="00CC7BF8" w:rsidRPr="00471338" w:rsidRDefault="00CC7BF8" w:rsidP="00CC7BF8">
                  <w:pPr>
                    <w:spacing w:after="0" w:line="240" w:lineRule="auto"/>
                    <w:rPr>
                      <w:rFonts w:ascii="Arial" w:eastAsia="Times New Roman" w:hAnsi="Arial" w:cs="Arial"/>
                      <w:sz w:val="16"/>
                      <w:szCs w:val="16"/>
                      <w:lang w:eastAsia="es-CO"/>
                    </w:rPr>
                  </w:pPr>
                </w:p>
              </w:tc>
            </w:tr>
            <w:tr w:rsidR="00CC7BF8" w:rsidRPr="00471338" w14:paraId="7CF2A7F7" w14:textId="77777777" w:rsidTr="00156A3B">
              <w:trPr>
                <w:trHeight w:val="487"/>
                <w:jc w:val="center"/>
              </w:trPr>
              <w:tc>
                <w:tcPr>
                  <w:tcW w:w="499" w:type="pct"/>
                  <w:tcBorders>
                    <w:top w:val="nil"/>
                    <w:left w:val="single" w:sz="4" w:space="0" w:color="auto"/>
                    <w:bottom w:val="single" w:sz="4" w:space="0" w:color="auto"/>
                    <w:right w:val="single" w:sz="4" w:space="0" w:color="auto"/>
                  </w:tcBorders>
                  <w:noWrap/>
                  <w:vAlign w:val="center"/>
                  <w:hideMark/>
                </w:tcPr>
                <w:p w14:paraId="40730C00" w14:textId="02D4EB00"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2.256.000</w:t>
                  </w:r>
                  <w:r w:rsidR="00E25B67" w:rsidRPr="000D1396">
                    <w:rPr>
                      <w:rFonts w:ascii="Arial" w:eastAsia="Times New Roman" w:hAnsi="Arial" w:cs="Arial"/>
                      <w:b/>
                      <w:bCs/>
                      <w:color w:val="000000"/>
                      <w:sz w:val="16"/>
                      <w:szCs w:val="16"/>
                      <w:lang w:eastAsia="es-CO"/>
                    </w:rPr>
                    <w:t>,</w:t>
                  </w:r>
                  <w:r w:rsidR="00E25B67" w:rsidRPr="00471338">
                    <w:rPr>
                      <w:rFonts w:ascii="Arial" w:eastAsia="Times New Roman" w:hAnsi="Arial" w:cs="Arial"/>
                      <w:sz w:val="16"/>
                      <w:szCs w:val="16"/>
                      <w:lang w:eastAsia="es-CO"/>
                    </w:rPr>
                    <w:t>00</w:t>
                  </w:r>
                </w:p>
              </w:tc>
              <w:tc>
                <w:tcPr>
                  <w:tcW w:w="728" w:type="pct"/>
                  <w:tcBorders>
                    <w:top w:val="nil"/>
                    <w:left w:val="nil"/>
                    <w:bottom w:val="single" w:sz="4" w:space="0" w:color="auto"/>
                    <w:right w:val="single" w:sz="4" w:space="0" w:color="auto"/>
                  </w:tcBorders>
                  <w:noWrap/>
                  <w:vAlign w:val="center"/>
                  <w:hideMark/>
                </w:tcPr>
                <w:p w14:paraId="18A03850" w14:textId="47CC8BB2"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1.734.300</w:t>
                  </w:r>
                  <w:r w:rsidR="000D1396" w:rsidRPr="000D1396">
                    <w:rPr>
                      <w:rFonts w:ascii="Arial" w:eastAsia="Times New Roman" w:hAnsi="Arial" w:cs="Arial"/>
                      <w:b/>
                      <w:bCs/>
                      <w:color w:val="000000"/>
                      <w:sz w:val="16"/>
                      <w:szCs w:val="16"/>
                      <w:lang w:eastAsia="es-CO"/>
                    </w:rPr>
                    <w:t>,00</w:t>
                  </w:r>
                </w:p>
              </w:tc>
              <w:tc>
                <w:tcPr>
                  <w:tcW w:w="611" w:type="pct"/>
                  <w:tcBorders>
                    <w:top w:val="nil"/>
                    <w:left w:val="nil"/>
                    <w:bottom w:val="single" w:sz="4" w:space="0" w:color="auto"/>
                    <w:right w:val="single" w:sz="4" w:space="0" w:color="auto"/>
                  </w:tcBorders>
                  <w:noWrap/>
                  <w:vAlign w:val="center"/>
                  <w:hideMark/>
                </w:tcPr>
                <w:p w14:paraId="559D2682" w14:textId="5E2A532E"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1.861.200</w:t>
                  </w:r>
                  <w:r w:rsidR="000D1396" w:rsidRPr="000D1396">
                    <w:rPr>
                      <w:rFonts w:ascii="Arial" w:eastAsia="Times New Roman" w:hAnsi="Arial" w:cs="Arial"/>
                      <w:b/>
                      <w:bCs/>
                      <w:color w:val="000000"/>
                      <w:sz w:val="16"/>
                      <w:szCs w:val="16"/>
                      <w:lang w:eastAsia="es-CO"/>
                    </w:rPr>
                    <w:t>,00</w:t>
                  </w:r>
                </w:p>
              </w:tc>
              <w:tc>
                <w:tcPr>
                  <w:tcW w:w="499" w:type="pct"/>
                  <w:tcBorders>
                    <w:top w:val="nil"/>
                    <w:left w:val="nil"/>
                    <w:bottom w:val="single" w:sz="4" w:space="0" w:color="auto"/>
                    <w:right w:val="single" w:sz="4" w:space="0" w:color="auto"/>
                  </w:tcBorders>
                  <w:noWrap/>
                  <w:vAlign w:val="center"/>
                  <w:hideMark/>
                </w:tcPr>
                <w:p w14:paraId="08DB3414" w14:textId="5DA52CD9"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2.058.600</w:t>
                  </w:r>
                  <w:r w:rsidR="000D1396" w:rsidRPr="000D1396">
                    <w:rPr>
                      <w:rFonts w:ascii="Arial" w:eastAsia="Times New Roman" w:hAnsi="Arial" w:cs="Arial"/>
                      <w:b/>
                      <w:bCs/>
                      <w:color w:val="000000"/>
                      <w:sz w:val="16"/>
                      <w:szCs w:val="16"/>
                      <w:lang w:eastAsia="es-CO"/>
                    </w:rPr>
                    <w:t>,00</w:t>
                  </w:r>
                </w:p>
              </w:tc>
              <w:tc>
                <w:tcPr>
                  <w:tcW w:w="629" w:type="pct"/>
                  <w:tcBorders>
                    <w:top w:val="nil"/>
                    <w:left w:val="nil"/>
                    <w:bottom w:val="single" w:sz="4" w:space="0" w:color="auto"/>
                    <w:right w:val="single" w:sz="4" w:space="0" w:color="auto"/>
                  </w:tcBorders>
                  <w:noWrap/>
                  <w:vAlign w:val="center"/>
                  <w:hideMark/>
                </w:tcPr>
                <w:p w14:paraId="5C69977D" w14:textId="3C83A404"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1.410.000</w:t>
                  </w:r>
                  <w:r w:rsidR="000D1396" w:rsidRPr="000D1396">
                    <w:rPr>
                      <w:rFonts w:ascii="Arial" w:eastAsia="Times New Roman" w:hAnsi="Arial" w:cs="Arial"/>
                      <w:b/>
                      <w:bCs/>
                      <w:color w:val="000000"/>
                      <w:sz w:val="16"/>
                      <w:szCs w:val="16"/>
                      <w:lang w:eastAsia="es-CO"/>
                    </w:rPr>
                    <w:t>,00</w:t>
                  </w:r>
                </w:p>
              </w:tc>
              <w:tc>
                <w:tcPr>
                  <w:tcW w:w="594" w:type="pct"/>
                  <w:tcBorders>
                    <w:top w:val="nil"/>
                    <w:left w:val="nil"/>
                    <w:bottom w:val="single" w:sz="4" w:space="0" w:color="auto"/>
                    <w:right w:val="single" w:sz="4" w:space="0" w:color="auto"/>
                  </w:tcBorders>
                  <w:noWrap/>
                  <w:vAlign w:val="center"/>
                  <w:hideMark/>
                </w:tcPr>
                <w:p w14:paraId="59E58767" w14:textId="2EE434C0"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1.410.000</w:t>
                  </w:r>
                  <w:r w:rsidR="000D1396" w:rsidRPr="000D1396">
                    <w:rPr>
                      <w:rFonts w:ascii="Arial" w:eastAsia="Times New Roman" w:hAnsi="Arial" w:cs="Arial"/>
                      <w:b/>
                      <w:bCs/>
                      <w:color w:val="000000"/>
                      <w:sz w:val="16"/>
                      <w:szCs w:val="16"/>
                      <w:lang w:eastAsia="es-CO"/>
                    </w:rPr>
                    <w:t>,00</w:t>
                  </w:r>
                </w:p>
              </w:tc>
              <w:tc>
                <w:tcPr>
                  <w:tcW w:w="648" w:type="pct"/>
                  <w:tcBorders>
                    <w:top w:val="nil"/>
                    <w:left w:val="nil"/>
                    <w:bottom w:val="single" w:sz="4" w:space="0" w:color="auto"/>
                    <w:right w:val="single" w:sz="4" w:space="0" w:color="auto"/>
                  </w:tcBorders>
                  <w:noWrap/>
                  <w:vAlign w:val="center"/>
                  <w:hideMark/>
                </w:tcPr>
                <w:p w14:paraId="558850F6" w14:textId="505134E7"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1.128.000</w:t>
                  </w:r>
                  <w:r w:rsidR="000D1396" w:rsidRPr="000D1396">
                    <w:rPr>
                      <w:rFonts w:ascii="Arial" w:eastAsia="Times New Roman" w:hAnsi="Arial" w:cs="Arial"/>
                      <w:b/>
                      <w:bCs/>
                      <w:color w:val="000000"/>
                      <w:sz w:val="16"/>
                      <w:szCs w:val="16"/>
                      <w:lang w:eastAsia="es-CO"/>
                    </w:rPr>
                    <w:t>,00</w:t>
                  </w:r>
                </w:p>
              </w:tc>
              <w:tc>
                <w:tcPr>
                  <w:tcW w:w="719" w:type="pct"/>
                  <w:tcBorders>
                    <w:top w:val="nil"/>
                    <w:left w:val="nil"/>
                    <w:bottom w:val="single" w:sz="4" w:space="0" w:color="auto"/>
                    <w:right w:val="single" w:sz="4" w:space="0" w:color="auto"/>
                  </w:tcBorders>
                  <w:noWrap/>
                  <w:vAlign w:val="center"/>
                  <w:hideMark/>
                </w:tcPr>
                <w:p w14:paraId="6996BF56" w14:textId="1000C96C" w:rsidR="00CC7BF8" w:rsidRPr="000D1396" w:rsidRDefault="00CC7BF8" w:rsidP="00CC7BF8">
                  <w:pPr>
                    <w:spacing w:after="0" w:line="240" w:lineRule="auto"/>
                    <w:jc w:val="center"/>
                    <w:rPr>
                      <w:rFonts w:ascii="Arial" w:eastAsia="Times New Roman" w:hAnsi="Arial" w:cs="Arial"/>
                      <w:b/>
                      <w:bCs/>
                      <w:color w:val="000000"/>
                      <w:sz w:val="16"/>
                      <w:szCs w:val="16"/>
                      <w:lang w:eastAsia="es-CO"/>
                    </w:rPr>
                  </w:pPr>
                  <w:r w:rsidRPr="000D1396">
                    <w:rPr>
                      <w:rFonts w:ascii="Arial" w:eastAsia="Times New Roman" w:hAnsi="Arial" w:cs="Arial"/>
                      <w:b/>
                      <w:bCs/>
                      <w:color w:val="000000"/>
                      <w:sz w:val="16"/>
                      <w:szCs w:val="16"/>
                      <w:lang w:eastAsia="es-CO"/>
                    </w:rPr>
                    <w:t>2.016.300</w:t>
                  </w:r>
                  <w:r w:rsidR="000D1396" w:rsidRPr="000D1396">
                    <w:rPr>
                      <w:rFonts w:ascii="Arial" w:eastAsia="Times New Roman" w:hAnsi="Arial" w:cs="Arial"/>
                      <w:b/>
                      <w:bCs/>
                      <w:color w:val="000000"/>
                      <w:sz w:val="16"/>
                      <w:szCs w:val="16"/>
                      <w:lang w:eastAsia="es-CO"/>
                    </w:rPr>
                    <w:t>,00</w:t>
                  </w:r>
                </w:p>
              </w:tc>
              <w:tc>
                <w:tcPr>
                  <w:tcW w:w="74" w:type="pct"/>
                  <w:vAlign w:val="center"/>
                  <w:hideMark/>
                </w:tcPr>
                <w:p w14:paraId="57373B81" w14:textId="77777777" w:rsidR="00CC7BF8" w:rsidRPr="00471338" w:rsidRDefault="00CC7BF8" w:rsidP="00CC7BF8">
                  <w:pPr>
                    <w:spacing w:after="0" w:line="240" w:lineRule="auto"/>
                    <w:rPr>
                      <w:rFonts w:ascii="Arial" w:eastAsia="Times New Roman" w:hAnsi="Arial" w:cs="Arial"/>
                      <w:sz w:val="16"/>
                      <w:szCs w:val="16"/>
                      <w:lang w:eastAsia="es-CO"/>
                    </w:rPr>
                  </w:pPr>
                </w:p>
              </w:tc>
            </w:tr>
            <w:tr w:rsidR="00CC7BF8" w:rsidRPr="00471338" w14:paraId="0154BBC5" w14:textId="77777777" w:rsidTr="00156A3B">
              <w:trPr>
                <w:trHeight w:val="435"/>
                <w:jc w:val="center"/>
              </w:trPr>
              <w:tc>
                <w:tcPr>
                  <w:tcW w:w="4926" w:type="pct"/>
                  <w:gridSpan w:val="8"/>
                  <w:tcBorders>
                    <w:top w:val="single" w:sz="4" w:space="0" w:color="auto"/>
                    <w:left w:val="single" w:sz="4" w:space="0" w:color="auto"/>
                    <w:bottom w:val="single" w:sz="4" w:space="0" w:color="auto"/>
                    <w:right w:val="single" w:sz="4" w:space="0" w:color="auto"/>
                  </w:tcBorders>
                  <w:noWrap/>
                  <w:vAlign w:val="bottom"/>
                  <w:hideMark/>
                </w:tcPr>
                <w:p w14:paraId="0422A259" w14:textId="41A6585B" w:rsidR="00CC7BF8" w:rsidRPr="00471338" w:rsidRDefault="000D1396" w:rsidP="00CC7BF8">
                  <w:pPr>
                    <w:spacing w:after="0" w:line="240" w:lineRule="auto"/>
                    <w:jc w:val="center"/>
                    <w:rPr>
                      <w:rFonts w:ascii="Arial" w:eastAsia="Times New Roman" w:hAnsi="Arial" w:cs="Arial"/>
                      <w:b/>
                      <w:bCs/>
                      <w:color w:val="000000"/>
                      <w:sz w:val="20"/>
                      <w:szCs w:val="20"/>
                      <w:lang w:eastAsia="es-CO"/>
                    </w:rPr>
                  </w:pPr>
                  <w:r>
                    <w:rPr>
                      <w:rFonts w:ascii="Arial" w:eastAsia="Times New Roman" w:hAnsi="Arial" w:cs="Arial"/>
                      <w:b/>
                      <w:bCs/>
                      <w:color w:val="000000"/>
                      <w:sz w:val="20"/>
                      <w:szCs w:val="20"/>
                      <w:lang w:eastAsia="es-CO"/>
                    </w:rPr>
                    <w:t>$</w:t>
                  </w:r>
                  <w:r w:rsidR="00CC7BF8" w:rsidRPr="00471338">
                    <w:rPr>
                      <w:rFonts w:ascii="Arial" w:eastAsia="Times New Roman" w:hAnsi="Arial" w:cs="Arial"/>
                      <w:b/>
                      <w:bCs/>
                      <w:color w:val="000000"/>
                      <w:sz w:val="20"/>
                      <w:szCs w:val="20"/>
                      <w:lang w:eastAsia="es-CO"/>
                    </w:rPr>
                    <w:t>13.874.400</w:t>
                  </w:r>
                  <w:r w:rsidRPr="00471338">
                    <w:rPr>
                      <w:rFonts w:ascii="Arial" w:eastAsia="Times New Roman" w:hAnsi="Arial" w:cs="Arial"/>
                      <w:b/>
                      <w:bCs/>
                      <w:color w:val="000000"/>
                      <w:sz w:val="20"/>
                      <w:szCs w:val="20"/>
                      <w:lang w:eastAsia="es-CO"/>
                    </w:rPr>
                    <w:t>,00</w:t>
                  </w:r>
                </w:p>
              </w:tc>
              <w:tc>
                <w:tcPr>
                  <w:tcW w:w="74" w:type="pct"/>
                  <w:vAlign w:val="center"/>
                  <w:hideMark/>
                </w:tcPr>
                <w:p w14:paraId="3FBAEE4C" w14:textId="77777777" w:rsidR="00CC7BF8" w:rsidRPr="00471338" w:rsidRDefault="00CC7BF8" w:rsidP="00CC7BF8">
                  <w:pPr>
                    <w:spacing w:after="0" w:line="240" w:lineRule="auto"/>
                    <w:rPr>
                      <w:rFonts w:ascii="Arial" w:eastAsia="Times New Roman" w:hAnsi="Arial" w:cs="Arial"/>
                      <w:sz w:val="16"/>
                      <w:szCs w:val="16"/>
                      <w:lang w:eastAsia="es-CO"/>
                    </w:rPr>
                  </w:pPr>
                </w:p>
              </w:tc>
            </w:tr>
          </w:tbl>
          <w:p w14:paraId="68809616" w14:textId="77777777" w:rsidR="00370EEF" w:rsidRPr="00C81BDF" w:rsidRDefault="00370EEF" w:rsidP="007455FD">
            <w:pPr>
              <w:pStyle w:val="ndice"/>
              <w:suppressLineNumbers w:val="0"/>
              <w:tabs>
                <w:tab w:val="left" w:pos="7320"/>
              </w:tabs>
              <w:jc w:val="both"/>
              <w:rPr>
                <w:rFonts w:ascii="Arial" w:hAnsi="Arial" w:cs="Arial"/>
                <w:sz w:val="18"/>
                <w:szCs w:val="18"/>
                <w:lang w:val="es-CO"/>
              </w:rPr>
            </w:pPr>
          </w:p>
          <w:p w14:paraId="280AB4FE" w14:textId="77777777" w:rsidR="00370EEF" w:rsidRPr="00C81BDF" w:rsidRDefault="00370EEF" w:rsidP="00370EEF">
            <w:pPr>
              <w:pStyle w:val="Default"/>
              <w:jc w:val="both"/>
              <w:rPr>
                <w:color w:val="auto"/>
                <w:sz w:val="18"/>
                <w:szCs w:val="18"/>
                <w:lang w:val="es-CO" w:eastAsia="ar-SA"/>
              </w:rPr>
            </w:pPr>
          </w:p>
          <w:p w14:paraId="3DCE3670" w14:textId="77777777" w:rsidR="00370EEF" w:rsidRPr="00C81BDF" w:rsidRDefault="00370EEF" w:rsidP="00370EEF">
            <w:pPr>
              <w:pStyle w:val="Default"/>
              <w:jc w:val="both"/>
              <w:rPr>
                <w:color w:val="auto"/>
                <w:sz w:val="18"/>
                <w:szCs w:val="18"/>
                <w:lang w:val="es-CO" w:eastAsia="ar-SA"/>
              </w:rPr>
            </w:pPr>
            <w:r w:rsidRPr="00C81BDF">
              <w:rPr>
                <w:color w:val="auto"/>
                <w:sz w:val="18"/>
                <w:szCs w:val="18"/>
                <w:lang w:val="es-CO" w:eastAsia="ar-SA"/>
              </w:rPr>
              <w:t>VER ARCHIVO ANEXO ESPECIFICACIONES, VALOR Y REGIONALIZACIÓN</w:t>
            </w:r>
          </w:p>
          <w:p w14:paraId="0E1D4681" w14:textId="3415B452" w:rsidR="00370EEF" w:rsidRPr="00EE451C" w:rsidRDefault="00370EEF" w:rsidP="007455FD">
            <w:pPr>
              <w:pStyle w:val="ndice"/>
              <w:suppressLineNumbers w:val="0"/>
              <w:tabs>
                <w:tab w:val="left" w:pos="7320"/>
              </w:tabs>
              <w:jc w:val="both"/>
              <w:rPr>
                <w:rFonts w:ascii="Arial" w:hAnsi="Arial" w:cs="Arial"/>
                <w:sz w:val="18"/>
                <w:szCs w:val="18"/>
                <w:lang w:val="es-CO"/>
              </w:rPr>
            </w:pPr>
          </w:p>
        </w:tc>
      </w:tr>
      <w:tr w:rsidR="008769AC" w:rsidRPr="00FC426A" w14:paraId="32884555" w14:textId="77777777" w:rsidTr="00CC7BF8">
        <w:trPr>
          <w:trHeight w:val="405"/>
        </w:trPr>
        <w:tc>
          <w:tcPr>
            <w:tcW w:w="5000" w:type="pct"/>
            <w:vAlign w:val="center"/>
          </w:tcPr>
          <w:p w14:paraId="5B5DA4CD" w14:textId="075C80FF" w:rsidR="008769AC" w:rsidRPr="00FC426A" w:rsidRDefault="008769AC" w:rsidP="00886A8B">
            <w:pPr>
              <w:pStyle w:val="Prrafodelista"/>
              <w:keepNext/>
              <w:numPr>
                <w:ilvl w:val="0"/>
                <w:numId w:val="4"/>
              </w:numPr>
              <w:pBdr>
                <w:top w:val="nil"/>
                <w:left w:val="nil"/>
                <w:bottom w:val="nil"/>
                <w:right w:val="nil"/>
                <w:between w:val="nil"/>
              </w:pBdr>
              <w:spacing w:line="240" w:lineRule="auto"/>
              <w:jc w:val="center"/>
              <w:rPr>
                <w:rFonts w:ascii="Arial" w:hAnsi="Arial" w:cs="Arial"/>
                <w:b/>
                <w:color w:val="000000" w:themeColor="text1"/>
                <w:sz w:val="18"/>
                <w:szCs w:val="18"/>
              </w:rPr>
            </w:pPr>
            <w:r w:rsidRPr="00FC426A">
              <w:rPr>
                <w:rFonts w:ascii="Arial" w:hAnsi="Arial" w:cs="Arial"/>
                <w:b/>
                <w:color w:val="000000" w:themeColor="text1"/>
                <w:sz w:val="18"/>
                <w:szCs w:val="18"/>
              </w:rPr>
              <w:lastRenderedPageBreak/>
              <w:t>ESTUDIO DE LA DEMANDA</w:t>
            </w:r>
          </w:p>
        </w:tc>
      </w:tr>
      <w:tr w:rsidR="00086351" w:rsidRPr="00FC426A" w14:paraId="65B1FF68" w14:textId="77777777" w:rsidTr="00CC7BF8">
        <w:trPr>
          <w:trHeight w:val="2182"/>
        </w:trPr>
        <w:tc>
          <w:tcPr>
            <w:tcW w:w="5000" w:type="pct"/>
            <w:vAlign w:val="center"/>
          </w:tcPr>
          <w:p w14:paraId="6BA11A07" w14:textId="32530E93" w:rsidR="00A645EA" w:rsidRDefault="00692E01" w:rsidP="00EF7826">
            <w:pPr>
              <w:spacing w:after="0" w:line="240" w:lineRule="auto"/>
              <w:jc w:val="both"/>
              <w:rPr>
                <w:rFonts w:ascii="Arial" w:hAnsi="Arial" w:cs="Arial"/>
                <w:b/>
                <w:bCs/>
                <w:sz w:val="18"/>
                <w:szCs w:val="18"/>
                <w:u w:val="single"/>
              </w:rPr>
            </w:pPr>
            <w:r>
              <w:rPr>
                <w:rFonts w:ascii="Arial" w:hAnsi="Arial" w:cs="Arial"/>
                <w:b/>
                <w:bCs/>
                <w:sz w:val="18"/>
                <w:szCs w:val="18"/>
                <w:u w:val="single"/>
              </w:rPr>
              <w:t xml:space="preserve">3.1. </w:t>
            </w:r>
            <w:r w:rsidR="00A645EA" w:rsidRPr="003D25C3">
              <w:rPr>
                <w:rFonts w:ascii="Arial" w:hAnsi="Arial" w:cs="Arial"/>
                <w:b/>
                <w:bCs/>
                <w:sz w:val="18"/>
                <w:szCs w:val="18"/>
                <w:u w:val="single"/>
              </w:rPr>
              <w:t xml:space="preserve">CONTRATACIÓN CELEBRADA POR LA ENTIDAD PARA </w:t>
            </w:r>
            <w:r w:rsidR="00A645EA" w:rsidRPr="003D25C3">
              <w:rPr>
                <w:rFonts w:ascii="Arial" w:hAnsi="Arial" w:cs="Arial"/>
                <w:b/>
                <w:bCs/>
                <w:color w:val="000000"/>
                <w:sz w:val="18"/>
                <w:szCs w:val="18"/>
                <w:u w:val="single"/>
              </w:rPr>
              <w:t>SATISFACER LOS</w:t>
            </w:r>
            <w:r w:rsidR="00A645EA" w:rsidRPr="003D25C3">
              <w:rPr>
                <w:rFonts w:ascii="Arial" w:hAnsi="Arial" w:cs="Arial"/>
                <w:b/>
                <w:bCs/>
                <w:sz w:val="18"/>
                <w:szCs w:val="18"/>
                <w:u w:val="single"/>
              </w:rPr>
              <w:t xml:space="preserve"> SERVICIOS</w:t>
            </w:r>
          </w:p>
          <w:p w14:paraId="64DFDF46" w14:textId="77777777" w:rsidR="00692E01" w:rsidRPr="003D25C3" w:rsidRDefault="00692E01" w:rsidP="00EF7826">
            <w:pPr>
              <w:spacing w:after="0" w:line="240" w:lineRule="auto"/>
              <w:jc w:val="both"/>
              <w:rPr>
                <w:rFonts w:ascii="Arial" w:hAnsi="Arial" w:cs="Arial"/>
                <w:color w:val="262626"/>
                <w:sz w:val="18"/>
                <w:szCs w:val="18"/>
              </w:rPr>
            </w:pPr>
          </w:p>
          <w:p w14:paraId="26DFC81E" w14:textId="77777777" w:rsidR="00692E01" w:rsidRDefault="00692E01" w:rsidP="00692E01">
            <w:pPr>
              <w:pBdr>
                <w:top w:val="nil"/>
                <w:left w:val="nil"/>
                <w:bottom w:val="nil"/>
                <w:right w:val="nil"/>
                <w:between w:val="nil"/>
              </w:pBdr>
              <w:spacing w:after="0"/>
              <w:jc w:val="both"/>
              <w:rPr>
                <w:rStyle w:val="normaltextrun"/>
                <w:rFonts w:ascii="Arial" w:hAnsi="Arial" w:cs="Arial"/>
                <w:color w:val="000000"/>
                <w:sz w:val="18"/>
                <w:szCs w:val="18"/>
                <w:shd w:val="clear" w:color="auto" w:fill="FFFFFF"/>
              </w:rPr>
            </w:pPr>
            <w:r w:rsidRPr="00471338">
              <w:rPr>
                <w:rStyle w:val="normaltextrun"/>
                <w:rFonts w:ascii="Arial" w:hAnsi="Arial" w:cs="Arial"/>
                <w:color w:val="000000"/>
                <w:sz w:val="18"/>
                <w:szCs w:val="18"/>
                <w:shd w:val="clear" w:color="auto" w:fill="FFFFFF"/>
              </w:rPr>
              <w:t>A continuación, se relacionan algunos de los contratos celebrados en años anteriores por parte del Instituto Nacional de Medicina Legal y Ciencias Forenses para satisfacer la necesidad del objeto.</w:t>
            </w:r>
          </w:p>
          <w:tbl>
            <w:tblPr>
              <w:tblW w:w="899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075"/>
              <w:gridCol w:w="986"/>
              <w:gridCol w:w="1530"/>
              <w:gridCol w:w="1165"/>
              <w:gridCol w:w="976"/>
              <w:gridCol w:w="1197"/>
              <w:gridCol w:w="977"/>
              <w:gridCol w:w="1086"/>
            </w:tblGrid>
            <w:tr w:rsidR="00310A21" w:rsidRPr="00C81BDF" w14:paraId="317996BB" w14:textId="77777777" w:rsidTr="00CC7BF8">
              <w:trPr>
                <w:trHeight w:val="126"/>
                <w:jc w:val="center"/>
              </w:trPr>
              <w:tc>
                <w:tcPr>
                  <w:tcW w:w="1081" w:type="dxa"/>
                  <w:tcBorders>
                    <w:top w:val="single" w:sz="4" w:space="0" w:color="auto"/>
                    <w:left w:val="single" w:sz="4" w:space="0" w:color="auto"/>
                    <w:bottom w:val="single" w:sz="4" w:space="0" w:color="auto"/>
                    <w:right w:val="single" w:sz="4" w:space="0" w:color="auto"/>
                  </w:tcBorders>
                  <w:vAlign w:val="center"/>
                </w:tcPr>
                <w:p w14:paraId="4B2B5387" w14:textId="77010A8E" w:rsidR="00310A21" w:rsidRPr="00C81BDF" w:rsidRDefault="00692E01" w:rsidP="00471338">
                  <w:pPr>
                    <w:pBdr>
                      <w:top w:val="nil"/>
                      <w:left w:val="nil"/>
                      <w:bottom w:val="nil"/>
                      <w:right w:val="nil"/>
                      <w:between w:val="nil"/>
                    </w:pBdr>
                    <w:spacing w:after="0"/>
                    <w:jc w:val="both"/>
                    <w:rPr>
                      <w:rFonts w:ascii="Arial" w:hAnsi="Arial" w:cs="Arial"/>
                      <w:color w:val="000000"/>
                      <w:sz w:val="12"/>
                      <w:szCs w:val="12"/>
                    </w:rPr>
                  </w:pPr>
                  <w:r w:rsidRPr="00471338">
                    <w:rPr>
                      <w:rStyle w:val="eop"/>
                      <w:rFonts w:ascii="Arial" w:hAnsi="Arial" w:cs="Arial"/>
                      <w:color w:val="000000"/>
                      <w:sz w:val="18"/>
                      <w:szCs w:val="18"/>
                      <w:shd w:val="clear" w:color="auto" w:fill="FFFFFF"/>
                    </w:rPr>
                    <w:t> </w:t>
                  </w:r>
                  <w:sdt>
                    <w:sdtPr>
                      <w:rPr>
                        <w:rFonts w:ascii="Arial" w:hAnsi="Arial" w:cs="Arial"/>
                        <w:sz w:val="12"/>
                        <w:szCs w:val="12"/>
                      </w:rPr>
                      <w:tag w:val="goog_rdk_16"/>
                      <w:id w:val="-1175726080"/>
                      <w:showingPlcHdr/>
                    </w:sdtPr>
                    <w:sdtEndPr/>
                    <w:sdtContent>
                      <w:r w:rsidR="00310A21" w:rsidRPr="00C81BDF">
                        <w:rPr>
                          <w:rFonts w:ascii="Arial" w:hAnsi="Arial" w:cs="Arial"/>
                          <w:sz w:val="12"/>
                          <w:szCs w:val="12"/>
                        </w:rPr>
                        <w:t xml:space="preserve">     </w:t>
                      </w:r>
                    </w:sdtContent>
                  </w:sdt>
                  <w:r w:rsidR="00310A21" w:rsidRPr="00C81BDF">
                    <w:rPr>
                      <w:rFonts w:ascii="Arial" w:hAnsi="Arial" w:cs="Arial"/>
                      <w:b/>
                      <w:color w:val="000000"/>
                      <w:sz w:val="12"/>
                      <w:szCs w:val="12"/>
                    </w:rPr>
                    <w:t>PROCESO</w:t>
                  </w:r>
                </w:p>
              </w:tc>
              <w:tc>
                <w:tcPr>
                  <w:tcW w:w="992" w:type="dxa"/>
                  <w:tcBorders>
                    <w:top w:val="single" w:sz="4" w:space="0" w:color="auto"/>
                    <w:left w:val="single" w:sz="4" w:space="0" w:color="auto"/>
                    <w:bottom w:val="single" w:sz="4" w:space="0" w:color="auto"/>
                    <w:right w:val="single" w:sz="4" w:space="0" w:color="auto"/>
                  </w:tcBorders>
                  <w:vAlign w:val="center"/>
                </w:tcPr>
                <w:p w14:paraId="58303CC8"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b/>
                      <w:color w:val="000000"/>
                      <w:sz w:val="12"/>
                      <w:szCs w:val="12"/>
                    </w:rPr>
                    <w:t>MODALIDAD</w:t>
                  </w:r>
                </w:p>
                <w:p w14:paraId="4D989D39"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b/>
                      <w:sz w:val="12"/>
                      <w:szCs w:val="12"/>
                    </w:rPr>
                    <w:t>D</w:t>
                  </w:r>
                  <w:r w:rsidRPr="00C81BDF">
                    <w:rPr>
                      <w:rFonts w:ascii="Arial" w:hAnsi="Arial" w:cs="Arial"/>
                      <w:b/>
                      <w:color w:val="000000"/>
                      <w:sz w:val="12"/>
                      <w:szCs w:val="12"/>
                    </w:rPr>
                    <w:t>E</w:t>
                  </w:r>
                </w:p>
                <w:p w14:paraId="72D46201"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b/>
                      <w:color w:val="000000"/>
                      <w:sz w:val="12"/>
                      <w:szCs w:val="12"/>
                    </w:rPr>
                    <w:t>SELECCIÓN</w:t>
                  </w:r>
                </w:p>
              </w:tc>
              <w:tc>
                <w:tcPr>
                  <w:tcW w:w="1586" w:type="dxa"/>
                  <w:tcBorders>
                    <w:top w:val="single" w:sz="4" w:space="0" w:color="auto"/>
                    <w:left w:val="single" w:sz="4" w:space="0" w:color="auto"/>
                    <w:bottom w:val="single" w:sz="4" w:space="0" w:color="auto"/>
                    <w:right w:val="single" w:sz="4" w:space="0" w:color="auto"/>
                  </w:tcBorders>
                  <w:vAlign w:val="center"/>
                </w:tcPr>
                <w:p w14:paraId="58C0B972"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p>
                <w:p w14:paraId="749738A1"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b/>
                      <w:color w:val="000000"/>
                      <w:sz w:val="12"/>
                      <w:szCs w:val="12"/>
                    </w:rPr>
                    <w:t>OBJETO DEL CONTRATO</w:t>
                  </w:r>
                </w:p>
              </w:tc>
              <w:tc>
                <w:tcPr>
                  <w:tcW w:w="988" w:type="dxa"/>
                  <w:tcBorders>
                    <w:top w:val="single" w:sz="4" w:space="0" w:color="auto"/>
                    <w:left w:val="single" w:sz="4" w:space="0" w:color="auto"/>
                    <w:bottom w:val="single" w:sz="4" w:space="0" w:color="auto"/>
                    <w:right w:val="single" w:sz="4" w:space="0" w:color="auto"/>
                  </w:tcBorders>
                  <w:vAlign w:val="center"/>
                </w:tcPr>
                <w:p w14:paraId="6864801B" w14:textId="77777777" w:rsidR="00310A21" w:rsidRPr="00C81BDF" w:rsidRDefault="00310A21" w:rsidP="00310A21">
                  <w:pPr>
                    <w:spacing w:after="0"/>
                    <w:jc w:val="center"/>
                    <w:rPr>
                      <w:rFonts w:ascii="Arial" w:hAnsi="Arial" w:cs="Arial"/>
                      <w:color w:val="000000"/>
                      <w:sz w:val="12"/>
                      <w:szCs w:val="12"/>
                    </w:rPr>
                  </w:pPr>
                  <w:r w:rsidRPr="00C81BDF">
                    <w:rPr>
                      <w:rFonts w:ascii="Arial" w:hAnsi="Arial" w:cs="Arial"/>
                      <w:b/>
                      <w:sz w:val="12"/>
                      <w:szCs w:val="12"/>
                    </w:rPr>
                    <w:t>CONTRATO</w:t>
                  </w:r>
                </w:p>
              </w:tc>
              <w:tc>
                <w:tcPr>
                  <w:tcW w:w="989" w:type="dxa"/>
                  <w:tcBorders>
                    <w:top w:val="single" w:sz="4" w:space="0" w:color="auto"/>
                    <w:left w:val="single" w:sz="4" w:space="0" w:color="auto"/>
                    <w:bottom w:val="single" w:sz="4" w:space="0" w:color="auto"/>
                    <w:right w:val="single" w:sz="4" w:space="0" w:color="auto"/>
                  </w:tcBorders>
                  <w:vAlign w:val="center"/>
                </w:tcPr>
                <w:p w14:paraId="72938351"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b/>
                      <w:color w:val="000000"/>
                      <w:sz w:val="12"/>
                      <w:szCs w:val="12"/>
                    </w:rPr>
                    <w:t xml:space="preserve">VALOR DEL CONTRATO </w:t>
                  </w:r>
                </w:p>
              </w:tc>
              <w:tc>
                <w:tcPr>
                  <w:tcW w:w="1242" w:type="dxa"/>
                  <w:tcBorders>
                    <w:top w:val="single" w:sz="4" w:space="0" w:color="auto"/>
                    <w:left w:val="single" w:sz="4" w:space="0" w:color="auto"/>
                    <w:bottom w:val="single" w:sz="4" w:space="0" w:color="auto"/>
                    <w:right w:val="single" w:sz="4" w:space="0" w:color="auto"/>
                  </w:tcBorders>
                  <w:vAlign w:val="center"/>
                </w:tcPr>
                <w:p w14:paraId="2021AFC4" w14:textId="77777777" w:rsidR="00310A21" w:rsidRPr="00C81BDF" w:rsidRDefault="00310A21" w:rsidP="00310A21">
                  <w:pPr>
                    <w:spacing w:after="0"/>
                    <w:jc w:val="center"/>
                    <w:rPr>
                      <w:rFonts w:ascii="Arial" w:hAnsi="Arial" w:cs="Arial"/>
                      <w:sz w:val="12"/>
                      <w:szCs w:val="12"/>
                    </w:rPr>
                  </w:pPr>
                  <w:r w:rsidRPr="00C81BDF">
                    <w:rPr>
                      <w:rFonts w:ascii="Arial" w:hAnsi="Arial" w:cs="Arial"/>
                      <w:b/>
                      <w:sz w:val="12"/>
                      <w:szCs w:val="12"/>
                    </w:rPr>
                    <w:t>PLAZO DE</w:t>
                  </w:r>
                </w:p>
                <w:p w14:paraId="4760B710" w14:textId="77777777" w:rsidR="00310A21" w:rsidRPr="00C81BDF" w:rsidRDefault="00310A21" w:rsidP="00310A21">
                  <w:pPr>
                    <w:pBdr>
                      <w:top w:val="nil"/>
                      <w:left w:val="nil"/>
                      <w:bottom w:val="nil"/>
                      <w:right w:val="nil"/>
                      <w:between w:val="nil"/>
                    </w:pBdr>
                    <w:spacing w:after="0"/>
                    <w:jc w:val="center"/>
                    <w:rPr>
                      <w:rFonts w:ascii="Arial" w:hAnsi="Arial" w:cs="Arial"/>
                      <w:b/>
                      <w:color w:val="000000"/>
                      <w:sz w:val="12"/>
                      <w:szCs w:val="12"/>
                    </w:rPr>
                  </w:pPr>
                  <w:r w:rsidRPr="00C81BDF">
                    <w:rPr>
                      <w:rFonts w:ascii="Arial" w:hAnsi="Arial" w:cs="Arial"/>
                      <w:b/>
                      <w:sz w:val="12"/>
                      <w:szCs w:val="12"/>
                    </w:rPr>
                    <w:t>EJECUCIÓN</w:t>
                  </w:r>
                </w:p>
              </w:tc>
              <w:tc>
                <w:tcPr>
                  <w:tcW w:w="1003" w:type="dxa"/>
                  <w:tcBorders>
                    <w:top w:val="single" w:sz="4" w:space="0" w:color="auto"/>
                    <w:left w:val="single" w:sz="4" w:space="0" w:color="auto"/>
                    <w:bottom w:val="single" w:sz="4" w:space="0" w:color="auto"/>
                    <w:right w:val="single" w:sz="4" w:space="0" w:color="auto"/>
                  </w:tcBorders>
                </w:tcPr>
                <w:p w14:paraId="645BB7E1" w14:textId="77777777" w:rsidR="00310A21" w:rsidRPr="00C81BDF" w:rsidRDefault="00310A21" w:rsidP="00310A21">
                  <w:pPr>
                    <w:pBdr>
                      <w:top w:val="nil"/>
                      <w:left w:val="nil"/>
                      <w:bottom w:val="nil"/>
                      <w:right w:val="nil"/>
                      <w:between w:val="nil"/>
                    </w:pBdr>
                    <w:spacing w:after="0"/>
                    <w:jc w:val="center"/>
                    <w:rPr>
                      <w:rFonts w:ascii="Arial" w:hAnsi="Arial" w:cs="Arial"/>
                      <w:color w:val="FF0000"/>
                      <w:sz w:val="12"/>
                      <w:szCs w:val="12"/>
                    </w:rPr>
                  </w:pPr>
                </w:p>
                <w:p w14:paraId="2DAA0F20" w14:textId="77777777" w:rsidR="00310A21" w:rsidRPr="00C81BDF" w:rsidRDefault="00310A21" w:rsidP="00310A21">
                  <w:pPr>
                    <w:pBdr>
                      <w:top w:val="nil"/>
                      <w:left w:val="nil"/>
                      <w:bottom w:val="nil"/>
                      <w:right w:val="nil"/>
                      <w:between w:val="nil"/>
                    </w:pBdr>
                    <w:spacing w:after="0"/>
                    <w:jc w:val="center"/>
                    <w:rPr>
                      <w:rFonts w:ascii="Arial" w:hAnsi="Arial" w:cs="Arial"/>
                      <w:b/>
                      <w:sz w:val="12"/>
                      <w:szCs w:val="12"/>
                    </w:rPr>
                  </w:pPr>
                </w:p>
                <w:p w14:paraId="7013170A" w14:textId="77777777" w:rsidR="00310A21" w:rsidRPr="00C81BDF" w:rsidRDefault="00310A21" w:rsidP="00310A21">
                  <w:pPr>
                    <w:pBdr>
                      <w:top w:val="nil"/>
                      <w:left w:val="nil"/>
                      <w:bottom w:val="nil"/>
                      <w:right w:val="nil"/>
                      <w:between w:val="nil"/>
                    </w:pBdr>
                    <w:spacing w:after="0"/>
                    <w:jc w:val="center"/>
                    <w:rPr>
                      <w:rFonts w:ascii="Arial" w:hAnsi="Arial" w:cs="Arial"/>
                      <w:b/>
                      <w:color w:val="FF0000"/>
                      <w:sz w:val="12"/>
                      <w:szCs w:val="12"/>
                    </w:rPr>
                  </w:pPr>
                  <w:r w:rsidRPr="00C81BDF">
                    <w:rPr>
                      <w:rFonts w:ascii="Arial" w:hAnsi="Arial" w:cs="Arial"/>
                      <w:b/>
                      <w:sz w:val="12"/>
                      <w:szCs w:val="12"/>
                    </w:rPr>
                    <w:t>RIESGOS</w:t>
                  </w:r>
                </w:p>
              </w:tc>
              <w:tc>
                <w:tcPr>
                  <w:tcW w:w="1111" w:type="dxa"/>
                  <w:tcBorders>
                    <w:top w:val="single" w:sz="4" w:space="0" w:color="auto"/>
                    <w:left w:val="single" w:sz="4" w:space="0" w:color="auto"/>
                    <w:bottom w:val="single" w:sz="4" w:space="0" w:color="auto"/>
                    <w:right w:val="single" w:sz="4" w:space="0" w:color="auto"/>
                  </w:tcBorders>
                  <w:vAlign w:val="center"/>
                </w:tcPr>
                <w:p w14:paraId="2767C15D"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p>
                <w:p w14:paraId="5271C175" w14:textId="77777777" w:rsidR="00310A21" w:rsidRPr="00C81BDF" w:rsidRDefault="00310A21" w:rsidP="00310A21">
                  <w:pPr>
                    <w:pBdr>
                      <w:top w:val="nil"/>
                      <w:left w:val="nil"/>
                      <w:bottom w:val="nil"/>
                      <w:right w:val="nil"/>
                      <w:between w:val="nil"/>
                    </w:pBdr>
                    <w:spacing w:after="0"/>
                    <w:jc w:val="center"/>
                    <w:rPr>
                      <w:rFonts w:ascii="Arial" w:hAnsi="Arial" w:cs="Arial"/>
                      <w:b/>
                      <w:sz w:val="12"/>
                      <w:szCs w:val="12"/>
                    </w:rPr>
                  </w:pPr>
                  <w:r w:rsidRPr="00C81BDF">
                    <w:rPr>
                      <w:rFonts w:ascii="Arial" w:hAnsi="Arial" w:cs="Arial"/>
                      <w:b/>
                      <w:sz w:val="12"/>
                      <w:szCs w:val="12"/>
                    </w:rPr>
                    <w:t>GARANTÍAS EXIGIDAS</w:t>
                  </w:r>
                </w:p>
                <w:p w14:paraId="711799F1"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p>
              </w:tc>
            </w:tr>
            <w:tr w:rsidR="00D00D6E" w:rsidRPr="00C81BDF" w14:paraId="52EA21A2" w14:textId="77777777" w:rsidTr="00CC7BF8">
              <w:trPr>
                <w:trHeight w:val="126"/>
                <w:jc w:val="center"/>
              </w:trPr>
              <w:tc>
                <w:tcPr>
                  <w:tcW w:w="1081" w:type="dxa"/>
                  <w:tcBorders>
                    <w:top w:val="single" w:sz="4" w:space="0" w:color="auto"/>
                    <w:left w:val="single" w:sz="4" w:space="0" w:color="auto"/>
                    <w:bottom w:val="single" w:sz="4" w:space="0" w:color="auto"/>
                    <w:right w:val="single" w:sz="4" w:space="0" w:color="auto"/>
                  </w:tcBorders>
                  <w:vAlign w:val="center"/>
                </w:tcPr>
                <w:p w14:paraId="11327755" w14:textId="77777777" w:rsidR="00D00D6E" w:rsidRPr="00C81BDF" w:rsidRDefault="00D00D6E" w:rsidP="00310A21">
                  <w:pPr>
                    <w:pBdr>
                      <w:top w:val="nil"/>
                      <w:left w:val="nil"/>
                      <w:bottom w:val="nil"/>
                      <w:right w:val="nil"/>
                      <w:between w:val="nil"/>
                    </w:pBdr>
                    <w:spacing w:after="0"/>
                    <w:jc w:val="center"/>
                    <w:rPr>
                      <w:rFonts w:ascii="Arial" w:hAnsi="Arial" w:cs="Arial"/>
                      <w:sz w:val="12"/>
                      <w:szCs w:val="12"/>
                    </w:rPr>
                  </w:pPr>
                </w:p>
                <w:p w14:paraId="47BCF959" w14:textId="77777777" w:rsidR="00D00D6E" w:rsidRPr="00C81BDF" w:rsidRDefault="00D00D6E" w:rsidP="00310A21">
                  <w:pPr>
                    <w:pBdr>
                      <w:top w:val="nil"/>
                      <w:left w:val="nil"/>
                      <w:bottom w:val="nil"/>
                      <w:right w:val="nil"/>
                      <w:between w:val="nil"/>
                    </w:pBdr>
                    <w:spacing w:after="0"/>
                    <w:jc w:val="center"/>
                    <w:rPr>
                      <w:rFonts w:ascii="Arial" w:hAnsi="Arial" w:cs="Arial"/>
                      <w:sz w:val="12"/>
                      <w:szCs w:val="12"/>
                    </w:rPr>
                  </w:pPr>
                </w:p>
                <w:p w14:paraId="755895BD" w14:textId="54B42BDF" w:rsidR="00D00D6E" w:rsidRPr="00C81BDF" w:rsidRDefault="00F72DFD"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MIC-016-SG-2025</w:t>
                  </w:r>
                </w:p>
                <w:p w14:paraId="5A01C89D" w14:textId="77777777" w:rsidR="00D00D6E" w:rsidRPr="00C81BDF" w:rsidRDefault="00D00D6E" w:rsidP="00310A21">
                  <w:pPr>
                    <w:pBdr>
                      <w:top w:val="nil"/>
                      <w:left w:val="nil"/>
                      <w:bottom w:val="nil"/>
                      <w:right w:val="nil"/>
                      <w:between w:val="nil"/>
                    </w:pBdr>
                    <w:spacing w:after="0"/>
                    <w:jc w:val="center"/>
                    <w:rPr>
                      <w:rFonts w:ascii="Arial" w:hAnsi="Arial" w:cs="Arial"/>
                      <w:sz w:val="12"/>
                      <w:szCs w:val="12"/>
                    </w:rPr>
                  </w:pPr>
                </w:p>
              </w:tc>
              <w:tc>
                <w:tcPr>
                  <w:tcW w:w="992" w:type="dxa"/>
                  <w:tcBorders>
                    <w:top w:val="single" w:sz="4" w:space="0" w:color="auto"/>
                    <w:left w:val="single" w:sz="4" w:space="0" w:color="auto"/>
                    <w:bottom w:val="single" w:sz="4" w:space="0" w:color="auto"/>
                    <w:right w:val="single" w:sz="4" w:space="0" w:color="auto"/>
                  </w:tcBorders>
                  <w:vAlign w:val="center"/>
                </w:tcPr>
                <w:p w14:paraId="117A2068" w14:textId="0936FB37" w:rsidR="00D00D6E" w:rsidRPr="00C81BDF" w:rsidRDefault="00F72DFD" w:rsidP="00310A21">
                  <w:pPr>
                    <w:pBdr>
                      <w:top w:val="nil"/>
                      <w:left w:val="nil"/>
                      <w:bottom w:val="nil"/>
                      <w:right w:val="nil"/>
                      <w:between w:val="nil"/>
                    </w:pBdr>
                    <w:spacing w:after="0"/>
                    <w:jc w:val="center"/>
                    <w:rPr>
                      <w:rFonts w:ascii="Arial" w:hAnsi="Arial" w:cs="Arial"/>
                      <w:b/>
                      <w:color w:val="000000"/>
                      <w:sz w:val="12"/>
                      <w:szCs w:val="12"/>
                    </w:rPr>
                  </w:pPr>
                  <w:r w:rsidRPr="00C81BDF">
                    <w:rPr>
                      <w:rFonts w:ascii="Arial" w:hAnsi="Arial" w:cs="Arial"/>
                      <w:sz w:val="12"/>
                      <w:szCs w:val="12"/>
                    </w:rPr>
                    <w:t>MINIMA CUANTIA</w:t>
                  </w:r>
                </w:p>
              </w:tc>
              <w:tc>
                <w:tcPr>
                  <w:tcW w:w="1586" w:type="dxa"/>
                  <w:tcBorders>
                    <w:top w:val="single" w:sz="4" w:space="0" w:color="auto"/>
                    <w:left w:val="single" w:sz="4" w:space="0" w:color="auto"/>
                    <w:bottom w:val="single" w:sz="4" w:space="0" w:color="auto"/>
                    <w:right w:val="single" w:sz="4" w:space="0" w:color="auto"/>
                  </w:tcBorders>
                  <w:vAlign w:val="center"/>
                </w:tcPr>
                <w:p w14:paraId="1539E271" w14:textId="729D02AE" w:rsidR="00D00D6E" w:rsidRPr="00C81BDF" w:rsidRDefault="00F15257"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SUMINISTRO DE MANILLAS PARA LA MARCACIÓN DE CADÁVERES DEL INSTITUTO NACIONAL DE MEDICINA LEGAL Y CIENCIAS FORENSES.</w:t>
                  </w:r>
                </w:p>
              </w:tc>
              <w:tc>
                <w:tcPr>
                  <w:tcW w:w="988" w:type="dxa"/>
                  <w:tcBorders>
                    <w:top w:val="single" w:sz="4" w:space="0" w:color="auto"/>
                    <w:left w:val="single" w:sz="4" w:space="0" w:color="auto"/>
                    <w:bottom w:val="single" w:sz="4" w:space="0" w:color="auto"/>
                    <w:right w:val="single" w:sz="4" w:space="0" w:color="auto"/>
                  </w:tcBorders>
                  <w:vAlign w:val="center"/>
                </w:tcPr>
                <w:p w14:paraId="68B0C66A" w14:textId="655CABE8" w:rsidR="00D00D6E" w:rsidRPr="00C81BDF" w:rsidRDefault="00F15257" w:rsidP="00310A21">
                  <w:pPr>
                    <w:spacing w:after="0"/>
                    <w:jc w:val="center"/>
                    <w:rPr>
                      <w:rFonts w:ascii="Arial" w:hAnsi="Arial" w:cs="Arial"/>
                      <w:bCs/>
                      <w:sz w:val="12"/>
                      <w:szCs w:val="12"/>
                    </w:rPr>
                  </w:pPr>
                  <w:r w:rsidRPr="00C81BDF">
                    <w:rPr>
                      <w:rFonts w:ascii="Arial" w:hAnsi="Arial" w:cs="Arial"/>
                      <w:bCs/>
                      <w:sz w:val="12"/>
                      <w:szCs w:val="12"/>
                    </w:rPr>
                    <w:t>117-SG-2025</w:t>
                  </w:r>
                </w:p>
              </w:tc>
              <w:tc>
                <w:tcPr>
                  <w:tcW w:w="989" w:type="dxa"/>
                  <w:tcBorders>
                    <w:top w:val="single" w:sz="4" w:space="0" w:color="auto"/>
                    <w:left w:val="single" w:sz="4" w:space="0" w:color="auto"/>
                    <w:bottom w:val="single" w:sz="4" w:space="0" w:color="auto"/>
                    <w:right w:val="single" w:sz="4" w:space="0" w:color="auto"/>
                  </w:tcBorders>
                  <w:vAlign w:val="center"/>
                </w:tcPr>
                <w:p w14:paraId="60B8C7A4" w14:textId="76CD248C" w:rsidR="00D00D6E" w:rsidRPr="00C81BDF" w:rsidRDefault="00113A82" w:rsidP="00310A21">
                  <w:pPr>
                    <w:pBdr>
                      <w:top w:val="nil"/>
                      <w:left w:val="nil"/>
                      <w:bottom w:val="nil"/>
                      <w:right w:val="nil"/>
                      <w:between w:val="nil"/>
                    </w:pBdr>
                    <w:spacing w:after="0"/>
                    <w:jc w:val="center"/>
                    <w:rPr>
                      <w:rFonts w:ascii="Arial" w:hAnsi="Arial" w:cs="Arial"/>
                      <w:bCs/>
                      <w:color w:val="000000"/>
                      <w:sz w:val="12"/>
                      <w:szCs w:val="12"/>
                    </w:rPr>
                  </w:pPr>
                  <w:r w:rsidRPr="00C81BDF">
                    <w:rPr>
                      <w:rFonts w:ascii="Arial" w:hAnsi="Arial" w:cs="Arial"/>
                      <w:bCs/>
                      <w:color w:val="000000"/>
                      <w:sz w:val="12"/>
                      <w:szCs w:val="12"/>
                    </w:rPr>
                    <w:t>$ 10.375.000</w:t>
                  </w:r>
                </w:p>
              </w:tc>
              <w:tc>
                <w:tcPr>
                  <w:tcW w:w="1242" w:type="dxa"/>
                  <w:tcBorders>
                    <w:top w:val="single" w:sz="4" w:space="0" w:color="auto"/>
                    <w:left w:val="single" w:sz="4" w:space="0" w:color="auto"/>
                    <w:bottom w:val="single" w:sz="4" w:space="0" w:color="auto"/>
                    <w:right w:val="single" w:sz="4" w:space="0" w:color="auto"/>
                  </w:tcBorders>
                  <w:vAlign w:val="center"/>
                </w:tcPr>
                <w:p w14:paraId="2BCFD770" w14:textId="3CD1B9F2" w:rsidR="00D00D6E" w:rsidRPr="00C81BDF" w:rsidRDefault="00D811A1" w:rsidP="00310A21">
                  <w:pPr>
                    <w:spacing w:after="0"/>
                    <w:jc w:val="center"/>
                    <w:rPr>
                      <w:rFonts w:ascii="Arial" w:hAnsi="Arial" w:cs="Arial"/>
                      <w:bCs/>
                      <w:sz w:val="12"/>
                      <w:szCs w:val="12"/>
                    </w:rPr>
                  </w:pPr>
                  <w:r w:rsidRPr="00C81BDF">
                    <w:rPr>
                      <w:rFonts w:ascii="Arial" w:hAnsi="Arial" w:cs="Arial"/>
                      <w:bCs/>
                      <w:sz w:val="12"/>
                      <w:szCs w:val="12"/>
                    </w:rPr>
                    <w:t xml:space="preserve">70 días </w:t>
                  </w:r>
                  <w:r w:rsidR="00672C02" w:rsidRPr="00C81BDF">
                    <w:rPr>
                      <w:rFonts w:ascii="Arial" w:hAnsi="Arial" w:cs="Arial"/>
                      <w:bCs/>
                      <w:sz w:val="12"/>
                      <w:szCs w:val="12"/>
                    </w:rPr>
                    <w:t xml:space="preserve"> </w:t>
                  </w:r>
                </w:p>
              </w:tc>
              <w:tc>
                <w:tcPr>
                  <w:tcW w:w="1003" w:type="dxa"/>
                  <w:tcBorders>
                    <w:top w:val="single" w:sz="4" w:space="0" w:color="auto"/>
                    <w:left w:val="single" w:sz="4" w:space="0" w:color="auto"/>
                    <w:bottom w:val="single" w:sz="4" w:space="0" w:color="auto"/>
                    <w:right w:val="single" w:sz="4" w:space="0" w:color="auto"/>
                  </w:tcBorders>
                </w:tcPr>
                <w:p w14:paraId="6A0E8F42" w14:textId="77777777" w:rsidR="00D811A1" w:rsidRPr="00C81BDF" w:rsidRDefault="00D811A1" w:rsidP="00D811A1">
                  <w:pPr>
                    <w:pBdr>
                      <w:top w:val="nil"/>
                      <w:left w:val="nil"/>
                      <w:bottom w:val="nil"/>
                      <w:right w:val="nil"/>
                      <w:between w:val="nil"/>
                    </w:pBdr>
                    <w:spacing w:after="0"/>
                    <w:jc w:val="center"/>
                    <w:rPr>
                      <w:rFonts w:ascii="Arial" w:hAnsi="Arial" w:cs="Arial"/>
                      <w:sz w:val="12"/>
                      <w:szCs w:val="12"/>
                    </w:rPr>
                  </w:pPr>
                </w:p>
                <w:p w14:paraId="03F66DCE" w14:textId="70777AF6" w:rsidR="00D811A1" w:rsidRPr="00C81BDF" w:rsidRDefault="00D811A1" w:rsidP="00D811A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 MIC-016-SG-2025</w:t>
                  </w:r>
                </w:p>
                <w:p w14:paraId="5F88BD00" w14:textId="1FDF1DAD" w:rsidR="00D00D6E" w:rsidRPr="00C81BDF" w:rsidRDefault="00D00D6E" w:rsidP="00310A21">
                  <w:pPr>
                    <w:pBdr>
                      <w:top w:val="nil"/>
                      <w:left w:val="nil"/>
                      <w:bottom w:val="nil"/>
                      <w:right w:val="nil"/>
                      <w:between w:val="nil"/>
                    </w:pBdr>
                    <w:spacing w:after="0"/>
                    <w:jc w:val="center"/>
                    <w:rPr>
                      <w:rFonts w:ascii="Arial" w:hAnsi="Arial" w:cs="Arial"/>
                      <w:color w:val="FF0000"/>
                      <w:sz w:val="12"/>
                      <w:szCs w:val="12"/>
                    </w:rPr>
                  </w:pPr>
                </w:p>
              </w:tc>
              <w:tc>
                <w:tcPr>
                  <w:tcW w:w="1111" w:type="dxa"/>
                  <w:tcBorders>
                    <w:top w:val="single" w:sz="4" w:space="0" w:color="auto"/>
                    <w:left w:val="single" w:sz="4" w:space="0" w:color="auto"/>
                    <w:bottom w:val="single" w:sz="4" w:space="0" w:color="auto"/>
                    <w:right w:val="single" w:sz="4" w:space="0" w:color="auto"/>
                  </w:tcBorders>
                  <w:vAlign w:val="center"/>
                </w:tcPr>
                <w:p w14:paraId="4E4A9767" w14:textId="77777777" w:rsidR="00D811A1" w:rsidRPr="00C81BDF" w:rsidRDefault="00D811A1" w:rsidP="00D811A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 xml:space="preserve">VER </w:t>
                  </w:r>
                </w:p>
                <w:p w14:paraId="0A723D19" w14:textId="69FA9C49" w:rsidR="00D811A1" w:rsidRPr="00C81BDF" w:rsidRDefault="00D811A1" w:rsidP="00D811A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PROCESO MIC-016-SG-2025</w:t>
                  </w:r>
                </w:p>
                <w:p w14:paraId="1BC7969F" w14:textId="77777777" w:rsidR="00D00D6E" w:rsidRPr="00C81BDF" w:rsidRDefault="00D00D6E" w:rsidP="00310A21">
                  <w:pPr>
                    <w:pBdr>
                      <w:top w:val="nil"/>
                      <w:left w:val="nil"/>
                      <w:bottom w:val="nil"/>
                      <w:right w:val="nil"/>
                      <w:between w:val="nil"/>
                    </w:pBdr>
                    <w:spacing w:after="0"/>
                    <w:jc w:val="center"/>
                    <w:rPr>
                      <w:rFonts w:ascii="Arial" w:hAnsi="Arial" w:cs="Arial"/>
                      <w:color w:val="000000"/>
                      <w:sz w:val="12"/>
                      <w:szCs w:val="12"/>
                    </w:rPr>
                  </w:pPr>
                </w:p>
              </w:tc>
            </w:tr>
            <w:tr w:rsidR="00310A21" w:rsidRPr="00C81BDF" w14:paraId="6A264209" w14:textId="77777777" w:rsidTr="00CC7BF8">
              <w:trPr>
                <w:trHeight w:val="420"/>
                <w:jc w:val="center"/>
              </w:trPr>
              <w:tc>
                <w:tcPr>
                  <w:tcW w:w="1081" w:type="dxa"/>
                  <w:tcBorders>
                    <w:top w:val="single" w:sz="4" w:space="0" w:color="auto"/>
                    <w:left w:val="single" w:sz="4" w:space="0" w:color="auto"/>
                    <w:bottom w:val="single" w:sz="4" w:space="0" w:color="auto"/>
                    <w:right w:val="single" w:sz="4" w:space="0" w:color="auto"/>
                  </w:tcBorders>
                  <w:vAlign w:val="center"/>
                </w:tcPr>
                <w:p w14:paraId="6FAF2A69" w14:textId="77777777" w:rsidR="00310A21" w:rsidRPr="00C81BDF" w:rsidRDefault="00310A21"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MiC-0003-SG-2024</w:t>
                  </w:r>
                </w:p>
              </w:tc>
              <w:tc>
                <w:tcPr>
                  <w:tcW w:w="992" w:type="dxa"/>
                  <w:tcBorders>
                    <w:top w:val="single" w:sz="4" w:space="0" w:color="auto"/>
                    <w:left w:val="single" w:sz="4" w:space="0" w:color="auto"/>
                    <w:bottom w:val="single" w:sz="4" w:space="0" w:color="auto"/>
                    <w:right w:val="single" w:sz="4" w:space="0" w:color="auto"/>
                  </w:tcBorders>
                  <w:vAlign w:val="center"/>
                </w:tcPr>
                <w:p w14:paraId="2DFAE134" w14:textId="77777777" w:rsidR="00310A21" w:rsidRPr="00C81BDF" w:rsidRDefault="00310A21"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MINIMA CUANTIA</w:t>
                  </w:r>
                </w:p>
              </w:tc>
              <w:tc>
                <w:tcPr>
                  <w:tcW w:w="1586" w:type="dxa"/>
                  <w:tcBorders>
                    <w:top w:val="single" w:sz="4" w:space="0" w:color="auto"/>
                    <w:left w:val="single" w:sz="4" w:space="0" w:color="auto"/>
                    <w:bottom w:val="single" w:sz="4" w:space="0" w:color="auto"/>
                    <w:right w:val="single" w:sz="4" w:space="0" w:color="auto"/>
                  </w:tcBorders>
                  <w:vAlign w:val="center"/>
                </w:tcPr>
                <w:p w14:paraId="1B12127E" w14:textId="77777777" w:rsidR="00E259A1" w:rsidRPr="00C81BDF" w:rsidRDefault="00310A21" w:rsidP="004E33FA">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SUMINISTRO DE MANILLAS PARA LA MARCACIÓN DE CADÁVERES DEL INSTITUTO NACIONAL DE MEDICINA LEGAL Y CIENCIAS FORENSES</w:t>
                  </w:r>
                </w:p>
                <w:p w14:paraId="0C9E4077" w14:textId="7048B382" w:rsidR="00310A21" w:rsidRPr="00C81BDF" w:rsidRDefault="00310A21" w:rsidP="004E33FA">
                  <w:pPr>
                    <w:pBdr>
                      <w:top w:val="nil"/>
                      <w:left w:val="nil"/>
                      <w:bottom w:val="nil"/>
                      <w:right w:val="nil"/>
                      <w:between w:val="nil"/>
                    </w:pBdr>
                    <w:spacing w:after="0"/>
                    <w:jc w:val="center"/>
                    <w:rPr>
                      <w:rFonts w:ascii="Arial" w:hAnsi="Arial" w:cs="Arial"/>
                      <w:sz w:val="12"/>
                      <w:szCs w:val="12"/>
                    </w:rPr>
                  </w:pPr>
                </w:p>
              </w:tc>
              <w:tc>
                <w:tcPr>
                  <w:tcW w:w="988" w:type="dxa"/>
                  <w:tcBorders>
                    <w:top w:val="single" w:sz="4" w:space="0" w:color="auto"/>
                    <w:left w:val="single" w:sz="4" w:space="0" w:color="auto"/>
                    <w:bottom w:val="single" w:sz="4" w:space="0" w:color="auto"/>
                    <w:right w:val="single" w:sz="4" w:space="0" w:color="auto"/>
                  </w:tcBorders>
                  <w:vAlign w:val="center"/>
                </w:tcPr>
                <w:p w14:paraId="2E1BCE07" w14:textId="77777777" w:rsidR="00310A21" w:rsidRPr="00C81BDF" w:rsidRDefault="00310A21" w:rsidP="00310A21">
                  <w:pPr>
                    <w:spacing w:after="0"/>
                    <w:jc w:val="center"/>
                    <w:rPr>
                      <w:rFonts w:ascii="Arial" w:hAnsi="Arial" w:cs="Arial"/>
                      <w:sz w:val="12"/>
                      <w:szCs w:val="12"/>
                    </w:rPr>
                  </w:pPr>
                  <w:r w:rsidRPr="00C81BDF">
                    <w:rPr>
                      <w:rFonts w:ascii="Arial" w:hAnsi="Arial" w:cs="Arial"/>
                      <w:sz w:val="12"/>
                      <w:szCs w:val="12"/>
                    </w:rPr>
                    <w:tab/>
                    <w:t>060-SG-2024</w:t>
                  </w:r>
                </w:p>
              </w:tc>
              <w:tc>
                <w:tcPr>
                  <w:tcW w:w="989" w:type="dxa"/>
                  <w:tcBorders>
                    <w:top w:val="single" w:sz="4" w:space="0" w:color="auto"/>
                    <w:left w:val="single" w:sz="4" w:space="0" w:color="auto"/>
                    <w:bottom w:val="single" w:sz="4" w:space="0" w:color="auto"/>
                    <w:right w:val="single" w:sz="4" w:space="0" w:color="auto"/>
                  </w:tcBorders>
                  <w:vAlign w:val="center"/>
                </w:tcPr>
                <w:p w14:paraId="7BBBB03E" w14:textId="77777777" w:rsidR="00310A21" w:rsidRPr="00C81BDF" w:rsidRDefault="00310A21"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w:t>
                  </w:r>
                  <w:r w:rsidRPr="00C81BDF">
                    <w:rPr>
                      <w:rFonts w:ascii="Arial" w:hAnsi="Arial" w:cs="Arial"/>
                    </w:rPr>
                    <w:t xml:space="preserve"> </w:t>
                  </w:r>
                  <w:r w:rsidRPr="00C81BDF">
                    <w:rPr>
                      <w:rFonts w:ascii="Arial" w:hAnsi="Arial" w:cs="Arial"/>
                      <w:sz w:val="12"/>
                      <w:szCs w:val="12"/>
                    </w:rPr>
                    <w:t>11.491.200</w:t>
                  </w:r>
                </w:p>
              </w:tc>
              <w:tc>
                <w:tcPr>
                  <w:tcW w:w="1242" w:type="dxa"/>
                  <w:tcBorders>
                    <w:top w:val="single" w:sz="4" w:space="0" w:color="auto"/>
                    <w:left w:val="single" w:sz="4" w:space="0" w:color="auto"/>
                    <w:bottom w:val="single" w:sz="4" w:space="0" w:color="auto"/>
                    <w:right w:val="single" w:sz="4" w:space="0" w:color="auto"/>
                  </w:tcBorders>
                  <w:vAlign w:val="center"/>
                </w:tcPr>
                <w:p w14:paraId="6A652239" w14:textId="2837FB09" w:rsidR="00310A21" w:rsidRPr="00C81BDF" w:rsidRDefault="000429CC" w:rsidP="00310A21">
                  <w:pPr>
                    <w:spacing w:after="0"/>
                    <w:jc w:val="center"/>
                    <w:rPr>
                      <w:rFonts w:ascii="Arial" w:hAnsi="Arial" w:cs="Arial"/>
                      <w:sz w:val="12"/>
                      <w:szCs w:val="12"/>
                    </w:rPr>
                  </w:pPr>
                  <w:r w:rsidRPr="00C81BDF">
                    <w:rPr>
                      <w:rFonts w:ascii="Arial" w:hAnsi="Arial" w:cs="Arial"/>
                      <w:sz w:val="12"/>
                      <w:szCs w:val="12"/>
                    </w:rPr>
                    <w:t xml:space="preserve">2 meses </w:t>
                  </w:r>
                </w:p>
              </w:tc>
              <w:tc>
                <w:tcPr>
                  <w:tcW w:w="1003" w:type="dxa"/>
                  <w:tcBorders>
                    <w:top w:val="single" w:sz="4" w:space="0" w:color="auto"/>
                    <w:left w:val="single" w:sz="4" w:space="0" w:color="auto"/>
                    <w:bottom w:val="single" w:sz="4" w:space="0" w:color="auto"/>
                    <w:right w:val="single" w:sz="4" w:space="0" w:color="auto"/>
                  </w:tcBorders>
                </w:tcPr>
                <w:p w14:paraId="65AC4017" w14:textId="77777777" w:rsidR="00A55DFB" w:rsidRPr="00C81BDF" w:rsidRDefault="00A55DFB" w:rsidP="00D00D6E">
                  <w:pPr>
                    <w:pBdr>
                      <w:top w:val="nil"/>
                      <w:left w:val="nil"/>
                      <w:bottom w:val="nil"/>
                      <w:right w:val="nil"/>
                      <w:between w:val="nil"/>
                    </w:pBdr>
                    <w:spacing w:after="0"/>
                    <w:jc w:val="center"/>
                    <w:rPr>
                      <w:rFonts w:ascii="Arial" w:hAnsi="Arial" w:cs="Arial"/>
                      <w:sz w:val="12"/>
                      <w:szCs w:val="12"/>
                    </w:rPr>
                  </w:pPr>
                </w:p>
                <w:p w14:paraId="1C613958" w14:textId="77777777" w:rsidR="00A55DFB" w:rsidRPr="00C81BDF" w:rsidRDefault="00A55DFB" w:rsidP="00D00D6E">
                  <w:pPr>
                    <w:pBdr>
                      <w:top w:val="nil"/>
                      <w:left w:val="nil"/>
                      <w:bottom w:val="nil"/>
                      <w:right w:val="nil"/>
                      <w:between w:val="nil"/>
                    </w:pBdr>
                    <w:spacing w:after="0"/>
                    <w:jc w:val="center"/>
                    <w:rPr>
                      <w:rFonts w:ascii="Arial" w:hAnsi="Arial" w:cs="Arial"/>
                      <w:sz w:val="12"/>
                      <w:szCs w:val="12"/>
                    </w:rPr>
                  </w:pPr>
                </w:p>
                <w:p w14:paraId="0513182E" w14:textId="1C2396E9" w:rsidR="00310A21" w:rsidRPr="00C81BDF" w:rsidRDefault="00D811A1" w:rsidP="00D00D6E">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w:t>
                  </w:r>
                </w:p>
                <w:p w14:paraId="5E0074CB" w14:textId="48934D44" w:rsidR="00A55DFB" w:rsidRPr="00C81BDF" w:rsidRDefault="00A55DFB" w:rsidP="00D00D6E">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MiC-0003-SG-2024</w:t>
                  </w:r>
                </w:p>
              </w:tc>
              <w:tc>
                <w:tcPr>
                  <w:tcW w:w="1111" w:type="dxa"/>
                  <w:tcBorders>
                    <w:top w:val="single" w:sz="4" w:space="0" w:color="auto"/>
                    <w:left w:val="single" w:sz="4" w:space="0" w:color="auto"/>
                    <w:bottom w:val="single" w:sz="4" w:space="0" w:color="auto"/>
                    <w:right w:val="single" w:sz="4" w:space="0" w:color="auto"/>
                  </w:tcBorders>
                  <w:vAlign w:val="center"/>
                </w:tcPr>
                <w:p w14:paraId="0AC7D0D4" w14:textId="77777777" w:rsidR="00310A21" w:rsidRPr="00C81BDF" w:rsidRDefault="00D811A1" w:rsidP="000429CC">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w:t>
                  </w:r>
                  <w:r w:rsidR="00D076D9" w:rsidRPr="00C81BDF">
                    <w:rPr>
                      <w:rFonts w:ascii="Arial" w:hAnsi="Arial" w:cs="Arial"/>
                      <w:sz w:val="12"/>
                      <w:szCs w:val="12"/>
                    </w:rPr>
                    <w:t xml:space="preserve"> </w:t>
                  </w:r>
                </w:p>
                <w:p w14:paraId="13421B84" w14:textId="2EA314A2" w:rsidR="00A55DFB" w:rsidRPr="00C81BDF" w:rsidRDefault="00A55DFB" w:rsidP="000429CC">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MiC-0003-SG-2024</w:t>
                  </w:r>
                </w:p>
              </w:tc>
            </w:tr>
            <w:tr w:rsidR="00310A21" w:rsidRPr="00C81BDF" w14:paraId="7C045957" w14:textId="77777777" w:rsidTr="00CC7BF8">
              <w:trPr>
                <w:trHeight w:val="412"/>
                <w:jc w:val="center"/>
              </w:trPr>
              <w:tc>
                <w:tcPr>
                  <w:tcW w:w="1081" w:type="dxa"/>
                  <w:tcBorders>
                    <w:top w:val="single" w:sz="4" w:space="0" w:color="auto"/>
                    <w:left w:val="single" w:sz="4" w:space="0" w:color="auto"/>
                    <w:bottom w:val="single" w:sz="4" w:space="0" w:color="auto"/>
                    <w:right w:val="single" w:sz="4" w:space="0" w:color="auto"/>
                  </w:tcBorders>
                  <w:vAlign w:val="center"/>
                </w:tcPr>
                <w:p w14:paraId="58C03E1E" w14:textId="77777777" w:rsidR="00310A21" w:rsidRPr="00C81BDF" w:rsidRDefault="00310A21" w:rsidP="00310A21">
                  <w:pPr>
                    <w:pBdr>
                      <w:top w:val="nil"/>
                      <w:left w:val="nil"/>
                      <w:bottom w:val="nil"/>
                      <w:right w:val="nil"/>
                      <w:between w:val="nil"/>
                    </w:pBdr>
                    <w:spacing w:after="0"/>
                    <w:jc w:val="center"/>
                    <w:rPr>
                      <w:rFonts w:ascii="Arial" w:hAnsi="Arial" w:cs="Arial"/>
                      <w:bCs/>
                      <w:color w:val="3D3D3D"/>
                      <w:sz w:val="12"/>
                      <w:szCs w:val="12"/>
                      <w:shd w:val="clear" w:color="auto" w:fill="FFFFFF"/>
                    </w:rPr>
                  </w:pPr>
                  <w:r w:rsidRPr="00C81BDF">
                    <w:rPr>
                      <w:rFonts w:ascii="Arial" w:hAnsi="Arial" w:cs="Arial"/>
                      <w:sz w:val="12"/>
                      <w:szCs w:val="12"/>
                    </w:rPr>
                    <w:t>MiC-0003-SG-2023</w:t>
                  </w:r>
                </w:p>
              </w:tc>
              <w:tc>
                <w:tcPr>
                  <w:tcW w:w="992" w:type="dxa"/>
                  <w:tcBorders>
                    <w:top w:val="single" w:sz="4" w:space="0" w:color="auto"/>
                    <w:left w:val="single" w:sz="4" w:space="0" w:color="auto"/>
                    <w:bottom w:val="single" w:sz="4" w:space="0" w:color="auto"/>
                    <w:right w:val="single" w:sz="4" w:space="0" w:color="auto"/>
                  </w:tcBorders>
                  <w:vAlign w:val="center"/>
                </w:tcPr>
                <w:p w14:paraId="621BDF7C"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sz w:val="12"/>
                      <w:szCs w:val="12"/>
                    </w:rPr>
                    <w:t>MINIMA CUANTIA</w:t>
                  </w:r>
                </w:p>
              </w:tc>
              <w:tc>
                <w:tcPr>
                  <w:tcW w:w="1586" w:type="dxa"/>
                  <w:tcBorders>
                    <w:top w:val="single" w:sz="4" w:space="0" w:color="auto"/>
                    <w:left w:val="single" w:sz="4" w:space="0" w:color="auto"/>
                    <w:bottom w:val="single" w:sz="4" w:space="0" w:color="auto"/>
                    <w:right w:val="single" w:sz="4" w:space="0" w:color="auto"/>
                  </w:tcBorders>
                  <w:vAlign w:val="center"/>
                </w:tcPr>
                <w:p w14:paraId="4F224699" w14:textId="77777777" w:rsidR="00310A21" w:rsidRPr="00C81BDF" w:rsidRDefault="00310A21" w:rsidP="004E33FA">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SUMINISTRO DE MANILLAS PARA IDENTIFICACIÓN Y MARCACIÓN DE CADÁVERES DEL INSTITUTO NACIONAL DE MEDICINA LEGAL Y CIENCIAS FORENSES</w:t>
                  </w:r>
                </w:p>
                <w:p w14:paraId="62598909" w14:textId="62757044" w:rsidR="00304BDA" w:rsidRPr="00471338" w:rsidRDefault="00304BDA" w:rsidP="004E33FA">
                  <w:pPr>
                    <w:pBdr>
                      <w:top w:val="nil"/>
                      <w:left w:val="nil"/>
                      <w:bottom w:val="nil"/>
                      <w:right w:val="nil"/>
                      <w:between w:val="nil"/>
                    </w:pBdr>
                    <w:spacing w:after="0"/>
                    <w:jc w:val="center"/>
                    <w:rPr>
                      <w:rFonts w:ascii="Arial" w:hAnsi="Arial" w:cs="Arial"/>
                      <w:color w:val="000000"/>
                      <w:sz w:val="12"/>
                      <w:szCs w:val="12"/>
                      <w:shd w:val="clear" w:color="auto" w:fill="FFFFFF"/>
                    </w:rPr>
                  </w:pPr>
                </w:p>
              </w:tc>
              <w:tc>
                <w:tcPr>
                  <w:tcW w:w="988" w:type="dxa"/>
                  <w:tcBorders>
                    <w:top w:val="single" w:sz="4" w:space="0" w:color="auto"/>
                    <w:left w:val="single" w:sz="4" w:space="0" w:color="auto"/>
                    <w:bottom w:val="single" w:sz="4" w:space="0" w:color="auto"/>
                    <w:right w:val="single" w:sz="4" w:space="0" w:color="auto"/>
                  </w:tcBorders>
                  <w:vAlign w:val="center"/>
                </w:tcPr>
                <w:p w14:paraId="1FEB1B2D" w14:textId="77777777" w:rsidR="00310A21" w:rsidRPr="00C81BDF" w:rsidRDefault="00310A21" w:rsidP="00310A21">
                  <w:pPr>
                    <w:spacing w:after="0"/>
                    <w:jc w:val="center"/>
                    <w:rPr>
                      <w:rFonts w:ascii="Arial" w:hAnsi="Arial" w:cs="Arial"/>
                      <w:b/>
                      <w:sz w:val="12"/>
                      <w:szCs w:val="12"/>
                    </w:rPr>
                  </w:pPr>
                  <w:r w:rsidRPr="00C81BDF">
                    <w:rPr>
                      <w:rFonts w:ascii="Arial" w:hAnsi="Arial" w:cs="Arial"/>
                      <w:sz w:val="12"/>
                      <w:szCs w:val="12"/>
                    </w:rPr>
                    <w:t>0038-SG-2023</w:t>
                  </w:r>
                </w:p>
              </w:tc>
              <w:tc>
                <w:tcPr>
                  <w:tcW w:w="989" w:type="dxa"/>
                  <w:tcBorders>
                    <w:top w:val="single" w:sz="4" w:space="0" w:color="auto"/>
                    <w:left w:val="single" w:sz="4" w:space="0" w:color="auto"/>
                    <w:bottom w:val="single" w:sz="4" w:space="0" w:color="auto"/>
                    <w:right w:val="single" w:sz="4" w:space="0" w:color="auto"/>
                  </w:tcBorders>
                  <w:vAlign w:val="center"/>
                </w:tcPr>
                <w:p w14:paraId="197E5F52" w14:textId="77777777" w:rsidR="00310A21" w:rsidRPr="00C81BDF" w:rsidRDefault="00310A21" w:rsidP="00310A21">
                  <w:pPr>
                    <w:pBdr>
                      <w:top w:val="nil"/>
                      <w:left w:val="nil"/>
                      <w:bottom w:val="nil"/>
                      <w:right w:val="nil"/>
                      <w:between w:val="nil"/>
                    </w:pBdr>
                    <w:spacing w:after="0"/>
                    <w:jc w:val="center"/>
                    <w:rPr>
                      <w:rFonts w:ascii="Arial" w:hAnsi="Arial" w:cs="Arial"/>
                      <w:color w:val="000000"/>
                      <w:sz w:val="12"/>
                      <w:szCs w:val="12"/>
                      <w:shd w:val="clear" w:color="auto" w:fill="FFFFFF"/>
                    </w:rPr>
                  </w:pPr>
                  <w:r w:rsidRPr="00C81BDF">
                    <w:rPr>
                      <w:rFonts w:ascii="Arial" w:hAnsi="Arial" w:cs="Arial"/>
                      <w:sz w:val="12"/>
                      <w:szCs w:val="12"/>
                    </w:rPr>
                    <w:t>$ 12.413.100</w:t>
                  </w:r>
                </w:p>
              </w:tc>
              <w:tc>
                <w:tcPr>
                  <w:tcW w:w="1242" w:type="dxa"/>
                  <w:tcBorders>
                    <w:top w:val="single" w:sz="4" w:space="0" w:color="auto"/>
                    <w:left w:val="single" w:sz="4" w:space="0" w:color="auto"/>
                    <w:bottom w:val="single" w:sz="4" w:space="0" w:color="auto"/>
                    <w:right w:val="single" w:sz="4" w:space="0" w:color="auto"/>
                  </w:tcBorders>
                  <w:vAlign w:val="center"/>
                </w:tcPr>
                <w:p w14:paraId="201B9BB1" w14:textId="45E5EC5F" w:rsidR="00310A21" w:rsidRPr="00C81BDF" w:rsidRDefault="00241BF2" w:rsidP="00310A21">
                  <w:pPr>
                    <w:spacing w:after="0"/>
                    <w:jc w:val="center"/>
                    <w:rPr>
                      <w:rFonts w:ascii="Arial" w:hAnsi="Arial" w:cs="Arial"/>
                      <w:sz w:val="12"/>
                      <w:szCs w:val="12"/>
                    </w:rPr>
                  </w:pPr>
                  <w:r w:rsidRPr="00C81BDF">
                    <w:rPr>
                      <w:rFonts w:ascii="Arial" w:hAnsi="Arial" w:cs="Arial"/>
                      <w:sz w:val="12"/>
                      <w:szCs w:val="12"/>
                    </w:rPr>
                    <w:t xml:space="preserve">2 </w:t>
                  </w:r>
                  <w:r w:rsidR="00D00D6E" w:rsidRPr="00C81BDF">
                    <w:rPr>
                      <w:rFonts w:ascii="Arial" w:hAnsi="Arial" w:cs="Arial"/>
                      <w:sz w:val="12"/>
                      <w:szCs w:val="12"/>
                    </w:rPr>
                    <w:t>meses</w:t>
                  </w:r>
                </w:p>
              </w:tc>
              <w:tc>
                <w:tcPr>
                  <w:tcW w:w="1003" w:type="dxa"/>
                  <w:tcBorders>
                    <w:top w:val="single" w:sz="4" w:space="0" w:color="auto"/>
                    <w:left w:val="single" w:sz="4" w:space="0" w:color="auto"/>
                    <w:bottom w:val="single" w:sz="4" w:space="0" w:color="auto"/>
                    <w:right w:val="single" w:sz="4" w:space="0" w:color="auto"/>
                  </w:tcBorders>
                </w:tcPr>
                <w:p w14:paraId="41CAD8F2" w14:textId="77777777" w:rsidR="00A55DFB" w:rsidRPr="00C81BDF" w:rsidRDefault="00A55DFB" w:rsidP="00D00D6E">
                  <w:pPr>
                    <w:pBdr>
                      <w:top w:val="nil"/>
                      <w:left w:val="nil"/>
                      <w:bottom w:val="nil"/>
                      <w:right w:val="nil"/>
                      <w:between w:val="nil"/>
                    </w:pBdr>
                    <w:spacing w:after="0"/>
                    <w:jc w:val="center"/>
                    <w:rPr>
                      <w:rFonts w:ascii="Arial" w:hAnsi="Arial" w:cs="Arial"/>
                      <w:sz w:val="12"/>
                      <w:szCs w:val="12"/>
                    </w:rPr>
                  </w:pPr>
                </w:p>
                <w:p w14:paraId="59F668AB" w14:textId="77777777" w:rsidR="00A55DFB" w:rsidRPr="00C81BDF" w:rsidRDefault="00A55DFB" w:rsidP="00D00D6E">
                  <w:pPr>
                    <w:pBdr>
                      <w:top w:val="nil"/>
                      <w:left w:val="nil"/>
                      <w:bottom w:val="nil"/>
                      <w:right w:val="nil"/>
                      <w:between w:val="nil"/>
                    </w:pBdr>
                    <w:spacing w:after="0"/>
                    <w:jc w:val="center"/>
                    <w:rPr>
                      <w:rFonts w:ascii="Arial" w:hAnsi="Arial" w:cs="Arial"/>
                      <w:sz w:val="12"/>
                      <w:szCs w:val="12"/>
                    </w:rPr>
                  </w:pPr>
                </w:p>
                <w:p w14:paraId="7254D6E9" w14:textId="1DF1A291" w:rsidR="00310A21" w:rsidRPr="00C81BDF" w:rsidRDefault="00D811A1" w:rsidP="00D00D6E">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w:t>
                  </w:r>
                </w:p>
                <w:p w14:paraId="3D6F4BB7" w14:textId="3BC5AF37" w:rsidR="00A55DFB" w:rsidRPr="00C81BDF" w:rsidRDefault="00A55DFB" w:rsidP="00D00D6E">
                  <w:pPr>
                    <w:pBdr>
                      <w:top w:val="nil"/>
                      <w:left w:val="nil"/>
                      <w:bottom w:val="nil"/>
                      <w:right w:val="nil"/>
                      <w:between w:val="nil"/>
                    </w:pBdr>
                    <w:spacing w:after="0"/>
                    <w:jc w:val="center"/>
                    <w:rPr>
                      <w:rFonts w:ascii="Arial" w:hAnsi="Arial" w:cs="Arial"/>
                      <w:color w:val="FF0000"/>
                      <w:sz w:val="12"/>
                      <w:szCs w:val="12"/>
                    </w:rPr>
                  </w:pPr>
                  <w:r w:rsidRPr="00C81BDF">
                    <w:rPr>
                      <w:rFonts w:ascii="Arial" w:hAnsi="Arial" w:cs="Arial"/>
                      <w:sz w:val="12"/>
                      <w:szCs w:val="12"/>
                    </w:rPr>
                    <w:t>MiC-0003-SG-2023</w:t>
                  </w:r>
                </w:p>
              </w:tc>
              <w:tc>
                <w:tcPr>
                  <w:tcW w:w="1111" w:type="dxa"/>
                  <w:tcBorders>
                    <w:top w:val="single" w:sz="4" w:space="0" w:color="auto"/>
                    <w:left w:val="single" w:sz="4" w:space="0" w:color="auto"/>
                    <w:bottom w:val="single" w:sz="4" w:space="0" w:color="auto"/>
                    <w:right w:val="single" w:sz="4" w:space="0" w:color="auto"/>
                  </w:tcBorders>
                  <w:vAlign w:val="center"/>
                </w:tcPr>
                <w:p w14:paraId="05F67CF7" w14:textId="77777777" w:rsidR="00310A21" w:rsidRPr="00C81BDF" w:rsidRDefault="00D811A1"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w:t>
                  </w:r>
                  <w:r w:rsidR="00304BDA" w:rsidRPr="00C81BDF">
                    <w:rPr>
                      <w:rFonts w:ascii="Arial" w:hAnsi="Arial" w:cs="Arial"/>
                      <w:sz w:val="12"/>
                      <w:szCs w:val="12"/>
                    </w:rPr>
                    <w:t xml:space="preserve"> </w:t>
                  </w:r>
                </w:p>
                <w:p w14:paraId="4F2FE8D7" w14:textId="5C24B112" w:rsidR="00A55DFB" w:rsidRPr="00C81BDF" w:rsidRDefault="00A55DFB"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MiC-0003-SG-2023</w:t>
                  </w:r>
                </w:p>
              </w:tc>
            </w:tr>
          </w:tbl>
          <w:p w14:paraId="20D9E48E" w14:textId="77777777" w:rsidR="003D25C3" w:rsidRPr="00C81BDF" w:rsidRDefault="003D25C3" w:rsidP="00DB2B6C">
            <w:pPr>
              <w:pBdr>
                <w:top w:val="nil"/>
                <w:left w:val="nil"/>
                <w:bottom w:val="nil"/>
                <w:right w:val="nil"/>
                <w:between w:val="nil"/>
              </w:pBdr>
              <w:jc w:val="both"/>
              <w:rPr>
                <w:rFonts w:ascii="Arial" w:hAnsi="Arial" w:cs="Arial"/>
                <w:b/>
                <w:color w:val="000000"/>
                <w:sz w:val="6"/>
                <w:szCs w:val="6"/>
                <w:u w:val="single"/>
              </w:rPr>
            </w:pPr>
          </w:p>
          <w:p w14:paraId="025DBD97" w14:textId="0547C28B" w:rsidR="00DB2B6C" w:rsidRPr="00C81BDF" w:rsidRDefault="00692E01" w:rsidP="00DB2B6C">
            <w:pPr>
              <w:pBdr>
                <w:top w:val="nil"/>
                <w:left w:val="nil"/>
                <w:bottom w:val="nil"/>
                <w:right w:val="nil"/>
                <w:between w:val="nil"/>
              </w:pBdr>
              <w:jc w:val="both"/>
              <w:rPr>
                <w:rFonts w:ascii="Arial" w:hAnsi="Arial" w:cs="Arial"/>
                <w:b/>
                <w:color w:val="000000"/>
                <w:sz w:val="18"/>
                <w:szCs w:val="18"/>
                <w:u w:val="single"/>
              </w:rPr>
            </w:pPr>
            <w:r>
              <w:rPr>
                <w:rFonts w:ascii="Arial" w:hAnsi="Arial" w:cs="Arial"/>
                <w:b/>
                <w:color w:val="000000"/>
                <w:sz w:val="18"/>
                <w:szCs w:val="18"/>
                <w:u w:val="single"/>
              </w:rPr>
              <w:t xml:space="preserve">3.2. </w:t>
            </w:r>
            <w:r w:rsidR="00DB2B6C" w:rsidRPr="00C81BDF">
              <w:rPr>
                <w:rFonts w:ascii="Arial" w:hAnsi="Arial" w:cs="Arial"/>
                <w:b/>
                <w:color w:val="000000"/>
                <w:sz w:val="18"/>
                <w:szCs w:val="18"/>
                <w:u w:val="single"/>
              </w:rPr>
              <w:t xml:space="preserve">CONTRATACIÓN DE OTRAS ENTIDADES PÚBLICAS O PRIVADAS PARA SATISFACER EL(LOS) BIEN(ES) O SERVICIO(S): </w:t>
            </w:r>
          </w:p>
          <w:p w14:paraId="7D8A3C76" w14:textId="4832A76A" w:rsidR="00310A21" w:rsidRPr="00C81BDF" w:rsidRDefault="001C0936" w:rsidP="00DF2DE7">
            <w:pPr>
              <w:pBdr>
                <w:top w:val="nil"/>
                <w:left w:val="nil"/>
                <w:bottom w:val="nil"/>
                <w:right w:val="nil"/>
                <w:between w:val="nil"/>
              </w:pBdr>
              <w:jc w:val="both"/>
              <w:rPr>
                <w:rFonts w:ascii="Arial" w:hAnsi="Arial" w:cs="Arial"/>
                <w:color w:val="000000"/>
                <w:sz w:val="18"/>
                <w:szCs w:val="18"/>
              </w:rPr>
            </w:pPr>
            <w:r w:rsidRPr="00C81BDF">
              <w:rPr>
                <w:rFonts w:ascii="Arial" w:hAnsi="Arial" w:cs="Arial"/>
                <w:color w:val="000000"/>
                <w:sz w:val="18"/>
                <w:szCs w:val="18"/>
              </w:rPr>
              <w:t>De otra parte, de acuerdo con el Sistema Electrónico de Contratación Pública –SECOP II, se encontró que algunas entidades han contratado servicios similares, sin embargo, las especificaciones son diferentes teniendo en cuenta el objeto social de cada una de ellas, algunas son:</w:t>
            </w:r>
          </w:p>
          <w:tbl>
            <w:tblPr>
              <w:tblW w:w="99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532"/>
              <w:gridCol w:w="1199"/>
              <w:gridCol w:w="1728"/>
              <w:gridCol w:w="1438"/>
              <w:gridCol w:w="1111"/>
              <w:gridCol w:w="1268"/>
              <w:gridCol w:w="1627"/>
            </w:tblGrid>
            <w:tr w:rsidR="00310A21" w:rsidRPr="00C81BDF" w14:paraId="24165525" w14:textId="77777777" w:rsidTr="00CC7BF8">
              <w:trPr>
                <w:trHeight w:val="460"/>
                <w:jc w:val="center"/>
              </w:trPr>
              <w:tc>
                <w:tcPr>
                  <w:tcW w:w="1532" w:type="dxa"/>
                </w:tcPr>
                <w:p w14:paraId="3E2494B0" w14:textId="7906BE39" w:rsidR="00310A21" w:rsidRPr="00C81BDF" w:rsidRDefault="00CE232D" w:rsidP="00310A21">
                  <w:pPr>
                    <w:pBdr>
                      <w:top w:val="nil"/>
                      <w:left w:val="nil"/>
                      <w:bottom w:val="nil"/>
                      <w:right w:val="nil"/>
                      <w:between w:val="nil"/>
                    </w:pBdr>
                    <w:spacing w:after="0"/>
                    <w:jc w:val="center"/>
                    <w:rPr>
                      <w:rFonts w:ascii="Arial" w:hAnsi="Arial" w:cs="Arial"/>
                      <w:b/>
                      <w:sz w:val="12"/>
                      <w:szCs w:val="12"/>
                    </w:rPr>
                  </w:pPr>
                  <w:r w:rsidRPr="00C81BDF">
                    <w:rPr>
                      <w:rFonts w:ascii="Arial" w:hAnsi="Arial" w:cs="Arial"/>
                      <w:b/>
                      <w:sz w:val="12"/>
                      <w:szCs w:val="12"/>
                    </w:rPr>
                    <w:t>ENTIDAD</w:t>
                  </w:r>
                </w:p>
                <w:p w14:paraId="1C6901E6" w14:textId="64EDE4F6" w:rsidR="00310A21" w:rsidRPr="00C81BDF" w:rsidRDefault="00CE232D" w:rsidP="00310A21">
                  <w:pPr>
                    <w:pBdr>
                      <w:top w:val="nil"/>
                      <w:left w:val="nil"/>
                      <w:bottom w:val="nil"/>
                      <w:right w:val="nil"/>
                      <w:between w:val="nil"/>
                    </w:pBdr>
                    <w:spacing w:after="0"/>
                    <w:jc w:val="center"/>
                    <w:rPr>
                      <w:rFonts w:ascii="Arial" w:hAnsi="Arial" w:cs="Arial"/>
                      <w:b/>
                      <w:sz w:val="12"/>
                      <w:szCs w:val="12"/>
                    </w:rPr>
                  </w:pPr>
                  <w:r w:rsidRPr="00C81BDF">
                    <w:rPr>
                      <w:rFonts w:ascii="Arial" w:hAnsi="Arial" w:cs="Arial"/>
                      <w:b/>
                      <w:sz w:val="12"/>
                      <w:szCs w:val="12"/>
                    </w:rPr>
                    <w:t>ESTATAL</w:t>
                  </w:r>
                </w:p>
              </w:tc>
              <w:tc>
                <w:tcPr>
                  <w:tcW w:w="1199" w:type="dxa"/>
                </w:tcPr>
                <w:p w14:paraId="037AA5DB" w14:textId="5CBFFB84" w:rsidR="00310A21" w:rsidRPr="00C81BDF" w:rsidRDefault="00CE232D" w:rsidP="00310A21">
                  <w:pPr>
                    <w:spacing w:after="0"/>
                    <w:jc w:val="center"/>
                    <w:rPr>
                      <w:rFonts w:ascii="Arial" w:hAnsi="Arial" w:cs="Arial"/>
                      <w:b/>
                      <w:sz w:val="12"/>
                      <w:szCs w:val="12"/>
                    </w:rPr>
                  </w:pPr>
                  <w:r w:rsidRPr="00C81BDF">
                    <w:rPr>
                      <w:rFonts w:ascii="Arial" w:hAnsi="Arial" w:cs="Arial"/>
                      <w:b/>
                      <w:sz w:val="12"/>
                      <w:szCs w:val="12"/>
                    </w:rPr>
                    <w:t xml:space="preserve">MODALIDAD </w:t>
                  </w:r>
                </w:p>
                <w:p w14:paraId="1339791C" w14:textId="227267DC" w:rsidR="00310A21" w:rsidRPr="00C81BDF" w:rsidRDefault="00CE232D" w:rsidP="00310A21">
                  <w:pPr>
                    <w:spacing w:after="0"/>
                    <w:jc w:val="center"/>
                    <w:rPr>
                      <w:rFonts w:ascii="Arial" w:hAnsi="Arial" w:cs="Arial"/>
                      <w:b/>
                      <w:sz w:val="12"/>
                      <w:szCs w:val="12"/>
                    </w:rPr>
                  </w:pPr>
                  <w:r w:rsidRPr="00C81BDF">
                    <w:rPr>
                      <w:rFonts w:ascii="Arial" w:hAnsi="Arial" w:cs="Arial"/>
                      <w:b/>
                      <w:sz w:val="12"/>
                      <w:szCs w:val="12"/>
                    </w:rPr>
                    <w:t>DE</w:t>
                  </w:r>
                </w:p>
                <w:p w14:paraId="1EE7E3A4" w14:textId="1F126049" w:rsidR="00310A21" w:rsidRPr="00C81BDF" w:rsidRDefault="00CE232D" w:rsidP="00310A21">
                  <w:pPr>
                    <w:spacing w:after="0"/>
                    <w:jc w:val="center"/>
                    <w:rPr>
                      <w:rFonts w:ascii="Arial" w:hAnsi="Arial" w:cs="Arial"/>
                      <w:b/>
                      <w:sz w:val="12"/>
                      <w:szCs w:val="12"/>
                    </w:rPr>
                  </w:pPr>
                  <w:r w:rsidRPr="00C81BDF">
                    <w:rPr>
                      <w:rFonts w:ascii="Arial" w:hAnsi="Arial" w:cs="Arial"/>
                      <w:b/>
                      <w:sz w:val="12"/>
                      <w:szCs w:val="12"/>
                    </w:rPr>
                    <w:t>SELECCIÓN</w:t>
                  </w:r>
                </w:p>
              </w:tc>
              <w:tc>
                <w:tcPr>
                  <w:tcW w:w="1728" w:type="dxa"/>
                </w:tcPr>
                <w:p w14:paraId="4114D475" w14:textId="0F3991EB" w:rsidR="00310A21" w:rsidRPr="00C81BDF" w:rsidRDefault="00CE232D" w:rsidP="00310A21">
                  <w:pPr>
                    <w:pBdr>
                      <w:top w:val="nil"/>
                      <w:left w:val="nil"/>
                      <w:bottom w:val="nil"/>
                      <w:right w:val="nil"/>
                      <w:between w:val="nil"/>
                    </w:pBdr>
                    <w:spacing w:after="0"/>
                    <w:jc w:val="center"/>
                    <w:rPr>
                      <w:rFonts w:ascii="Arial" w:hAnsi="Arial" w:cs="Arial"/>
                      <w:b/>
                      <w:sz w:val="12"/>
                      <w:szCs w:val="12"/>
                    </w:rPr>
                  </w:pPr>
                  <w:r w:rsidRPr="00C81BDF">
                    <w:rPr>
                      <w:rFonts w:ascii="Arial" w:hAnsi="Arial" w:cs="Arial"/>
                      <w:b/>
                      <w:sz w:val="12"/>
                      <w:szCs w:val="12"/>
                    </w:rPr>
                    <w:t>OBJETO DE LA MODALIDAD DE SELECCIÓN</w:t>
                  </w:r>
                </w:p>
              </w:tc>
              <w:tc>
                <w:tcPr>
                  <w:tcW w:w="1438" w:type="dxa"/>
                </w:tcPr>
                <w:p w14:paraId="57276A17" w14:textId="3D31FEC1" w:rsidR="00310A21" w:rsidRPr="00C81BDF" w:rsidRDefault="00CE232D" w:rsidP="00310A21">
                  <w:pPr>
                    <w:spacing w:after="0"/>
                    <w:jc w:val="center"/>
                    <w:rPr>
                      <w:rFonts w:ascii="Arial" w:hAnsi="Arial" w:cs="Arial"/>
                      <w:b/>
                      <w:sz w:val="12"/>
                      <w:szCs w:val="12"/>
                    </w:rPr>
                  </w:pPr>
                  <w:r w:rsidRPr="00C81BDF">
                    <w:rPr>
                      <w:rFonts w:ascii="Arial" w:hAnsi="Arial" w:cs="Arial"/>
                      <w:b/>
                      <w:sz w:val="12"/>
                      <w:szCs w:val="12"/>
                    </w:rPr>
                    <w:t>ESPECIFICACIONES TÉCNICAS</w:t>
                  </w:r>
                </w:p>
              </w:tc>
              <w:tc>
                <w:tcPr>
                  <w:tcW w:w="1111" w:type="dxa"/>
                </w:tcPr>
                <w:p w14:paraId="1E1DC92D" w14:textId="2001283E" w:rsidR="00310A21" w:rsidRPr="00C81BDF" w:rsidRDefault="00CE232D" w:rsidP="00310A21">
                  <w:pPr>
                    <w:spacing w:after="0"/>
                    <w:jc w:val="center"/>
                    <w:rPr>
                      <w:rFonts w:ascii="Arial" w:hAnsi="Arial" w:cs="Arial"/>
                      <w:b/>
                      <w:sz w:val="12"/>
                      <w:szCs w:val="12"/>
                    </w:rPr>
                  </w:pPr>
                  <w:r w:rsidRPr="00C81BDF">
                    <w:rPr>
                      <w:rFonts w:ascii="Arial" w:hAnsi="Arial" w:cs="Arial"/>
                      <w:b/>
                      <w:sz w:val="12"/>
                      <w:szCs w:val="12"/>
                    </w:rPr>
                    <w:t>VALOR DEL CONTRATO</w:t>
                  </w:r>
                </w:p>
              </w:tc>
              <w:tc>
                <w:tcPr>
                  <w:tcW w:w="1268" w:type="dxa"/>
                </w:tcPr>
                <w:p w14:paraId="77BB8E7F" w14:textId="0B08CA56" w:rsidR="00310A21" w:rsidRPr="00C81BDF" w:rsidRDefault="00CE232D" w:rsidP="00310A21">
                  <w:pPr>
                    <w:spacing w:after="0"/>
                    <w:jc w:val="center"/>
                    <w:rPr>
                      <w:rFonts w:ascii="Arial" w:hAnsi="Arial" w:cs="Arial"/>
                      <w:b/>
                      <w:sz w:val="12"/>
                      <w:szCs w:val="12"/>
                    </w:rPr>
                  </w:pPr>
                  <w:r w:rsidRPr="00C81BDF">
                    <w:rPr>
                      <w:rFonts w:ascii="Arial" w:hAnsi="Arial" w:cs="Arial"/>
                      <w:b/>
                      <w:sz w:val="12"/>
                      <w:szCs w:val="12"/>
                    </w:rPr>
                    <w:t xml:space="preserve">GARANTÍAS SOLICITADAS </w:t>
                  </w:r>
                </w:p>
              </w:tc>
              <w:tc>
                <w:tcPr>
                  <w:tcW w:w="1627" w:type="dxa"/>
                </w:tcPr>
                <w:p w14:paraId="7156A574" w14:textId="1E448B0F" w:rsidR="00310A21" w:rsidRPr="00C81BDF" w:rsidRDefault="00CE232D" w:rsidP="00310A21">
                  <w:pPr>
                    <w:spacing w:after="0"/>
                    <w:jc w:val="center"/>
                    <w:rPr>
                      <w:rFonts w:ascii="Arial" w:hAnsi="Arial" w:cs="Arial"/>
                      <w:b/>
                      <w:sz w:val="12"/>
                      <w:szCs w:val="12"/>
                    </w:rPr>
                  </w:pPr>
                  <w:r w:rsidRPr="00C81BDF">
                    <w:rPr>
                      <w:rFonts w:ascii="Arial" w:hAnsi="Arial" w:cs="Arial"/>
                      <w:b/>
                      <w:sz w:val="12"/>
                      <w:szCs w:val="12"/>
                    </w:rPr>
                    <w:t xml:space="preserve">RIESGOS DETERMINADOS </w:t>
                  </w:r>
                </w:p>
              </w:tc>
            </w:tr>
            <w:tr w:rsidR="00361E2D" w:rsidRPr="00C81BDF" w14:paraId="369DC118" w14:textId="77777777" w:rsidTr="00CC7BF8">
              <w:trPr>
                <w:trHeight w:val="460"/>
                <w:jc w:val="center"/>
              </w:trPr>
              <w:tc>
                <w:tcPr>
                  <w:tcW w:w="1532" w:type="dxa"/>
                </w:tcPr>
                <w:p w14:paraId="26447DEE" w14:textId="3DC90270" w:rsidR="00361E2D" w:rsidRPr="00C81BDF" w:rsidRDefault="00CE232D" w:rsidP="00310A21">
                  <w:pPr>
                    <w:pBdr>
                      <w:top w:val="nil"/>
                      <w:left w:val="nil"/>
                      <w:bottom w:val="nil"/>
                      <w:right w:val="nil"/>
                      <w:between w:val="nil"/>
                    </w:pBdr>
                    <w:spacing w:after="0"/>
                    <w:jc w:val="center"/>
                    <w:rPr>
                      <w:rFonts w:ascii="Arial" w:hAnsi="Arial" w:cs="Arial"/>
                      <w:bCs/>
                      <w:sz w:val="12"/>
                      <w:szCs w:val="12"/>
                    </w:rPr>
                  </w:pPr>
                  <w:r w:rsidRPr="00C81BDF">
                    <w:rPr>
                      <w:rFonts w:ascii="Arial" w:hAnsi="Arial" w:cs="Arial"/>
                      <w:bCs/>
                      <w:sz w:val="12"/>
                      <w:szCs w:val="12"/>
                    </w:rPr>
                    <w:t>SUBRED INTEGRADA DE SERVICIOS DE SALUD NORTE E.S.E. (OFICIAL)</w:t>
                  </w:r>
                </w:p>
              </w:tc>
              <w:tc>
                <w:tcPr>
                  <w:tcW w:w="1199" w:type="dxa"/>
                </w:tcPr>
                <w:p w14:paraId="0FA84310" w14:textId="4300EFEC" w:rsidR="006416A6" w:rsidRPr="00C81BDF" w:rsidRDefault="00CE232D" w:rsidP="006416A6">
                  <w:pPr>
                    <w:pBdr>
                      <w:top w:val="nil"/>
                      <w:left w:val="nil"/>
                      <w:bottom w:val="nil"/>
                      <w:right w:val="nil"/>
                      <w:between w:val="nil"/>
                    </w:pBdr>
                    <w:spacing w:after="0"/>
                    <w:jc w:val="center"/>
                    <w:rPr>
                      <w:rFonts w:ascii="Arial" w:hAnsi="Arial" w:cs="Arial"/>
                      <w:bCs/>
                      <w:color w:val="000000"/>
                      <w:sz w:val="12"/>
                      <w:szCs w:val="12"/>
                    </w:rPr>
                  </w:pPr>
                  <w:r w:rsidRPr="00C81BDF">
                    <w:rPr>
                      <w:rFonts w:ascii="Arial" w:hAnsi="Arial" w:cs="Arial"/>
                      <w:bCs/>
                      <w:color w:val="000000"/>
                      <w:sz w:val="12"/>
                      <w:szCs w:val="12"/>
                    </w:rPr>
                    <w:t>CONTRATACIÓN RÉGIMEN ESPECIAL</w:t>
                  </w:r>
                </w:p>
                <w:p w14:paraId="2C9FD733" w14:textId="77777777" w:rsidR="00361E2D" w:rsidRPr="00C81BDF" w:rsidRDefault="00361E2D" w:rsidP="00310A21">
                  <w:pPr>
                    <w:spacing w:after="0"/>
                    <w:jc w:val="center"/>
                    <w:rPr>
                      <w:rFonts w:ascii="Arial" w:hAnsi="Arial" w:cs="Arial"/>
                      <w:bCs/>
                      <w:sz w:val="12"/>
                      <w:szCs w:val="12"/>
                    </w:rPr>
                  </w:pPr>
                </w:p>
              </w:tc>
              <w:tc>
                <w:tcPr>
                  <w:tcW w:w="1728" w:type="dxa"/>
                </w:tcPr>
                <w:p w14:paraId="0B0F7ACD" w14:textId="3F2DD006" w:rsidR="00361E2D" w:rsidRPr="00C81BDF" w:rsidRDefault="00CE232D" w:rsidP="00BE1D1E">
                  <w:pPr>
                    <w:pBdr>
                      <w:top w:val="nil"/>
                      <w:left w:val="nil"/>
                      <w:bottom w:val="nil"/>
                      <w:right w:val="nil"/>
                      <w:between w:val="nil"/>
                    </w:pBdr>
                    <w:spacing w:after="0"/>
                    <w:jc w:val="center"/>
                    <w:rPr>
                      <w:rFonts w:ascii="Arial" w:hAnsi="Arial" w:cs="Arial"/>
                      <w:bCs/>
                      <w:sz w:val="12"/>
                      <w:szCs w:val="12"/>
                    </w:rPr>
                  </w:pPr>
                  <w:r w:rsidRPr="00C81BDF">
                    <w:rPr>
                      <w:rFonts w:ascii="Arial" w:hAnsi="Arial" w:cs="Arial"/>
                      <w:bCs/>
                      <w:sz w:val="12"/>
                      <w:szCs w:val="12"/>
                    </w:rPr>
                    <w:t xml:space="preserve">CONTRATAR EL SUMINISTRO DEL INSUMO MEDICO QUIRURGICO- MANILLAS DE IDENTIFICACIÓN DE PACIENTES, CON EL FIN DE DISMINUIR LOS EVENTOS ASOCIADOS A LA ATENCIÓN EN SALUD DE LA SUBRED INTEGRADA DE </w:t>
                  </w:r>
                  <w:r w:rsidRPr="00C81BDF">
                    <w:rPr>
                      <w:rFonts w:ascii="Arial" w:hAnsi="Arial" w:cs="Arial"/>
                      <w:bCs/>
                      <w:sz w:val="12"/>
                      <w:szCs w:val="12"/>
                    </w:rPr>
                    <w:lastRenderedPageBreak/>
                    <w:t>SERVICIOS</w:t>
                  </w:r>
                </w:p>
              </w:tc>
              <w:tc>
                <w:tcPr>
                  <w:tcW w:w="1438" w:type="dxa"/>
                </w:tcPr>
                <w:p w14:paraId="6BE6B195" w14:textId="324A5C41" w:rsidR="00361E2D" w:rsidRPr="00C81BDF" w:rsidRDefault="00CE232D" w:rsidP="00310A21">
                  <w:pPr>
                    <w:spacing w:after="0"/>
                    <w:jc w:val="center"/>
                    <w:rPr>
                      <w:rFonts w:ascii="Arial" w:hAnsi="Arial" w:cs="Arial"/>
                      <w:bCs/>
                      <w:sz w:val="12"/>
                      <w:szCs w:val="12"/>
                    </w:rPr>
                  </w:pPr>
                  <w:r w:rsidRPr="00C81BDF">
                    <w:rPr>
                      <w:rFonts w:ascii="Arial" w:hAnsi="Arial" w:cs="Arial"/>
                      <w:bCs/>
                      <w:sz w:val="12"/>
                      <w:szCs w:val="12"/>
                    </w:rPr>
                    <w:lastRenderedPageBreak/>
                    <w:t>VER PROCESO OC-205-2025</w:t>
                  </w:r>
                </w:p>
              </w:tc>
              <w:tc>
                <w:tcPr>
                  <w:tcW w:w="1111" w:type="dxa"/>
                </w:tcPr>
                <w:p w14:paraId="0C379A4B" w14:textId="7761616F" w:rsidR="00361E2D" w:rsidRPr="00C81BDF" w:rsidRDefault="00CE232D" w:rsidP="00310A21">
                  <w:pPr>
                    <w:spacing w:after="0"/>
                    <w:jc w:val="center"/>
                    <w:rPr>
                      <w:rFonts w:ascii="Arial" w:hAnsi="Arial" w:cs="Arial"/>
                      <w:bCs/>
                      <w:sz w:val="12"/>
                      <w:szCs w:val="12"/>
                    </w:rPr>
                  </w:pPr>
                  <w:r w:rsidRPr="00C81BDF">
                    <w:rPr>
                      <w:rFonts w:ascii="Arial" w:hAnsi="Arial" w:cs="Arial"/>
                      <w:bCs/>
                      <w:sz w:val="12"/>
                      <w:szCs w:val="12"/>
                    </w:rPr>
                    <w:t>$ 41.947.500</w:t>
                  </w:r>
                </w:p>
              </w:tc>
              <w:tc>
                <w:tcPr>
                  <w:tcW w:w="1268" w:type="dxa"/>
                </w:tcPr>
                <w:p w14:paraId="4C26D7C8" w14:textId="0F6D444B" w:rsidR="00361E2D" w:rsidRPr="00C81BDF" w:rsidRDefault="00CE232D" w:rsidP="00310A21">
                  <w:pPr>
                    <w:spacing w:after="0"/>
                    <w:jc w:val="center"/>
                    <w:rPr>
                      <w:rFonts w:ascii="Arial" w:hAnsi="Arial" w:cs="Arial"/>
                      <w:bCs/>
                      <w:sz w:val="12"/>
                      <w:szCs w:val="12"/>
                    </w:rPr>
                  </w:pPr>
                  <w:r w:rsidRPr="00C81BDF">
                    <w:rPr>
                      <w:rFonts w:ascii="Arial" w:hAnsi="Arial" w:cs="Arial"/>
                      <w:bCs/>
                      <w:sz w:val="12"/>
                      <w:szCs w:val="12"/>
                    </w:rPr>
                    <w:t>VER PROCESO OC-205-2025</w:t>
                  </w:r>
                </w:p>
              </w:tc>
              <w:tc>
                <w:tcPr>
                  <w:tcW w:w="1627" w:type="dxa"/>
                </w:tcPr>
                <w:p w14:paraId="0930F7C4" w14:textId="7EBB8826" w:rsidR="00361E2D" w:rsidRPr="00C81BDF" w:rsidRDefault="00CE232D" w:rsidP="00310A21">
                  <w:pPr>
                    <w:spacing w:after="0"/>
                    <w:jc w:val="center"/>
                    <w:rPr>
                      <w:rFonts w:ascii="Arial" w:hAnsi="Arial" w:cs="Arial"/>
                      <w:bCs/>
                      <w:sz w:val="12"/>
                      <w:szCs w:val="12"/>
                    </w:rPr>
                  </w:pPr>
                  <w:r w:rsidRPr="00C81BDF">
                    <w:rPr>
                      <w:rFonts w:ascii="Arial" w:hAnsi="Arial" w:cs="Arial"/>
                      <w:bCs/>
                      <w:sz w:val="12"/>
                      <w:szCs w:val="12"/>
                    </w:rPr>
                    <w:t>VER PROCESO OC-205-2025</w:t>
                  </w:r>
                </w:p>
              </w:tc>
            </w:tr>
            <w:tr w:rsidR="00310A21" w:rsidRPr="00C81BDF" w14:paraId="3E11103C" w14:textId="77777777" w:rsidTr="00CC7BF8">
              <w:trPr>
                <w:trHeight w:val="75"/>
                <w:jc w:val="center"/>
              </w:trPr>
              <w:tc>
                <w:tcPr>
                  <w:tcW w:w="1532" w:type="dxa"/>
                </w:tcPr>
                <w:p w14:paraId="55D8A5EE" w14:textId="256ABF25" w:rsidR="00310A21" w:rsidRPr="00C81BDF" w:rsidRDefault="00CE232D"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lastRenderedPageBreak/>
                    <w:t>HOSPITAL UNIVERSITARIO DEL VALLE EVARISTO GARCIA E.S.E</w:t>
                  </w:r>
                </w:p>
              </w:tc>
              <w:tc>
                <w:tcPr>
                  <w:tcW w:w="1199" w:type="dxa"/>
                </w:tcPr>
                <w:p w14:paraId="7362730D" w14:textId="5B4F9292" w:rsidR="00310A21" w:rsidRPr="00C81BDF" w:rsidRDefault="00CE232D"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CONTRATACIÓN RÉGIMEN ESPECIAL</w:t>
                  </w:r>
                </w:p>
                <w:p w14:paraId="22E4A087" w14:textId="7E04ADE3" w:rsidR="00310A21" w:rsidRPr="00C81BDF" w:rsidRDefault="00CE232D" w:rsidP="00310A21">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ON-90369</w:t>
                  </w:r>
                </w:p>
              </w:tc>
              <w:tc>
                <w:tcPr>
                  <w:tcW w:w="1728" w:type="dxa"/>
                </w:tcPr>
                <w:p w14:paraId="37EF169D" w14:textId="6EC77466" w:rsidR="00310A21" w:rsidRPr="00C81BDF" w:rsidRDefault="00CE232D" w:rsidP="00BE1D1E">
                  <w:pPr>
                    <w:pBdr>
                      <w:top w:val="nil"/>
                      <w:left w:val="nil"/>
                      <w:bottom w:val="nil"/>
                      <w:right w:val="nil"/>
                      <w:between w:val="nil"/>
                    </w:pBdr>
                    <w:spacing w:after="0"/>
                    <w:jc w:val="center"/>
                    <w:rPr>
                      <w:rFonts w:ascii="Arial" w:hAnsi="Arial" w:cs="Arial"/>
                      <w:color w:val="000000"/>
                      <w:sz w:val="12"/>
                      <w:szCs w:val="12"/>
                      <w:shd w:val="clear" w:color="auto" w:fill="FFFFFF"/>
                    </w:rPr>
                  </w:pPr>
                  <w:r w:rsidRPr="00C81BDF">
                    <w:rPr>
                      <w:rFonts w:ascii="Arial" w:hAnsi="Arial" w:cs="Arial"/>
                      <w:color w:val="000000"/>
                      <w:sz w:val="12"/>
                      <w:szCs w:val="12"/>
                      <w:shd w:val="clear" w:color="auto" w:fill="FFFFFF"/>
                    </w:rPr>
                    <w:t>COMPRA DE CARTUCHOS DE MANILLAS ADULTOS PARA REALIZAR LA CORRECTA IDENTIFICACIÓN DE LOS PACIENTES ADULTOS Y PEDIÁTRICOS EN LOS DIFERENTES SERVICIOS DE LA INSTITUCION</w:t>
                  </w:r>
                </w:p>
              </w:tc>
              <w:tc>
                <w:tcPr>
                  <w:tcW w:w="1438" w:type="dxa"/>
                </w:tcPr>
                <w:p w14:paraId="6A434805" w14:textId="6D493BF7" w:rsidR="00310A21" w:rsidRPr="00C81BDF" w:rsidRDefault="00CE232D"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w:t>
                  </w:r>
                </w:p>
                <w:p w14:paraId="322ED07E" w14:textId="4D2C88F3" w:rsidR="00310A21" w:rsidRPr="00C81BDF" w:rsidRDefault="00CE232D"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ON-90369</w:t>
                  </w:r>
                </w:p>
              </w:tc>
              <w:tc>
                <w:tcPr>
                  <w:tcW w:w="1111" w:type="dxa"/>
                </w:tcPr>
                <w:p w14:paraId="49014219" w14:textId="7B630602" w:rsidR="00310A21" w:rsidRPr="00C81BDF" w:rsidRDefault="00CE232D" w:rsidP="00310A21">
                  <w:pPr>
                    <w:spacing w:after="0"/>
                    <w:jc w:val="center"/>
                    <w:rPr>
                      <w:rFonts w:ascii="Arial" w:hAnsi="Arial" w:cs="Arial"/>
                      <w:bCs/>
                      <w:sz w:val="12"/>
                      <w:szCs w:val="12"/>
                    </w:rPr>
                  </w:pPr>
                  <w:r w:rsidRPr="00C81BDF">
                    <w:rPr>
                      <w:rFonts w:ascii="Arial" w:hAnsi="Arial" w:cs="Arial"/>
                      <w:bCs/>
                      <w:sz w:val="12"/>
                      <w:szCs w:val="12"/>
                    </w:rPr>
                    <w:t>$ 14.437.080</w:t>
                  </w:r>
                </w:p>
              </w:tc>
              <w:tc>
                <w:tcPr>
                  <w:tcW w:w="1268" w:type="dxa"/>
                </w:tcPr>
                <w:p w14:paraId="50518821" w14:textId="5FD69E7C" w:rsidR="00310A21" w:rsidRPr="00C81BDF" w:rsidRDefault="00CE232D"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w:t>
                  </w:r>
                </w:p>
                <w:p w14:paraId="62E04C07" w14:textId="34077AC9" w:rsidR="00310A21" w:rsidRPr="00C81BDF" w:rsidRDefault="00CE232D"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ON-90369</w:t>
                  </w:r>
                </w:p>
              </w:tc>
              <w:tc>
                <w:tcPr>
                  <w:tcW w:w="1627" w:type="dxa"/>
                </w:tcPr>
                <w:p w14:paraId="51D193EA" w14:textId="3CD02B05" w:rsidR="00310A21" w:rsidRPr="00C81BDF" w:rsidRDefault="00CE232D" w:rsidP="00310A21">
                  <w:pPr>
                    <w:pBdr>
                      <w:top w:val="nil"/>
                      <w:left w:val="nil"/>
                      <w:bottom w:val="nil"/>
                      <w:right w:val="nil"/>
                      <w:between w:val="nil"/>
                    </w:pBdr>
                    <w:spacing w:after="0"/>
                    <w:jc w:val="center"/>
                    <w:rPr>
                      <w:rFonts w:ascii="Arial" w:hAnsi="Arial" w:cs="Arial"/>
                      <w:sz w:val="12"/>
                      <w:szCs w:val="12"/>
                    </w:rPr>
                  </w:pPr>
                  <w:r w:rsidRPr="00C81BDF">
                    <w:rPr>
                      <w:rFonts w:ascii="Arial" w:hAnsi="Arial" w:cs="Arial"/>
                      <w:sz w:val="12"/>
                      <w:szCs w:val="12"/>
                    </w:rPr>
                    <w:t>VER PROCESO</w:t>
                  </w:r>
                </w:p>
                <w:p w14:paraId="70245D02" w14:textId="7884709F" w:rsidR="00310A21" w:rsidRPr="00C81BDF" w:rsidRDefault="00CE232D" w:rsidP="00310A21">
                  <w:pPr>
                    <w:pBdr>
                      <w:top w:val="nil"/>
                      <w:left w:val="nil"/>
                      <w:bottom w:val="nil"/>
                      <w:right w:val="nil"/>
                      <w:between w:val="nil"/>
                    </w:pBdr>
                    <w:spacing w:after="0"/>
                    <w:jc w:val="center"/>
                    <w:rPr>
                      <w:rFonts w:ascii="Arial" w:hAnsi="Arial" w:cs="Arial"/>
                      <w:b/>
                      <w:sz w:val="12"/>
                      <w:szCs w:val="12"/>
                    </w:rPr>
                  </w:pPr>
                  <w:r w:rsidRPr="00C81BDF">
                    <w:rPr>
                      <w:rFonts w:ascii="Arial" w:hAnsi="Arial" w:cs="Arial"/>
                      <w:sz w:val="12"/>
                      <w:szCs w:val="12"/>
                    </w:rPr>
                    <w:t>ON-90369</w:t>
                  </w:r>
                </w:p>
              </w:tc>
            </w:tr>
            <w:tr w:rsidR="00F02A8C" w:rsidRPr="00C81BDF" w14:paraId="546C8807" w14:textId="77777777" w:rsidTr="00CC7BF8">
              <w:trPr>
                <w:trHeight w:val="75"/>
                <w:jc w:val="center"/>
              </w:trPr>
              <w:tc>
                <w:tcPr>
                  <w:tcW w:w="1532" w:type="dxa"/>
                </w:tcPr>
                <w:p w14:paraId="5C84D692" w14:textId="65375069" w:rsidR="00F02A8C" w:rsidRPr="00C81BDF" w:rsidRDefault="00CE232D" w:rsidP="00134A1D">
                  <w:pPr>
                    <w:pBdr>
                      <w:top w:val="nil"/>
                      <w:left w:val="nil"/>
                      <w:bottom w:val="nil"/>
                      <w:right w:val="nil"/>
                      <w:between w:val="nil"/>
                    </w:pBdr>
                    <w:spacing w:after="0"/>
                    <w:jc w:val="center"/>
                    <w:rPr>
                      <w:rFonts w:ascii="Arial" w:hAnsi="Arial" w:cs="Arial"/>
                      <w:color w:val="000000"/>
                      <w:sz w:val="12"/>
                      <w:szCs w:val="12"/>
                      <w:shd w:val="clear" w:color="auto" w:fill="CCCCCC"/>
                    </w:rPr>
                  </w:pPr>
                  <w:r w:rsidRPr="00C81BDF">
                    <w:rPr>
                      <w:rFonts w:ascii="Arial" w:hAnsi="Arial" w:cs="Arial"/>
                      <w:color w:val="000000"/>
                      <w:sz w:val="12"/>
                      <w:szCs w:val="12"/>
                    </w:rPr>
                    <w:t>HOSMIL</w:t>
                  </w:r>
                </w:p>
              </w:tc>
              <w:tc>
                <w:tcPr>
                  <w:tcW w:w="1199" w:type="dxa"/>
                </w:tcPr>
                <w:p w14:paraId="2A5B451D" w14:textId="33051124" w:rsidR="00F02A8C" w:rsidRPr="00C81BDF" w:rsidRDefault="00CE232D" w:rsidP="00134A1D">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MÍNIMA CUANTÍA</w:t>
                  </w:r>
                </w:p>
                <w:p w14:paraId="672BAB5D" w14:textId="1E8C6A93" w:rsidR="00F02A8C" w:rsidRPr="00C81BDF" w:rsidRDefault="00CE232D" w:rsidP="00134A1D">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PROCESO:</w:t>
                  </w:r>
                </w:p>
                <w:p w14:paraId="6F28816B" w14:textId="5EC3490D" w:rsidR="00F02A8C" w:rsidRPr="00C81BDF" w:rsidRDefault="00CE232D" w:rsidP="00134A1D">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MC-251-2023-HOMIL</w:t>
                  </w:r>
                </w:p>
              </w:tc>
              <w:tc>
                <w:tcPr>
                  <w:tcW w:w="1728" w:type="dxa"/>
                </w:tcPr>
                <w:p w14:paraId="2084E509" w14:textId="2DD5A98C" w:rsidR="00F02A8C" w:rsidRPr="00C81BDF" w:rsidRDefault="00CE232D" w:rsidP="00BE1D1E">
                  <w:pPr>
                    <w:pBdr>
                      <w:top w:val="nil"/>
                      <w:left w:val="nil"/>
                      <w:bottom w:val="nil"/>
                      <w:right w:val="nil"/>
                      <w:between w:val="nil"/>
                    </w:pBdr>
                    <w:spacing w:after="0"/>
                    <w:jc w:val="center"/>
                    <w:rPr>
                      <w:rFonts w:ascii="Arial" w:hAnsi="Arial" w:cs="Arial"/>
                      <w:color w:val="000000"/>
                      <w:sz w:val="12"/>
                      <w:szCs w:val="12"/>
                      <w:shd w:val="clear" w:color="auto" w:fill="FFFFFF"/>
                    </w:rPr>
                  </w:pPr>
                  <w:r w:rsidRPr="00C81BDF">
                    <w:rPr>
                      <w:rFonts w:ascii="Arial" w:hAnsi="Arial" w:cs="Arial"/>
                      <w:color w:val="000000"/>
                      <w:sz w:val="12"/>
                      <w:szCs w:val="12"/>
                      <w:shd w:val="clear" w:color="auto" w:fill="FFFFFF"/>
                    </w:rPr>
                    <w:t>SUMINISTRO DE ELEMENTOS DE CURACIÓN (MANILLAS RIESGO DE CAIDA, TOALLAS PARA LIMPIEZA Y DESINFECCIÓN, APLICADORES Y UNGÜENTO OXIDO DE ZINC) DESTINADOS A LA ATENCIÓN DE PACIENTES DEL HOSPITAL MILITAR CENTRAL PARA LAS VIGENCIAS 2023-2024</w:t>
                  </w:r>
                </w:p>
                <w:p w14:paraId="7FF9D2AA" w14:textId="36B229D1" w:rsidR="00C4411F" w:rsidRPr="00471338" w:rsidRDefault="00C4411F" w:rsidP="00BE1D1E">
                  <w:pPr>
                    <w:pBdr>
                      <w:top w:val="nil"/>
                      <w:left w:val="nil"/>
                      <w:bottom w:val="nil"/>
                      <w:right w:val="nil"/>
                      <w:between w:val="nil"/>
                    </w:pBdr>
                    <w:spacing w:after="0"/>
                    <w:jc w:val="center"/>
                    <w:rPr>
                      <w:rFonts w:ascii="Arial" w:hAnsi="Arial" w:cs="Arial"/>
                      <w:color w:val="000000"/>
                      <w:sz w:val="12"/>
                      <w:szCs w:val="12"/>
                      <w:shd w:val="clear" w:color="auto" w:fill="FFFFFF"/>
                    </w:rPr>
                  </w:pPr>
                </w:p>
              </w:tc>
              <w:tc>
                <w:tcPr>
                  <w:tcW w:w="1438" w:type="dxa"/>
                </w:tcPr>
                <w:p w14:paraId="15EBEDB1" w14:textId="77777777" w:rsidR="00CE232D" w:rsidRPr="00C81BDF" w:rsidRDefault="00CE232D" w:rsidP="00CE232D">
                  <w:pPr>
                    <w:spacing w:after="0" w:line="240" w:lineRule="auto"/>
                    <w:jc w:val="center"/>
                    <w:rPr>
                      <w:rFonts w:ascii="Arial" w:hAnsi="Arial" w:cs="Arial"/>
                      <w:sz w:val="12"/>
                      <w:szCs w:val="12"/>
                    </w:rPr>
                  </w:pPr>
                </w:p>
                <w:p w14:paraId="170A5075" w14:textId="77777777" w:rsidR="00CE232D" w:rsidRPr="00C81BDF" w:rsidRDefault="00CE232D" w:rsidP="00CE232D">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VER PROCESO:</w:t>
                  </w:r>
                </w:p>
                <w:p w14:paraId="2E13BA12" w14:textId="01BD51FA" w:rsidR="00FA2A91" w:rsidRPr="00C81BDF" w:rsidRDefault="00CE232D" w:rsidP="00CE232D">
                  <w:pPr>
                    <w:spacing w:after="0" w:line="240" w:lineRule="auto"/>
                    <w:rPr>
                      <w:rFonts w:ascii="Arial" w:hAnsi="Arial" w:cs="Arial"/>
                      <w:sz w:val="12"/>
                      <w:szCs w:val="12"/>
                    </w:rPr>
                  </w:pPr>
                  <w:r w:rsidRPr="00C81BDF">
                    <w:rPr>
                      <w:rFonts w:ascii="Arial" w:hAnsi="Arial" w:cs="Arial"/>
                      <w:color w:val="000000"/>
                      <w:sz w:val="12"/>
                      <w:szCs w:val="12"/>
                    </w:rPr>
                    <w:t>MC-251-2023-HOMIL</w:t>
                  </w:r>
                </w:p>
              </w:tc>
              <w:tc>
                <w:tcPr>
                  <w:tcW w:w="1111" w:type="dxa"/>
                </w:tcPr>
                <w:p w14:paraId="45D6172F" w14:textId="5FAAA234" w:rsidR="00F02A8C" w:rsidRPr="00C81BDF" w:rsidRDefault="00CE232D" w:rsidP="00310A21">
                  <w:pPr>
                    <w:spacing w:after="0"/>
                    <w:jc w:val="center"/>
                    <w:rPr>
                      <w:rFonts w:ascii="Arial" w:hAnsi="Arial" w:cs="Arial"/>
                      <w:bCs/>
                      <w:color w:val="000000"/>
                      <w:sz w:val="12"/>
                      <w:szCs w:val="12"/>
                      <w:shd w:val="clear" w:color="auto" w:fill="F5F5F5"/>
                    </w:rPr>
                  </w:pPr>
                  <w:r w:rsidRPr="00C81BDF">
                    <w:rPr>
                      <w:rFonts w:ascii="Arial" w:hAnsi="Arial" w:cs="Arial"/>
                      <w:bCs/>
                      <w:sz w:val="12"/>
                      <w:szCs w:val="12"/>
                    </w:rPr>
                    <w:t>$ 17.578.540</w:t>
                  </w:r>
                </w:p>
              </w:tc>
              <w:tc>
                <w:tcPr>
                  <w:tcW w:w="1268" w:type="dxa"/>
                </w:tcPr>
                <w:p w14:paraId="6DA95A34" w14:textId="633480D7" w:rsidR="00CE232D" w:rsidRPr="00C81BDF" w:rsidRDefault="00CE232D" w:rsidP="00CE232D">
                  <w:pPr>
                    <w:spacing w:after="0" w:line="240" w:lineRule="auto"/>
                    <w:jc w:val="center"/>
                    <w:rPr>
                      <w:rFonts w:ascii="Arial" w:hAnsi="Arial" w:cs="Arial"/>
                      <w:sz w:val="12"/>
                      <w:szCs w:val="12"/>
                    </w:rPr>
                  </w:pPr>
                  <w:r w:rsidRPr="00C81BDF">
                    <w:rPr>
                      <w:rFonts w:ascii="Arial" w:hAnsi="Arial" w:cs="Arial"/>
                      <w:color w:val="000000"/>
                      <w:sz w:val="12"/>
                      <w:szCs w:val="12"/>
                    </w:rPr>
                    <w:br/>
                  </w:r>
                </w:p>
                <w:p w14:paraId="359000C9" w14:textId="1ADB164D" w:rsidR="00CE232D" w:rsidRPr="00C81BDF" w:rsidRDefault="00CE232D" w:rsidP="00CE232D">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VER PROCESO:</w:t>
                  </w:r>
                </w:p>
                <w:p w14:paraId="41444D53" w14:textId="707AF662" w:rsidR="00DC4FEB" w:rsidRPr="00C81BDF" w:rsidRDefault="00CE232D" w:rsidP="00CE232D">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MC-251-2023-HOMIL</w:t>
                  </w:r>
                </w:p>
              </w:tc>
              <w:tc>
                <w:tcPr>
                  <w:tcW w:w="1627" w:type="dxa"/>
                </w:tcPr>
                <w:p w14:paraId="1B808114" w14:textId="3AA5CDDC" w:rsidR="00CE232D" w:rsidRPr="00C81BDF" w:rsidRDefault="00CE232D" w:rsidP="00CE232D">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VER PROCESO:</w:t>
                  </w:r>
                </w:p>
                <w:p w14:paraId="74574E87" w14:textId="2BE4A506" w:rsidR="00AA58FD" w:rsidRPr="00C81BDF" w:rsidRDefault="00CE232D" w:rsidP="00CE232D">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MC-251-2023-HOMIL</w:t>
                  </w:r>
                </w:p>
              </w:tc>
            </w:tr>
            <w:tr w:rsidR="00F02A8C" w:rsidRPr="00C81BDF" w14:paraId="148786B7" w14:textId="77777777" w:rsidTr="00CC7BF8">
              <w:trPr>
                <w:trHeight w:val="75"/>
                <w:jc w:val="center"/>
              </w:trPr>
              <w:tc>
                <w:tcPr>
                  <w:tcW w:w="1532" w:type="dxa"/>
                </w:tcPr>
                <w:p w14:paraId="1F7076C2" w14:textId="24617954" w:rsidR="00F02A8C" w:rsidRPr="00C81BDF" w:rsidRDefault="00CE232D" w:rsidP="00BE1D1E">
                  <w:pPr>
                    <w:pBdr>
                      <w:top w:val="nil"/>
                      <w:left w:val="nil"/>
                      <w:bottom w:val="nil"/>
                      <w:right w:val="nil"/>
                      <w:between w:val="nil"/>
                    </w:pBdr>
                    <w:spacing w:after="0"/>
                    <w:jc w:val="center"/>
                    <w:rPr>
                      <w:rFonts w:ascii="Arial" w:hAnsi="Arial" w:cs="Arial"/>
                      <w:color w:val="000000"/>
                      <w:sz w:val="12"/>
                      <w:szCs w:val="12"/>
                      <w:shd w:val="clear" w:color="auto" w:fill="CCCCCC"/>
                    </w:rPr>
                  </w:pPr>
                  <w:r w:rsidRPr="00C81BDF">
                    <w:rPr>
                      <w:rFonts w:ascii="Arial" w:hAnsi="Arial" w:cs="Arial"/>
                      <w:color w:val="000000"/>
                      <w:sz w:val="12"/>
                      <w:szCs w:val="12"/>
                    </w:rPr>
                    <w:t>SUBRED INTEGRADA DE SERVICIOS DE SALUD NORTE E.S.E.</w:t>
                  </w:r>
                </w:p>
              </w:tc>
              <w:tc>
                <w:tcPr>
                  <w:tcW w:w="1199" w:type="dxa"/>
                </w:tcPr>
                <w:p w14:paraId="3888A4B4" w14:textId="02B380D6" w:rsidR="00F02A8C"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 xml:space="preserve">CONTRATACIÓN RÉGIMEN ESPECIAL </w:t>
                  </w:r>
                  <w:r w:rsidRPr="00C81BDF">
                    <w:rPr>
                      <w:rFonts w:ascii="Arial" w:hAnsi="Arial" w:cs="Arial"/>
                      <w:color w:val="000000"/>
                      <w:sz w:val="12"/>
                      <w:szCs w:val="12"/>
                    </w:rPr>
                    <w:br/>
                    <w:t>PROCESO IC-169-2023</w:t>
                  </w:r>
                </w:p>
              </w:tc>
              <w:tc>
                <w:tcPr>
                  <w:tcW w:w="1728" w:type="dxa"/>
                </w:tcPr>
                <w:p w14:paraId="57E29A66" w14:textId="447C21B7" w:rsidR="00F02A8C" w:rsidRPr="00C81BDF" w:rsidRDefault="00CE232D" w:rsidP="00BE1D1E">
                  <w:pPr>
                    <w:pBdr>
                      <w:top w:val="nil"/>
                      <w:left w:val="nil"/>
                      <w:bottom w:val="nil"/>
                      <w:right w:val="nil"/>
                      <w:between w:val="nil"/>
                    </w:pBdr>
                    <w:spacing w:after="0"/>
                    <w:jc w:val="center"/>
                    <w:rPr>
                      <w:rFonts w:ascii="Arial" w:hAnsi="Arial" w:cs="Arial"/>
                      <w:color w:val="000000"/>
                      <w:sz w:val="12"/>
                      <w:szCs w:val="12"/>
                      <w:shd w:val="clear" w:color="auto" w:fill="FFFFFF"/>
                    </w:rPr>
                  </w:pPr>
                  <w:r w:rsidRPr="00C81BDF">
                    <w:rPr>
                      <w:rFonts w:ascii="Arial" w:hAnsi="Arial" w:cs="Arial"/>
                      <w:color w:val="000000"/>
                      <w:sz w:val="12"/>
                      <w:szCs w:val="12"/>
                      <w:shd w:val="clear" w:color="auto" w:fill="FFFFFF"/>
                    </w:rPr>
                    <w:t>CONTRATAR EL SUMINISTRO DE MANILLAS DE IDENTIFICACION DE PACIENTES CON EL FIN DE DISMINUIR LOS EVENTOS ASOCIADOS A LA ATENCIÓN EN SALUD EN LA SUBRED INTEGRADA DE SERVICIOS DE SALUD NORTE</w:t>
                  </w:r>
                </w:p>
                <w:p w14:paraId="6D235804" w14:textId="202E990C" w:rsidR="000609B7" w:rsidRPr="00471338" w:rsidRDefault="000609B7" w:rsidP="00BE1D1E">
                  <w:pPr>
                    <w:pBdr>
                      <w:top w:val="nil"/>
                      <w:left w:val="nil"/>
                      <w:bottom w:val="nil"/>
                      <w:right w:val="nil"/>
                      <w:between w:val="nil"/>
                    </w:pBdr>
                    <w:spacing w:after="0"/>
                    <w:jc w:val="center"/>
                    <w:rPr>
                      <w:rFonts w:ascii="Arial" w:hAnsi="Arial" w:cs="Arial"/>
                      <w:color w:val="000000"/>
                      <w:sz w:val="12"/>
                      <w:szCs w:val="12"/>
                      <w:shd w:val="clear" w:color="auto" w:fill="FFFFFF"/>
                    </w:rPr>
                  </w:pPr>
                </w:p>
              </w:tc>
              <w:tc>
                <w:tcPr>
                  <w:tcW w:w="1438" w:type="dxa"/>
                </w:tcPr>
                <w:p w14:paraId="7FF48E5B" w14:textId="39A36A67" w:rsidR="00CA747A" w:rsidRPr="00C81BDF" w:rsidRDefault="00F4003C" w:rsidP="00BE1D1E">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 xml:space="preserve">VER </w:t>
                  </w:r>
                  <w:r w:rsidR="00134A1D" w:rsidRPr="00C81BDF">
                    <w:rPr>
                      <w:rFonts w:ascii="Arial" w:hAnsi="Arial" w:cs="Arial"/>
                      <w:color w:val="000000"/>
                      <w:sz w:val="12"/>
                      <w:szCs w:val="12"/>
                    </w:rPr>
                    <w:t>PROCESO IC-169-2023</w:t>
                  </w:r>
                </w:p>
              </w:tc>
              <w:tc>
                <w:tcPr>
                  <w:tcW w:w="1111" w:type="dxa"/>
                </w:tcPr>
                <w:p w14:paraId="64063177" w14:textId="0CC80029" w:rsidR="00F02A8C" w:rsidRPr="00C81BDF" w:rsidRDefault="00CE232D" w:rsidP="00BE1D1E">
                  <w:pPr>
                    <w:spacing w:after="0"/>
                    <w:jc w:val="center"/>
                    <w:rPr>
                      <w:rFonts w:ascii="Arial" w:hAnsi="Arial" w:cs="Arial"/>
                      <w:bCs/>
                      <w:sz w:val="12"/>
                      <w:szCs w:val="12"/>
                    </w:rPr>
                  </w:pPr>
                  <w:r w:rsidRPr="00C81BDF">
                    <w:rPr>
                      <w:rFonts w:ascii="Arial" w:hAnsi="Arial" w:cs="Arial"/>
                      <w:bCs/>
                      <w:sz w:val="12"/>
                      <w:szCs w:val="12"/>
                    </w:rPr>
                    <w:t>9.150.000,00</w:t>
                  </w:r>
                </w:p>
              </w:tc>
              <w:tc>
                <w:tcPr>
                  <w:tcW w:w="1268" w:type="dxa"/>
                </w:tcPr>
                <w:p w14:paraId="5CA49E89" w14:textId="0644D41D" w:rsidR="00DF5034" w:rsidRPr="00C81BDF" w:rsidRDefault="00F4003C" w:rsidP="00BE1D1E">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 xml:space="preserve">VER </w:t>
                  </w:r>
                  <w:r w:rsidR="00134A1D" w:rsidRPr="00C81BDF">
                    <w:rPr>
                      <w:rFonts w:ascii="Arial" w:hAnsi="Arial" w:cs="Arial"/>
                      <w:color w:val="000000"/>
                      <w:sz w:val="12"/>
                      <w:szCs w:val="12"/>
                    </w:rPr>
                    <w:t>PROCESO IC-169-2023</w:t>
                  </w:r>
                </w:p>
              </w:tc>
              <w:tc>
                <w:tcPr>
                  <w:tcW w:w="1627" w:type="dxa"/>
                </w:tcPr>
                <w:p w14:paraId="3262D4B9" w14:textId="12FF8E0D" w:rsidR="00F02A8C" w:rsidRPr="00C81BDF" w:rsidRDefault="00F4003C" w:rsidP="00BE1D1E">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VER</w:t>
                  </w:r>
                  <w:r w:rsidR="00134A1D" w:rsidRPr="00C81BDF">
                    <w:rPr>
                      <w:rFonts w:ascii="Arial" w:hAnsi="Arial" w:cs="Arial"/>
                      <w:color w:val="000000"/>
                      <w:sz w:val="12"/>
                      <w:szCs w:val="12"/>
                    </w:rPr>
                    <w:t>PROCESO IC-169-2023</w:t>
                  </w:r>
                </w:p>
              </w:tc>
            </w:tr>
            <w:tr w:rsidR="00BF08BE" w:rsidRPr="00C81BDF" w14:paraId="35A71BA7" w14:textId="77777777" w:rsidTr="00CC7BF8">
              <w:trPr>
                <w:trHeight w:val="75"/>
                <w:jc w:val="center"/>
              </w:trPr>
              <w:tc>
                <w:tcPr>
                  <w:tcW w:w="1532" w:type="dxa"/>
                </w:tcPr>
                <w:p w14:paraId="30C487A2" w14:textId="0D2D7B65" w:rsidR="00BF08BE"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CORALINA</w:t>
                  </w:r>
                </w:p>
              </w:tc>
              <w:tc>
                <w:tcPr>
                  <w:tcW w:w="1199" w:type="dxa"/>
                </w:tcPr>
                <w:p w14:paraId="17B06547" w14:textId="4955BED3" w:rsidR="00BF08BE"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SELECCIÓN ABREVIADA MENOR CUANTÍA</w:t>
                  </w:r>
                </w:p>
                <w:p w14:paraId="7E941FEC" w14:textId="38956F1A" w:rsidR="003222F4"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PROCESO: SAMC-010-2023 MANILLAS</w:t>
                  </w:r>
                </w:p>
              </w:tc>
              <w:tc>
                <w:tcPr>
                  <w:tcW w:w="1728" w:type="dxa"/>
                </w:tcPr>
                <w:p w14:paraId="650935BB" w14:textId="216BB7B5" w:rsidR="00BF08BE" w:rsidRPr="00C81BDF" w:rsidRDefault="00CE232D" w:rsidP="00BE1D1E">
                  <w:pPr>
                    <w:pBdr>
                      <w:top w:val="nil"/>
                      <w:left w:val="nil"/>
                      <w:bottom w:val="nil"/>
                      <w:right w:val="nil"/>
                      <w:between w:val="nil"/>
                    </w:pBdr>
                    <w:spacing w:after="0"/>
                    <w:jc w:val="center"/>
                    <w:rPr>
                      <w:rFonts w:ascii="Arial" w:hAnsi="Arial" w:cs="Arial"/>
                      <w:color w:val="000000"/>
                      <w:sz w:val="12"/>
                      <w:szCs w:val="12"/>
                      <w:shd w:val="clear" w:color="auto" w:fill="FFFFFF"/>
                    </w:rPr>
                  </w:pPr>
                  <w:r w:rsidRPr="00C81BDF">
                    <w:rPr>
                      <w:rFonts w:ascii="Arial" w:hAnsi="Arial" w:cs="Arial"/>
                      <w:color w:val="000000"/>
                      <w:sz w:val="12"/>
                      <w:szCs w:val="12"/>
                      <w:shd w:val="clear" w:color="auto" w:fill="FFFFFF"/>
                    </w:rPr>
                    <w:t xml:space="preserve">CONTRATO DE SUMINISTRO DE MANILLAS PARA INGRESO AL PARQUE REGIONAL JOHNNY CAY </w:t>
                  </w:r>
                  <w:r w:rsidR="002421B3" w:rsidRPr="00C81BDF">
                    <w:rPr>
                      <w:rFonts w:ascii="Arial" w:hAnsi="Arial" w:cs="Arial"/>
                      <w:color w:val="000000"/>
                      <w:sz w:val="12"/>
                      <w:szCs w:val="12"/>
                      <w:shd w:val="clear" w:color="auto" w:fill="FFFFFF"/>
                    </w:rPr>
                    <w:t>DE ACUERDO CON</w:t>
                  </w:r>
                  <w:r w:rsidRPr="00C81BDF">
                    <w:rPr>
                      <w:rFonts w:ascii="Arial" w:hAnsi="Arial" w:cs="Arial"/>
                      <w:color w:val="000000"/>
                      <w:sz w:val="12"/>
                      <w:szCs w:val="12"/>
                      <w:shd w:val="clear" w:color="auto" w:fill="FFFFFF"/>
                    </w:rPr>
                    <w:t xml:space="preserve"> LAS CONDICIONES TECNICAS ESTABLECIDAS EN EL MARCO DE LA IMPLEMENTACIÓN DEL PLAN DE SOSTENIBILIDAD FINANCIERA Y EL PROYECTO DE AREAS PROTEGIDAS.</w:t>
                  </w:r>
                </w:p>
                <w:p w14:paraId="1399AB48" w14:textId="377F0D50" w:rsidR="003222F4" w:rsidRPr="00471338" w:rsidRDefault="003222F4" w:rsidP="00BE1D1E">
                  <w:pPr>
                    <w:pBdr>
                      <w:top w:val="nil"/>
                      <w:left w:val="nil"/>
                      <w:bottom w:val="nil"/>
                      <w:right w:val="nil"/>
                      <w:between w:val="nil"/>
                    </w:pBdr>
                    <w:spacing w:after="0"/>
                    <w:jc w:val="center"/>
                    <w:rPr>
                      <w:rFonts w:ascii="Arial" w:hAnsi="Arial" w:cs="Arial"/>
                      <w:color w:val="000000"/>
                      <w:sz w:val="12"/>
                      <w:szCs w:val="12"/>
                      <w:shd w:val="clear" w:color="auto" w:fill="FFFFFF"/>
                    </w:rPr>
                  </w:pPr>
                </w:p>
              </w:tc>
              <w:tc>
                <w:tcPr>
                  <w:tcW w:w="1438" w:type="dxa"/>
                </w:tcPr>
                <w:p w14:paraId="094C9717" w14:textId="6FBAE4F5" w:rsidR="00BF08BE" w:rsidRPr="00C81BDF" w:rsidRDefault="00F4003C" w:rsidP="00BE1D1E">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VER PROCESO: SAMC-010-2023 MANILLAS</w:t>
                  </w:r>
                </w:p>
              </w:tc>
              <w:tc>
                <w:tcPr>
                  <w:tcW w:w="1111" w:type="dxa"/>
                </w:tcPr>
                <w:p w14:paraId="5A4D0E18" w14:textId="1658A841" w:rsidR="00BF08BE" w:rsidRPr="00C81BDF" w:rsidRDefault="00CE232D" w:rsidP="00BE1D1E">
                  <w:pPr>
                    <w:spacing w:after="0"/>
                    <w:jc w:val="center"/>
                    <w:rPr>
                      <w:rFonts w:ascii="Arial" w:hAnsi="Arial" w:cs="Arial"/>
                      <w:bCs/>
                      <w:sz w:val="12"/>
                      <w:szCs w:val="12"/>
                    </w:rPr>
                  </w:pPr>
                  <w:r w:rsidRPr="00C81BDF">
                    <w:rPr>
                      <w:rFonts w:ascii="Arial" w:hAnsi="Arial" w:cs="Arial"/>
                      <w:bCs/>
                      <w:sz w:val="12"/>
                      <w:szCs w:val="12"/>
                    </w:rPr>
                    <w:t>121.200.000,00</w:t>
                  </w:r>
                </w:p>
              </w:tc>
              <w:tc>
                <w:tcPr>
                  <w:tcW w:w="1268" w:type="dxa"/>
                </w:tcPr>
                <w:p w14:paraId="59228629" w14:textId="7B66C18E" w:rsidR="00C4131E" w:rsidRPr="00C81BDF" w:rsidRDefault="00CE232D" w:rsidP="00BE1D1E">
                  <w:pPr>
                    <w:spacing w:after="0" w:line="240" w:lineRule="auto"/>
                    <w:jc w:val="center"/>
                    <w:rPr>
                      <w:rFonts w:ascii="Arial" w:hAnsi="Arial" w:cs="Arial"/>
                      <w:color w:val="000000"/>
                      <w:sz w:val="12"/>
                      <w:szCs w:val="12"/>
                    </w:rPr>
                  </w:pPr>
                  <w:r w:rsidRPr="00C81BDF">
                    <w:rPr>
                      <w:rFonts w:ascii="Arial" w:hAnsi="Arial" w:cs="Arial"/>
                      <w:color w:val="000000"/>
                      <w:sz w:val="12"/>
                      <w:szCs w:val="12"/>
                    </w:rPr>
                    <w:br/>
                  </w:r>
                  <w:r w:rsidR="00F4003C" w:rsidRPr="00C81BDF">
                    <w:rPr>
                      <w:rFonts w:ascii="Arial" w:hAnsi="Arial" w:cs="Arial"/>
                      <w:color w:val="000000"/>
                      <w:sz w:val="12"/>
                      <w:szCs w:val="12"/>
                    </w:rPr>
                    <w:t>VER PROCESO: SAMC-010-2023 MANILLAS</w:t>
                  </w:r>
                </w:p>
              </w:tc>
              <w:tc>
                <w:tcPr>
                  <w:tcW w:w="1627" w:type="dxa"/>
                </w:tcPr>
                <w:p w14:paraId="1C81ABC3" w14:textId="3973FF79" w:rsidR="00BF08BE" w:rsidRPr="00C81BDF" w:rsidRDefault="00F4003C" w:rsidP="00BE1D1E">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VER PROCESO: SAMC-010-2023 MANILLAS</w:t>
                  </w:r>
                </w:p>
              </w:tc>
            </w:tr>
            <w:tr w:rsidR="006E67E9" w:rsidRPr="00C81BDF" w14:paraId="6D5BA087" w14:textId="77777777" w:rsidTr="00CC7BF8">
              <w:trPr>
                <w:trHeight w:val="75"/>
                <w:jc w:val="center"/>
              </w:trPr>
              <w:tc>
                <w:tcPr>
                  <w:tcW w:w="1532" w:type="dxa"/>
                </w:tcPr>
                <w:p w14:paraId="71DD98CD" w14:textId="3A771B7B" w:rsidR="006E67E9"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ALCALDIA MUNICIPAL DE FACATATIVA</w:t>
                  </w:r>
                </w:p>
              </w:tc>
              <w:tc>
                <w:tcPr>
                  <w:tcW w:w="1199" w:type="dxa"/>
                </w:tcPr>
                <w:p w14:paraId="4374457D" w14:textId="158A4264" w:rsidR="006E67E9"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MÍNIMA CUANTÍA</w:t>
                  </w:r>
                </w:p>
                <w:p w14:paraId="59FBA639" w14:textId="499BDF98" w:rsidR="00564B76"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PROCESO:</w:t>
                  </w:r>
                </w:p>
                <w:p w14:paraId="5D3BD52D" w14:textId="03080CD0" w:rsidR="00564B76"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FACATATIVA-MC-055-23</w:t>
                  </w:r>
                </w:p>
              </w:tc>
              <w:tc>
                <w:tcPr>
                  <w:tcW w:w="1728" w:type="dxa"/>
                </w:tcPr>
                <w:p w14:paraId="698656E7" w14:textId="421ACDC2" w:rsidR="006E67E9" w:rsidRPr="00C81BDF" w:rsidRDefault="00CE232D" w:rsidP="00BE1D1E">
                  <w:pPr>
                    <w:pBdr>
                      <w:top w:val="nil"/>
                      <w:left w:val="nil"/>
                      <w:bottom w:val="nil"/>
                      <w:right w:val="nil"/>
                      <w:between w:val="nil"/>
                    </w:pBdr>
                    <w:spacing w:after="0"/>
                    <w:jc w:val="center"/>
                    <w:rPr>
                      <w:rFonts w:ascii="Arial" w:hAnsi="Arial" w:cs="Arial"/>
                      <w:color w:val="000000"/>
                      <w:sz w:val="12"/>
                      <w:szCs w:val="12"/>
                      <w:shd w:val="clear" w:color="auto" w:fill="FFFFFF"/>
                    </w:rPr>
                  </w:pPr>
                  <w:r w:rsidRPr="00C81BDF">
                    <w:rPr>
                      <w:rFonts w:ascii="Arial" w:hAnsi="Arial" w:cs="Arial"/>
                      <w:color w:val="000000"/>
                      <w:sz w:val="12"/>
                      <w:szCs w:val="12"/>
                      <w:shd w:val="clear" w:color="auto" w:fill="FFFFFF"/>
                    </w:rPr>
                    <w:t>ADQUISICION DE MANILLAS PARA EL CONTROL DEL INGRESO Y PERMANENCIA DE LOS VISITANTES Y TURISTAS DENTRO DEL PARQUE ARQUEOLOGICO DE FACATATIVÁ</w:t>
                  </w:r>
                </w:p>
                <w:p w14:paraId="5B6DFDFB" w14:textId="02EC1F72" w:rsidR="00564B76" w:rsidRPr="00C81BDF" w:rsidRDefault="00564B76" w:rsidP="00BE1D1E">
                  <w:pPr>
                    <w:pBdr>
                      <w:top w:val="nil"/>
                      <w:left w:val="nil"/>
                      <w:bottom w:val="nil"/>
                      <w:right w:val="nil"/>
                      <w:between w:val="nil"/>
                    </w:pBdr>
                    <w:spacing w:after="0"/>
                    <w:jc w:val="center"/>
                    <w:rPr>
                      <w:rFonts w:ascii="Arial" w:hAnsi="Arial" w:cs="Arial"/>
                      <w:color w:val="000000"/>
                      <w:sz w:val="12"/>
                      <w:szCs w:val="12"/>
                      <w:shd w:val="clear" w:color="auto" w:fill="FFFFFF"/>
                    </w:rPr>
                  </w:pPr>
                </w:p>
              </w:tc>
              <w:tc>
                <w:tcPr>
                  <w:tcW w:w="1438" w:type="dxa"/>
                </w:tcPr>
                <w:p w14:paraId="393DB97B" w14:textId="762C2926" w:rsidR="00F4003C" w:rsidRPr="00C81BDF" w:rsidRDefault="00F4003C"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VER PROCESO:</w:t>
                  </w:r>
                </w:p>
                <w:p w14:paraId="25B56FD6" w14:textId="1001683F" w:rsidR="006E67E9" w:rsidRPr="00C81BDF" w:rsidRDefault="00F4003C" w:rsidP="00BE1D1E">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FACATATIVA-MC-055-23</w:t>
                  </w:r>
                </w:p>
              </w:tc>
              <w:tc>
                <w:tcPr>
                  <w:tcW w:w="1111" w:type="dxa"/>
                </w:tcPr>
                <w:p w14:paraId="3C901C90" w14:textId="3FAE60D8" w:rsidR="006E67E9" w:rsidRPr="00C81BDF" w:rsidRDefault="00CE232D" w:rsidP="00BE1D1E">
                  <w:pPr>
                    <w:spacing w:after="0"/>
                    <w:jc w:val="center"/>
                    <w:rPr>
                      <w:rFonts w:ascii="Arial" w:hAnsi="Arial" w:cs="Arial"/>
                      <w:bCs/>
                      <w:sz w:val="12"/>
                      <w:szCs w:val="12"/>
                    </w:rPr>
                  </w:pPr>
                  <w:r w:rsidRPr="00C81BDF">
                    <w:rPr>
                      <w:rFonts w:ascii="Arial" w:hAnsi="Arial" w:cs="Arial"/>
                      <w:bCs/>
                      <w:sz w:val="12"/>
                      <w:szCs w:val="12"/>
                    </w:rPr>
                    <w:t>7.782.600</w:t>
                  </w:r>
                </w:p>
              </w:tc>
              <w:tc>
                <w:tcPr>
                  <w:tcW w:w="1268" w:type="dxa"/>
                </w:tcPr>
                <w:p w14:paraId="73F7AAE5" w14:textId="43894304" w:rsidR="00F4003C" w:rsidRPr="00C81BDF" w:rsidRDefault="00CE232D"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br/>
                  </w:r>
                  <w:r w:rsidR="007015B4" w:rsidRPr="00C81BDF">
                    <w:rPr>
                      <w:rFonts w:ascii="Arial" w:hAnsi="Arial" w:cs="Arial"/>
                      <w:color w:val="000000"/>
                      <w:sz w:val="12"/>
                      <w:szCs w:val="12"/>
                    </w:rPr>
                    <w:t xml:space="preserve">VER </w:t>
                  </w:r>
                  <w:r w:rsidR="00F4003C" w:rsidRPr="00C81BDF">
                    <w:rPr>
                      <w:rFonts w:ascii="Arial" w:hAnsi="Arial" w:cs="Arial"/>
                      <w:color w:val="000000"/>
                      <w:sz w:val="12"/>
                      <w:szCs w:val="12"/>
                    </w:rPr>
                    <w:t>PROCESO:</w:t>
                  </w:r>
                </w:p>
                <w:p w14:paraId="7FA4A683" w14:textId="7F63F87E" w:rsidR="006E67E9" w:rsidRPr="00C81BDF" w:rsidRDefault="00F4003C" w:rsidP="00BE1D1E">
                  <w:pPr>
                    <w:spacing w:after="0" w:line="240" w:lineRule="auto"/>
                    <w:jc w:val="center"/>
                    <w:rPr>
                      <w:rFonts w:ascii="Arial" w:hAnsi="Arial" w:cs="Arial"/>
                      <w:color w:val="000000"/>
                      <w:sz w:val="12"/>
                      <w:szCs w:val="12"/>
                    </w:rPr>
                  </w:pPr>
                  <w:r w:rsidRPr="00C81BDF">
                    <w:rPr>
                      <w:rFonts w:ascii="Arial" w:hAnsi="Arial" w:cs="Arial"/>
                      <w:color w:val="000000"/>
                      <w:sz w:val="12"/>
                      <w:szCs w:val="12"/>
                    </w:rPr>
                    <w:t>FACATATIVA-MC-055-23</w:t>
                  </w:r>
                </w:p>
              </w:tc>
              <w:tc>
                <w:tcPr>
                  <w:tcW w:w="1627" w:type="dxa"/>
                </w:tcPr>
                <w:p w14:paraId="4643ADAD" w14:textId="64C24B1A" w:rsidR="00F4003C" w:rsidRPr="00C81BDF" w:rsidRDefault="007015B4" w:rsidP="00BE1D1E">
                  <w:pPr>
                    <w:pBdr>
                      <w:top w:val="nil"/>
                      <w:left w:val="nil"/>
                      <w:bottom w:val="nil"/>
                      <w:right w:val="nil"/>
                      <w:between w:val="nil"/>
                    </w:pBdr>
                    <w:spacing w:after="0"/>
                    <w:jc w:val="center"/>
                    <w:rPr>
                      <w:rFonts w:ascii="Arial" w:hAnsi="Arial" w:cs="Arial"/>
                      <w:color w:val="000000"/>
                      <w:sz w:val="12"/>
                      <w:szCs w:val="12"/>
                    </w:rPr>
                  </w:pPr>
                  <w:r w:rsidRPr="00C81BDF">
                    <w:rPr>
                      <w:rFonts w:ascii="Arial" w:hAnsi="Arial" w:cs="Arial"/>
                      <w:color w:val="000000"/>
                      <w:sz w:val="12"/>
                      <w:szCs w:val="12"/>
                    </w:rPr>
                    <w:t xml:space="preserve">VER </w:t>
                  </w:r>
                  <w:r w:rsidR="00F4003C" w:rsidRPr="00C81BDF">
                    <w:rPr>
                      <w:rFonts w:ascii="Arial" w:hAnsi="Arial" w:cs="Arial"/>
                      <w:color w:val="000000"/>
                      <w:sz w:val="12"/>
                      <w:szCs w:val="12"/>
                    </w:rPr>
                    <w:t>PROCESO:</w:t>
                  </w:r>
                </w:p>
                <w:p w14:paraId="6A94E680" w14:textId="2D6AB33F" w:rsidR="006C139E" w:rsidRPr="00C81BDF" w:rsidRDefault="00F4003C" w:rsidP="00BE1D1E">
                  <w:pPr>
                    <w:pBdr>
                      <w:top w:val="nil"/>
                      <w:left w:val="nil"/>
                      <w:bottom w:val="nil"/>
                      <w:right w:val="nil"/>
                      <w:between w:val="nil"/>
                    </w:pBdr>
                    <w:spacing w:after="0"/>
                    <w:jc w:val="center"/>
                    <w:rPr>
                      <w:rFonts w:ascii="Arial" w:hAnsi="Arial" w:cs="Arial"/>
                      <w:sz w:val="12"/>
                      <w:szCs w:val="12"/>
                    </w:rPr>
                  </w:pPr>
                  <w:r w:rsidRPr="00C81BDF">
                    <w:rPr>
                      <w:rFonts w:ascii="Arial" w:hAnsi="Arial" w:cs="Arial"/>
                      <w:color w:val="000000"/>
                      <w:sz w:val="12"/>
                      <w:szCs w:val="12"/>
                    </w:rPr>
                    <w:t>FACATATIVA-MC-055-23</w:t>
                  </w:r>
                </w:p>
              </w:tc>
            </w:tr>
          </w:tbl>
          <w:p w14:paraId="64748AAB" w14:textId="77777777" w:rsidR="009C0A59" w:rsidRPr="00C81BDF" w:rsidRDefault="009C0A59" w:rsidP="00DF2DE7">
            <w:pPr>
              <w:pBdr>
                <w:top w:val="nil"/>
                <w:left w:val="nil"/>
                <w:bottom w:val="nil"/>
                <w:right w:val="nil"/>
                <w:between w:val="nil"/>
              </w:pBdr>
              <w:jc w:val="both"/>
              <w:rPr>
                <w:rFonts w:ascii="Arial" w:hAnsi="Arial" w:cs="Arial"/>
                <w:b/>
                <w:color w:val="000000"/>
                <w:sz w:val="18"/>
                <w:szCs w:val="18"/>
                <w:u w:val="single"/>
              </w:rPr>
            </w:pPr>
          </w:p>
          <w:p w14:paraId="472547D1" w14:textId="5A4D59A2" w:rsidR="00DF2DE7" w:rsidRPr="00AF265A" w:rsidRDefault="00DF2DE7" w:rsidP="00DF2DE7">
            <w:pPr>
              <w:pBdr>
                <w:top w:val="nil"/>
                <w:left w:val="nil"/>
                <w:bottom w:val="nil"/>
                <w:right w:val="nil"/>
                <w:between w:val="nil"/>
              </w:pBdr>
              <w:jc w:val="both"/>
              <w:rPr>
                <w:rFonts w:ascii="Arial" w:hAnsi="Arial" w:cs="Arial"/>
                <w:color w:val="000000"/>
                <w:sz w:val="18"/>
                <w:szCs w:val="18"/>
                <w:u w:val="single"/>
              </w:rPr>
            </w:pPr>
            <w:r w:rsidRPr="00C81BDF">
              <w:rPr>
                <w:rFonts w:ascii="Arial" w:hAnsi="Arial" w:cs="Arial"/>
                <w:b/>
                <w:color w:val="000000"/>
                <w:sz w:val="18"/>
                <w:szCs w:val="18"/>
                <w:u w:val="single"/>
              </w:rPr>
              <w:t>ANÁLISIS DE EL(LOS) RIESGO(S) Y LA FORMA DE MITIGARLO(S)</w:t>
            </w:r>
            <w:r w:rsidRPr="00C81BDF">
              <w:rPr>
                <w:rFonts w:ascii="Arial" w:hAnsi="Arial" w:cs="Arial"/>
                <w:color w:val="000000"/>
                <w:sz w:val="18"/>
                <w:szCs w:val="18"/>
                <w:u w:val="single"/>
              </w:rPr>
              <w:t xml:space="preserve"> </w:t>
            </w:r>
            <w:r w:rsidRPr="00C81BDF">
              <w:rPr>
                <w:rFonts w:ascii="Arial" w:hAnsi="Arial" w:cs="Arial"/>
                <w:b/>
                <w:color w:val="000000"/>
                <w:sz w:val="18"/>
                <w:szCs w:val="18"/>
                <w:u w:val="single"/>
              </w:rPr>
              <w:t>(numeral 6 del Artículo 2.2.1.1.2.1.1, Decreto 1082 de 2015):</w:t>
            </w:r>
          </w:p>
          <w:p w14:paraId="2367F1BF" w14:textId="4A409DD3" w:rsidR="00086351" w:rsidRPr="00AF265A" w:rsidRDefault="00134A1D" w:rsidP="00AF265A">
            <w:pPr>
              <w:pBdr>
                <w:top w:val="nil"/>
                <w:left w:val="nil"/>
                <w:bottom w:val="nil"/>
                <w:right w:val="nil"/>
                <w:between w:val="nil"/>
              </w:pBdr>
              <w:jc w:val="both"/>
              <w:rPr>
                <w:rFonts w:ascii="Arial" w:hAnsi="Arial" w:cs="Arial"/>
                <w:sz w:val="18"/>
                <w:szCs w:val="18"/>
              </w:rPr>
            </w:pPr>
            <w:r w:rsidRPr="00AF265A">
              <w:rPr>
                <w:rFonts w:ascii="Arial" w:hAnsi="Arial" w:cs="Arial"/>
                <w:sz w:val="18"/>
                <w:szCs w:val="18"/>
              </w:rPr>
              <w:t>VER INFORMACIÓN ANÁLISIS DE RIESGOS EN EL ESTUDIO PREVIO.</w:t>
            </w:r>
          </w:p>
        </w:tc>
      </w:tr>
    </w:tbl>
    <w:p w14:paraId="7AE34079" w14:textId="77777777" w:rsidR="00191413" w:rsidRDefault="00191413" w:rsidP="00EE451C">
      <w:pPr>
        <w:tabs>
          <w:tab w:val="left" w:pos="5850"/>
        </w:tabs>
        <w:spacing w:after="0" w:line="240" w:lineRule="auto"/>
        <w:rPr>
          <w:rFonts w:ascii="Arial" w:hAnsi="Arial" w:cs="Arial"/>
          <w:i/>
          <w:sz w:val="14"/>
          <w:szCs w:val="14"/>
        </w:rPr>
      </w:pPr>
    </w:p>
    <w:p w14:paraId="763B609A" w14:textId="19CAFB65" w:rsidR="00A1258D" w:rsidRDefault="00A1258D" w:rsidP="00EE451C">
      <w:pPr>
        <w:tabs>
          <w:tab w:val="left" w:pos="5850"/>
        </w:tabs>
        <w:spacing w:after="0" w:line="240" w:lineRule="auto"/>
        <w:rPr>
          <w:rFonts w:ascii="Arial" w:hAnsi="Arial" w:cs="Arial"/>
          <w:i/>
          <w:sz w:val="14"/>
          <w:szCs w:val="14"/>
        </w:rPr>
      </w:pPr>
      <w:r w:rsidRPr="00EE451C">
        <w:rPr>
          <w:rFonts w:ascii="Arial" w:hAnsi="Arial" w:cs="Arial"/>
          <w:i/>
          <w:sz w:val="14"/>
          <w:szCs w:val="14"/>
        </w:rPr>
        <w:t xml:space="preserve">Proyectó: </w:t>
      </w:r>
      <w:r w:rsidR="00191413">
        <w:rPr>
          <w:rFonts w:ascii="Arial" w:hAnsi="Arial" w:cs="Arial"/>
          <w:i/>
          <w:sz w:val="14"/>
          <w:szCs w:val="14"/>
        </w:rPr>
        <w:t xml:space="preserve">Natalia Figueroa Fonseca, Profesional </w:t>
      </w:r>
      <w:r w:rsidR="00156A3B">
        <w:rPr>
          <w:rFonts w:ascii="Arial" w:hAnsi="Arial" w:cs="Arial"/>
          <w:i/>
          <w:sz w:val="14"/>
          <w:szCs w:val="14"/>
        </w:rPr>
        <w:t xml:space="preserve">Especializado </w:t>
      </w:r>
      <w:r w:rsidR="00156A3B" w:rsidRPr="00EE451C">
        <w:rPr>
          <w:rFonts w:ascii="Arial" w:hAnsi="Arial" w:cs="Arial"/>
          <w:i/>
          <w:sz w:val="14"/>
          <w:szCs w:val="14"/>
        </w:rPr>
        <w:t>GNGEC</w:t>
      </w:r>
    </w:p>
    <w:p w14:paraId="1972D45D" w14:textId="740FC70D" w:rsidR="00A1258D" w:rsidRPr="00EE451C" w:rsidRDefault="00692E01" w:rsidP="00AF265A">
      <w:pPr>
        <w:tabs>
          <w:tab w:val="left" w:pos="5850"/>
        </w:tabs>
        <w:spacing w:after="0" w:line="240" w:lineRule="auto"/>
        <w:rPr>
          <w:rFonts w:ascii="Arial" w:hAnsi="Arial" w:cs="Arial"/>
          <w:sz w:val="14"/>
          <w:szCs w:val="14"/>
        </w:rPr>
      </w:pPr>
      <w:r>
        <w:rPr>
          <w:rFonts w:ascii="Arial" w:hAnsi="Arial" w:cs="Arial"/>
          <w:i/>
          <w:sz w:val="14"/>
          <w:szCs w:val="14"/>
        </w:rPr>
        <w:t>Ajustó:  Rossmary Ortiz Salinas, Profesional Especializado GNGEC</w:t>
      </w:r>
    </w:p>
    <w:sectPr w:rsidR="00A1258D" w:rsidRPr="00EE451C" w:rsidSect="00504316">
      <w:headerReference w:type="default" r:id="rId26"/>
      <w:pgSz w:w="12240" w:h="15840" w:code="1"/>
      <w:pgMar w:top="567" w:right="720" w:bottom="567" w:left="720" w:header="1418"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17F9E2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A46BDD0" w16cex:dateUtc="2026-03-10T15: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17F9E2B" w16cid:durableId="1A46BDD0"/>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8C5D33" w14:textId="77777777" w:rsidR="009C3C9A" w:rsidRDefault="009C3C9A">
      <w:pPr>
        <w:spacing w:line="240" w:lineRule="auto"/>
      </w:pPr>
      <w:r>
        <w:separator/>
      </w:r>
    </w:p>
  </w:endnote>
  <w:endnote w:type="continuationSeparator" w:id="0">
    <w:p w14:paraId="70F05DF1" w14:textId="77777777" w:rsidR="009C3C9A" w:rsidRDefault="009C3C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Noto Sans Symbols">
    <w:altName w:val="Times New Roman"/>
    <w:charset w:val="00"/>
    <w:family w:val="auto"/>
    <w:pitch w:val="default"/>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MT">
    <w:altName w:val="Arial"/>
    <w:charset w:val="01"/>
    <w:family w:val="swiss"/>
    <w:pitch w:val="variable"/>
  </w:font>
  <w:font w:name="SimSun">
    <w:altName w:val="宋体"/>
    <w:charset w:val="86"/>
    <w:family w:val="auto"/>
    <w:pitch w:val="variable"/>
    <w:sig w:usb0="00000203" w:usb1="288F0000" w:usb2="00000016" w:usb3="00000000" w:csb0="00040001" w:csb1="00000000"/>
  </w:font>
  <w:font w:name="Calibri Light">
    <w:panose1 w:val="020F0302020204030204"/>
    <w:charset w:val="00"/>
    <w:family w:val="auto"/>
    <w:pitch w:val="variable"/>
    <w:sig w:usb0="A00002EF" w:usb1="4000207B" w:usb2="00000000" w:usb3="00000000" w:csb0="0000009F" w:csb1="00000000"/>
  </w:font>
  <w:font w:name="等线 Light">
    <w:panose1 w:val="00000000000000000000"/>
    <w:charset w:val="80"/>
    <w:family w:val="roman"/>
    <w:notTrueType/>
    <w:pitch w:val="default"/>
  </w:font>
  <w:font w:name="Segoe UI">
    <w:altName w:val="Calibri"/>
    <w:charset w:val="00"/>
    <w:family w:val="swiss"/>
    <w:pitch w:val="variable"/>
    <w:sig w:usb0="E4002EFF" w:usb1="C000E47F" w:usb2="00000009" w:usb3="00000000" w:csb0="000001FF" w:csb1="00000000"/>
  </w:font>
  <w:font w:name="等线">
    <w:panose1 w:val="00000000000000000000"/>
    <w:charset w:val="80"/>
    <w:family w:val="roman"/>
    <w:notTrueType/>
    <w:pitch w:val="default"/>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010607" w14:textId="77777777" w:rsidR="009C3C9A" w:rsidRDefault="009C3C9A">
      <w:pPr>
        <w:spacing w:after="0" w:line="240" w:lineRule="auto"/>
      </w:pPr>
      <w:r>
        <w:separator/>
      </w:r>
    </w:p>
  </w:footnote>
  <w:footnote w:type="continuationSeparator" w:id="0">
    <w:p w14:paraId="36A226A4" w14:textId="77777777" w:rsidR="009C3C9A" w:rsidRDefault="009C3C9A">
      <w:pPr>
        <w:spacing w:after="0" w:line="240" w:lineRule="auto"/>
      </w:pPr>
      <w:r>
        <w:continuationSeparator/>
      </w:r>
    </w:p>
  </w:footnote>
  <w:footnote w:id="1">
    <w:p w14:paraId="217BCA9D" w14:textId="50DE8FE0" w:rsidR="00342BBB" w:rsidRPr="00471338" w:rsidRDefault="00342BBB">
      <w:pPr>
        <w:pStyle w:val="Textonotapie"/>
        <w:rPr>
          <w:lang w:val="es-ES"/>
        </w:rPr>
      </w:pPr>
      <w:r>
        <w:rPr>
          <w:rStyle w:val="Refdenotaalpie"/>
        </w:rPr>
        <w:footnoteRef/>
      </w:r>
      <w:r>
        <w:t xml:space="preserve"> </w:t>
      </w:r>
      <w:r>
        <w:rPr>
          <w:rStyle w:val="whitespace-normal"/>
        </w:rPr>
        <w:t>Departamento Administrativo Nacional de Estadística</w:t>
      </w:r>
      <w:r>
        <w:t xml:space="preserve">. (2026). </w:t>
      </w:r>
      <w:r>
        <w:rPr>
          <w:rStyle w:val="Enfasis"/>
        </w:rPr>
        <w:t>Boletín técnico: Índice de precios al consumidor (IPC), febrero de 2026</w:t>
      </w:r>
      <w:r>
        <w:t>. Bogotá, Colombia: DANE.</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1"/>
      <w:tblpPr w:leftFromText="142" w:rightFromText="142" w:vertAnchor="text" w:horzAnchor="margin" w:tblpXSpec="center" w:tblpY="-844"/>
      <w:tblW w:w="10632" w:type="dxa"/>
      <w:tblLook w:val="04A0" w:firstRow="1" w:lastRow="0" w:firstColumn="1" w:lastColumn="0" w:noHBand="0" w:noVBand="1"/>
    </w:tblPr>
    <w:tblGrid>
      <w:gridCol w:w="1413"/>
      <w:gridCol w:w="6350"/>
      <w:gridCol w:w="2869"/>
    </w:tblGrid>
    <w:tr w:rsidR="00A6395C" w:rsidRPr="002F02DA" w14:paraId="6C7F1F04" w14:textId="77777777" w:rsidTr="00912E8C">
      <w:trPr>
        <w:trHeight w:val="416"/>
      </w:trPr>
      <w:tc>
        <w:tcPr>
          <w:tcW w:w="1413" w:type="dxa"/>
          <w:vMerge w:val="restart"/>
        </w:tcPr>
        <w:p w14:paraId="5EC45D2F" w14:textId="77777777" w:rsidR="00A6395C" w:rsidRPr="002F02DA" w:rsidRDefault="00A6395C" w:rsidP="002F02DA">
          <w:pPr>
            <w:widowControl w:val="0"/>
            <w:autoSpaceDE w:val="0"/>
            <w:autoSpaceDN w:val="0"/>
            <w:spacing w:after="0" w:line="240" w:lineRule="auto"/>
            <w:rPr>
              <w:rFonts w:ascii="Arial" w:eastAsia="Arial" w:hAnsi="Arial" w:cs="Arial"/>
              <w:noProof/>
              <w:lang w:val="es-ES" w:eastAsia="es-CO"/>
            </w:rPr>
          </w:pPr>
          <w:r w:rsidRPr="002F02DA">
            <w:rPr>
              <w:rFonts w:ascii="Arial" w:eastAsia="Arial" w:hAnsi="Arial" w:cs="Arial"/>
              <w:noProof/>
              <w:lang w:val="es-ES" w:eastAsia="es-ES"/>
            </w:rPr>
            <w:drawing>
              <wp:anchor distT="0" distB="0" distL="114300" distR="114300" simplePos="0" relativeHeight="251659264" behindDoc="0" locked="0" layoutInCell="1" allowOverlap="1" wp14:anchorId="5F44C08F" wp14:editId="6B9C11C0">
                <wp:simplePos x="0" y="0"/>
                <wp:positionH relativeFrom="column">
                  <wp:posOffset>0</wp:posOffset>
                </wp:positionH>
                <wp:positionV relativeFrom="paragraph">
                  <wp:posOffset>88265</wp:posOffset>
                </wp:positionV>
                <wp:extent cx="727710" cy="828675"/>
                <wp:effectExtent l="0" t="0" r="0" b="9525"/>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formato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7710" cy="828675"/>
                        </a:xfrm>
                        <a:prstGeom prst="rect">
                          <a:avLst/>
                        </a:prstGeom>
                      </pic:spPr>
                    </pic:pic>
                  </a:graphicData>
                </a:graphic>
              </wp:anchor>
            </w:drawing>
          </w:r>
        </w:p>
        <w:p w14:paraId="2E37C43E" w14:textId="77777777" w:rsidR="00A6395C" w:rsidRPr="002F02DA" w:rsidRDefault="00A6395C" w:rsidP="002F02DA">
          <w:pPr>
            <w:widowControl w:val="0"/>
            <w:autoSpaceDE w:val="0"/>
            <w:autoSpaceDN w:val="0"/>
            <w:spacing w:after="0" w:line="240" w:lineRule="auto"/>
            <w:rPr>
              <w:rFonts w:ascii="Arial" w:eastAsia="Arial" w:hAnsi="Arial" w:cs="Arial"/>
              <w:lang w:val="es-ES"/>
            </w:rPr>
          </w:pPr>
        </w:p>
      </w:tc>
      <w:tc>
        <w:tcPr>
          <w:tcW w:w="9219" w:type="dxa"/>
          <w:gridSpan w:val="2"/>
          <w:vAlign w:val="center"/>
        </w:tcPr>
        <w:p w14:paraId="2C705524" w14:textId="77777777" w:rsidR="00A6395C" w:rsidRPr="002F02DA" w:rsidRDefault="00A6395C" w:rsidP="002F02DA">
          <w:pPr>
            <w:widowControl w:val="0"/>
            <w:autoSpaceDE w:val="0"/>
            <w:autoSpaceDN w:val="0"/>
            <w:spacing w:after="0" w:line="240" w:lineRule="auto"/>
            <w:jc w:val="center"/>
            <w:rPr>
              <w:rFonts w:ascii="Arial" w:eastAsia="Arial" w:hAnsi="Arial" w:cs="Arial"/>
              <w:b/>
              <w:lang w:val="es-ES"/>
            </w:rPr>
          </w:pPr>
          <w:r w:rsidRPr="002F02DA">
            <w:rPr>
              <w:rFonts w:ascii="Arial" w:eastAsia="Arial" w:hAnsi="Arial" w:cs="Arial"/>
              <w:b/>
              <w:sz w:val="20"/>
              <w:lang w:val="es-ES"/>
            </w:rPr>
            <w:t>INSTITUTO NACIONAL DE MEDICINA LEGAL Y CIENCIAS FORENSES</w:t>
          </w:r>
        </w:p>
      </w:tc>
    </w:tr>
    <w:tr w:rsidR="00A6395C" w:rsidRPr="002F02DA" w14:paraId="61D7A5E8" w14:textId="77777777" w:rsidTr="00912E8C">
      <w:trPr>
        <w:trHeight w:val="353"/>
      </w:trPr>
      <w:tc>
        <w:tcPr>
          <w:tcW w:w="1413" w:type="dxa"/>
          <w:vMerge/>
        </w:tcPr>
        <w:p w14:paraId="63D5CD98" w14:textId="77777777" w:rsidR="00A6395C" w:rsidRPr="002F02DA" w:rsidRDefault="00A6395C" w:rsidP="002F02DA">
          <w:pPr>
            <w:widowControl w:val="0"/>
            <w:autoSpaceDE w:val="0"/>
            <w:autoSpaceDN w:val="0"/>
            <w:spacing w:after="0" w:line="240" w:lineRule="auto"/>
            <w:rPr>
              <w:rFonts w:ascii="Arial" w:eastAsia="Arial" w:hAnsi="Arial" w:cs="Arial"/>
              <w:lang w:val="es-ES"/>
            </w:rPr>
          </w:pPr>
        </w:p>
      </w:tc>
      <w:tc>
        <w:tcPr>
          <w:tcW w:w="6350" w:type="dxa"/>
          <w:vMerge w:val="restart"/>
          <w:vAlign w:val="center"/>
        </w:tcPr>
        <w:p w14:paraId="601B9F01" w14:textId="77777777" w:rsidR="00A6395C" w:rsidRPr="00FF20F9" w:rsidRDefault="00A6395C" w:rsidP="00FF20F9">
          <w:pPr>
            <w:widowControl w:val="0"/>
            <w:autoSpaceDE w:val="0"/>
            <w:autoSpaceDN w:val="0"/>
            <w:spacing w:after="0" w:line="240" w:lineRule="auto"/>
            <w:jc w:val="center"/>
            <w:rPr>
              <w:rFonts w:ascii="Arial" w:eastAsia="Arial" w:hAnsi="Arial" w:cs="Arial"/>
              <w:sz w:val="20"/>
              <w:szCs w:val="20"/>
            </w:rPr>
          </w:pPr>
          <w:r w:rsidRPr="00FF20F9">
            <w:rPr>
              <w:rFonts w:ascii="Arial" w:eastAsia="Arial" w:hAnsi="Arial" w:cs="Arial"/>
              <w:sz w:val="20"/>
              <w:szCs w:val="20"/>
            </w:rPr>
            <w:t xml:space="preserve">ANÁLISIS ECONÓMICO DEL SECTOR </w:t>
          </w:r>
        </w:p>
        <w:p w14:paraId="1C3D24DA" w14:textId="1EAFC4C7" w:rsidR="00A6395C" w:rsidRPr="002F02DA" w:rsidRDefault="00A6395C" w:rsidP="00FF20F9">
          <w:pPr>
            <w:widowControl w:val="0"/>
            <w:autoSpaceDE w:val="0"/>
            <w:autoSpaceDN w:val="0"/>
            <w:spacing w:after="0" w:line="240" w:lineRule="auto"/>
            <w:jc w:val="center"/>
            <w:rPr>
              <w:rFonts w:ascii="Arial" w:eastAsia="Arial" w:hAnsi="Arial" w:cs="Arial"/>
              <w:sz w:val="20"/>
              <w:szCs w:val="20"/>
              <w:lang w:val="es-ES"/>
            </w:rPr>
          </w:pPr>
          <w:r w:rsidRPr="00FF20F9">
            <w:rPr>
              <w:rFonts w:ascii="Arial" w:eastAsia="Arial" w:hAnsi="Arial" w:cs="Arial"/>
              <w:sz w:val="20"/>
              <w:szCs w:val="20"/>
            </w:rPr>
            <w:t>MODALIDAD MÍNIMA CUANTÍA</w:t>
          </w:r>
        </w:p>
      </w:tc>
      <w:tc>
        <w:tcPr>
          <w:tcW w:w="2869" w:type="dxa"/>
          <w:vAlign w:val="center"/>
        </w:tcPr>
        <w:p w14:paraId="70BB707F" w14:textId="237B915B" w:rsidR="00A6395C" w:rsidRPr="002F02DA" w:rsidRDefault="00A6395C" w:rsidP="002F02DA">
          <w:pPr>
            <w:widowControl w:val="0"/>
            <w:autoSpaceDE w:val="0"/>
            <w:autoSpaceDN w:val="0"/>
            <w:spacing w:after="0" w:line="240" w:lineRule="auto"/>
            <w:rPr>
              <w:rFonts w:ascii="Arial" w:eastAsia="Arial" w:hAnsi="Arial" w:cs="Arial"/>
              <w:sz w:val="14"/>
              <w:szCs w:val="18"/>
              <w:lang w:val="es-ES"/>
            </w:rPr>
          </w:pPr>
          <w:r w:rsidRPr="002F02DA">
            <w:rPr>
              <w:rFonts w:ascii="Arial" w:eastAsia="Arial" w:hAnsi="Arial" w:cs="Arial"/>
              <w:sz w:val="14"/>
              <w:szCs w:val="18"/>
              <w:lang w:val="es-ES"/>
            </w:rPr>
            <w:t xml:space="preserve">Código del anexo: </w:t>
          </w:r>
          <w:r w:rsidRPr="002F02DA">
            <w:rPr>
              <w:rFonts w:ascii="Arial" w:eastAsia="Arial" w:hAnsi="Arial" w:cs="Arial"/>
              <w:sz w:val="14"/>
              <w:szCs w:val="18"/>
            </w:rPr>
            <w:t>DG-A-P-114-AX-0</w:t>
          </w:r>
          <w:r>
            <w:rPr>
              <w:rFonts w:ascii="Arial" w:eastAsia="Arial" w:hAnsi="Arial" w:cs="Arial"/>
              <w:sz w:val="14"/>
              <w:szCs w:val="18"/>
            </w:rPr>
            <w:t>15</w:t>
          </w:r>
        </w:p>
      </w:tc>
    </w:tr>
    <w:tr w:rsidR="00A6395C" w:rsidRPr="002F02DA" w14:paraId="4FBA2A28" w14:textId="77777777" w:rsidTr="00912E8C">
      <w:trPr>
        <w:trHeight w:val="353"/>
      </w:trPr>
      <w:tc>
        <w:tcPr>
          <w:tcW w:w="1413" w:type="dxa"/>
          <w:vMerge/>
        </w:tcPr>
        <w:p w14:paraId="2904932B" w14:textId="77777777" w:rsidR="00A6395C" w:rsidRPr="002F02DA" w:rsidRDefault="00A6395C" w:rsidP="002F02DA">
          <w:pPr>
            <w:widowControl w:val="0"/>
            <w:autoSpaceDE w:val="0"/>
            <w:autoSpaceDN w:val="0"/>
            <w:spacing w:after="0" w:line="240" w:lineRule="auto"/>
            <w:rPr>
              <w:rFonts w:ascii="Arial" w:eastAsia="Arial" w:hAnsi="Arial" w:cs="Arial"/>
              <w:lang w:val="es-ES"/>
            </w:rPr>
          </w:pPr>
        </w:p>
      </w:tc>
      <w:tc>
        <w:tcPr>
          <w:tcW w:w="6350" w:type="dxa"/>
          <w:vMerge/>
          <w:vAlign w:val="center"/>
        </w:tcPr>
        <w:p w14:paraId="2F8EA2F4" w14:textId="77777777" w:rsidR="00A6395C" w:rsidRPr="002F02DA" w:rsidRDefault="00A6395C" w:rsidP="002F02DA">
          <w:pPr>
            <w:widowControl w:val="0"/>
            <w:autoSpaceDE w:val="0"/>
            <w:autoSpaceDN w:val="0"/>
            <w:spacing w:after="0" w:line="240" w:lineRule="auto"/>
            <w:jc w:val="center"/>
            <w:rPr>
              <w:rFonts w:ascii="Arial" w:eastAsia="Arial" w:hAnsi="Arial" w:cs="Arial"/>
              <w:sz w:val="20"/>
              <w:szCs w:val="20"/>
              <w:lang w:val="es-ES"/>
            </w:rPr>
          </w:pPr>
        </w:p>
      </w:tc>
      <w:tc>
        <w:tcPr>
          <w:tcW w:w="2869" w:type="dxa"/>
          <w:vAlign w:val="center"/>
        </w:tcPr>
        <w:p w14:paraId="0E0E2550" w14:textId="5BF35C7E" w:rsidR="00A6395C" w:rsidRPr="002F02DA" w:rsidRDefault="00A6395C" w:rsidP="002F02DA">
          <w:pPr>
            <w:widowControl w:val="0"/>
            <w:autoSpaceDE w:val="0"/>
            <w:autoSpaceDN w:val="0"/>
            <w:spacing w:after="0" w:line="240" w:lineRule="auto"/>
            <w:rPr>
              <w:rFonts w:ascii="Arial" w:eastAsia="Arial" w:hAnsi="Arial" w:cs="Arial"/>
              <w:sz w:val="14"/>
              <w:szCs w:val="18"/>
              <w:lang w:val="es-ES"/>
            </w:rPr>
          </w:pPr>
          <w:r w:rsidRPr="002F02DA">
            <w:rPr>
              <w:rFonts w:ascii="Arial" w:eastAsia="Arial" w:hAnsi="Arial" w:cs="Arial"/>
              <w:sz w:val="14"/>
              <w:szCs w:val="18"/>
              <w:lang w:val="es-ES"/>
            </w:rPr>
            <w:t>Versión: 0</w:t>
          </w:r>
          <w:r>
            <w:rPr>
              <w:rFonts w:ascii="Arial" w:eastAsia="Arial" w:hAnsi="Arial" w:cs="Arial"/>
              <w:sz w:val="14"/>
              <w:szCs w:val="18"/>
              <w:lang w:val="es-ES"/>
            </w:rPr>
            <w:t>1</w:t>
          </w:r>
        </w:p>
      </w:tc>
    </w:tr>
    <w:tr w:rsidR="00A6395C" w:rsidRPr="002F02DA" w14:paraId="390A6801" w14:textId="77777777" w:rsidTr="00912E8C">
      <w:trPr>
        <w:trHeight w:val="756"/>
      </w:trPr>
      <w:tc>
        <w:tcPr>
          <w:tcW w:w="1413" w:type="dxa"/>
          <w:vMerge/>
          <w:tcBorders>
            <w:bottom w:val="single" w:sz="4" w:space="0" w:color="auto"/>
          </w:tcBorders>
        </w:tcPr>
        <w:p w14:paraId="33F00DEF" w14:textId="77777777" w:rsidR="00A6395C" w:rsidRPr="002F02DA" w:rsidRDefault="00A6395C" w:rsidP="002F02DA">
          <w:pPr>
            <w:widowControl w:val="0"/>
            <w:autoSpaceDE w:val="0"/>
            <w:autoSpaceDN w:val="0"/>
            <w:spacing w:after="0" w:line="240" w:lineRule="auto"/>
            <w:rPr>
              <w:rFonts w:ascii="Arial" w:eastAsia="Arial" w:hAnsi="Arial" w:cs="Arial"/>
              <w:lang w:val="es-ES"/>
            </w:rPr>
          </w:pPr>
        </w:p>
      </w:tc>
      <w:tc>
        <w:tcPr>
          <w:tcW w:w="6350" w:type="dxa"/>
          <w:vMerge/>
          <w:tcBorders>
            <w:bottom w:val="single" w:sz="4" w:space="0" w:color="auto"/>
          </w:tcBorders>
          <w:vAlign w:val="center"/>
        </w:tcPr>
        <w:p w14:paraId="1B5355A7" w14:textId="77777777" w:rsidR="00A6395C" w:rsidRPr="002F02DA" w:rsidRDefault="00A6395C" w:rsidP="002F02DA">
          <w:pPr>
            <w:widowControl w:val="0"/>
            <w:autoSpaceDE w:val="0"/>
            <w:autoSpaceDN w:val="0"/>
            <w:spacing w:after="0" w:line="240" w:lineRule="auto"/>
            <w:jc w:val="center"/>
            <w:rPr>
              <w:rFonts w:ascii="Arial" w:eastAsia="Arial" w:hAnsi="Arial" w:cs="Arial"/>
              <w:sz w:val="20"/>
              <w:szCs w:val="20"/>
              <w:lang w:val="es-ES"/>
            </w:rPr>
          </w:pPr>
        </w:p>
      </w:tc>
      <w:tc>
        <w:tcPr>
          <w:tcW w:w="2869" w:type="dxa"/>
          <w:tcBorders>
            <w:bottom w:val="single" w:sz="4" w:space="0" w:color="auto"/>
          </w:tcBorders>
          <w:vAlign w:val="center"/>
        </w:tcPr>
        <w:sdt>
          <w:sdtPr>
            <w:rPr>
              <w:rFonts w:ascii="Arial" w:eastAsia="Arial" w:hAnsi="Arial" w:cs="Arial"/>
              <w:lang w:val="es-ES"/>
            </w:rPr>
            <w:id w:val="92496189"/>
            <w:docPartObj>
              <w:docPartGallery w:val="Page Numbers (Top of Page)"/>
              <w:docPartUnique/>
            </w:docPartObj>
          </w:sdtPr>
          <w:sdtEndPr/>
          <w:sdtContent>
            <w:p w14:paraId="6709BA9D" w14:textId="4EAA01D6" w:rsidR="00A6395C" w:rsidRPr="002F02DA" w:rsidRDefault="00A6395C" w:rsidP="002F02DA">
              <w:pPr>
                <w:widowControl w:val="0"/>
                <w:tabs>
                  <w:tab w:val="center" w:pos="4419"/>
                  <w:tab w:val="right" w:pos="8838"/>
                </w:tabs>
                <w:autoSpaceDE w:val="0"/>
                <w:autoSpaceDN w:val="0"/>
                <w:spacing w:after="0" w:line="240" w:lineRule="auto"/>
                <w:rPr>
                  <w:rFonts w:ascii="Arial" w:eastAsia="Arial" w:hAnsi="Arial" w:cs="Arial"/>
                  <w:lang w:val="es-ES"/>
                </w:rPr>
              </w:pPr>
              <w:r w:rsidRPr="002F02DA">
                <w:rPr>
                  <w:rFonts w:ascii="Arial" w:eastAsia="Arial" w:hAnsi="Arial" w:cs="Arial"/>
                  <w:sz w:val="14"/>
                  <w:szCs w:val="14"/>
                  <w:lang w:val="es-ES"/>
                </w:rPr>
                <w:t xml:space="preserve">Página </w:t>
              </w:r>
              <w:r w:rsidRPr="002F02DA">
                <w:rPr>
                  <w:rFonts w:ascii="Arial" w:eastAsia="Arial" w:hAnsi="Arial" w:cs="Arial"/>
                  <w:b/>
                  <w:sz w:val="14"/>
                  <w:szCs w:val="14"/>
                  <w:lang w:val="es-ES"/>
                </w:rPr>
                <w:fldChar w:fldCharType="begin"/>
              </w:r>
              <w:r w:rsidRPr="002F02DA">
                <w:rPr>
                  <w:rFonts w:ascii="Arial" w:eastAsia="Arial" w:hAnsi="Arial" w:cs="Arial"/>
                  <w:b/>
                  <w:sz w:val="14"/>
                  <w:szCs w:val="14"/>
                  <w:lang w:val="es-ES"/>
                </w:rPr>
                <w:instrText>PAGE</w:instrText>
              </w:r>
              <w:r w:rsidRPr="002F02DA">
                <w:rPr>
                  <w:rFonts w:ascii="Arial" w:eastAsia="Arial" w:hAnsi="Arial" w:cs="Arial"/>
                  <w:b/>
                  <w:sz w:val="14"/>
                  <w:szCs w:val="14"/>
                  <w:lang w:val="es-ES"/>
                </w:rPr>
                <w:fldChar w:fldCharType="separate"/>
              </w:r>
              <w:r w:rsidR="00DA0CE6">
                <w:rPr>
                  <w:rFonts w:ascii="Arial" w:eastAsia="Arial" w:hAnsi="Arial" w:cs="Arial"/>
                  <w:b/>
                  <w:noProof/>
                  <w:sz w:val="14"/>
                  <w:szCs w:val="14"/>
                  <w:lang w:val="es-ES"/>
                </w:rPr>
                <w:t>16</w:t>
              </w:r>
              <w:r w:rsidRPr="002F02DA">
                <w:rPr>
                  <w:rFonts w:ascii="Arial" w:eastAsia="Arial" w:hAnsi="Arial" w:cs="Arial"/>
                  <w:b/>
                  <w:sz w:val="14"/>
                  <w:szCs w:val="14"/>
                  <w:lang w:val="es-ES"/>
                </w:rPr>
                <w:fldChar w:fldCharType="end"/>
              </w:r>
              <w:r w:rsidRPr="002F02DA">
                <w:rPr>
                  <w:rFonts w:ascii="Arial" w:eastAsia="Arial" w:hAnsi="Arial" w:cs="Arial"/>
                  <w:sz w:val="14"/>
                  <w:szCs w:val="14"/>
                  <w:lang w:val="es-ES"/>
                </w:rPr>
                <w:t xml:space="preserve"> de </w:t>
              </w:r>
              <w:r w:rsidRPr="002F02DA">
                <w:rPr>
                  <w:rFonts w:ascii="Arial" w:eastAsia="Arial" w:hAnsi="Arial" w:cs="Arial"/>
                  <w:b/>
                  <w:sz w:val="14"/>
                  <w:szCs w:val="14"/>
                  <w:lang w:val="es-ES"/>
                </w:rPr>
                <w:fldChar w:fldCharType="begin"/>
              </w:r>
              <w:r w:rsidRPr="002F02DA">
                <w:rPr>
                  <w:rFonts w:ascii="Arial" w:eastAsia="Arial" w:hAnsi="Arial" w:cs="Arial"/>
                  <w:b/>
                  <w:sz w:val="14"/>
                  <w:szCs w:val="14"/>
                  <w:lang w:val="es-ES"/>
                </w:rPr>
                <w:instrText>NUMPAGES</w:instrText>
              </w:r>
              <w:r w:rsidRPr="002F02DA">
                <w:rPr>
                  <w:rFonts w:ascii="Arial" w:eastAsia="Arial" w:hAnsi="Arial" w:cs="Arial"/>
                  <w:b/>
                  <w:sz w:val="14"/>
                  <w:szCs w:val="14"/>
                  <w:lang w:val="es-ES"/>
                </w:rPr>
                <w:fldChar w:fldCharType="separate"/>
              </w:r>
              <w:r w:rsidR="00DA0CE6">
                <w:rPr>
                  <w:rFonts w:ascii="Arial" w:eastAsia="Arial" w:hAnsi="Arial" w:cs="Arial"/>
                  <w:b/>
                  <w:noProof/>
                  <w:sz w:val="14"/>
                  <w:szCs w:val="14"/>
                  <w:lang w:val="es-ES"/>
                </w:rPr>
                <w:t>17</w:t>
              </w:r>
              <w:r w:rsidRPr="002F02DA">
                <w:rPr>
                  <w:rFonts w:ascii="Arial" w:eastAsia="Arial" w:hAnsi="Arial" w:cs="Arial"/>
                  <w:b/>
                  <w:sz w:val="14"/>
                  <w:szCs w:val="14"/>
                  <w:lang w:val="es-ES"/>
                </w:rPr>
                <w:fldChar w:fldCharType="end"/>
              </w:r>
            </w:p>
          </w:sdtContent>
        </w:sdt>
        <w:p w14:paraId="7B48F5CB" w14:textId="77777777" w:rsidR="00A6395C" w:rsidRPr="002F02DA" w:rsidRDefault="00A6395C" w:rsidP="002F02DA">
          <w:pPr>
            <w:widowControl w:val="0"/>
            <w:autoSpaceDE w:val="0"/>
            <w:autoSpaceDN w:val="0"/>
            <w:spacing w:after="0" w:line="240" w:lineRule="auto"/>
            <w:rPr>
              <w:rFonts w:ascii="Arial" w:eastAsia="Arial" w:hAnsi="Arial" w:cs="Arial"/>
              <w:sz w:val="14"/>
              <w:szCs w:val="18"/>
              <w:lang w:val="es-ES"/>
            </w:rPr>
          </w:pPr>
        </w:p>
      </w:tc>
    </w:tr>
  </w:tbl>
  <w:p w14:paraId="67455F8F" w14:textId="77777777" w:rsidR="00A6395C" w:rsidRDefault="00A6395C" w:rsidP="002F02DA">
    <w:pPr>
      <w:pStyle w:val="Encabezado"/>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ED032A"/>
    <w:multiLevelType w:val="multilevel"/>
    <w:tmpl w:val="035658E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nsid w:val="03784F02"/>
    <w:multiLevelType w:val="multilevel"/>
    <w:tmpl w:val="5A64096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2">
    <w:nsid w:val="18576B94"/>
    <w:multiLevelType w:val="hybridMultilevel"/>
    <w:tmpl w:val="E89E8E42"/>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3">
    <w:nsid w:val="2C7377A5"/>
    <w:multiLevelType w:val="multilevel"/>
    <w:tmpl w:val="D958AEA4"/>
    <w:lvl w:ilvl="0">
      <w:start w:val="1"/>
      <w:numFmt w:val="decimal"/>
      <w:lvlText w:val="%1"/>
      <w:lvlJc w:val="left"/>
      <w:pPr>
        <w:ind w:left="360" w:hanging="360"/>
      </w:pPr>
      <w:rPr>
        <w:rFonts w:eastAsia="Arial" w:hint="default"/>
      </w:rPr>
    </w:lvl>
    <w:lvl w:ilvl="1">
      <w:start w:val="4"/>
      <w:numFmt w:val="decimal"/>
      <w:lvlText w:val="%1.%2"/>
      <w:lvlJc w:val="left"/>
      <w:pPr>
        <w:ind w:left="360" w:hanging="360"/>
      </w:pPr>
      <w:rPr>
        <w:rFonts w:eastAsia="Arial" w:hint="default"/>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rPr>
    </w:lvl>
    <w:lvl w:ilvl="4">
      <w:start w:val="1"/>
      <w:numFmt w:val="decimal"/>
      <w:lvlText w:val="%1.%2.%3.%4.%5"/>
      <w:lvlJc w:val="left"/>
      <w:pPr>
        <w:ind w:left="1080" w:hanging="1080"/>
      </w:pPr>
      <w:rPr>
        <w:rFonts w:eastAsia="Arial" w:hint="default"/>
      </w:rPr>
    </w:lvl>
    <w:lvl w:ilvl="5">
      <w:start w:val="1"/>
      <w:numFmt w:val="decimal"/>
      <w:lvlText w:val="%1.%2.%3.%4.%5.%6"/>
      <w:lvlJc w:val="left"/>
      <w:pPr>
        <w:ind w:left="1080" w:hanging="1080"/>
      </w:pPr>
      <w:rPr>
        <w:rFonts w:eastAsia="Arial" w:hint="default"/>
      </w:rPr>
    </w:lvl>
    <w:lvl w:ilvl="6">
      <w:start w:val="1"/>
      <w:numFmt w:val="decimal"/>
      <w:lvlText w:val="%1.%2.%3.%4.%5.%6.%7"/>
      <w:lvlJc w:val="left"/>
      <w:pPr>
        <w:ind w:left="1440" w:hanging="1440"/>
      </w:pPr>
      <w:rPr>
        <w:rFonts w:eastAsia="Arial" w:hint="default"/>
      </w:rPr>
    </w:lvl>
    <w:lvl w:ilvl="7">
      <w:start w:val="1"/>
      <w:numFmt w:val="decimal"/>
      <w:lvlText w:val="%1.%2.%3.%4.%5.%6.%7.%8"/>
      <w:lvlJc w:val="left"/>
      <w:pPr>
        <w:ind w:left="1440" w:hanging="1440"/>
      </w:pPr>
      <w:rPr>
        <w:rFonts w:eastAsia="Arial" w:hint="default"/>
      </w:rPr>
    </w:lvl>
    <w:lvl w:ilvl="8">
      <w:start w:val="1"/>
      <w:numFmt w:val="decimal"/>
      <w:lvlText w:val="%1.%2.%3.%4.%5.%6.%7.%8.%9"/>
      <w:lvlJc w:val="left"/>
      <w:pPr>
        <w:ind w:left="1800" w:hanging="1800"/>
      </w:pPr>
      <w:rPr>
        <w:rFonts w:eastAsia="Arial" w:hint="default"/>
      </w:rPr>
    </w:lvl>
  </w:abstractNum>
  <w:abstractNum w:abstractNumId="4">
    <w:nsid w:val="31AF513F"/>
    <w:multiLevelType w:val="hybridMultilevel"/>
    <w:tmpl w:val="52E2FACA"/>
    <w:lvl w:ilvl="0" w:tplc="BA9811CE">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
    <w:nsid w:val="36615AB3"/>
    <w:multiLevelType w:val="multilevel"/>
    <w:tmpl w:val="B28644FA"/>
    <w:lvl w:ilvl="0">
      <w:start w:val="2"/>
      <w:numFmt w:val="decimal"/>
      <w:lvlText w:val="%1."/>
      <w:lvlJc w:val="left"/>
      <w:pPr>
        <w:ind w:left="360" w:hanging="360"/>
      </w:pPr>
      <w:rPr>
        <w:rFonts w:asciiTheme="minorHAnsi" w:hAnsiTheme="minorHAnsi" w:cstheme="minorBidi" w:hint="default"/>
        <w:b/>
        <w:sz w:val="22"/>
      </w:rPr>
    </w:lvl>
    <w:lvl w:ilvl="1">
      <w:start w:val="3"/>
      <w:numFmt w:val="decimal"/>
      <w:lvlText w:val="%1.%2."/>
      <w:lvlJc w:val="left"/>
      <w:pPr>
        <w:ind w:left="360" w:hanging="360"/>
      </w:pPr>
      <w:rPr>
        <w:rFonts w:asciiTheme="minorHAnsi" w:hAnsiTheme="minorHAnsi" w:cstheme="minorBidi" w:hint="default"/>
        <w:b/>
        <w:sz w:val="22"/>
      </w:rPr>
    </w:lvl>
    <w:lvl w:ilvl="2">
      <w:start w:val="1"/>
      <w:numFmt w:val="decimal"/>
      <w:lvlText w:val="%1.%2.%3."/>
      <w:lvlJc w:val="left"/>
      <w:pPr>
        <w:ind w:left="720" w:hanging="720"/>
      </w:pPr>
      <w:rPr>
        <w:rFonts w:asciiTheme="minorHAnsi" w:hAnsiTheme="minorHAnsi" w:cstheme="minorBidi" w:hint="default"/>
        <w:b/>
        <w:sz w:val="22"/>
      </w:rPr>
    </w:lvl>
    <w:lvl w:ilvl="3">
      <w:start w:val="1"/>
      <w:numFmt w:val="decimal"/>
      <w:lvlText w:val="%1.%2.%3.%4."/>
      <w:lvlJc w:val="left"/>
      <w:pPr>
        <w:ind w:left="720" w:hanging="720"/>
      </w:pPr>
      <w:rPr>
        <w:rFonts w:asciiTheme="minorHAnsi" w:hAnsiTheme="minorHAnsi" w:cstheme="minorBidi" w:hint="default"/>
        <w:b/>
        <w:sz w:val="22"/>
      </w:rPr>
    </w:lvl>
    <w:lvl w:ilvl="4">
      <w:start w:val="1"/>
      <w:numFmt w:val="decimal"/>
      <w:lvlText w:val="%1.%2.%3.%4.%5."/>
      <w:lvlJc w:val="left"/>
      <w:pPr>
        <w:ind w:left="1080" w:hanging="1080"/>
      </w:pPr>
      <w:rPr>
        <w:rFonts w:asciiTheme="minorHAnsi" w:hAnsiTheme="minorHAnsi" w:cstheme="minorBidi" w:hint="default"/>
        <w:b/>
        <w:sz w:val="22"/>
      </w:rPr>
    </w:lvl>
    <w:lvl w:ilvl="5">
      <w:start w:val="1"/>
      <w:numFmt w:val="decimal"/>
      <w:lvlText w:val="%1.%2.%3.%4.%5.%6."/>
      <w:lvlJc w:val="left"/>
      <w:pPr>
        <w:ind w:left="1080" w:hanging="1080"/>
      </w:pPr>
      <w:rPr>
        <w:rFonts w:asciiTheme="minorHAnsi" w:hAnsiTheme="minorHAnsi" w:cstheme="minorBidi" w:hint="default"/>
        <w:b/>
        <w:sz w:val="22"/>
      </w:rPr>
    </w:lvl>
    <w:lvl w:ilvl="6">
      <w:start w:val="1"/>
      <w:numFmt w:val="decimal"/>
      <w:lvlText w:val="%1.%2.%3.%4.%5.%6.%7."/>
      <w:lvlJc w:val="left"/>
      <w:pPr>
        <w:ind w:left="1080" w:hanging="1080"/>
      </w:pPr>
      <w:rPr>
        <w:rFonts w:asciiTheme="minorHAnsi" w:hAnsiTheme="minorHAnsi" w:cstheme="minorBidi" w:hint="default"/>
        <w:b/>
        <w:sz w:val="22"/>
      </w:rPr>
    </w:lvl>
    <w:lvl w:ilvl="7">
      <w:start w:val="1"/>
      <w:numFmt w:val="decimal"/>
      <w:lvlText w:val="%1.%2.%3.%4.%5.%6.%7.%8."/>
      <w:lvlJc w:val="left"/>
      <w:pPr>
        <w:ind w:left="1440" w:hanging="1440"/>
      </w:pPr>
      <w:rPr>
        <w:rFonts w:asciiTheme="minorHAnsi" w:hAnsiTheme="minorHAnsi" w:cstheme="minorBidi" w:hint="default"/>
        <w:b/>
        <w:sz w:val="22"/>
      </w:rPr>
    </w:lvl>
    <w:lvl w:ilvl="8">
      <w:start w:val="1"/>
      <w:numFmt w:val="decimal"/>
      <w:lvlText w:val="%1.%2.%3.%4.%5.%6.%7.%8.%9."/>
      <w:lvlJc w:val="left"/>
      <w:pPr>
        <w:ind w:left="1440" w:hanging="1440"/>
      </w:pPr>
      <w:rPr>
        <w:rFonts w:asciiTheme="minorHAnsi" w:hAnsiTheme="minorHAnsi" w:cstheme="minorBidi" w:hint="default"/>
        <w:b/>
        <w:sz w:val="22"/>
      </w:rPr>
    </w:lvl>
  </w:abstractNum>
  <w:abstractNum w:abstractNumId="6">
    <w:nsid w:val="392750E9"/>
    <w:multiLevelType w:val="multilevel"/>
    <w:tmpl w:val="9FDC67E6"/>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Zero"/>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3FCD6776"/>
    <w:multiLevelType w:val="multilevel"/>
    <w:tmpl w:val="C1B0258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nsid w:val="44CD2D2E"/>
    <w:multiLevelType w:val="multilevel"/>
    <w:tmpl w:val="F712FFF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9">
    <w:nsid w:val="4991744D"/>
    <w:multiLevelType w:val="multilevel"/>
    <w:tmpl w:val="1D583CC6"/>
    <w:lvl w:ilvl="0">
      <w:start w:val="2"/>
      <w:numFmt w:val="bullet"/>
      <w:lvlText w:val="●"/>
      <w:lvlJc w:val="left"/>
      <w:pPr>
        <w:ind w:left="1068" w:hanging="360"/>
      </w:pPr>
      <w:rPr>
        <w:rFonts w:ascii="Noto Sans Symbols" w:eastAsia="Noto Sans Symbols" w:hAnsi="Noto Sans Symbols" w:cs="Noto Sans Symbols"/>
        <w:vertAlign w:val="baseline"/>
      </w:rPr>
    </w:lvl>
    <w:lvl w:ilvl="1">
      <w:start w:val="1"/>
      <w:numFmt w:val="bullet"/>
      <w:lvlText w:val="o"/>
      <w:lvlJc w:val="left"/>
      <w:pPr>
        <w:ind w:left="1788" w:hanging="360"/>
      </w:pPr>
      <w:rPr>
        <w:rFonts w:ascii="Courier New" w:eastAsia="Courier New" w:hAnsi="Courier New" w:cs="Courier New"/>
        <w:vertAlign w:val="baseline"/>
      </w:rPr>
    </w:lvl>
    <w:lvl w:ilvl="2">
      <w:start w:val="1"/>
      <w:numFmt w:val="bullet"/>
      <w:lvlText w:val="▪"/>
      <w:lvlJc w:val="left"/>
      <w:pPr>
        <w:ind w:left="2508" w:hanging="360"/>
      </w:pPr>
      <w:rPr>
        <w:rFonts w:ascii="Noto Sans Symbols" w:eastAsia="Noto Sans Symbols" w:hAnsi="Noto Sans Symbols" w:cs="Noto Sans Symbols"/>
        <w:vertAlign w:val="baseline"/>
      </w:rPr>
    </w:lvl>
    <w:lvl w:ilvl="3">
      <w:start w:val="1"/>
      <w:numFmt w:val="bullet"/>
      <w:lvlText w:val="●"/>
      <w:lvlJc w:val="left"/>
      <w:pPr>
        <w:ind w:left="3228" w:hanging="360"/>
      </w:pPr>
      <w:rPr>
        <w:rFonts w:ascii="Noto Sans Symbols" w:eastAsia="Noto Sans Symbols" w:hAnsi="Noto Sans Symbols" w:cs="Noto Sans Symbols"/>
        <w:vertAlign w:val="baseline"/>
      </w:rPr>
    </w:lvl>
    <w:lvl w:ilvl="4">
      <w:start w:val="1"/>
      <w:numFmt w:val="bullet"/>
      <w:lvlText w:val="o"/>
      <w:lvlJc w:val="left"/>
      <w:pPr>
        <w:ind w:left="3948" w:hanging="360"/>
      </w:pPr>
      <w:rPr>
        <w:rFonts w:ascii="Courier New" w:eastAsia="Courier New" w:hAnsi="Courier New" w:cs="Courier New"/>
        <w:vertAlign w:val="baseline"/>
      </w:rPr>
    </w:lvl>
    <w:lvl w:ilvl="5">
      <w:start w:val="1"/>
      <w:numFmt w:val="bullet"/>
      <w:lvlText w:val="▪"/>
      <w:lvlJc w:val="left"/>
      <w:pPr>
        <w:ind w:left="4668" w:hanging="360"/>
      </w:pPr>
      <w:rPr>
        <w:rFonts w:ascii="Noto Sans Symbols" w:eastAsia="Noto Sans Symbols" w:hAnsi="Noto Sans Symbols" w:cs="Noto Sans Symbols"/>
        <w:vertAlign w:val="baseline"/>
      </w:rPr>
    </w:lvl>
    <w:lvl w:ilvl="6">
      <w:start w:val="1"/>
      <w:numFmt w:val="bullet"/>
      <w:lvlText w:val="●"/>
      <w:lvlJc w:val="left"/>
      <w:pPr>
        <w:ind w:left="5388" w:hanging="360"/>
      </w:pPr>
      <w:rPr>
        <w:rFonts w:ascii="Noto Sans Symbols" w:eastAsia="Noto Sans Symbols" w:hAnsi="Noto Sans Symbols" w:cs="Noto Sans Symbols"/>
        <w:vertAlign w:val="baseline"/>
      </w:rPr>
    </w:lvl>
    <w:lvl w:ilvl="7">
      <w:start w:val="1"/>
      <w:numFmt w:val="bullet"/>
      <w:lvlText w:val="o"/>
      <w:lvlJc w:val="left"/>
      <w:pPr>
        <w:ind w:left="6108" w:hanging="360"/>
      </w:pPr>
      <w:rPr>
        <w:rFonts w:ascii="Courier New" w:eastAsia="Courier New" w:hAnsi="Courier New" w:cs="Courier New"/>
        <w:vertAlign w:val="baseline"/>
      </w:rPr>
    </w:lvl>
    <w:lvl w:ilvl="8">
      <w:start w:val="1"/>
      <w:numFmt w:val="bullet"/>
      <w:lvlText w:val="▪"/>
      <w:lvlJc w:val="left"/>
      <w:pPr>
        <w:ind w:left="6828" w:hanging="360"/>
      </w:pPr>
      <w:rPr>
        <w:rFonts w:ascii="Noto Sans Symbols" w:eastAsia="Noto Sans Symbols" w:hAnsi="Noto Sans Symbols" w:cs="Noto Sans Symbols"/>
        <w:vertAlign w:val="baseline"/>
      </w:rPr>
    </w:lvl>
  </w:abstractNum>
  <w:abstractNum w:abstractNumId="10">
    <w:nsid w:val="52BC4D2B"/>
    <w:multiLevelType w:val="multilevel"/>
    <w:tmpl w:val="792C0FCC"/>
    <w:lvl w:ilvl="0">
      <w:start w:val="2"/>
      <w:numFmt w:val="decimal"/>
      <w:lvlText w:val="%1."/>
      <w:lvlJc w:val="left"/>
      <w:pPr>
        <w:ind w:left="360" w:hanging="360"/>
      </w:pPr>
      <w:rPr>
        <w:rFonts w:asciiTheme="minorHAnsi" w:hAnsiTheme="minorHAnsi" w:cstheme="minorBidi" w:hint="default"/>
        <w:b/>
        <w:sz w:val="22"/>
      </w:rPr>
    </w:lvl>
    <w:lvl w:ilvl="1">
      <w:start w:val="2"/>
      <w:numFmt w:val="decimal"/>
      <w:lvlText w:val="%1.%2."/>
      <w:lvlJc w:val="left"/>
      <w:pPr>
        <w:ind w:left="360" w:hanging="360"/>
      </w:pPr>
      <w:rPr>
        <w:rFonts w:asciiTheme="minorHAnsi" w:hAnsiTheme="minorHAnsi" w:cstheme="minorBidi" w:hint="default"/>
        <w:b/>
        <w:sz w:val="22"/>
      </w:rPr>
    </w:lvl>
    <w:lvl w:ilvl="2">
      <w:start w:val="1"/>
      <w:numFmt w:val="decimal"/>
      <w:lvlText w:val="%1.%2.%3."/>
      <w:lvlJc w:val="left"/>
      <w:pPr>
        <w:ind w:left="720" w:hanging="720"/>
      </w:pPr>
      <w:rPr>
        <w:rFonts w:asciiTheme="minorHAnsi" w:hAnsiTheme="minorHAnsi" w:cstheme="minorBidi" w:hint="default"/>
        <w:b/>
        <w:sz w:val="22"/>
      </w:rPr>
    </w:lvl>
    <w:lvl w:ilvl="3">
      <w:start w:val="1"/>
      <w:numFmt w:val="decimal"/>
      <w:lvlText w:val="%1.%2.%3.%4."/>
      <w:lvlJc w:val="left"/>
      <w:pPr>
        <w:ind w:left="720" w:hanging="720"/>
      </w:pPr>
      <w:rPr>
        <w:rFonts w:asciiTheme="minorHAnsi" w:hAnsiTheme="minorHAnsi" w:cstheme="minorBidi" w:hint="default"/>
        <w:b/>
        <w:sz w:val="22"/>
      </w:rPr>
    </w:lvl>
    <w:lvl w:ilvl="4">
      <w:start w:val="1"/>
      <w:numFmt w:val="decimal"/>
      <w:lvlText w:val="%1.%2.%3.%4.%5."/>
      <w:lvlJc w:val="left"/>
      <w:pPr>
        <w:ind w:left="1080" w:hanging="1080"/>
      </w:pPr>
      <w:rPr>
        <w:rFonts w:asciiTheme="minorHAnsi" w:hAnsiTheme="minorHAnsi" w:cstheme="minorBidi" w:hint="default"/>
        <w:b/>
        <w:sz w:val="22"/>
      </w:rPr>
    </w:lvl>
    <w:lvl w:ilvl="5">
      <w:start w:val="1"/>
      <w:numFmt w:val="decimal"/>
      <w:lvlText w:val="%1.%2.%3.%4.%5.%6."/>
      <w:lvlJc w:val="left"/>
      <w:pPr>
        <w:ind w:left="1080" w:hanging="1080"/>
      </w:pPr>
      <w:rPr>
        <w:rFonts w:asciiTheme="minorHAnsi" w:hAnsiTheme="minorHAnsi" w:cstheme="minorBidi" w:hint="default"/>
        <w:b/>
        <w:sz w:val="22"/>
      </w:rPr>
    </w:lvl>
    <w:lvl w:ilvl="6">
      <w:start w:val="1"/>
      <w:numFmt w:val="decimal"/>
      <w:lvlText w:val="%1.%2.%3.%4.%5.%6.%7."/>
      <w:lvlJc w:val="left"/>
      <w:pPr>
        <w:ind w:left="1080" w:hanging="1080"/>
      </w:pPr>
      <w:rPr>
        <w:rFonts w:asciiTheme="minorHAnsi" w:hAnsiTheme="minorHAnsi" w:cstheme="minorBidi" w:hint="default"/>
        <w:b/>
        <w:sz w:val="22"/>
      </w:rPr>
    </w:lvl>
    <w:lvl w:ilvl="7">
      <w:start w:val="1"/>
      <w:numFmt w:val="decimal"/>
      <w:lvlText w:val="%1.%2.%3.%4.%5.%6.%7.%8."/>
      <w:lvlJc w:val="left"/>
      <w:pPr>
        <w:ind w:left="1440" w:hanging="1440"/>
      </w:pPr>
      <w:rPr>
        <w:rFonts w:asciiTheme="minorHAnsi" w:hAnsiTheme="minorHAnsi" w:cstheme="minorBidi" w:hint="default"/>
        <w:b/>
        <w:sz w:val="22"/>
      </w:rPr>
    </w:lvl>
    <w:lvl w:ilvl="8">
      <w:start w:val="1"/>
      <w:numFmt w:val="decimal"/>
      <w:lvlText w:val="%1.%2.%3.%4.%5.%6.%7.%8.%9."/>
      <w:lvlJc w:val="left"/>
      <w:pPr>
        <w:ind w:left="1440" w:hanging="1440"/>
      </w:pPr>
      <w:rPr>
        <w:rFonts w:asciiTheme="minorHAnsi" w:hAnsiTheme="minorHAnsi" w:cstheme="minorBidi" w:hint="default"/>
        <w:b/>
        <w:sz w:val="22"/>
      </w:rPr>
    </w:lvl>
  </w:abstractNum>
  <w:abstractNum w:abstractNumId="11">
    <w:nsid w:val="52D61BB2"/>
    <w:multiLevelType w:val="hybridMultilevel"/>
    <w:tmpl w:val="B4E65E4A"/>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2">
    <w:nsid w:val="54504F40"/>
    <w:multiLevelType w:val="hybridMultilevel"/>
    <w:tmpl w:val="323453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nsid w:val="5A040DE0"/>
    <w:multiLevelType w:val="multilevel"/>
    <w:tmpl w:val="0FACA022"/>
    <w:lvl w:ilvl="0">
      <w:start w:val="1"/>
      <w:numFmt w:val="decimal"/>
      <w:lvlText w:val="%1."/>
      <w:lvlJc w:val="left"/>
      <w:pPr>
        <w:ind w:left="460" w:hanging="460"/>
      </w:pPr>
      <w:rPr>
        <w:rFonts w:hint="default"/>
      </w:rPr>
    </w:lvl>
    <w:lvl w:ilvl="1">
      <w:start w:val="2"/>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nsid w:val="5E6F0682"/>
    <w:multiLevelType w:val="multilevel"/>
    <w:tmpl w:val="F1AACC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928" w:hanging="360"/>
      </w:pPr>
      <w:rPr>
        <w:rFonts w:hint="default"/>
      </w:rPr>
    </w:lvl>
    <w:lvl w:ilvl="2">
      <w:start w:val="2"/>
      <w:numFmt w:val="bullet"/>
      <w:lvlText w:val="-"/>
      <w:lvlJc w:val="left"/>
      <w:pPr>
        <w:ind w:left="2160" w:hanging="360"/>
      </w:pPr>
      <w:rPr>
        <w:rFonts w:ascii="Arial" w:eastAsia="Arial" w:hAnsi="Arial" w:cs="Arial" w:hint="default"/>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61B94FE2"/>
    <w:multiLevelType w:val="hybridMultilevel"/>
    <w:tmpl w:val="29D07C02"/>
    <w:lvl w:ilvl="0" w:tplc="FE187904">
      <w:start w:val="4"/>
      <w:numFmt w:val="bullet"/>
      <w:lvlText w:val=""/>
      <w:lvlJc w:val="left"/>
      <w:pPr>
        <w:ind w:left="720" w:hanging="360"/>
      </w:pPr>
      <w:rPr>
        <w:rFonts w:ascii="Symbol" w:eastAsia="Arial MT"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nsid w:val="6EB02813"/>
    <w:multiLevelType w:val="multilevel"/>
    <w:tmpl w:val="4FDAE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FD33A61"/>
    <w:multiLevelType w:val="hybridMultilevel"/>
    <w:tmpl w:val="90241B18"/>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18">
    <w:nsid w:val="741A562B"/>
    <w:multiLevelType w:val="hybridMultilevel"/>
    <w:tmpl w:val="B87C0A3C"/>
    <w:lvl w:ilvl="0" w:tplc="C0F6493A">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nsid w:val="75917FF4"/>
    <w:multiLevelType w:val="multilevel"/>
    <w:tmpl w:val="0386A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8FD4559"/>
    <w:multiLevelType w:val="multilevel"/>
    <w:tmpl w:val="6D4A25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7E1246EE"/>
    <w:multiLevelType w:val="multilevel"/>
    <w:tmpl w:val="28C0CC7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9"/>
  </w:num>
  <w:num w:numId="3">
    <w:abstractNumId w:val="0"/>
  </w:num>
  <w:num w:numId="4">
    <w:abstractNumId w:val="4"/>
  </w:num>
  <w:num w:numId="5">
    <w:abstractNumId w:val="6"/>
  </w:num>
  <w:num w:numId="6">
    <w:abstractNumId w:val="1"/>
  </w:num>
  <w:num w:numId="7">
    <w:abstractNumId w:val="15"/>
  </w:num>
  <w:num w:numId="8">
    <w:abstractNumId w:val="20"/>
  </w:num>
  <w:num w:numId="9">
    <w:abstractNumId w:val="21"/>
  </w:num>
  <w:num w:numId="10">
    <w:abstractNumId w:val="14"/>
  </w:num>
  <w:num w:numId="11">
    <w:abstractNumId w:val="18"/>
  </w:num>
  <w:num w:numId="12">
    <w:abstractNumId w:val="3"/>
  </w:num>
  <w:num w:numId="13">
    <w:abstractNumId w:val="12"/>
  </w:num>
  <w:num w:numId="14">
    <w:abstractNumId w:val="11"/>
  </w:num>
  <w:num w:numId="15">
    <w:abstractNumId w:val="8"/>
  </w:num>
  <w:num w:numId="16">
    <w:abstractNumId w:val="16"/>
  </w:num>
  <w:num w:numId="17">
    <w:abstractNumId w:val="17"/>
  </w:num>
  <w:num w:numId="18">
    <w:abstractNumId w:val="19"/>
  </w:num>
  <w:num w:numId="19">
    <w:abstractNumId w:val="2"/>
  </w:num>
  <w:num w:numId="20">
    <w:abstractNumId w:val="13"/>
  </w:num>
  <w:num w:numId="21">
    <w:abstractNumId w:val="5"/>
  </w:num>
  <w:num w:numId="22">
    <w:abstractNumId w:val="10"/>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ossmary Ortiz Salinas">
    <w15:presenceInfo w15:providerId="AD" w15:userId="S::rossmary.ortiz@medicinalegal.gov.co::e3e8dc8d-bff4-4c00-8cfc-812d160dcb0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1EDA"/>
    <w:rsid w:val="00000A1C"/>
    <w:rsid w:val="00002EF6"/>
    <w:rsid w:val="0000334F"/>
    <w:rsid w:val="00005D84"/>
    <w:rsid w:val="00007110"/>
    <w:rsid w:val="00012887"/>
    <w:rsid w:val="00012DCA"/>
    <w:rsid w:val="00016356"/>
    <w:rsid w:val="00017ABB"/>
    <w:rsid w:val="00021F22"/>
    <w:rsid w:val="000221BF"/>
    <w:rsid w:val="00022295"/>
    <w:rsid w:val="00023249"/>
    <w:rsid w:val="00023302"/>
    <w:rsid w:val="000249D1"/>
    <w:rsid w:val="00024E3C"/>
    <w:rsid w:val="00025D14"/>
    <w:rsid w:val="00030E96"/>
    <w:rsid w:val="000342A7"/>
    <w:rsid w:val="00035E2F"/>
    <w:rsid w:val="00041AA1"/>
    <w:rsid w:val="000429CC"/>
    <w:rsid w:val="00044FD6"/>
    <w:rsid w:val="00045AD5"/>
    <w:rsid w:val="00045DD0"/>
    <w:rsid w:val="00047F6A"/>
    <w:rsid w:val="00050592"/>
    <w:rsid w:val="00050FB7"/>
    <w:rsid w:val="00053168"/>
    <w:rsid w:val="000609B7"/>
    <w:rsid w:val="00063631"/>
    <w:rsid w:val="00063C09"/>
    <w:rsid w:val="00064E91"/>
    <w:rsid w:val="000661DA"/>
    <w:rsid w:val="00067770"/>
    <w:rsid w:val="00067DF1"/>
    <w:rsid w:val="00070A92"/>
    <w:rsid w:val="00070FD6"/>
    <w:rsid w:val="00072020"/>
    <w:rsid w:val="000735CE"/>
    <w:rsid w:val="000748F6"/>
    <w:rsid w:val="0007494A"/>
    <w:rsid w:val="00076303"/>
    <w:rsid w:val="00077D37"/>
    <w:rsid w:val="0008131C"/>
    <w:rsid w:val="00086132"/>
    <w:rsid w:val="00086351"/>
    <w:rsid w:val="00086538"/>
    <w:rsid w:val="0009055C"/>
    <w:rsid w:val="000914D0"/>
    <w:rsid w:val="000932C0"/>
    <w:rsid w:val="00094E4A"/>
    <w:rsid w:val="00094F7C"/>
    <w:rsid w:val="00096BD3"/>
    <w:rsid w:val="000978DC"/>
    <w:rsid w:val="000A06A7"/>
    <w:rsid w:val="000A4B82"/>
    <w:rsid w:val="000A787A"/>
    <w:rsid w:val="000B03E2"/>
    <w:rsid w:val="000B14B9"/>
    <w:rsid w:val="000B3ABC"/>
    <w:rsid w:val="000B5D76"/>
    <w:rsid w:val="000B62AB"/>
    <w:rsid w:val="000B7038"/>
    <w:rsid w:val="000B7364"/>
    <w:rsid w:val="000B7554"/>
    <w:rsid w:val="000C0818"/>
    <w:rsid w:val="000C1689"/>
    <w:rsid w:val="000C2EB9"/>
    <w:rsid w:val="000C31C3"/>
    <w:rsid w:val="000C336E"/>
    <w:rsid w:val="000C3458"/>
    <w:rsid w:val="000C6138"/>
    <w:rsid w:val="000D1396"/>
    <w:rsid w:val="000D242E"/>
    <w:rsid w:val="000D5EDA"/>
    <w:rsid w:val="000D63D9"/>
    <w:rsid w:val="000D75E8"/>
    <w:rsid w:val="000E3000"/>
    <w:rsid w:val="000E7874"/>
    <w:rsid w:val="000E7B7B"/>
    <w:rsid w:val="000E7C5C"/>
    <w:rsid w:val="000F1A08"/>
    <w:rsid w:val="000F4610"/>
    <w:rsid w:val="000F4DF0"/>
    <w:rsid w:val="000F57A5"/>
    <w:rsid w:val="00100F2D"/>
    <w:rsid w:val="00100F8B"/>
    <w:rsid w:val="00102012"/>
    <w:rsid w:val="00103AB2"/>
    <w:rsid w:val="00106C5D"/>
    <w:rsid w:val="00106FED"/>
    <w:rsid w:val="0011055A"/>
    <w:rsid w:val="001130D3"/>
    <w:rsid w:val="00113A82"/>
    <w:rsid w:val="00114C90"/>
    <w:rsid w:val="0012057D"/>
    <w:rsid w:val="00120899"/>
    <w:rsid w:val="001219DE"/>
    <w:rsid w:val="001238D6"/>
    <w:rsid w:val="00124065"/>
    <w:rsid w:val="001257D8"/>
    <w:rsid w:val="001301BF"/>
    <w:rsid w:val="0013034E"/>
    <w:rsid w:val="00132FEC"/>
    <w:rsid w:val="001334F6"/>
    <w:rsid w:val="00134A1D"/>
    <w:rsid w:val="00135468"/>
    <w:rsid w:val="00136FD8"/>
    <w:rsid w:val="00141224"/>
    <w:rsid w:val="00143EDB"/>
    <w:rsid w:val="00145AE0"/>
    <w:rsid w:val="00145E52"/>
    <w:rsid w:val="001467E8"/>
    <w:rsid w:val="00147361"/>
    <w:rsid w:val="00147E27"/>
    <w:rsid w:val="00152D3D"/>
    <w:rsid w:val="00152DB7"/>
    <w:rsid w:val="00153C2A"/>
    <w:rsid w:val="00156721"/>
    <w:rsid w:val="00156A3B"/>
    <w:rsid w:val="001607EB"/>
    <w:rsid w:val="00161C2D"/>
    <w:rsid w:val="001664A1"/>
    <w:rsid w:val="001664FC"/>
    <w:rsid w:val="00170A54"/>
    <w:rsid w:val="00170F2A"/>
    <w:rsid w:val="0017562A"/>
    <w:rsid w:val="001765D1"/>
    <w:rsid w:val="00176947"/>
    <w:rsid w:val="00180D9B"/>
    <w:rsid w:val="00184670"/>
    <w:rsid w:val="00184F2C"/>
    <w:rsid w:val="00185B7E"/>
    <w:rsid w:val="0018658E"/>
    <w:rsid w:val="001900B8"/>
    <w:rsid w:val="00190847"/>
    <w:rsid w:val="001908C5"/>
    <w:rsid w:val="001909D0"/>
    <w:rsid w:val="00190C15"/>
    <w:rsid w:val="00191413"/>
    <w:rsid w:val="00192A81"/>
    <w:rsid w:val="001941F6"/>
    <w:rsid w:val="00195855"/>
    <w:rsid w:val="00195BB8"/>
    <w:rsid w:val="00196077"/>
    <w:rsid w:val="00197A17"/>
    <w:rsid w:val="001A066E"/>
    <w:rsid w:val="001A06E0"/>
    <w:rsid w:val="001A214C"/>
    <w:rsid w:val="001A223C"/>
    <w:rsid w:val="001A531A"/>
    <w:rsid w:val="001A5652"/>
    <w:rsid w:val="001A64CB"/>
    <w:rsid w:val="001B0255"/>
    <w:rsid w:val="001B12E5"/>
    <w:rsid w:val="001B3C97"/>
    <w:rsid w:val="001B5D3A"/>
    <w:rsid w:val="001B71D3"/>
    <w:rsid w:val="001C0936"/>
    <w:rsid w:val="001C2488"/>
    <w:rsid w:val="001C4FDF"/>
    <w:rsid w:val="001C5CD5"/>
    <w:rsid w:val="001C5CE9"/>
    <w:rsid w:val="001C63D3"/>
    <w:rsid w:val="001D07F2"/>
    <w:rsid w:val="001D154C"/>
    <w:rsid w:val="001D2152"/>
    <w:rsid w:val="001D5D9F"/>
    <w:rsid w:val="001D6563"/>
    <w:rsid w:val="001D7A88"/>
    <w:rsid w:val="001D7FCF"/>
    <w:rsid w:val="001E1907"/>
    <w:rsid w:val="001E1F61"/>
    <w:rsid w:val="001E24B7"/>
    <w:rsid w:val="001E42B3"/>
    <w:rsid w:val="001E4577"/>
    <w:rsid w:val="001E5302"/>
    <w:rsid w:val="001E7643"/>
    <w:rsid w:val="001F0AFA"/>
    <w:rsid w:val="001F2DB1"/>
    <w:rsid w:val="001F7227"/>
    <w:rsid w:val="001F734C"/>
    <w:rsid w:val="002005A0"/>
    <w:rsid w:val="00201705"/>
    <w:rsid w:val="00201731"/>
    <w:rsid w:val="00201C9D"/>
    <w:rsid w:val="00203B86"/>
    <w:rsid w:val="00203C90"/>
    <w:rsid w:val="00205589"/>
    <w:rsid w:val="0020587B"/>
    <w:rsid w:val="00206991"/>
    <w:rsid w:val="00206A6F"/>
    <w:rsid w:val="00206F9F"/>
    <w:rsid w:val="00213C23"/>
    <w:rsid w:val="00213EE4"/>
    <w:rsid w:val="00216E44"/>
    <w:rsid w:val="00217B32"/>
    <w:rsid w:val="00222370"/>
    <w:rsid w:val="00224A2A"/>
    <w:rsid w:val="00224D13"/>
    <w:rsid w:val="002258DA"/>
    <w:rsid w:val="00227CB6"/>
    <w:rsid w:val="00227F8D"/>
    <w:rsid w:val="0023247F"/>
    <w:rsid w:val="00232B8E"/>
    <w:rsid w:val="00232CCE"/>
    <w:rsid w:val="00233502"/>
    <w:rsid w:val="002344F1"/>
    <w:rsid w:val="0023677D"/>
    <w:rsid w:val="002372E6"/>
    <w:rsid w:val="00237633"/>
    <w:rsid w:val="00240793"/>
    <w:rsid w:val="00241A2E"/>
    <w:rsid w:val="00241BF2"/>
    <w:rsid w:val="002421B3"/>
    <w:rsid w:val="00242701"/>
    <w:rsid w:val="00247CCA"/>
    <w:rsid w:val="002541D1"/>
    <w:rsid w:val="0025629B"/>
    <w:rsid w:val="00260219"/>
    <w:rsid w:val="00260919"/>
    <w:rsid w:val="00261480"/>
    <w:rsid w:val="00261F62"/>
    <w:rsid w:val="00262D6A"/>
    <w:rsid w:val="00263ED7"/>
    <w:rsid w:val="00265723"/>
    <w:rsid w:val="00265BC8"/>
    <w:rsid w:val="002661A2"/>
    <w:rsid w:val="00266BCB"/>
    <w:rsid w:val="00267498"/>
    <w:rsid w:val="00270F11"/>
    <w:rsid w:val="00271CAA"/>
    <w:rsid w:val="0027225E"/>
    <w:rsid w:val="00277442"/>
    <w:rsid w:val="00281050"/>
    <w:rsid w:val="002815AE"/>
    <w:rsid w:val="002826DE"/>
    <w:rsid w:val="002834C5"/>
    <w:rsid w:val="0028454F"/>
    <w:rsid w:val="002860A0"/>
    <w:rsid w:val="00286253"/>
    <w:rsid w:val="00292A33"/>
    <w:rsid w:val="00295053"/>
    <w:rsid w:val="00295290"/>
    <w:rsid w:val="00297224"/>
    <w:rsid w:val="00297B71"/>
    <w:rsid w:val="002A0052"/>
    <w:rsid w:val="002A07ED"/>
    <w:rsid w:val="002A2B41"/>
    <w:rsid w:val="002A4BC9"/>
    <w:rsid w:val="002A6550"/>
    <w:rsid w:val="002B2967"/>
    <w:rsid w:val="002B4A8E"/>
    <w:rsid w:val="002B4DC2"/>
    <w:rsid w:val="002B573E"/>
    <w:rsid w:val="002B6777"/>
    <w:rsid w:val="002B6AB6"/>
    <w:rsid w:val="002B7418"/>
    <w:rsid w:val="002B7BC0"/>
    <w:rsid w:val="002B7EBE"/>
    <w:rsid w:val="002C021E"/>
    <w:rsid w:val="002C16B7"/>
    <w:rsid w:val="002C19F2"/>
    <w:rsid w:val="002C231C"/>
    <w:rsid w:val="002C2CEF"/>
    <w:rsid w:val="002C45B2"/>
    <w:rsid w:val="002C572B"/>
    <w:rsid w:val="002C583C"/>
    <w:rsid w:val="002C65A1"/>
    <w:rsid w:val="002D12FD"/>
    <w:rsid w:val="002D4C04"/>
    <w:rsid w:val="002D4F5A"/>
    <w:rsid w:val="002D6531"/>
    <w:rsid w:val="002D6DB2"/>
    <w:rsid w:val="002D6F01"/>
    <w:rsid w:val="002D7DD6"/>
    <w:rsid w:val="002E0F87"/>
    <w:rsid w:val="002E2D74"/>
    <w:rsid w:val="002E37FD"/>
    <w:rsid w:val="002E401E"/>
    <w:rsid w:val="002E4252"/>
    <w:rsid w:val="002E62AB"/>
    <w:rsid w:val="002F02DA"/>
    <w:rsid w:val="002F3D9D"/>
    <w:rsid w:val="002F3E7A"/>
    <w:rsid w:val="002F6077"/>
    <w:rsid w:val="002F7385"/>
    <w:rsid w:val="002F78E2"/>
    <w:rsid w:val="003000A6"/>
    <w:rsid w:val="00304800"/>
    <w:rsid w:val="0030485E"/>
    <w:rsid w:val="00304BDA"/>
    <w:rsid w:val="0030513E"/>
    <w:rsid w:val="00305DDE"/>
    <w:rsid w:val="003062F2"/>
    <w:rsid w:val="0030737A"/>
    <w:rsid w:val="00307D84"/>
    <w:rsid w:val="0031044E"/>
    <w:rsid w:val="00310A21"/>
    <w:rsid w:val="00310A26"/>
    <w:rsid w:val="00311C36"/>
    <w:rsid w:val="00312138"/>
    <w:rsid w:val="00313326"/>
    <w:rsid w:val="00313D9B"/>
    <w:rsid w:val="003155FC"/>
    <w:rsid w:val="0031792F"/>
    <w:rsid w:val="00322050"/>
    <w:rsid w:val="003222F4"/>
    <w:rsid w:val="00323AF2"/>
    <w:rsid w:val="00324849"/>
    <w:rsid w:val="003276EB"/>
    <w:rsid w:val="00332702"/>
    <w:rsid w:val="00332E0A"/>
    <w:rsid w:val="003345B7"/>
    <w:rsid w:val="003347B8"/>
    <w:rsid w:val="003349D3"/>
    <w:rsid w:val="0033509E"/>
    <w:rsid w:val="00337215"/>
    <w:rsid w:val="0034053B"/>
    <w:rsid w:val="00340654"/>
    <w:rsid w:val="00342909"/>
    <w:rsid w:val="00342BBB"/>
    <w:rsid w:val="00342CDC"/>
    <w:rsid w:val="00343D48"/>
    <w:rsid w:val="00344DE1"/>
    <w:rsid w:val="00344DE2"/>
    <w:rsid w:val="003459AF"/>
    <w:rsid w:val="003525F0"/>
    <w:rsid w:val="0035420E"/>
    <w:rsid w:val="00354695"/>
    <w:rsid w:val="00354EDE"/>
    <w:rsid w:val="00355494"/>
    <w:rsid w:val="00356FEE"/>
    <w:rsid w:val="003579AC"/>
    <w:rsid w:val="00361E2D"/>
    <w:rsid w:val="003635F9"/>
    <w:rsid w:val="00366D47"/>
    <w:rsid w:val="00366FE1"/>
    <w:rsid w:val="00367476"/>
    <w:rsid w:val="00370EEF"/>
    <w:rsid w:val="00371C0D"/>
    <w:rsid w:val="00372C54"/>
    <w:rsid w:val="00372D67"/>
    <w:rsid w:val="00372F0C"/>
    <w:rsid w:val="00376253"/>
    <w:rsid w:val="0037677A"/>
    <w:rsid w:val="00385240"/>
    <w:rsid w:val="003872D2"/>
    <w:rsid w:val="003873ED"/>
    <w:rsid w:val="0039091E"/>
    <w:rsid w:val="00390EAF"/>
    <w:rsid w:val="00391767"/>
    <w:rsid w:val="00394A22"/>
    <w:rsid w:val="00394BF5"/>
    <w:rsid w:val="00396B5F"/>
    <w:rsid w:val="003A1EAC"/>
    <w:rsid w:val="003A1FE8"/>
    <w:rsid w:val="003A23A8"/>
    <w:rsid w:val="003A4DB5"/>
    <w:rsid w:val="003A6388"/>
    <w:rsid w:val="003B013E"/>
    <w:rsid w:val="003B031A"/>
    <w:rsid w:val="003B056C"/>
    <w:rsid w:val="003B1BBC"/>
    <w:rsid w:val="003B2D09"/>
    <w:rsid w:val="003B35F7"/>
    <w:rsid w:val="003B41E9"/>
    <w:rsid w:val="003B58D6"/>
    <w:rsid w:val="003B62ED"/>
    <w:rsid w:val="003C16C1"/>
    <w:rsid w:val="003C1996"/>
    <w:rsid w:val="003C2D63"/>
    <w:rsid w:val="003C3000"/>
    <w:rsid w:val="003C3AC5"/>
    <w:rsid w:val="003C4DCB"/>
    <w:rsid w:val="003C64E6"/>
    <w:rsid w:val="003C7F9B"/>
    <w:rsid w:val="003D1DB1"/>
    <w:rsid w:val="003D25C3"/>
    <w:rsid w:val="003D27DE"/>
    <w:rsid w:val="003D4550"/>
    <w:rsid w:val="003D5518"/>
    <w:rsid w:val="003D7333"/>
    <w:rsid w:val="003E285C"/>
    <w:rsid w:val="003E36BC"/>
    <w:rsid w:val="003E5094"/>
    <w:rsid w:val="003F0F03"/>
    <w:rsid w:val="003F0FA3"/>
    <w:rsid w:val="003F3C3F"/>
    <w:rsid w:val="003F3E2C"/>
    <w:rsid w:val="003F4687"/>
    <w:rsid w:val="003F7C31"/>
    <w:rsid w:val="004006AC"/>
    <w:rsid w:val="004009ED"/>
    <w:rsid w:val="00403BFA"/>
    <w:rsid w:val="004045E0"/>
    <w:rsid w:val="00405C88"/>
    <w:rsid w:val="0040682A"/>
    <w:rsid w:val="00410191"/>
    <w:rsid w:val="00413F4F"/>
    <w:rsid w:val="00414C0B"/>
    <w:rsid w:val="004159BE"/>
    <w:rsid w:val="00417A1D"/>
    <w:rsid w:val="00421318"/>
    <w:rsid w:val="004225E9"/>
    <w:rsid w:val="0042327E"/>
    <w:rsid w:val="00424335"/>
    <w:rsid w:val="00430B9A"/>
    <w:rsid w:val="004327CB"/>
    <w:rsid w:val="0043302A"/>
    <w:rsid w:val="004333D6"/>
    <w:rsid w:val="00437190"/>
    <w:rsid w:val="00440CA8"/>
    <w:rsid w:val="00441EDA"/>
    <w:rsid w:val="00443A3E"/>
    <w:rsid w:val="00444CEC"/>
    <w:rsid w:val="00447413"/>
    <w:rsid w:val="00450DCC"/>
    <w:rsid w:val="004543DD"/>
    <w:rsid w:val="0045552A"/>
    <w:rsid w:val="00456D7A"/>
    <w:rsid w:val="00457BA8"/>
    <w:rsid w:val="0046177A"/>
    <w:rsid w:val="0046519E"/>
    <w:rsid w:val="00465D47"/>
    <w:rsid w:val="004662BC"/>
    <w:rsid w:val="0046685A"/>
    <w:rsid w:val="00467AE3"/>
    <w:rsid w:val="00467D89"/>
    <w:rsid w:val="0047049B"/>
    <w:rsid w:val="00471338"/>
    <w:rsid w:val="00473964"/>
    <w:rsid w:val="00474D7E"/>
    <w:rsid w:val="00476902"/>
    <w:rsid w:val="004805DB"/>
    <w:rsid w:val="00480657"/>
    <w:rsid w:val="004810AA"/>
    <w:rsid w:val="00481662"/>
    <w:rsid w:val="00483099"/>
    <w:rsid w:val="004837C2"/>
    <w:rsid w:val="00485289"/>
    <w:rsid w:val="00485E9B"/>
    <w:rsid w:val="00485F75"/>
    <w:rsid w:val="00487325"/>
    <w:rsid w:val="00490982"/>
    <w:rsid w:val="00491E7D"/>
    <w:rsid w:val="00492668"/>
    <w:rsid w:val="0049361F"/>
    <w:rsid w:val="00493E75"/>
    <w:rsid w:val="00495A5F"/>
    <w:rsid w:val="00497BD3"/>
    <w:rsid w:val="00497C8C"/>
    <w:rsid w:val="004A33F3"/>
    <w:rsid w:val="004A7244"/>
    <w:rsid w:val="004B1E0D"/>
    <w:rsid w:val="004B2F5E"/>
    <w:rsid w:val="004B40D4"/>
    <w:rsid w:val="004B4EE7"/>
    <w:rsid w:val="004B7893"/>
    <w:rsid w:val="004B7D1D"/>
    <w:rsid w:val="004C0804"/>
    <w:rsid w:val="004C158C"/>
    <w:rsid w:val="004C368D"/>
    <w:rsid w:val="004C5852"/>
    <w:rsid w:val="004D1B43"/>
    <w:rsid w:val="004D2F22"/>
    <w:rsid w:val="004D448D"/>
    <w:rsid w:val="004D5216"/>
    <w:rsid w:val="004D6180"/>
    <w:rsid w:val="004D6DF3"/>
    <w:rsid w:val="004E04A6"/>
    <w:rsid w:val="004E33FA"/>
    <w:rsid w:val="004E48FE"/>
    <w:rsid w:val="004E4F6F"/>
    <w:rsid w:val="004E6889"/>
    <w:rsid w:val="004F0422"/>
    <w:rsid w:val="004F0A80"/>
    <w:rsid w:val="004F0F0D"/>
    <w:rsid w:val="004F6B88"/>
    <w:rsid w:val="004F75EA"/>
    <w:rsid w:val="00500017"/>
    <w:rsid w:val="00500B40"/>
    <w:rsid w:val="00502562"/>
    <w:rsid w:val="00503E7E"/>
    <w:rsid w:val="00504161"/>
    <w:rsid w:val="00504316"/>
    <w:rsid w:val="00504A81"/>
    <w:rsid w:val="005072BF"/>
    <w:rsid w:val="0050764C"/>
    <w:rsid w:val="005106B9"/>
    <w:rsid w:val="0051172C"/>
    <w:rsid w:val="00516266"/>
    <w:rsid w:val="005162C0"/>
    <w:rsid w:val="00520773"/>
    <w:rsid w:val="00520B5C"/>
    <w:rsid w:val="00521F52"/>
    <w:rsid w:val="005224B9"/>
    <w:rsid w:val="00523182"/>
    <w:rsid w:val="0052364B"/>
    <w:rsid w:val="005267F6"/>
    <w:rsid w:val="0052686B"/>
    <w:rsid w:val="0053013C"/>
    <w:rsid w:val="00533C27"/>
    <w:rsid w:val="005342EB"/>
    <w:rsid w:val="00535528"/>
    <w:rsid w:val="00542EB4"/>
    <w:rsid w:val="005430EE"/>
    <w:rsid w:val="00544208"/>
    <w:rsid w:val="00544C2E"/>
    <w:rsid w:val="00545576"/>
    <w:rsid w:val="00546617"/>
    <w:rsid w:val="0055011A"/>
    <w:rsid w:val="0055374E"/>
    <w:rsid w:val="00553AA7"/>
    <w:rsid w:val="005542AD"/>
    <w:rsid w:val="00555F1D"/>
    <w:rsid w:val="0055676A"/>
    <w:rsid w:val="00556F93"/>
    <w:rsid w:val="005576CB"/>
    <w:rsid w:val="00562A99"/>
    <w:rsid w:val="00562F93"/>
    <w:rsid w:val="00564389"/>
    <w:rsid w:val="00564599"/>
    <w:rsid w:val="00564B76"/>
    <w:rsid w:val="00565854"/>
    <w:rsid w:val="00566C8D"/>
    <w:rsid w:val="005705D6"/>
    <w:rsid w:val="00572033"/>
    <w:rsid w:val="00576676"/>
    <w:rsid w:val="00576E7A"/>
    <w:rsid w:val="00580CC6"/>
    <w:rsid w:val="0058101A"/>
    <w:rsid w:val="005817BC"/>
    <w:rsid w:val="00582F8A"/>
    <w:rsid w:val="00583EE0"/>
    <w:rsid w:val="00584D25"/>
    <w:rsid w:val="00586662"/>
    <w:rsid w:val="005869AC"/>
    <w:rsid w:val="00590DA6"/>
    <w:rsid w:val="005952C4"/>
    <w:rsid w:val="005955E8"/>
    <w:rsid w:val="00595C03"/>
    <w:rsid w:val="005967F9"/>
    <w:rsid w:val="005A23D4"/>
    <w:rsid w:val="005A4517"/>
    <w:rsid w:val="005A4DFA"/>
    <w:rsid w:val="005A4FA5"/>
    <w:rsid w:val="005A7622"/>
    <w:rsid w:val="005A7F64"/>
    <w:rsid w:val="005B0EDD"/>
    <w:rsid w:val="005B4878"/>
    <w:rsid w:val="005B70BB"/>
    <w:rsid w:val="005B78BE"/>
    <w:rsid w:val="005C0CFF"/>
    <w:rsid w:val="005C12F7"/>
    <w:rsid w:val="005C2A4C"/>
    <w:rsid w:val="005C36A1"/>
    <w:rsid w:val="005C4D9A"/>
    <w:rsid w:val="005C57A1"/>
    <w:rsid w:val="005C5FB8"/>
    <w:rsid w:val="005C6974"/>
    <w:rsid w:val="005D0DC0"/>
    <w:rsid w:val="005D1370"/>
    <w:rsid w:val="005D213D"/>
    <w:rsid w:val="005D2F6C"/>
    <w:rsid w:val="005D3DDE"/>
    <w:rsid w:val="005D43BB"/>
    <w:rsid w:val="005D6506"/>
    <w:rsid w:val="005E0BDC"/>
    <w:rsid w:val="005E226D"/>
    <w:rsid w:val="005E30C6"/>
    <w:rsid w:val="005E41F7"/>
    <w:rsid w:val="005E4557"/>
    <w:rsid w:val="005E4686"/>
    <w:rsid w:val="005E46DE"/>
    <w:rsid w:val="005E4D44"/>
    <w:rsid w:val="005E78B8"/>
    <w:rsid w:val="005E79E4"/>
    <w:rsid w:val="005F0150"/>
    <w:rsid w:val="005F21B9"/>
    <w:rsid w:val="005F2231"/>
    <w:rsid w:val="005F2E65"/>
    <w:rsid w:val="005F46D7"/>
    <w:rsid w:val="005F6093"/>
    <w:rsid w:val="005F6228"/>
    <w:rsid w:val="005F64EF"/>
    <w:rsid w:val="00605831"/>
    <w:rsid w:val="00607E08"/>
    <w:rsid w:val="0061338D"/>
    <w:rsid w:val="00613CEB"/>
    <w:rsid w:val="00614885"/>
    <w:rsid w:val="0061677F"/>
    <w:rsid w:val="00620DAF"/>
    <w:rsid w:val="00622DAD"/>
    <w:rsid w:val="006262D3"/>
    <w:rsid w:val="00626B92"/>
    <w:rsid w:val="00627ADC"/>
    <w:rsid w:val="0063183A"/>
    <w:rsid w:val="006329D2"/>
    <w:rsid w:val="006330A6"/>
    <w:rsid w:val="0063319D"/>
    <w:rsid w:val="0063599C"/>
    <w:rsid w:val="00637283"/>
    <w:rsid w:val="00637A54"/>
    <w:rsid w:val="00640369"/>
    <w:rsid w:val="006416A6"/>
    <w:rsid w:val="00643FAD"/>
    <w:rsid w:val="00645AFF"/>
    <w:rsid w:val="00647865"/>
    <w:rsid w:val="006515FD"/>
    <w:rsid w:val="00651AB1"/>
    <w:rsid w:val="00652B83"/>
    <w:rsid w:val="0065387D"/>
    <w:rsid w:val="00653B10"/>
    <w:rsid w:val="006546A6"/>
    <w:rsid w:val="006552CF"/>
    <w:rsid w:val="00660B9B"/>
    <w:rsid w:val="00666311"/>
    <w:rsid w:val="00670662"/>
    <w:rsid w:val="00672C02"/>
    <w:rsid w:val="00674446"/>
    <w:rsid w:val="006744BF"/>
    <w:rsid w:val="00675101"/>
    <w:rsid w:val="0067781A"/>
    <w:rsid w:val="00677E2F"/>
    <w:rsid w:val="00680AEC"/>
    <w:rsid w:val="00680D1F"/>
    <w:rsid w:val="00681DDB"/>
    <w:rsid w:val="00683FAF"/>
    <w:rsid w:val="00684CA0"/>
    <w:rsid w:val="0068509B"/>
    <w:rsid w:val="006866E9"/>
    <w:rsid w:val="00686B65"/>
    <w:rsid w:val="00687E92"/>
    <w:rsid w:val="006900CB"/>
    <w:rsid w:val="00690E26"/>
    <w:rsid w:val="00691944"/>
    <w:rsid w:val="00692E01"/>
    <w:rsid w:val="00694A53"/>
    <w:rsid w:val="00696FF3"/>
    <w:rsid w:val="006A0FDE"/>
    <w:rsid w:val="006A2052"/>
    <w:rsid w:val="006A699A"/>
    <w:rsid w:val="006A76B1"/>
    <w:rsid w:val="006A7943"/>
    <w:rsid w:val="006B0C26"/>
    <w:rsid w:val="006B2329"/>
    <w:rsid w:val="006B4838"/>
    <w:rsid w:val="006B4B21"/>
    <w:rsid w:val="006B4DF7"/>
    <w:rsid w:val="006B567D"/>
    <w:rsid w:val="006B69E2"/>
    <w:rsid w:val="006B7096"/>
    <w:rsid w:val="006B7E8E"/>
    <w:rsid w:val="006C0FDF"/>
    <w:rsid w:val="006C139E"/>
    <w:rsid w:val="006C2424"/>
    <w:rsid w:val="006C320F"/>
    <w:rsid w:val="006C38F0"/>
    <w:rsid w:val="006C6FDD"/>
    <w:rsid w:val="006D0071"/>
    <w:rsid w:val="006D04C1"/>
    <w:rsid w:val="006D0ACD"/>
    <w:rsid w:val="006D0BB3"/>
    <w:rsid w:val="006D0EE4"/>
    <w:rsid w:val="006D2982"/>
    <w:rsid w:val="006D55AF"/>
    <w:rsid w:val="006D5778"/>
    <w:rsid w:val="006D5B07"/>
    <w:rsid w:val="006D5B2B"/>
    <w:rsid w:val="006E1A77"/>
    <w:rsid w:val="006E2493"/>
    <w:rsid w:val="006E67E9"/>
    <w:rsid w:val="006E7909"/>
    <w:rsid w:val="006F0777"/>
    <w:rsid w:val="006F10EB"/>
    <w:rsid w:val="006F225D"/>
    <w:rsid w:val="006F3C24"/>
    <w:rsid w:val="006F48AB"/>
    <w:rsid w:val="006F66FB"/>
    <w:rsid w:val="006F6F31"/>
    <w:rsid w:val="006F6FD6"/>
    <w:rsid w:val="006F730B"/>
    <w:rsid w:val="007015B4"/>
    <w:rsid w:val="00703CAE"/>
    <w:rsid w:val="007045FF"/>
    <w:rsid w:val="00705773"/>
    <w:rsid w:val="00706304"/>
    <w:rsid w:val="0071230D"/>
    <w:rsid w:val="00712A5A"/>
    <w:rsid w:val="007137C6"/>
    <w:rsid w:val="0071532F"/>
    <w:rsid w:val="00716006"/>
    <w:rsid w:val="00720FC2"/>
    <w:rsid w:val="0072166E"/>
    <w:rsid w:val="007254D7"/>
    <w:rsid w:val="00725BC9"/>
    <w:rsid w:val="00725D06"/>
    <w:rsid w:val="00727B88"/>
    <w:rsid w:val="0073203B"/>
    <w:rsid w:val="00732A12"/>
    <w:rsid w:val="00733A32"/>
    <w:rsid w:val="007341F6"/>
    <w:rsid w:val="0073552B"/>
    <w:rsid w:val="007433C9"/>
    <w:rsid w:val="007455FD"/>
    <w:rsid w:val="0074646D"/>
    <w:rsid w:val="0074660E"/>
    <w:rsid w:val="0074697C"/>
    <w:rsid w:val="00746F64"/>
    <w:rsid w:val="00751CB9"/>
    <w:rsid w:val="00752059"/>
    <w:rsid w:val="0075418E"/>
    <w:rsid w:val="00754482"/>
    <w:rsid w:val="00754620"/>
    <w:rsid w:val="00761833"/>
    <w:rsid w:val="00761B6A"/>
    <w:rsid w:val="00764008"/>
    <w:rsid w:val="00765BFE"/>
    <w:rsid w:val="00770C85"/>
    <w:rsid w:val="00772F75"/>
    <w:rsid w:val="0077464F"/>
    <w:rsid w:val="0078036E"/>
    <w:rsid w:val="00780CA5"/>
    <w:rsid w:val="0078129F"/>
    <w:rsid w:val="007826F6"/>
    <w:rsid w:val="00782CAD"/>
    <w:rsid w:val="0078370B"/>
    <w:rsid w:val="007844B1"/>
    <w:rsid w:val="00790069"/>
    <w:rsid w:val="00790915"/>
    <w:rsid w:val="00791514"/>
    <w:rsid w:val="00791954"/>
    <w:rsid w:val="00791AAE"/>
    <w:rsid w:val="00792C88"/>
    <w:rsid w:val="00792F20"/>
    <w:rsid w:val="007937DF"/>
    <w:rsid w:val="00794361"/>
    <w:rsid w:val="00797066"/>
    <w:rsid w:val="00797325"/>
    <w:rsid w:val="007A078C"/>
    <w:rsid w:val="007A46D5"/>
    <w:rsid w:val="007B1063"/>
    <w:rsid w:val="007B226E"/>
    <w:rsid w:val="007B252A"/>
    <w:rsid w:val="007B4006"/>
    <w:rsid w:val="007B4DBD"/>
    <w:rsid w:val="007C0364"/>
    <w:rsid w:val="007C077A"/>
    <w:rsid w:val="007C150B"/>
    <w:rsid w:val="007C1708"/>
    <w:rsid w:val="007C1E13"/>
    <w:rsid w:val="007C4CB3"/>
    <w:rsid w:val="007C5876"/>
    <w:rsid w:val="007C762A"/>
    <w:rsid w:val="007C77BD"/>
    <w:rsid w:val="007D117D"/>
    <w:rsid w:val="007D1A0B"/>
    <w:rsid w:val="007D2416"/>
    <w:rsid w:val="007D33C6"/>
    <w:rsid w:val="007D359D"/>
    <w:rsid w:val="007D4CE5"/>
    <w:rsid w:val="007D55C1"/>
    <w:rsid w:val="007D7048"/>
    <w:rsid w:val="007D76AC"/>
    <w:rsid w:val="007D789E"/>
    <w:rsid w:val="007E0641"/>
    <w:rsid w:val="007E2537"/>
    <w:rsid w:val="007E3AC1"/>
    <w:rsid w:val="007E4AFD"/>
    <w:rsid w:val="007E4B0E"/>
    <w:rsid w:val="007E644E"/>
    <w:rsid w:val="007E6544"/>
    <w:rsid w:val="007F0859"/>
    <w:rsid w:val="007F09BF"/>
    <w:rsid w:val="007F1660"/>
    <w:rsid w:val="007F2D5F"/>
    <w:rsid w:val="007F3DF7"/>
    <w:rsid w:val="007F41CE"/>
    <w:rsid w:val="007F4F3F"/>
    <w:rsid w:val="007F7089"/>
    <w:rsid w:val="007F72A5"/>
    <w:rsid w:val="007F797E"/>
    <w:rsid w:val="007F7BF2"/>
    <w:rsid w:val="007F7CA6"/>
    <w:rsid w:val="00801173"/>
    <w:rsid w:val="0080204F"/>
    <w:rsid w:val="0080740B"/>
    <w:rsid w:val="00807A75"/>
    <w:rsid w:val="00811679"/>
    <w:rsid w:val="0081167C"/>
    <w:rsid w:val="00812FD6"/>
    <w:rsid w:val="0081706A"/>
    <w:rsid w:val="00820C17"/>
    <w:rsid w:val="0082107D"/>
    <w:rsid w:val="00822173"/>
    <w:rsid w:val="00822B83"/>
    <w:rsid w:val="00822C90"/>
    <w:rsid w:val="00822FAE"/>
    <w:rsid w:val="00823E31"/>
    <w:rsid w:val="008252E2"/>
    <w:rsid w:val="00832803"/>
    <w:rsid w:val="0083683B"/>
    <w:rsid w:val="008417FB"/>
    <w:rsid w:val="00843C9F"/>
    <w:rsid w:val="008449B2"/>
    <w:rsid w:val="00844B1C"/>
    <w:rsid w:val="00845F64"/>
    <w:rsid w:val="00846308"/>
    <w:rsid w:val="00846B64"/>
    <w:rsid w:val="00846C0E"/>
    <w:rsid w:val="00852A96"/>
    <w:rsid w:val="00852CB6"/>
    <w:rsid w:val="00853DE4"/>
    <w:rsid w:val="00855563"/>
    <w:rsid w:val="00856F2A"/>
    <w:rsid w:val="00857ED4"/>
    <w:rsid w:val="008623CA"/>
    <w:rsid w:val="00864764"/>
    <w:rsid w:val="00864BCC"/>
    <w:rsid w:val="00865F38"/>
    <w:rsid w:val="00866146"/>
    <w:rsid w:val="00867338"/>
    <w:rsid w:val="0086776A"/>
    <w:rsid w:val="0087084B"/>
    <w:rsid w:val="00871059"/>
    <w:rsid w:val="008715FD"/>
    <w:rsid w:val="00871B8E"/>
    <w:rsid w:val="008737FB"/>
    <w:rsid w:val="00873DA8"/>
    <w:rsid w:val="008769AC"/>
    <w:rsid w:val="00881DDC"/>
    <w:rsid w:val="00882116"/>
    <w:rsid w:val="0088257F"/>
    <w:rsid w:val="00885DAE"/>
    <w:rsid w:val="008864D6"/>
    <w:rsid w:val="00886A8B"/>
    <w:rsid w:val="00886ED2"/>
    <w:rsid w:val="00887646"/>
    <w:rsid w:val="00887BF8"/>
    <w:rsid w:val="00890FC1"/>
    <w:rsid w:val="00891715"/>
    <w:rsid w:val="00892837"/>
    <w:rsid w:val="00894348"/>
    <w:rsid w:val="0089461F"/>
    <w:rsid w:val="00894BE3"/>
    <w:rsid w:val="00894D65"/>
    <w:rsid w:val="00895132"/>
    <w:rsid w:val="00895540"/>
    <w:rsid w:val="008957CF"/>
    <w:rsid w:val="008959D4"/>
    <w:rsid w:val="00896FF7"/>
    <w:rsid w:val="008A155B"/>
    <w:rsid w:val="008A23B3"/>
    <w:rsid w:val="008A3DA7"/>
    <w:rsid w:val="008A54B1"/>
    <w:rsid w:val="008A66B6"/>
    <w:rsid w:val="008B4F96"/>
    <w:rsid w:val="008B507B"/>
    <w:rsid w:val="008B6BD7"/>
    <w:rsid w:val="008B6F8E"/>
    <w:rsid w:val="008B739C"/>
    <w:rsid w:val="008C7AB1"/>
    <w:rsid w:val="008D1BE3"/>
    <w:rsid w:val="008D3F9D"/>
    <w:rsid w:val="008D6467"/>
    <w:rsid w:val="008D67D3"/>
    <w:rsid w:val="008D7928"/>
    <w:rsid w:val="008E39CB"/>
    <w:rsid w:val="008E67D3"/>
    <w:rsid w:val="008E6A9C"/>
    <w:rsid w:val="008F058A"/>
    <w:rsid w:val="008F0E50"/>
    <w:rsid w:val="008F2B39"/>
    <w:rsid w:val="008F468A"/>
    <w:rsid w:val="008F5B9D"/>
    <w:rsid w:val="008F6140"/>
    <w:rsid w:val="00901A8E"/>
    <w:rsid w:val="0090496F"/>
    <w:rsid w:val="00905294"/>
    <w:rsid w:val="0090530D"/>
    <w:rsid w:val="009060CD"/>
    <w:rsid w:val="0091193B"/>
    <w:rsid w:val="0091291B"/>
    <w:rsid w:val="00912E8C"/>
    <w:rsid w:val="00912EF7"/>
    <w:rsid w:val="00915828"/>
    <w:rsid w:val="0091667E"/>
    <w:rsid w:val="0091708D"/>
    <w:rsid w:val="00921451"/>
    <w:rsid w:val="009225CF"/>
    <w:rsid w:val="0092296C"/>
    <w:rsid w:val="00923387"/>
    <w:rsid w:val="0092381B"/>
    <w:rsid w:val="00923E69"/>
    <w:rsid w:val="00926B9D"/>
    <w:rsid w:val="009319CE"/>
    <w:rsid w:val="00932DB8"/>
    <w:rsid w:val="00935CE5"/>
    <w:rsid w:val="00936C70"/>
    <w:rsid w:val="0094013C"/>
    <w:rsid w:val="00941668"/>
    <w:rsid w:val="0094561F"/>
    <w:rsid w:val="00951D3F"/>
    <w:rsid w:val="009555D7"/>
    <w:rsid w:val="00956CE9"/>
    <w:rsid w:val="0096004C"/>
    <w:rsid w:val="0096169B"/>
    <w:rsid w:val="00962240"/>
    <w:rsid w:val="00963F37"/>
    <w:rsid w:val="00965A96"/>
    <w:rsid w:val="00970F52"/>
    <w:rsid w:val="00971506"/>
    <w:rsid w:val="00971639"/>
    <w:rsid w:val="009735FA"/>
    <w:rsid w:val="00973A1D"/>
    <w:rsid w:val="00975D07"/>
    <w:rsid w:val="009770C8"/>
    <w:rsid w:val="0097749B"/>
    <w:rsid w:val="00980CE7"/>
    <w:rsid w:val="0098113C"/>
    <w:rsid w:val="009814B4"/>
    <w:rsid w:val="00982577"/>
    <w:rsid w:val="00983073"/>
    <w:rsid w:val="009848D9"/>
    <w:rsid w:val="00984D4A"/>
    <w:rsid w:val="00986E54"/>
    <w:rsid w:val="009904F7"/>
    <w:rsid w:val="00991907"/>
    <w:rsid w:val="00992788"/>
    <w:rsid w:val="00996422"/>
    <w:rsid w:val="00996F82"/>
    <w:rsid w:val="0099784C"/>
    <w:rsid w:val="00997E0E"/>
    <w:rsid w:val="009A30DF"/>
    <w:rsid w:val="009A4236"/>
    <w:rsid w:val="009A4F84"/>
    <w:rsid w:val="009A6898"/>
    <w:rsid w:val="009A6BBE"/>
    <w:rsid w:val="009B1C13"/>
    <w:rsid w:val="009B44D2"/>
    <w:rsid w:val="009B505C"/>
    <w:rsid w:val="009B639A"/>
    <w:rsid w:val="009C0358"/>
    <w:rsid w:val="009C090E"/>
    <w:rsid w:val="009C0A59"/>
    <w:rsid w:val="009C1DA0"/>
    <w:rsid w:val="009C3C9A"/>
    <w:rsid w:val="009C4227"/>
    <w:rsid w:val="009C6096"/>
    <w:rsid w:val="009C706A"/>
    <w:rsid w:val="009C777B"/>
    <w:rsid w:val="009D000C"/>
    <w:rsid w:val="009D03EA"/>
    <w:rsid w:val="009D1099"/>
    <w:rsid w:val="009D22F4"/>
    <w:rsid w:val="009D314A"/>
    <w:rsid w:val="009D4A8E"/>
    <w:rsid w:val="009D663F"/>
    <w:rsid w:val="009D7F8C"/>
    <w:rsid w:val="009E0B10"/>
    <w:rsid w:val="009E3175"/>
    <w:rsid w:val="009E458E"/>
    <w:rsid w:val="009E4D19"/>
    <w:rsid w:val="009E5844"/>
    <w:rsid w:val="009E7AF2"/>
    <w:rsid w:val="009F0058"/>
    <w:rsid w:val="009F054E"/>
    <w:rsid w:val="009F1344"/>
    <w:rsid w:val="009F399E"/>
    <w:rsid w:val="009F4F76"/>
    <w:rsid w:val="009F5994"/>
    <w:rsid w:val="009F75A0"/>
    <w:rsid w:val="00A01FB3"/>
    <w:rsid w:val="00A01FE5"/>
    <w:rsid w:val="00A0344C"/>
    <w:rsid w:val="00A06B0F"/>
    <w:rsid w:val="00A1258D"/>
    <w:rsid w:val="00A12675"/>
    <w:rsid w:val="00A147F3"/>
    <w:rsid w:val="00A16FCC"/>
    <w:rsid w:val="00A17727"/>
    <w:rsid w:val="00A20CF2"/>
    <w:rsid w:val="00A2391B"/>
    <w:rsid w:val="00A2670E"/>
    <w:rsid w:val="00A35782"/>
    <w:rsid w:val="00A3747B"/>
    <w:rsid w:val="00A379E2"/>
    <w:rsid w:val="00A41C68"/>
    <w:rsid w:val="00A429FE"/>
    <w:rsid w:val="00A44B9A"/>
    <w:rsid w:val="00A47283"/>
    <w:rsid w:val="00A50AB0"/>
    <w:rsid w:val="00A51D83"/>
    <w:rsid w:val="00A531DE"/>
    <w:rsid w:val="00A54863"/>
    <w:rsid w:val="00A5593A"/>
    <w:rsid w:val="00A55DFB"/>
    <w:rsid w:val="00A57AC4"/>
    <w:rsid w:val="00A60FDA"/>
    <w:rsid w:val="00A6200B"/>
    <w:rsid w:val="00A6395C"/>
    <w:rsid w:val="00A645EA"/>
    <w:rsid w:val="00A65E3C"/>
    <w:rsid w:val="00A66602"/>
    <w:rsid w:val="00A670A6"/>
    <w:rsid w:val="00A706B7"/>
    <w:rsid w:val="00A717EB"/>
    <w:rsid w:val="00A73FF4"/>
    <w:rsid w:val="00A743A2"/>
    <w:rsid w:val="00A749FE"/>
    <w:rsid w:val="00A74FDB"/>
    <w:rsid w:val="00A751C2"/>
    <w:rsid w:val="00A7546B"/>
    <w:rsid w:val="00A758D7"/>
    <w:rsid w:val="00A7632B"/>
    <w:rsid w:val="00A81F07"/>
    <w:rsid w:val="00A83546"/>
    <w:rsid w:val="00A8517E"/>
    <w:rsid w:val="00A8534C"/>
    <w:rsid w:val="00A8649B"/>
    <w:rsid w:val="00A90C98"/>
    <w:rsid w:val="00A9153B"/>
    <w:rsid w:val="00A923E7"/>
    <w:rsid w:val="00A97165"/>
    <w:rsid w:val="00AA0CDC"/>
    <w:rsid w:val="00AA111F"/>
    <w:rsid w:val="00AA26CC"/>
    <w:rsid w:val="00AA3B4E"/>
    <w:rsid w:val="00AA50B0"/>
    <w:rsid w:val="00AA58FD"/>
    <w:rsid w:val="00AA7744"/>
    <w:rsid w:val="00AB0DF6"/>
    <w:rsid w:val="00AB1475"/>
    <w:rsid w:val="00AB19C1"/>
    <w:rsid w:val="00AB2F6F"/>
    <w:rsid w:val="00AB6B9F"/>
    <w:rsid w:val="00AB6C70"/>
    <w:rsid w:val="00AB7401"/>
    <w:rsid w:val="00AC0A5B"/>
    <w:rsid w:val="00AC0AA1"/>
    <w:rsid w:val="00AC0B7E"/>
    <w:rsid w:val="00AC2251"/>
    <w:rsid w:val="00AC2D3C"/>
    <w:rsid w:val="00AC30A8"/>
    <w:rsid w:val="00AC3E2D"/>
    <w:rsid w:val="00AC6E9B"/>
    <w:rsid w:val="00AD086F"/>
    <w:rsid w:val="00AD0F99"/>
    <w:rsid w:val="00AD18CB"/>
    <w:rsid w:val="00AD1DF8"/>
    <w:rsid w:val="00AD3506"/>
    <w:rsid w:val="00AD56BF"/>
    <w:rsid w:val="00AD57B5"/>
    <w:rsid w:val="00AD6AA1"/>
    <w:rsid w:val="00AD6B05"/>
    <w:rsid w:val="00AD733D"/>
    <w:rsid w:val="00AE12BB"/>
    <w:rsid w:val="00AE30EB"/>
    <w:rsid w:val="00AE4060"/>
    <w:rsid w:val="00AF24F6"/>
    <w:rsid w:val="00AF265A"/>
    <w:rsid w:val="00AF30CE"/>
    <w:rsid w:val="00AF3DD1"/>
    <w:rsid w:val="00AF61CF"/>
    <w:rsid w:val="00AF6BFD"/>
    <w:rsid w:val="00AF7213"/>
    <w:rsid w:val="00AF7B1D"/>
    <w:rsid w:val="00B00174"/>
    <w:rsid w:val="00B0361E"/>
    <w:rsid w:val="00B037B4"/>
    <w:rsid w:val="00B044E0"/>
    <w:rsid w:val="00B13C2A"/>
    <w:rsid w:val="00B13EE0"/>
    <w:rsid w:val="00B146B9"/>
    <w:rsid w:val="00B152F2"/>
    <w:rsid w:val="00B159D5"/>
    <w:rsid w:val="00B16AFA"/>
    <w:rsid w:val="00B17E22"/>
    <w:rsid w:val="00B20218"/>
    <w:rsid w:val="00B22200"/>
    <w:rsid w:val="00B30BA3"/>
    <w:rsid w:val="00B32355"/>
    <w:rsid w:val="00B32660"/>
    <w:rsid w:val="00B33776"/>
    <w:rsid w:val="00B35437"/>
    <w:rsid w:val="00B358F8"/>
    <w:rsid w:val="00B35CFD"/>
    <w:rsid w:val="00B36A21"/>
    <w:rsid w:val="00B3716E"/>
    <w:rsid w:val="00B526A2"/>
    <w:rsid w:val="00B5308C"/>
    <w:rsid w:val="00B568A8"/>
    <w:rsid w:val="00B61FF7"/>
    <w:rsid w:val="00B62085"/>
    <w:rsid w:val="00B623F3"/>
    <w:rsid w:val="00B63C55"/>
    <w:rsid w:val="00B63DF0"/>
    <w:rsid w:val="00B67ED5"/>
    <w:rsid w:val="00B740E4"/>
    <w:rsid w:val="00B8032C"/>
    <w:rsid w:val="00B80B96"/>
    <w:rsid w:val="00B822A4"/>
    <w:rsid w:val="00B825B2"/>
    <w:rsid w:val="00B8485F"/>
    <w:rsid w:val="00B86442"/>
    <w:rsid w:val="00B87D8B"/>
    <w:rsid w:val="00B903A4"/>
    <w:rsid w:val="00B914CC"/>
    <w:rsid w:val="00B917E2"/>
    <w:rsid w:val="00B91D71"/>
    <w:rsid w:val="00B933C1"/>
    <w:rsid w:val="00B94E27"/>
    <w:rsid w:val="00B96990"/>
    <w:rsid w:val="00B97564"/>
    <w:rsid w:val="00B97E4E"/>
    <w:rsid w:val="00BA1688"/>
    <w:rsid w:val="00BA1BE3"/>
    <w:rsid w:val="00BA1CD8"/>
    <w:rsid w:val="00BA206C"/>
    <w:rsid w:val="00BA2C42"/>
    <w:rsid w:val="00BA3647"/>
    <w:rsid w:val="00BA5886"/>
    <w:rsid w:val="00BA6E31"/>
    <w:rsid w:val="00BA7936"/>
    <w:rsid w:val="00BA7F10"/>
    <w:rsid w:val="00BB0683"/>
    <w:rsid w:val="00BB06A1"/>
    <w:rsid w:val="00BB3555"/>
    <w:rsid w:val="00BB381A"/>
    <w:rsid w:val="00BB4281"/>
    <w:rsid w:val="00BB43FE"/>
    <w:rsid w:val="00BB4530"/>
    <w:rsid w:val="00BB4842"/>
    <w:rsid w:val="00BB4CF0"/>
    <w:rsid w:val="00BC1812"/>
    <w:rsid w:val="00BC2607"/>
    <w:rsid w:val="00BC2AA2"/>
    <w:rsid w:val="00BC315B"/>
    <w:rsid w:val="00BC35E6"/>
    <w:rsid w:val="00BC7A06"/>
    <w:rsid w:val="00BD0EB5"/>
    <w:rsid w:val="00BD1FCA"/>
    <w:rsid w:val="00BD3681"/>
    <w:rsid w:val="00BD4BEB"/>
    <w:rsid w:val="00BD697C"/>
    <w:rsid w:val="00BD784D"/>
    <w:rsid w:val="00BD7889"/>
    <w:rsid w:val="00BE1D1E"/>
    <w:rsid w:val="00BE4027"/>
    <w:rsid w:val="00BE7A9A"/>
    <w:rsid w:val="00BF08BE"/>
    <w:rsid w:val="00BF092E"/>
    <w:rsid w:val="00BF2820"/>
    <w:rsid w:val="00BF32AE"/>
    <w:rsid w:val="00BF37C2"/>
    <w:rsid w:val="00BF4397"/>
    <w:rsid w:val="00BF4F7A"/>
    <w:rsid w:val="00BF52F0"/>
    <w:rsid w:val="00BF5885"/>
    <w:rsid w:val="00C0017D"/>
    <w:rsid w:val="00C0124E"/>
    <w:rsid w:val="00C02B45"/>
    <w:rsid w:val="00C043B3"/>
    <w:rsid w:val="00C075A3"/>
    <w:rsid w:val="00C1074E"/>
    <w:rsid w:val="00C11B0D"/>
    <w:rsid w:val="00C14B64"/>
    <w:rsid w:val="00C172EB"/>
    <w:rsid w:val="00C20E2D"/>
    <w:rsid w:val="00C215B7"/>
    <w:rsid w:val="00C230C9"/>
    <w:rsid w:val="00C240A5"/>
    <w:rsid w:val="00C2439D"/>
    <w:rsid w:val="00C2620A"/>
    <w:rsid w:val="00C26B5A"/>
    <w:rsid w:val="00C30F74"/>
    <w:rsid w:val="00C31735"/>
    <w:rsid w:val="00C31C2A"/>
    <w:rsid w:val="00C32123"/>
    <w:rsid w:val="00C324BE"/>
    <w:rsid w:val="00C33D51"/>
    <w:rsid w:val="00C34C21"/>
    <w:rsid w:val="00C34EE1"/>
    <w:rsid w:val="00C37B2B"/>
    <w:rsid w:val="00C4131E"/>
    <w:rsid w:val="00C41AF1"/>
    <w:rsid w:val="00C4411F"/>
    <w:rsid w:val="00C46422"/>
    <w:rsid w:val="00C477A5"/>
    <w:rsid w:val="00C52303"/>
    <w:rsid w:val="00C52B3C"/>
    <w:rsid w:val="00C5504A"/>
    <w:rsid w:val="00C56724"/>
    <w:rsid w:val="00C5726A"/>
    <w:rsid w:val="00C60B43"/>
    <w:rsid w:val="00C6117F"/>
    <w:rsid w:val="00C62D90"/>
    <w:rsid w:val="00C638C8"/>
    <w:rsid w:val="00C640E9"/>
    <w:rsid w:val="00C6426C"/>
    <w:rsid w:val="00C70E2D"/>
    <w:rsid w:val="00C719AF"/>
    <w:rsid w:val="00C72F0F"/>
    <w:rsid w:val="00C75645"/>
    <w:rsid w:val="00C7611C"/>
    <w:rsid w:val="00C803AB"/>
    <w:rsid w:val="00C81BDF"/>
    <w:rsid w:val="00C82576"/>
    <w:rsid w:val="00C85277"/>
    <w:rsid w:val="00C907F7"/>
    <w:rsid w:val="00C93F10"/>
    <w:rsid w:val="00C94270"/>
    <w:rsid w:val="00C94D43"/>
    <w:rsid w:val="00C950B1"/>
    <w:rsid w:val="00C97673"/>
    <w:rsid w:val="00CA00F9"/>
    <w:rsid w:val="00CA1483"/>
    <w:rsid w:val="00CA1FF8"/>
    <w:rsid w:val="00CA452F"/>
    <w:rsid w:val="00CA4597"/>
    <w:rsid w:val="00CA747A"/>
    <w:rsid w:val="00CB015F"/>
    <w:rsid w:val="00CB593A"/>
    <w:rsid w:val="00CB7FA0"/>
    <w:rsid w:val="00CC10F2"/>
    <w:rsid w:val="00CC14D7"/>
    <w:rsid w:val="00CC1D2E"/>
    <w:rsid w:val="00CC6DCB"/>
    <w:rsid w:val="00CC7B88"/>
    <w:rsid w:val="00CC7BF8"/>
    <w:rsid w:val="00CD1949"/>
    <w:rsid w:val="00CD5024"/>
    <w:rsid w:val="00CD5E45"/>
    <w:rsid w:val="00CD73A3"/>
    <w:rsid w:val="00CD7EC4"/>
    <w:rsid w:val="00CE02C9"/>
    <w:rsid w:val="00CE1507"/>
    <w:rsid w:val="00CE232D"/>
    <w:rsid w:val="00CE256F"/>
    <w:rsid w:val="00CE3A35"/>
    <w:rsid w:val="00CE3E1D"/>
    <w:rsid w:val="00CE51AC"/>
    <w:rsid w:val="00CE5516"/>
    <w:rsid w:val="00CE5E6D"/>
    <w:rsid w:val="00CE7CE5"/>
    <w:rsid w:val="00CF0D03"/>
    <w:rsid w:val="00CF2570"/>
    <w:rsid w:val="00CF3447"/>
    <w:rsid w:val="00CF424C"/>
    <w:rsid w:val="00CF514E"/>
    <w:rsid w:val="00CF679C"/>
    <w:rsid w:val="00D00D6E"/>
    <w:rsid w:val="00D00EB0"/>
    <w:rsid w:val="00D01B80"/>
    <w:rsid w:val="00D0350B"/>
    <w:rsid w:val="00D045C7"/>
    <w:rsid w:val="00D04BD8"/>
    <w:rsid w:val="00D07203"/>
    <w:rsid w:val="00D07640"/>
    <w:rsid w:val="00D076D9"/>
    <w:rsid w:val="00D109CC"/>
    <w:rsid w:val="00D11477"/>
    <w:rsid w:val="00D14D95"/>
    <w:rsid w:val="00D15AAC"/>
    <w:rsid w:val="00D17288"/>
    <w:rsid w:val="00D1739C"/>
    <w:rsid w:val="00D21F44"/>
    <w:rsid w:val="00D22489"/>
    <w:rsid w:val="00D22AB1"/>
    <w:rsid w:val="00D23E42"/>
    <w:rsid w:val="00D253DB"/>
    <w:rsid w:val="00D26F4F"/>
    <w:rsid w:val="00D270B9"/>
    <w:rsid w:val="00D277AD"/>
    <w:rsid w:val="00D30376"/>
    <w:rsid w:val="00D308C9"/>
    <w:rsid w:val="00D33220"/>
    <w:rsid w:val="00D332B5"/>
    <w:rsid w:val="00D35F0B"/>
    <w:rsid w:val="00D41A11"/>
    <w:rsid w:val="00D43BC6"/>
    <w:rsid w:val="00D43F53"/>
    <w:rsid w:val="00D45663"/>
    <w:rsid w:val="00D46BFB"/>
    <w:rsid w:val="00D46D71"/>
    <w:rsid w:val="00D46DD7"/>
    <w:rsid w:val="00D5107A"/>
    <w:rsid w:val="00D52CFA"/>
    <w:rsid w:val="00D52D0E"/>
    <w:rsid w:val="00D52E14"/>
    <w:rsid w:val="00D54414"/>
    <w:rsid w:val="00D5489C"/>
    <w:rsid w:val="00D55E47"/>
    <w:rsid w:val="00D56020"/>
    <w:rsid w:val="00D57D5C"/>
    <w:rsid w:val="00D61FCE"/>
    <w:rsid w:val="00D630CC"/>
    <w:rsid w:val="00D64695"/>
    <w:rsid w:val="00D66BE9"/>
    <w:rsid w:val="00D671C3"/>
    <w:rsid w:val="00D6793F"/>
    <w:rsid w:val="00D715E7"/>
    <w:rsid w:val="00D71BD1"/>
    <w:rsid w:val="00D74637"/>
    <w:rsid w:val="00D811A1"/>
    <w:rsid w:val="00D827BC"/>
    <w:rsid w:val="00D82DF1"/>
    <w:rsid w:val="00D85652"/>
    <w:rsid w:val="00D86A0A"/>
    <w:rsid w:val="00D9089C"/>
    <w:rsid w:val="00D94074"/>
    <w:rsid w:val="00D94AF3"/>
    <w:rsid w:val="00D96194"/>
    <w:rsid w:val="00DA01E6"/>
    <w:rsid w:val="00DA034F"/>
    <w:rsid w:val="00DA0CE6"/>
    <w:rsid w:val="00DA0E16"/>
    <w:rsid w:val="00DA1136"/>
    <w:rsid w:val="00DA1A9B"/>
    <w:rsid w:val="00DA23ED"/>
    <w:rsid w:val="00DA7596"/>
    <w:rsid w:val="00DB157E"/>
    <w:rsid w:val="00DB2490"/>
    <w:rsid w:val="00DB2A0E"/>
    <w:rsid w:val="00DB2B6C"/>
    <w:rsid w:val="00DB3CC6"/>
    <w:rsid w:val="00DB45A7"/>
    <w:rsid w:val="00DB5D85"/>
    <w:rsid w:val="00DB5F32"/>
    <w:rsid w:val="00DC150B"/>
    <w:rsid w:val="00DC2A07"/>
    <w:rsid w:val="00DC3DBF"/>
    <w:rsid w:val="00DC45C3"/>
    <w:rsid w:val="00DC48F0"/>
    <w:rsid w:val="00DC4FEB"/>
    <w:rsid w:val="00DC63AB"/>
    <w:rsid w:val="00DC7490"/>
    <w:rsid w:val="00DD4557"/>
    <w:rsid w:val="00DD59AB"/>
    <w:rsid w:val="00DD5D80"/>
    <w:rsid w:val="00DE1463"/>
    <w:rsid w:val="00DE15F1"/>
    <w:rsid w:val="00DE2A93"/>
    <w:rsid w:val="00DE4205"/>
    <w:rsid w:val="00DE4392"/>
    <w:rsid w:val="00DE49A5"/>
    <w:rsid w:val="00DE670E"/>
    <w:rsid w:val="00DE6FC7"/>
    <w:rsid w:val="00DE7718"/>
    <w:rsid w:val="00DF12FE"/>
    <w:rsid w:val="00DF159B"/>
    <w:rsid w:val="00DF1875"/>
    <w:rsid w:val="00DF1F92"/>
    <w:rsid w:val="00DF2C11"/>
    <w:rsid w:val="00DF2DE7"/>
    <w:rsid w:val="00DF3E75"/>
    <w:rsid w:val="00DF46E4"/>
    <w:rsid w:val="00DF4856"/>
    <w:rsid w:val="00DF5034"/>
    <w:rsid w:val="00DF7962"/>
    <w:rsid w:val="00DF7F9E"/>
    <w:rsid w:val="00E0081F"/>
    <w:rsid w:val="00E0399F"/>
    <w:rsid w:val="00E055D1"/>
    <w:rsid w:val="00E0588F"/>
    <w:rsid w:val="00E07107"/>
    <w:rsid w:val="00E113DF"/>
    <w:rsid w:val="00E11AED"/>
    <w:rsid w:val="00E11D98"/>
    <w:rsid w:val="00E13AEC"/>
    <w:rsid w:val="00E141D0"/>
    <w:rsid w:val="00E14AE8"/>
    <w:rsid w:val="00E14E38"/>
    <w:rsid w:val="00E178F3"/>
    <w:rsid w:val="00E2026E"/>
    <w:rsid w:val="00E20270"/>
    <w:rsid w:val="00E227CA"/>
    <w:rsid w:val="00E22FA2"/>
    <w:rsid w:val="00E24AF0"/>
    <w:rsid w:val="00E259A1"/>
    <w:rsid w:val="00E25B67"/>
    <w:rsid w:val="00E316A2"/>
    <w:rsid w:val="00E31C75"/>
    <w:rsid w:val="00E335B5"/>
    <w:rsid w:val="00E33961"/>
    <w:rsid w:val="00E33E36"/>
    <w:rsid w:val="00E36579"/>
    <w:rsid w:val="00E403C8"/>
    <w:rsid w:val="00E42C97"/>
    <w:rsid w:val="00E45210"/>
    <w:rsid w:val="00E45575"/>
    <w:rsid w:val="00E504D7"/>
    <w:rsid w:val="00E50802"/>
    <w:rsid w:val="00E53F97"/>
    <w:rsid w:val="00E53F9D"/>
    <w:rsid w:val="00E5476C"/>
    <w:rsid w:val="00E54ABE"/>
    <w:rsid w:val="00E55F41"/>
    <w:rsid w:val="00E606B1"/>
    <w:rsid w:val="00E60E63"/>
    <w:rsid w:val="00E62590"/>
    <w:rsid w:val="00E630B2"/>
    <w:rsid w:val="00E64551"/>
    <w:rsid w:val="00E658A8"/>
    <w:rsid w:val="00E66FDF"/>
    <w:rsid w:val="00E678B3"/>
    <w:rsid w:val="00E7098C"/>
    <w:rsid w:val="00E70A1C"/>
    <w:rsid w:val="00E70FE5"/>
    <w:rsid w:val="00E734FB"/>
    <w:rsid w:val="00E773AC"/>
    <w:rsid w:val="00E81766"/>
    <w:rsid w:val="00E818D0"/>
    <w:rsid w:val="00E84EBB"/>
    <w:rsid w:val="00E91183"/>
    <w:rsid w:val="00E91648"/>
    <w:rsid w:val="00E91FF8"/>
    <w:rsid w:val="00E93E5E"/>
    <w:rsid w:val="00E94E6A"/>
    <w:rsid w:val="00E95BA2"/>
    <w:rsid w:val="00E95BC1"/>
    <w:rsid w:val="00E96980"/>
    <w:rsid w:val="00EA2B7C"/>
    <w:rsid w:val="00EA3BAF"/>
    <w:rsid w:val="00EA5926"/>
    <w:rsid w:val="00EA78DE"/>
    <w:rsid w:val="00EA7FE6"/>
    <w:rsid w:val="00EB06E2"/>
    <w:rsid w:val="00EB314A"/>
    <w:rsid w:val="00EB4A32"/>
    <w:rsid w:val="00EB5475"/>
    <w:rsid w:val="00EB5ADA"/>
    <w:rsid w:val="00EB600A"/>
    <w:rsid w:val="00EB6320"/>
    <w:rsid w:val="00EB6C61"/>
    <w:rsid w:val="00EB7231"/>
    <w:rsid w:val="00EC2447"/>
    <w:rsid w:val="00EC24C7"/>
    <w:rsid w:val="00EC3283"/>
    <w:rsid w:val="00EC6E90"/>
    <w:rsid w:val="00EC7CE7"/>
    <w:rsid w:val="00EC7F50"/>
    <w:rsid w:val="00ED44FB"/>
    <w:rsid w:val="00ED50A7"/>
    <w:rsid w:val="00ED62FA"/>
    <w:rsid w:val="00EE04FC"/>
    <w:rsid w:val="00EE07CE"/>
    <w:rsid w:val="00EE0A74"/>
    <w:rsid w:val="00EE1157"/>
    <w:rsid w:val="00EE272A"/>
    <w:rsid w:val="00EE3AC9"/>
    <w:rsid w:val="00EE451C"/>
    <w:rsid w:val="00EE4DCA"/>
    <w:rsid w:val="00EE4EE3"/>
    <w:rsid w:val="00EE508D"/>
    <w:rsid w:val="00EE6AB0"/>
    <w:rsid w:val="00EE6D5D"/>
    <w:rsid w:val="00EE7E98"/>
    <w:rsid w:val="00EF3362"/>
    <w:rsid w:val="00EF481E"/>
    <w:rsid w:val="00EF53B8"/>
    <w:rsid w:val="00EF7826"/>
    <w:rsid w:val="00F029B0"/>
    <w:rsid w:val="00F02A8C"/>
    <w:rsid w:val="00F03470"/>
    <w:rsid w:val="00F03758"/>
    <w:rsid w:val="00F03F8C"/>
    <w:rsid w:val="00F072DF"/>
    <w:rsid w:val="00F1038F"/>
    <w:rsid w:val="00F10865"/>
    <w:rsid w:val="00F11A71"/>
    <w:rsid w:val="00F140E2"/>
    <w:rsid w:val="00F14BDC"/>
    <w:rsid w:val="00F15257"/>
    <w:rsid w:val="00F17982"/>
    <w:rsid w:val="00F205DD"/>
    <w:rsid w:val="00F22B83"/>
    <w:rsid w:val="00F23973"/>
    <w:rsid w:val="00F23B8E"/>
    <w:rsid w:val="00F26A74"/>
    <w:rsid w:val="00F27E67"/>
    <w:rsid w:val="00F37DC5"/>
    <w:rsid w:val="00F37F2E"/>
    <w:rsid w:val="00F4003C"/>
    <w:rsid w:val="00F4181B"/>
    <w:rsid w:val="00F437DB"/>
    <w:rsid w:val="00F43D2F"/>
    <w:rsid w:val="00F45581"/>
    <w:rsid w:val="00F45F31"/>
    <w:rsid w:val="00F462F3"/>
    <w:rsid w:val="00F5171E"/>
    <w:rsid w:val="00F53F1E"/>
    <w:rsid w:val="00F55137"/>
    <w:rsid w:val="00F55CD7"/>
    <w:rsid w:val="00F6344C"/>
    <w:rsid w:val="00F63D44"/>
    <w:rsid w:val="00F6471C"/>
    <w:rsid w:val="00F64A06"/>
    <w:rsid w:val="00F64B73"/>
    <w:rsid w:val="00F6570B"/>
    <w:rsid w:val="00F661DF"/>
    <w:rsid w:val="00F66E00"/>
    <w:rsid w:val="00F7125A"/>
    <w:rsid w:val="00F71548"/>
    <w:rsid w:val="00F71D36"/>
    <w:rsid w:val="00F72D40"/>
    <w:rsid w:val="00F72DFD"/>
    <w:rsid w:val="00F750D6"/>
    <w:rsid w:val="00F75DB2"/>
    <w:rsid w:val="00F775C1"/>
    <w:rsid w:val="00F775CE"/>
    <w:rsid w:val="00F80820"/>
    <w:rsid w:val="00F81493"/>
    <w:rsid w:val="00F81933"/>
    <w:rsid w:val="00F8212D"/>
    <w:rsid w:val="00F82CF8"/>
    <w:rsid w:val="00F83E84"/>
    <w:rsid w:val="00F86EAD"/>
    <w:rsid w:val="00F92BF7"/>
    <w:rsid w:val="00F930DA"/>
    <w:rsid w:val="00F93335"/>
    <w:rsid w:val="00F94BE8"/>
    <w:rsid w:val="00F94E49"/>
    <w:rsid w:val="00F95E2C"/>
    <w:rsid w:val="00F968CB"/>
    <w:rsid w:val="00FA12C8"/>
    <w:rsid w:val="00FA17A2"/>
    <w:rsid w:val="00FA2A91"/>
    <w:rsid w:val="00FA437E"/>
    <w:rsid w:val="00FA4AB5"/>
    <w:rsid w:val="00FA5ECF"/>
    <w:rsid w:val="00FA7107"/>
    <w:rsid w:val="00FB0240"/>
    <w:rsid w:val="00FB26D2"/>
    <w:rsid w:val="00FB60A6"/>
    <w:rsid w:val="00FB649C"/>
    <w:rsid w:val="00FB7ED7"/>
    <w:rsid w:val="00FC1B74"/>
    <w:rsid w:val="00FC426A"/>
    <w:rsid w:val="00FC4F8F"/>
    <w:rsid w:val="00FC6A5C"/>
    <w:rsid w:val="00FC7947"/>
    <w:rsid w:val="00FD35C0"/>
    <w:rsid w:val="00FD392A"/>
    <w:rsid w:val="00FD7722"/>
    <w:rsid w:val="00FE0BC7"/>
    <w:rsid w:val="00FE330B"/>
    <w:rsid w:val="00FE4317"/>
    <w:rsid w:val="00FE6A33"/>
    <w:rsid w:val="00FE7080"/>
    <w:rsid w:val="00FE794D"/>
    <w:rsid w:val="00FF0135"/>
    <w:rsid w:val="00FF1A0B"/>
    <w:rsid w:val="00FF20F9"/>
    <w:rsid w:val="00FF280A"/>
    <w:rsid w:val="00FF2B74"/>
    <w:rsid w:val="00FF5458"/>
    <w:rsid w:val="00FF6273"/>
    <w:rsid w:val="00FF702C"/>
    <w:rsid w:val="00FF7ECC"/>
    <w:rsid w:val="02385ED5"/>
    <w:rsid w:val="03791A94"/>
    <w:rsid w:val="04F0761D"/>
    <w:rsid w:val="060668FB"/>
    <w:rsid w:val="0DDD65B6"/>
    <w:rsid w:val="0F4C26D1"/>
    <w:rsid w:val="1401713B"/>
    <w:rsid w:val="17C07797"/>
    <w:rsid w:val="181B7D47"/>
    <w:rsid w:val="1A7C6CF5"/>
    <w:rsid w:val="1AD1335B"/>
    <w:rsid w:val="1EB4041F"/>
    <w:rsid w:val="1EFB36EB"/>
    <w:rsid w:val="206D42BC"/>
    <w:rsid w:val="2CB84CE1"/>
    <w:rsid w:val="317333A5"/>
    <w:rsid w:val="39C64C47"/>
    <w:rsid w:val="3B672833"/>
    <w:rsid w:val="3FA62060"/>
    <w:rsid w:val="43583949"/>
    <w:rsid w:val="442A45C4"/>
    <w:rsid w:val="44E55EA0"/>
    <w:rsid w:val="46737AD9"/>
    <w:rsid w:val="4BF817F5"/>
    <w:rsid w:val="4C9C7907"/>
    <w:rsid w:val="509212BA"/>
    <w:rsid w:val="50F86F99"/>
    <w:rsid w:val="56C534CF"/>
    <w:rsid w:val="5F887B93"/>
    <w:rsid w:val="62F82A08"/>
    <w:rsid w:val="673F1339"/>
    <w:rsid w:val="690B59C1"/>
    <w:rsid w:val="692224E5"/>
    <w:rsid w:val="6BD822C3"/>
    <w:rsid w:val="6D240757"/>
    <w:rsid w:val="755B1AA4"/>
    <w:rsid w:val="787845D0"/>
    <w:rsid w:val="7B325F22"/>
    <w:rsid w:val="7B7D322A"/>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79D71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s-CO" w:eastAsia="es-C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qFormat="1"/>
    <w:lsdException w:name="footer" w:semiHidden="0" w:qFormat="1"/>
    <w:lsdException w:name="caption" w:semiHidden="0" w:uiPriority="35" w:qFormat="1"/>
    <w:lsdException w:name="annotation reference" w:semiHidden="0" w:qFormat="1"/>
    <w:lsdException w:name="Title" w:semiHidden="0" w:uiPriority="10" w:unhideWhenUsed="0" w:qFormat="1"/>
    <w:lsdException w:name="Default Paragraph Font" w:uiPriority="1" w:qFormat="1"/>
    <w:lsdException w:name="Body Text" w:semiHidden="0" w:uiPriority="1" w:unhideWhenUsed="0" w:qFormat="1"/>
    <w:lsdException w:name="Body Text Indent" w:semiHidden="0" w:uiPriority="0" w:unhideWhenUsed="0"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uiPriority="0" w:qFormat="1"/>
    <w:lsdException w:name="Table Grid" w:semiHidden="0" w:uiPriority="59" w:unhideWhenUsed="0" w:qFormat="1"/>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25A"/>
    <w:pPr>
      <w:spacing w:after="160" w:line="259" w:lineRule="auto"/>
    </w:pPr>
    <w:rPr>
      <w:rFonts w:asciiTheme="minorHAnsi" w:eastAsiaTheme="minorHAnsi" w:hAnsiTheme="minorHAnsi" w:cstheme="minorBidi"/>
      <w:sz w:val="22"/>
      <w:szCs w:val="22"/>
      <w:lang w:eastAsia="en-US"/>
    </w:rPr>
  </w:style>
  <w:style w:type="paragraph" w:styleId="Ttulo2">
    <w:name w:val="heading 2"/>
    <w:basedOn w:val="Normal"/>
    <w:next w:val="Normal"/>
    <w:link w:val="Ttulo2Car"/>
    <w:uiPriority w:val="9"/>
    <w:semiHidden/>
    <w:unhideWhenUsed/>
    <w:qFormat/>
    <w:rsid w:val="00A01F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C5726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pPr>
      <w:keepNext/>
      <w:spacing w:after="0" w:line="240" w:lineRule="auto"/>
      <w:jc w:val="both"/>
      <w:outlineLvl w:val="3"/>
    </w:pPr>
    <w:rPr>
      <w:rFonts w:ascii="Arial" w:eastAsia="Times New Roman" w:hAnsi="Arial" w:cs="Times New Roman"/>
      <w:sz w:val="24"/>
      <w:szCs w:val="20"/>
      <w:lang w:eastAsia="es-ES"/>
    </w:rPr>
  </w:style>
  <w:style w:type="paragraph" w:styleId="Ttulo5">
    <w:name w:val="heading 5"/>
    <w:basedOn w:val="Normal"/>
    <w:next w:val="Normal"/>
    <w:link w:val="Ttulo5Car"/>
    <w:uiPriority w:val="9"/>
    <w:unhideWhenUsed/>
    <w:qFormat/>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qFormat/>
    <w:rPr>
      <w:sz w:val="16"/>
      <w:szCs w:val="16"/>
    </w:rPr>
  </w:style>
  <w:style w:type="character" w:styleId="Enfasis">
    <w:name w:val="Emphasis"/>
    <w:basedOn w:val="Fuentedeprrafopredeter"/>
    <w:uiPriority w:val="20"/>
    <w:qFormat/>
    <w:rPr>
      <w:i/>
      <w:iCs/>
    </w:rPr>
  </w:style>
  <w:style w:type="character" w:styleId="Hipervnculo">
    <w:name w:val="Hyperlink"/>
    <w:basedOn w:val="Fuentedeprrafopredeter"/>
    <w:uiPriority w:val="99"/>
    <w:unhideWhenUsed/>
    <w:qFormat/>
    <w:rPr>
      <w:color w:val="0563C1"/>
      <w:u w:val="single"/>
    </w:rPr>
  </w:style>
  <w:style w:type="character" w:styleId="Hipervnculovisitado">
    <w:name w:val="FollowedHyperlink"/>
    <w:basedOn w:val="Fuentedeprrafopredeter"/>
    <w:uiPriority w:val="99"/>
    <w:semiHidden/>
    <w:unhideWhenUsed/>
    <w:qFormat/>
    <w:rPr>
      <w:color w:val="954F72"/>
      <w:u w:val="single"/>
    </w:rPr>
  </w:style>
  <w:style w:type="character" w:styleId="Textoennegrita">
    <w:name w:val="Strong"/>
    <w:uiPriority w:val="22"/>
    <w:qFormat/>
    <w:rPr>
      <w:b/>
      <w:bCs/>
    </w:rPr>
  </w:style>
  <w:style w:type="paragraph" w:styleId="Epgrafe">
    <w:name w:val="caption"/>
    <w:basedOn w:val="Normal"/>
    <w:next w:val="Normal"/>
    <w:uiPriority w:val="35"/>
    <w:unhideWhenUsed/>
    <w:qFormat/>
    <w:pPr>
      <w:spacing w:after="200" w:line="240" w:lineRule="auto"/>
    </w:pPr>
    <w:rPr>
      <w:i/>
      <w:iCs/>
      <w:color w:val="44546A" w:themeColor="text2"/>
      <w:sz w:val="18"/>
      <w:szCs w:val="18"/>
    </w:rPr>
  </w:style>
  <w:style w:type="paragraph" w:styleId="Asuntodelcomentario">
    <w:name w:val="annotation subject"/>
    <w:basedOn w:val="Textocomentario"/>
    <w:next w:val="Textocomentario"/>
    <w:link w:val="AsuntodelcomentarioCar"/>
    <w:uiPriority w:val="99"/>
    <w:semiHidden/>
    <w:unhideWhenUsed/>
    <w:qFormat/>
    <w:rPr>
      <w:rFonts w:ascii="Courier New" w:hAnsi="Courier New" w:cs="Courier New"/>
      <w:b/>
      <w:bCs/>
    </w:rPr>
  </w:style>
  <w:style w:type="paragraph" w:styleId="Textocomentario">
    <w:name w:val="annotation text"/>
    <w:basedOn w:val="Normal"/>
    <w:link w:val="TextocomentarioCar"/>
    <w:qFormat/>
    <w:pPr>
      <w:spacing w:after="0" w:line="240" w:lineRule="auto"/>
    </w:pPr>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qFormat/>
    <w:pPr>
      <w:spacing w:after="0" w:line="240" w:lineRule="auto"/>
    </w:pPr>
    <w:rPr>
      <w:rFonts w:ascii="Segoe UI" w:hAnsi="Segoe UI" w:cs="Segoe UI"/>
      <w:sz w:val="18"/>
      <w:szCs w:val="18"/>
    </w:rPr>
  </w:style>
  <w:style w:type="paragraph" w:styleId="Encabezado">
    <w:name w:val="header"/>
    <w:aliases w:val="encabezado,h,h8,h9,h10,h18"/>
    <w:basedOn w:val="Normal"/>
    <w:link w:val="EncabezadoCar"/>
    <w:uiPriority w:val="99"/>
    <w:unhideWhenUsed/>
    <w:qFormat/>
    <w:pPr>
      <w:tabs>
        <w:tab w:val="center" w:pos="4419"/>
        <w:tab w:val="right" w:pos="8838"/>
      </w:tabs>
      <w:spacing w:after="0" w:line="240" w:lineRule="auto"/>
    </w:pPr>
  </w:style>
  <w:style w:type="paragraph" w:styleId="Sangradetdecuerpo">
    <w:name w:val="Body Text Indent"/>
    <w:basedOn w:val="Normal"/>
    <w:link w:val="SangradetdecuerpoCar"/>
    <w:qFormat/>
    <w:pPr>
      <w:spacing w:after="120" w:line="240" w:lineRule="auto"/>
      <w:ind w:left="283"/>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Textodecuerpo">
    <w:name w:val="Body Text"/>
    <w:basedOn w:val="Normal"/>
    <w:uiPriority w:val="1"/>
    <w:qFormat/>
    <w:rPr>
      <w:rFonts w:ascii="Arial MT" w:eastAsia="Arial MT" w:hAnsi="Arial MT" w:cs="Arial MT"/>
      <w:sz w:val="20"/>
      <w:szCs w:val="20"/>
      <w:lang w:val="es-ES"/>
    </w:rPr>
  </w:style>
  <w:style w:type="table" w:styleId="Tablaconcuadrcula">
    <w:name w:val="Table Grid"/>
    <w:basedOn w:val="Tab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aliases w:val="encabezado Car,h Car,h8 Car,h9 Car,h10 Car,h18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tulo4Car">
    <w:name w:val="Título 4 Car"/>
    <w:basedOn w:val="Fuentedeprrafopredeter"/>
    <w:link w:val="Ttulo4"/>
    <w:qFormat/>
    <w:rPr>
      <w:rFonts w:ascii="Arial" w:eastAsia="Times New Roman" w:hAnsi="Arial" w:cs="Times New Roman"/>
      <w:sz w:val="24"/>
      <w:szCs w:val="20"/>
      <w:lang w:eastAsia="es-ES"/>
    </w:rPr>
  </w:style>
  <w:style w:type="paragraph" w:styleId="Prrafodelista">
    <w:name w:val="List Paragraph"/>
    <w:aliases w:val="Bullet List,FooterText,numbered,List Paragraph1,Paragraphe de liste1,lp1,Cuadrícula clara - Énfasis 31,Lista vistosa - Énfasis 13,Lista multicolor - Énfasis 11,Llista Nivell1,NORMAL,Párrafo de lista4,Lista vistosa - Énfasis 12,bl1,bl11"/>
    <w:basedOn w:val="Normal"/>
    <w:link w:val="PrrafodelistaCar"/>
    <w:uiPriority w:val="34"/>
    <w:qFormat/>
    <w:pPr>
      <w:ind w:left="720"/>
      <w:contextualSpacing/>
    </w:pPr>
  </w:style>
  <w:style w:type="paragraph" w:customStyle="1" w:styleId="Default">
    <w:name w:val="Default"/>
    <w:link w:val="DefaultCar"/>
    <w:qFormat/>
    <w:pPr>
      <w:widowControl w:val="0"/>
      <w:autoSpaceDE w:val="0"/>
      <w:autoSpaceDN w:val="0"/>
      <w:adjustRightInd w:val="0"/>
    </w:pPr>
    <w:rPr>
      <w:rFonts w:ascii="Arial" w:eastAsia="Calibri" w:hAnsi="Arial" w:cs="Arial"/>
      <w:color w:val="000000"/>
      <w:sz w:val="24"/>
      <w:szCs w:val="24"/>
      <w:lang w:val="es-ES" w:eastAsia="es-ES"/>
    </w:rPr>
  </w:style>
  <w:style w:type="character" w:customStyle="1" w:styleId="DefaultCar">
    <w:name w:val="Default Car"/>
    <w:link w:val="Default"/>
    <w:qFormat/>
    <w:locked/>
    <w:rPr>
      <w:rFonts w:ascii="Arial" w:eastAsia="Calibri" w:hAnsi="Arial" w:cs="Arial"/>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NORMAL Car"/>
    <w:link w:val="Prrafodelista"/>
    <w:uiPriority w:val="34"/>
    <w:qFormat/>
    <w:locked/>
  </w:style>
  <w:style w:type="paragraph" w:customStyle="1" w:styleId="ndice">
    <w:name w:val="Índice"/>
    <w:basedOn w:val="Normal"/>
    <w:qFormat/>
    <w:pPr>
      <w:suppressLineNumbers/>
      <w:suppressAutoHyphens/>
      <w:overflowPunct w:val="0"/>
      <w:autoSpaceDE w:val="0"/>
      <w:spacing w:after="0" w:line="240" w:lineRule="auto"/>
    </w:pPr>
    <w:rPr>
      <w:rFonts w:ascii="Calibri" w:eastAsia="Calibri" w:hAnsi="Calibri" w:cs="Times New Roman"/>
      <w:sz w:val="20"/>
      <w:szCs w:val="20"/>
      <w:lang w:val="es-ES" w:eastAsia="ar-SA"/>
    </w:rPr>
  </w:style>
  <w:style w:type="character" w:customStyle="1" w:styleId="TextodegloboCar">
    <w:name w:val="Texto de globo Car"/>
    <w:basedOn w:val="Fuentedeprrafopredeter"/>
    <w:link w:val="Textodeglobo"/>
    <w:qFormat/>
    <w:rPr>
      <w:rFonts w:ascii="Segoe UI" w:hAnsi="Segoe UI" w:cs="Segoe UI"/>
      <w:sz w:val="18"/>
      <w:szCs w:val="18"/>
    </w:rPr>
  </w:style>
  <w:style w:type="character" w:customStyle="1" w:styleId="CharacterStyle2">
    <w:name w:val="Character Style 2"/>
    <w:uiPriority w:val="99"/>
    <w:qFormat/>
    <w:rPr>
      <w:sz w:val="24"/>
      <w:szCs w:val="24"/>
    </w:rPr>
  </w:style>
  <w:style w:type="character" w:customStyle="1" w:styleId="Ttulo5Car">
    <w:name w:val="Título 5 Car"/>
    <w:basedOn w:val="Fuentedeprrafopredeter"/>
    <w:link w:val="Ttulo5"/>
    <w:qFormat/>
    <w:rPr>
      <w:rFonts w:asciiTheme="majorHAnsi" w:eastAsiaTheme="majorEastAsia" w:hAnsiTheme="majorHAnsi" w:cstheme="majorBidi"/>
      <w:color w:val="2E74B5" w:themeColor="accent1" w:themeShade="BF"/>
      <w:sz w:val="24"/>
      <w:szCs w:val="24"/>
      <w:lang w:val="es-ES" w:eastAsia="es-ES"/>
    </w:rPr>
  </w:style>
  <w:style w:type="character" w:customStyle="1" w:styleId="EquationCaption">
    <w:name w:val="_Equation Caption"/>
    <w:basedOn w:val="Fuentedeprrafopredeter"/>
    <w:qFormat/>
  </w:style>
  <w:style w:type="character" w:customStyle="1" w:styleId="SangradetdecuerpoCar">
    <w:name w:val="Sangría de t. de cuerpo Car"/>
    <w:basedOn w:val="Fuentedeprrafopredeter"/>
    <w:link w:val="Sangradetdecuerpo"/>
    <w:qFormat/>
    <w:rPr>
      <w:rFonts w:ascii="Times New Roman" w:eastAsia="Times New Roman" w:hAnsi="Times New Roman" w:cs="Times New Roman"/>
      <w:sz w:val="24"/>
      <w:szCs w:val="24"/>
      <w:lang w:val="es-ES" w:eastAsia="es-ES"/>
    </w:rPr>
  </w:style>
  <w:style w:type="paragraph" w:customStyle="1" w:styleId="MARITZA2">
    <w:name w:val="MARITZA2"/>
    <w:qFormat/>
    <w:pPr>
      <w:widowControl w:val="0"/>
      <w:jc w:val="both"/>
    </w:pPr>
    <w:rPr>
      <w:rFonts w:ascii="Courier New" w:eastAsia="Times New Roman" w:hAnsi="Courier New" w:cs="Courier New"/>
      <w:lang w:val="es-ES" w:eastAsia="es-ES"/>
    </w:rPr>
  </w:style>
  <w:style w:type="character" w:customStyle="1" w:styleId="TextocomentarioCar">
    <w:name w:val="Texto comentario Car"/>
    <w:basedOn w:val="Fuentedeprrafopredeter"/>
    <w:link w:val="Textocomentario"/>
    <w:qFormat/>
    <w:rPr>
      <w:rFonts w:ascii="Times New Roman" w:eastAsia="Times New Roman" w:hAnsi="Times New Roman" w:cs="Times New Roman"/>
      <w:sz w:val="20"/>
      <w:szCs w:val="20"/>
      <w:lang w:val="es-ES" w:eastAsia="es-ES"/>
    </w:rPr>
  </w:style>
  <w:style w:type="paragraph" w:customStyle="1" w:styleId="BodyText21">
    <w:name w:val="Body Text 21"/>
    <w:basedOn w:val="Normal"/>
    <w:link w:val="BodyText21Car"/>
    <w:qFormat/>
    <w:pPr>
      <w:spacing w:after="0" w:line="240" w:lineRule="auto"/>
      <w:jc w:val="both"/>
    </w:pPr>
    <w:rPr>
      <w:rFonts w:ascii="Arial" w:eastAsia="Times New Roman" w:hAnsi="Arial" w:cs="Times New Roman"/>
      <w:szCs w:val="20"/>
      <w:lang w:eastAsia="es-ES"/>
    </w:rPr>
  </w:style>
  <w:style w:type="character" w:customStyle="1" w:styleId="AsuntodelcomentarioCar">
    <w:name w:val="Asunto del comentario Car"/>
    <w:basedOn w:val="TextocomentarioCar"/>
    <w:link w:val="Asuntodelcomentario"/>
    <w:uiPriority w:val="99"/>
    <w:semiHidden/>
    <w:qFormat/>
    <w:rPr>
      <w:rFonts w:ascii="Courier New" w:eastAsia="Times New Roman" w:hAnsi="Courier New" w:cs="Courier New"/>
      <w:b/>
      <w:bCs/>
      <w:sz w:val="20"/>
      <w:szCs w:val="20"/>
      <w:lang w:val="es-ES" w:eastAsia="es-ES"/>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7">
    <w:name w:val="xl67"/>
    <w:basedOn w:val="Normal"/>
    <w:qFormat/>
    <w:pP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8">
    <w:name w:val="xl68"/>
    <w:basedOn w:val="Normal"/>
    <w:qFormat/>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70">
    <w:name w:val="xl70"/>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1">
    <w:name w:val="xl71"/>
    <w:basedOn w:val="Normal"/>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2">
    <w:name w:val="xl72"/>
    <w:basedOn w:val="Normal"/>
    <w:qFormat/>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73">
    <w:name w:val="xl73"/>
    <w:basedOn w:val="Normal"/>
    <w:qFormat/>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4">
    <w:name w:val="xl74"/>
    <w:basedOn w:val="Normal"/>
    <w:qFormat/>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75">
    <w:name w:val="xl75"/>
    <w:basedOn w:val="Normal"/>
    <w:qFormat/>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6">
    <w:name w:val="xl76"/>
    <w:basedOn w:val="Normal"/>
    <w:qFormat/>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7">
    <w:name w:val="xl77"/>
    <w:basedOn w:val="Normal"/>
    <w:qFormat/>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8">
    <w:name w:val="xl78"/>
    <w:basedOn w:val="Normal"/>
    <w:qFormat/>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9">
    <w:name w:val="xl79"/>
    <w:basedOn w:val="Normal"/>
    <w:qFormat/>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0">
    <w:name w:val="xl80"/>
    <w:basedOn w:val="Normal"/>
    <w:qFormat/>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1">
    <w:name w:val="xl81"/>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3">
    <w:name w:val="xl83"/>
    <w:basedOn w:val="Normal"/>
    <w:qFormat/>
    <w:pPr>
      <w:pBdr>
        <w:top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4">
    <w:name w:val="xl84"/>
    <w:basedOn w:val="Normal"/>
    <w:qFormat/>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5">
    <w:name w:val="xl85"/>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6">
    <w:name w:val="xl86"/>
    <w:basedOn w:val="Normal"/>
    <w:qFormat/>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7">
    <w:name w:val="xl87"/>
    <w:basedOn w:val="Normal"/>
    <w:qFormat/>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8">
    <w:name w:val="xl88"/>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9">
    <w:name w:val="xl89"/>
    <w:basedOn w:val="Normal"/>
    <w:qFormat/>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0">
    <w:name w:val="xl90"/>
    <w:basedOn w:val="Normal"/>
    <w:qFormat/>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1">
    <w:name w:val="xl91"/>
    <w:basedOn w:val="Normal"/>
    <w:qFormat/>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2">
    <w:name w:val="xl92"/>
    <w:basedOn w:val="Normal"/>
    <w:qFormat/>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3">
    <w:name w:val="xl93"/>
    <w:basedOn w:val="Normal"/>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4">
    <w:name w:val="xl94"/>
    <w:basedOn w:val="Normal"/>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5">
    <w:name w:val="xl95"/>
    <w:basedOn w:val="Normal"/>
    <w:qFormat/>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6">
    <w:name w:val="xl96"/>
    <w:basedOn w:val="Normal"/>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7">
    <w:name w:val="xl97"/>
    <w:basedOn w:val="Normal"/>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pPr>
      <w:pBdr>
        <w:top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99">
    <w:name w:val="xl99"/>
    <w:basedOn w:val="Normal"/>
    <w:qFormat/>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100">
    <w:name w:val="xl100"/>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01">
    <w:name w:val="xl101"/>
    <w:basedOn w:val="Normal"/>
    <w:qFormat/>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2">
    <w:name w:val="xl102"/>
    <w:basedOn w:val="Normal"/>
    <w:qFormat/>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3">
    <w:name w:val="xl103"/>
    <w:basedOn w:val="Normal"/>
    <w:qFormat/>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4">
    <w:name w:val="xl104"/>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5">
    <w:name w:val="xl10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6">
    <w:name w:val="xl106"/>
    <w:basedOn w:val="Normal"/>
    <w:qFormat/>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07">
    <w:name w:val="xl107"/>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08">
    <w:name w:val="xl108"/>
    <w:basedOn w:val="Normal"/>
    <w:qFormat/>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9">
    <w:name w:val="xl109"/>
    <w:basedOn w:val="Normal"/>
    <w:qFormat/>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0">
    <w:name w:val="xl110"/>
    <w:basedOn w:val="Normal"/>
    <w:qFormat/>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1">
    <w:name w:val="xl111"/>
    <w:basedOn w:val="Normal"/>
    <w:qFormat/>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2">
    <w:name w:val="xl112"/>
    <w:basedOn w:val="Normal"/>
    <w:qFormat/>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3">
    <w:name w:val="xl113"/>
    <w:basedOn w:val="Normal"/>
    <w:qFormat/>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14">
    <w:name w:val="xl114"/>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115">
    <w:name w:val="xl115"/>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6">
    <w:name w:val="xl116"/>
    <w:basedOn w:val="Normal"/>
    <w:qFormat/>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7">
    <w:name w:val="xl117"/>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18">
    <w:name w:val="xl118"/>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9">
    <w:name w:val="xl119"/>
    <w:basedOn w:val="Normal"/>
    <w:qFormat/>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20">
    <w:name w:val="xl120"/>
    <w:basedOn w:val="Normal"/>
    <w:qFormat/>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21">
    <w:name w:val="xl121"/>
    <w:basedOn w:val="Normal"/>
    <w:qFormat/>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22">
    <w:name w:val="xl122"/>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23">
    <w:name w:val="xl123"/>
    <w:basedOn w:val="Normal"/>
    <w:qFormat/>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24">
    <w:name w:val="xl124"/>
    <w:basedOn w:val="Normal"/>
    <w:qFormat/>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5">
    <w:name w:val="xl125"/>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6">
    <w:name w:val="xl126"/>
    <w:basedOn w:val="Normal"/>
    <w:qFormat/>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7">
    <w:name w:val="xl127"/>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8">
    <w:name w:val="xl128"/>
    <w:basedOn w:val="Normal"/>
    <w:qFormat/>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9">
    <w:name w:val="xl129"/>
    <w:basedOn w:val="Normal"/>
    <w:qFormat/>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0">
    <w:name w:val="xl130"/>
    <w:basedOn w:val="Normal"/>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1">
    <w:name w:val="xl131"/>
    <w:basedOn w:val="Normal"/>
    <w:qFormat/>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2">
    <w:name w:val="xl132"/>
    <w:basedOn w:val="Normal"/>
    <w:qFormat/>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3">
    <w:name w:val="xl133"/>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4">
    <w:name w:val="xl134"/>
    <w:basedOn w:val="Normal"/>
    <w:qFormat/>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5">
    <w:name w:val="xl135"/>
    <w:basedOn w:val="Normal"/>
    <w:qFormat/>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6">
    <w:name w:val="xl136"/>
    <w:basedOn w:val="Normal"/>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7">
    <w:name w:val="xl137"/>
    <w:basedOn w:val="Normal"/>
    <w:qFormat/>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8">
    <w:name w:val="xl138"/>
    <w:basedOn w:val="Normal"/>
    <w:qFormat/>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9">
    <w:name w:val="xl139"/>
    <w:basedOn w:val="Normal"/>
    <w:qFormat/>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40">
    <w:name w:val="xl140"/>
    <w:basedOn w:val="Normal"/>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41">
    <w:name w:val="xl141"/>
    <w:basedOn w:val="Normal"/>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TableParagraph">
    <w:name w:val="Table Paragraph"/>
    <w:basedOn w:val="Normal"/>
    <w:uiPriority w:val="1"/>
    <w:qFormat/>
    <w:rPr>
      <w:rFonts w:ascii="Arial MT" w:eastAsia="Arial MT" w:hAnsi="Arial MT" w:cs="Arial MT"/>
      <w:lang w:val="es-ES"/>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
    <w:basedOn w:val="Normal"/>
    <w:link w:val="TextonotapieCar"/>
    <w:uiPriority w:val="99"/>
    <w:unhideWhenUsed/>
    <w:rsid w:val="00480657"/>
    <w:pPr>
      <w:spacing w:after="0" w:line="240" w:lineRule="auto"/>
    </w:pPr>
    <w:rPr>
      <w:rFonts w:ascii="Times New Roman" w:eastAsia="Times New Roman" w:hAnsi="Times New Roman" w:cs="Times New Roman"/>
      <w:sz w:val="20"/>
      <w:szCs w:val="20"/>
      <w:lang w:eastAsia="es-VE"/>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rsid w:val="00480657"/>
    <w:rPr>
      <w:rFonts w:eastAsia="Times New Roman"/>
      <w:lang w:eastAsia="es-VE"/>
    </w:rPr>
  </w:style>
  <w:style w:type="character" w:styleId="Refdenotaalpie">
    <w:name w:val="footnote reference"/>
    <w:aliases w:val="Texto de nota al pie,Texto nota pie Car Car,Footnote Text Char Char Char Char Char Char1 Car"/>
    <w:basedOn w:val="Fuentedeprrafopredeter"/>
    <w:uiPriority w:val="99"/>
    <w:unhideWhenUsed/>
    <w:rsid w:val="00480657"/>
    <w:rPr>
      <w:vertAlign w:val="superscript"/>
    </w:rPr>
  </w:style>
  <w:style w:type="table" w:customStyle="1" w:styleId="Tablaconcuadrcula1">
    <w:name w:val="Tabla con cuadrícula1"/>
    <w:basedOn w:val="Tablanormal"/>
    <w:next w:val="Tablaconcuadrcula"/>
    <w:uiPriority w:val="59"/>
    <w:rsid w:val="002F02D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1Car">
    <w:name w:val="Body Text 21 Car"/>
    <w:link w:val="BodyText21"/>
    <w:rsid w:val="00FC1B74"/>
    <w:rPr>
      <w:rFonts w:ascii="Arial" w:eastAsia="Times New Roman" w:hAnsi="Arial"/>
      <w:sz w:val="22"/>
      <w:lang w:eastAsia="es-ES"/>
    </w:rPr>
  </w:style>
  <w:style w:type="character" w:customStyle="1" w:styleId="TextocomentarioCar1">
    <w:name w:val="Texto comentario Car1"/>
    <w:uiPriority w:val="99"/>
    <w:semiHidden/>
    <w:rsid w:val="000D75E8"/>
    <w:rPr>
      <w:rFonts w:ascii="Times New Roman" w:eastAsia="Times New Roman" w:hAnsi="Times New Roman" w:cs="Times New Roman"/>
      <w:sz w:val="20"/>
      <w:szCs w:val="20"/>
      <w:lang w:eastAsia="es-VE"/>
    </w:rPr>
  </w:style>
  <w:style w:type="character" w:customStyle="1" w:styleId="Ttulo2Car">
    <w:name w:val="Título 2 Car"/>
    <w:basedOn w:val="Fuentedeprrafopredeter"/>
    <w:link w:val="Ttulo2"/>
    <w:uiPriority w:val="9"/>
    <w:semiHidden/>
    <w:rsid w:val="00A01FE5"/>
    <w:rPr>
      <w:rFonts w:asciiTheme="majorHAnsi" w:eastAsiaTheme="majorEastAsia" w:hAnsiTheme="majorHAnsi" w:cstheme="majorBidi"/>
      <w:color w:val="2E74B5" w:themeColor="accent1" w:themeShade="BF"/>
      <w:sz w:val="26"/>
      <w:szCs w:val="26"/>
      <w:lang w:eastAsia="en-US"/>
    </w:rPr>
  </w:style>
  <w:style w:type="character" w:customStyle="1" w:styleId="Ttulo3Car">
    <w:name w:val="Título 3 Car"/>
    <w:basedOn w:val="Fuentedeprrafopredeter"/>
    <w:link w:val="Ttulo3"/>
    <w:uiPriority w:val="9"/>
    <w:semiHidden/>
    <w:rsid w:val="00C5726A"/>
    <w:rPr>
      <w:rFonts w:asciiTheme="majorHAnsi" w:eastAsiaTheme="majorEastAsia" w:hAnsiTheme="majorHAnsi" w:cstheme="majorBidi"/>
      <w:color w:val="1F4D78" w:themeColor="accent1" w:themeShade="7F"/>
      <w:sz w:val="24"/>
      <w:szCs w:val="24"/>
      <w:lang w:eastAsia="en-US"/>
    </w:rPr>
  </w:style>
  <w:style w:type="character" w:customStyle="1" w:styleId="block-inner">
    <w:name w:val="block-inner"/>
    <w:basedOn w:val="Fuentedeprrafopredeter"/>
    <w:rsid w:val="00C5726A"/>
  </w:style>
  <w:style w:type="paragraph" w:customStyle="1" w:styleId="block">
    <w:name w:val="block"/>
    <w:basedOn w:val="Normal"/>
    <w:rsid w:val="00C5726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qFormat/>
    <w:rsid w:val="000249D1"/>
    <w:pPr>
      <w:spacing w:after="160" w:line="259" w:lineRule="auto"/>
    </w:pPr>
    <w:rPr>
      <w:rFonts w:ascii="Calibri" w:eastAsia="Calibri" w:hAnsi="Calibri" w:cs="Calibri"/>
      <w:sz w:val="22"/>
      <w:szCs w:val="22"/>
      <w:lang w:val="es-ES"/>
    </w:rPr>
    <w:tblPr>
      <w:tblCellMar>
        <w:top w:w="0" w:type="dxa"/>
        <w:left w:w="0" w:type="dxa"/>
        <w:bottom w:w="0" w:type="dxa"/>
        <w:right w:w="0" w:type="dxa"/>
      </w:tblCellMar>
    </w:tblPr>
  </w:style>
  <w:style w:type="character" w:customStyle="1" w:styleId="businesscardtext">
    <w:name w:val="businesscardtext"/>
    <w:basedOn w:val="Fuentedeprrafopredeter"/>
    <w:rsid w:val="004D6DF3"/>
  </w:style>
  <w:style w:type="table" w:customStyle="1" w:styleId="NormalTable1">
    <w:name w:val="Normal Table1"/>
    <w:uiPriority w:val="2"/>
    <w:semiHidden/>
    <w:unhideWhenUsed/>
    <w:qFormat/>
    <w:rsid w:val="00456D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ortaltextbox">
    <w:name w:val="vortaltextbox"/>
    <w:basedOn w:val="Fuentedeprrafopredeter"/>
    <w:rsid w:val="00576E7A"/>
  </w:style>
  <w:style w:type="character" w:customStyle="1" w:styleId="vortalspan">
    <w:name w:val="vortalspan"/>
    <w:basedOn w:val="Fuentedeprrafopredeter"/>
    <w:rsid w:val="00D14D95"/>
  </w:style>
  <w:style w:type="paragraph" w:styleId="Revisin">
    <w:name w:val="Revision"/>
    <w:hidden/>
    <w:uiPriority w:val="99"/>
    <w:semiHidden/>
    <w:rsid w:val="00A429FE"/>
    <w:rPr>
      <w:rFonts w:asciiTheme="minorHAnsi" w:eastAsiaTheme="minorHAnsi" w:hAnsiTheme="minorHAnsi" w:cstheme="minorBidi"/>
      <w:sz w:val="22"/>
      <w:szCs w:val="22"/>
      <w:lang w:eastAsia="en-US"/>
    </w:rPr>
  </w:style>
  <w:style w:type="paragraph" w:customStyle="1" w:styleId="parrafo">
    <w:name w:val="parrafo"/>
    <w:basedOn w:val="Normal"/>
    <w:rsid w:val="00DB5F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47E27"/>
  </w:style>
  <w:style w:type="character" w:customStyle="1" w:styleId="Mencinsinresolver1">
    <w:name w:val="Mención sin resolver1"/>
    <w:basedOn w:val="Fuentedeprrafopredeter"/>
    <w:uiPriority w:val="99"/>
    <w:semiHidden/>
    <w:unhideWhenUsed/>
    <w:rsid w:val="00C4411F"/>
    <w:rPr>
      <w:color w:val="605E5C"/>
      <w:shd w:val="clear" w:color="auto" w:fill="E1DFDD"/>
    </w:rPr>
  </w:style>
  <w:style w:type="character" w:customStyle="1" w:styleId="eop">
    <w:name w:val="eop"/>
    <w:basedOn w:val="Fuentedeprrafopredeter"/>
    <w:rsid w:val="00394A22"/>
  </w:style>
  <w:style w:type="paragraph" w:customStyle="1" w:styleId="paragraph">
    <w:name w:val="paragraph"/>
    <w:basedOn w:val="Normal"/>
    <w:rsid w:val="003B58D6"/>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whitespace-normal">
    <w:name w:val="whitespace-normal"/>
    <w:basedOn w:val="Fuentedeprrafopredeter"/>
    <w:rsid w:val="00342BBB"/>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s-CO" w:eastAsia="es-CO"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semiHidden="0" w:uiPriority="0" w:unhideWhenUsed="0"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qFormat="1"/>
    <w:lsdException w:name="footer" w:semiHidden="0" w:qFormat="1"/>
    <w:lsdException w:name="caption" w:semiHidden="0" w:uiPriority="35" w:qFormat="1"/>
    <w:lsdException w:name="annotation reference" w:semiHidden="0" w:qFormat="1"/>
    <w:lsdException w:name="Title" w:semiHidden="0" w:uiPriority="10" w:unhideWhenUsed="0" w:qFormat="1"/>
    <w:lsdException w:name="Default Paragraph Font" w:uiPriority="1" w:qFormat="1"/>
    <w:lsdException w:name="Body Text" w:semiHidden="0" w:uiPriority="1" w:unhideWhenUsed="0" w:qFormat="1"/>
    <w:lsdException w:name="Body Text Indent" w:semiHidden="0" w:uiPriority="0" w:unhideWhenUsed="0" w:qFormat="1"/>
    <w:lsdException w:name="Subtitle" w:semiHidden="0" w:uiPriority="11" w:unhideWhenUsed="0" w:qFormat="1"/>
    <w:lsdException w:name="Hyperlink" w:qFormat="1"/>
    <w:lsdException w:name="FollowedHyperlink"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annotation subject" w:qFormat="1"/>
    <w:lsdException w:name="Balloon Text" w:uiPriority="0" w:qFormat="1"/>
    <w:lsdException w:name="Table Grid" w:semiHidden="0" w:uiPriority="59" w:unhideWhenUsed="0" w:qFormat="1"/>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iPriority="34" w:unhideWhenUsed="0" w:qFormat="1"/>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125A"/>
    <w:pPr>
      <w:spacing w:after="160" w:line="259" w:lineRule="auto"/>
    </w:pPr>
    <w:rPr>
      <w:rFonts w:asciiTheme="minorHAnsi" w:eastAsiaTheme="minorHAnsi" w:hAnsiTheme="minorHAnsi" w:cstheme="minorBidi"/>
      <w:sz w:val="22"/>
      <w:szCs w:val="22"/>
      <w:lang w:eastAsia="en-US"/>
    </w:rPr>
  </w:style>
  <w:style w:type="paragraph" w:styleId="Ttulo2">
    <w:name w:val="heading 2"/>
    <w:basedOn w:val="Normal"/>
    <w:next w:val="Normal"/>
    <w:link w:val="Ttulo2Car"/>
    <w:uiPriority w:val="9"/>
    <w:semiHidden/>
    <w:unhideWhenUsed/>
    <w:qFormat/>
    <w:rsid w:val="00A01FE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C5726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qFormat/>
    <w:pPr>
      <w:keepNext/>
      <w:spacing w:after="0" w:line="240" w:lineRule="auto"/>
      <w:jc w:val="both"/>
      <w:outlineLvl w:val="3"/>
    </w:pPr>
    <w:rPr>
      <w:rFonts w:ascii="Arial" w:eastAsia="Times New Roman" w:hAnsi="Arial" w:cs="Times New Roman"/>
      <w:sz w:val="24"/>
      <w:szCs w:val="20"/>
      <w:lang w:eastAsia="es-ES"/>
    </w:rPr>
  </w:style>
  <w:style w:type="paragraph" w:styleId="Ttulo5">
    <w:name w:val="heading 5"/>
    <w:basedOn w:val="Normal"/>
    <w:next w:val="Normal"/>
    <w:link w:val="Ttulo5Car"/>
    <w:uiPriority w:val="9"/>
    <w:unhideWhenUsed/>
    <w:qFormat/>
    <w:pPr>
      <w:keepNext/>
      <w:keepLines/>
      <w:spacing w:before="40" w:after="0" w:line="240" w:lineRule="auto"/>
      <w:outlineLvl w:val="4"/>
    </w:pPr>
    <w:rPr>
      <w:rFonts w:asciiTheme="majorHAnsi" w:eastAsiaTheme="majorEastAsia" w:hAnsiTheme="majorHAnsi" w:cstheme="majorBidi"/>
      <w:color w:val="2E74B5" w:themeColor="accent1" w:themeShade="BF"/>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qFormat/>
    <w:rPr>
      <w:sz w:val="16"/>
      <w:szCs w:val="16"/>
    </w:rPr>
  </w:style>
  <w:style w:type="character" w:styleId="Enfasis">
    <w:name w:val="Emphasis"/>
    <w:basedOn w:val="Fuentedeprrafopredeter"/>
    <w:uiPriority w:val="20"/>
    <w:qFormat/>
    <w:rPr>
      <w:i/>
      <w:iCs/>
    </w:rPr>
  </w:style>
  <w:style w:type="character" w:styleId="Hipervnculo">
    <w:name w:val="Hyperlink"/>
    <w:basedOn w:val="Fuentedeprrafopredeter"/>
    <w:uiPriority w:val="99"/>
    <w:unhideWhenUsed/>
    <w:qFormat/>
    <w:rPr>
      <w:color w:val="0563C1"/>
      <w:u w:val="single"/>
    </w:rPr>
  </w:style>
  <w:style w:type="character" w:styleId="Hipervnculovisitado">
    <w:name w:val="FollowedHyperlink"/>
    <w:basedOn w:val="Fuentedeprrafopredeter"/>
    <w:uiPriority w:val="99"/>
    <w:semiHidden/>
    <w:unhideWhenUsed/>
    <w:qFormat/>
    <w:rPr>
      <w:color w:val="954F72"/>
      <w:u w:val="single"/>
    </w:rPr>
  </w:style>
  <w:style w:type="character" w:styleId="Textoennegrita">
    <w:name w:val="Strong"/>
    <w:uiPriority w:val="22"/>
    <w:qFormat/>
    <w:rPr>
      <w:b/>
      <w:bCs/>
    </w:rPr>
  </w:style>
  <w:style w:type="paragraph" w:styleId="Epgrafe">
    <w:name w:val="caption"/>
    <w:basedOn w:val="Normal"/>
    <w:next w:val="Normal"/>
    <w:uiPriority w:val="35"/>
    <w:unhideWhenUsed/>
    <w:qFormat/>
    <w:pPr>
      <w:spacing w:after="200" w:line="240" w:lineRule="auto"/>
    </w:pPr>
    <w:rPr>
      <w:i/>
      <w:iCs/>
      <w:color w:val="44546A" w:themeColor="text2"/>
      <w:sz w:val="18"/>
      <w:szCs w:val="18"/>
    </w:rPr>
  </w:style>
  <w:style w:type="paragraph" w:styleId="Asuntodelcomentario">
    <w:name w:val="annotation subject"/>
    <w:basedOn w:val="Textocomentario"/>
    <w:next w:val="Textocomentario"/>
    <w:link w:val="AsuntodelcomentarioCar"/>
    <w:uiPriority w:val="99"/>
    <w:semiHidden/>
    <w:unhideWhenUsed/>
    <w:qFormat/>
    <w:rPr>
      <w:rFonts w:ascii="Courier New" w:hAnsi="Courier New" w:cs="Courier New"/>
      <w:b/>
      <w:bCs/>
    </w:rPr>
  </w:style>
  <w:style w:type="paragraph" w:styleId="Textocomentario">
    <w:name w:val="annotation text"/>
    <w:basedOn w:val="Normal"/>
    <w:link w:val="TextocomentarioCar"/>
    <w:qFormat/>
    <w:pPr>
      <w:spacing w:after="0" w:line="240" w:lineRule="auto"/>
    </w:pPr>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nhideWhenUsed/>
    <w:qFormat/>
    <w:pPr>
      <w:spacing w:after="0" w:line="240" w:lineRule="auto"/>
    </w:pPr>
    <w:rPr>
      <w:rFonts w:ascii="Segoe UI" w:hAnsi="Segoe UI" w:cs="Segoe UI"/>
      <w:sz w:val="18"/>
      <w:szCs w:val="18"/>
    </w:rPr>
  </w:style>
  <w:style w:type="paragraph" w:styleId="Encabezado">
    <w:name w:val="header"/>
    <w:aliases w:val="encabezado,h,h8,h9,h10,h18"/>
    <w:basedOn w:val="Normal"/>
    <w:link w:val="EncabezadoCar"/>
    <w:uiPriority w:val="99"/>
    <w:unhideWhenUsed/>
    <w:qFormat/>
    <w:pPr>
      <w:tabs>
        <w:tab w:val="center" w:pos="4419"/>
        <w:tab w:val="right" w:pos="8838"/>
      </w:tabs>
      <w:spacing w:after="0" w:line="240" w:lineRule="auto"/>
    </w:pPr>
  </w:style>
  <w:style w:type="paragraph" w:styleId="Sangradetdecuerpo">
    <w:name w:val="Body Text Indent"/>
    <w:basedOn w:val="Normal"/>
    <w:link w:val="SangradetdecuerpoCar"/>
    <w:qFormat/>
    <w:pPr>
      <w:spacing w:after="120" w:line="240" w:lineRule="auto"/>
      <w:ind w:left="283"/>
    </w:pPr>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Piedepgina">
    <w:name w:val="footer"/>
    <w:basedOn w:val="Normal"/>
    <w:link w:val="PiedepginaCar"/>
    <w:uiPriority w:val="99"/>
    <w:unhideWhenUsed/>
    <w:qFormat/>
    <w:pPr>
      <w:tabs>
        <w:tab w:val="center" w:pos="4419"/>
        <w:tab w:val="right" w:pos="8838"/>
      </w:tabs>
      <w:spacing w:after="0" w:line="240" w:lineRule="auto"/>
    </w:pPr>
  </w:style>
  <w:style w:type="paragraph" w:styleId="Textodecuerpo">
    <w:name w:val="Body Text"/>
    <w:basedOn w:val="Normal"/>
    <w:uiPriority w:val="1"/>
    <w:qFormat/>
    <w:rPr>
      <w:rFonts w:ascii="Arial MT" w:eastAsia="Arial MT" w:hAnsi="Arial MT" w:cs="Arial MT"/>
      <w:sz w:val="20"/>
      <w:szCs w:val="20"/>
      <w:lang w:val="es-ES"/>
    </w:rPr>
  </w:style>
  <w:style w:type="table" w:styleId="Tablaconcuadrcula">
    <w:name w:val="Table Grid"/>
    <w:basedOn w:val="Tabla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EncabezadoCar">
    <w:name w:val="Encabezado Car"/>
    <w:aliases w:val="encabezado Car,h Car,h8 Car,h9 Car,h10 Car,h18 Car"/>
    <w:basedOn w:val="Fuentedeprrafopredeter"/>
    <w:link w:val="Encabezado"/>
    <w:uiPriority w:val="99"/>
    <w:qFormat/>
  </w:style>
  <w:style w:type="character" w:customStyle="1" w:styleId="PiedepginaCar">
    <w:name w:val="Pie de página Car"/>
    <w:basedOn w:val="Fuentedeprrafopredeter"/>
    <w:link w:val="Piedepgina"/>
    <w:uiPriority w:val="99"/>
    <w:qFormat/>
  </w:style>
  <w:style w:type="character" w:customStyle="1" w:styleId="Ttulo4Car">
    <w:name w:val="Título 4 Car"/>
    <w:basedOn w:val="Fuentedeprrafopredeter"/>
    <w:link w:val="Ttulo4"/>
    <w:qFormat/>
    <w:rPr>
      <w:rFonts w:ascii="Arial" w:eastAsia="Times New Roman" w:hAnsi="Arial" w:cs="Times New Roman"/>
      <w:sz w:val="24"/>
      <w:szCs w:val="20"/>
      <w:lang w:eastAsia="es-ES"/>
    </w:rPr>
  </w:style>
  <w:style w:type="paragraph" w:styleId="Prrafodelista">
    <w:name w:val="List Paragraph"/>
    <w:aliases w:val="Bullet List,FooterText,numbered,List Paragraph1,Paragraphe de liste1,lp1,Cuadrícula clara - Énfasis 31,Lista vistosa - Énfasis 13,Lista multicolor - Énfasis 11,Llista Nivell1,NORMAL,Párrafo de lista4,Lista vistosa - Énfasis 12,bl1,bl11"/>
    <w:basedOn w:val="Normal"/>
    <w:link w:val="PrrafodelistaCar"/>
    <w:uiPriority w:val="34"/>
    <w:qFormat/>
    <w:pPr>
      <w:ind w:left="720"/>
      <w:contextualSpacing/>
    </w:pPr>
  </w:style>
  <w:style w:type="paragraph" w:customStyle="1" w:styleId="Default">
    <w:name w:val="Default"/>
    <w:link w:val="DefaultCar"/>
    <w:qFormat/>
    <w:pPr>
      <w:widowControl w:val="0"/>
      <w:autoSpaceDE w:val="0"/>
      <w:autoSpaceDN w:val="0"/>
      <w:adjustRightInd w:val="0"/>
    </w:pPr>
    <w:rPr>
      <w:rFonts w:ascii="Arial" w:eastAsia="Calibri" w:hAnsi="Arial" w:cs="Arial"/>
      <w:color w:val="000000"/>
      <w:sz w:val="24"/>
      <w:szCs w:val="24"/>
      <w:lang w:val="es-ES" w:eastAsia="es-ES"/>
    </w:rPr>
  </w:style>
  <w:style w:type="character" w:customStyle="1" w:styleId="DefaultCar">
    <w:name w:val="Default Car"/>
    <w:link w:val="Default"/>
    <w:qFormat/>
    <w:locked/>
    <w:rPr>
      <w:rFonts w:ascii="Arial" w:eastAsia="Calibri" w:hAnsi="Arial" w:cs="Arial"/>
      <w:color w:val="000000"/>
      <w:sz w:val="24"/>
      <w:szCs w:val="24"/>
      <w:lang w:val="es-ES" w:eastAsia="es-ES"/>
    </w:rPr>
  </w:style>
  <w:style w:type="character" w:customStyle="1" w:styleId="PrrafodelistaCar">
    <w:name w:val="Párrafo de lista Car"/>
    <w:aliases w:val="Bullet List Car,FooterText Car,numbered Car,List Paragraph1 Car,Paragraphe de liste1 Car,lp1 Car,Cuadrícula clara - Énfasis 31 Car,Lista vistosa - Énfasis 13 Car,Lista multicolor - Énfasis 11 Car,Llista Nivell1 Car,NORMAL Car"/>
    <w:link w:val="Prrafodelista"/>
    <w:uiPriority w:val="34"/>
    <w:qFormat/>
    <w:locked/>
  </w:style>
  <w:style w:type="paragraph" w:customStyle="1" w:styleId="ndice">
    <w:name w:val="Índice"/>
    <w:basedOn w:val="Normal"/>
    <w:qFormat/>
    <w:pPr>
      <w:suppressLineNumbers/>
      <w:suppressAutoHyphens/>
      <w:overflowPunct w:val="0"/>
      <w:autoSpaceDE w:val="0"/>
      <w:spacing w:after="0" w:line="240" w:lineRule="auto"/>
    </w:pPr>
    <w:rPr>
      <w:rFonts w:ascii="Calibri" w:eastAsia="Calibri" w:hAnsi="Calibri" w:cs="Times New Roman"/>
      <w:sz w:val="20"/>
      <w:szCs w:val="20"/>
      <w:lang w:val="es-ES" w:eastAsia="ar-SA"/>
    </w:rPr>
  </w:style>
  <w:style w:type="character" w:customStyle="1" w:styleId="TextodegloboCar">
    <w:name w:val="Texto de globo Car"/>
    <w:basedOn w:val="Fuentedeprrafopredeter"/>
    <w:link w:val="Textodeglobo"/>
    <w:qFormat/>
    <w:rPr>
      <w:rFonts w:ascii="Segoe UI" w:hAnsi="Segoe UI" w:cs="Segoe UI"/>
      <w:sz w:val="18"/>
      <w:szCs w:val="18"/>
    </w:rPr>
  </w:style>
  <w:style w:type="character" w:customStyle="1" w:styleId="CharacterStyle2">
    <w:name w:val="Character Style 2"/>
    <w:uiPriority w:val="99"/>
    <w:qFormat/>
    <w:rPr>
      <w:sz w:val="24"/>
      <w:szCs w:val="24"/>
    </w:rPr>
  </w:style>
  <w:style w:type="character" w:customStyle="1" w:styleId="Ttulo5Car">
    <w:name w:val="Título 5 Car"/>
    <w:basedOn w:val="Fuentedeprrafopredeter"/>
    <w:link w:val="Ttulo5"/>
    <w:qFormat/>
    <w:rPr>
      <w:rFonts w:asciiTheme="majorHAnsi" w:eastAsiaTheme="majorEastAsia" w:hAnsiTheme="majorHAnsi" w:cstheme="majorBidi"/>
      <w:color w:val="2E74B5" w:themeColor="accent1" w:themeShade="BF"/>
      <w:sz w:val="24"/>
      <w:szCs w:val="24"/>
      <w:lang w:val="es-ES" w:eastAsia="es-ES"/>
    </w:rPr>
  </w:style>
  <w:style w:type="character" w:customStyle="1" w:styleId="EquationCaption">
    <w:name w:val="_Equation Caption"/>
    <w:basedOn w:val="Fuentedeprrafopredeter"/>
    <w:qFormat/>
  </w:style>
  <w:style w:type="character" w:customStyle="1" w:styleId="SangradetdecuerpoCar">
    <w:name w:val="Sangría de t. de cuerpo Car"/>
    <w:basedOn w:val="Fuentedeprrafopredeter"/>
    <w:link w:val="Sangradetdecuerpo"/>
    <w:qFormat/>
    <w:rPr>
      <w:rFonts w:ascii="Times New Roman" w:eastAsia="Times New Roman" w:hAnsi="Times New Roman" w:cs="Times New Roman"/>
      <w:sz w:val="24"/>
      <w:szCs w:val="24"/>
      <w:lang w:val="es-ES" w:eastAsia="es-ES"/>
    </w:rPr>
  </w:style>
  <w:style w:type="paragraph" w:customStyle="1" w:styleId="MARITZA2">
    <w:name w:val="MARITZA2"/>
    <w:qFormat/>
    <w:pPr>
      <w:widowControl w:val="0"/>
      <w:jc w:val="both"/>
    </w:pPr>
    <w:rPr>
      <w:rFonts w:ascii="Courier New" w:eastAsia="Times New Roman" w:hAnsi="Courier New" w:cs="Courier New"/>
      <w:lang w:val="es-ES" w:eastAsia="es-ES"/>
    </w:rPr>
  </w:style>
  <w:style w:type="character" w:customStyle="1" w:styleId="TextocomentarioCar">
    <w:name w:val="Texto comentario Car"/>
    <w:basedOn w:val="Fuentedeprrafopredeter"/>
    <w:link w:val="Textocomentario"/>
    <w:qFormat/>
    <w:rPr>
      <w:rFonts w:ascii="Times New Roman" w:eastAsia="Times New Roman" w:hAnsi="Times New Roman" w:cs="Times New Roman"/>
      <w:sz w:val="20"/>
      <w:szCs w:val="20"/>
      <w:lang w:val="es-ES" w:eastAsia="es-ES"/>
    </w:rPr>
  </w:style>
  <w:style w:type="paragraph" w:customStyle="1" w:styleId="BodyText21">
    <w:name w:val="Body Text 21"/>
    <w:basedOn w:val="Normal"/>
    <w:link w:val="BodyText21Car"/>
    <w:qFormat/>
    <w:pPr>
      <w:spacing w:after="0" w:line="240" w:lineRule="auto"/>
      <w:jc w:val="both"/>
    </w:pPr>
    <w:rPr>
      <w:rFonts w:ascii="Arial" w:eastAsia="Times New Roman" w:hAnsi="Arial" w:cs="Times New Roman"/>
      <w:szCs w:val="20"/>
      <w:lang w:eastAsia="es-ES"/>
    </w:rPr>
  </w:style>
  <w:style w:type="character" w:customStyle="1" w:styleId="AsuntodelcomentarioCar">
    <w:name w:val="Asunto del comentario Car"/>
    <w:basedOn w:val="TextocomentarioCar"/>
    <w:link w:val="Asuntodelcomentario"/>
    <w:uiPriority w:val="99"/>
    <w:semiHidden/>
    <w:qFormat/>
    <w:rPr>
      <w:rFonts w:ascii="Courier New" w:eastAsia="Times New Roman" w:hAnsi="Courier New" w:cs="Courier New"/>
      <w:b/>
      <w:bCs/>
      <w:sz w:val="20"/>
      <w:szCs w:val="20"/>
      <w:lang w:val="es-ES" w:eastAsia="es-ES"/>
    </w:rPr>
  </w:style>
  <w:style w:type="paragraph" w:customStyle="1" w:styleId="msonormal0">
    <w:name w:val="msonormal"/>
    <w:basedOn w:val="Normal"/>
    <w:qFormat/>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7">
    <w:name w:val="xl67"/>
    <w:basedOn w:val="Normal"/>
    <w:qFormat/>
    <w:pP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8">
    <w:name w:val="xl68"/>
    <w:basedOn w:val="Normal"/>
    <w:qFormat/>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9">
    <w:name w:val="xl69"/>
    <w:basedOn w:val="Normal"/>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70">
    <w:name w:val="xl70"/>
    <w:basedOn w:val="Normal"/>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1">
    <w:name w:val="xl71"/>
    <w:basedOn w:val="Normal"/>
    <w:qFormat/>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2">
    <w:name w:val="xl72"/>
    <w:basedOn w:val="Normal"/>
    <w:qFormat/>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73">
    <w:name w:val="xl73"/>
    <w:basedOn w:val="Normal"/>
    <w:qFormat/>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74">
    <w:name w:val="xl74"/>
    <w:basedOn w:val="Normal"/>
    <w:qFormat/>
    <w:pPr>
      <w:pBdr>
        <w:top w:val="single" w:sz="8"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75">
    <w:name w:val="xl75"/>
    <w:basedOn w:val="Normal"/>
    <w:qFormat/>
    <w:pPr>
      <w:pBdr>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6">
    <w:name w:val="xl76"/>
    <w:basedOn w:val="Normal"/>
    <w:qFormat/>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7">
    <w:name w:val="xl77"/>
    <w:basedOn w:val="Normal"/>
    <w:qFormat/>
    <w:pPr>
      <w:pBdr>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8">
    <w:name w:val="xl78"/>
    <w:basedOn w:val="Normal"/>
    <w:qFormat/>
    <w:pPr>
      <w:pBdr>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79">
    <w:name w:val="xl79"/>
    <w:basedOn w:val="Normal"/>
    <w:qFormat/>
    <w:pPr>
      <w:pBdr>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0">
    <w:name w:val="xl80"/>
    <w:basedOn w:val="Normal"/>
    <w:qFormat/>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1">
    <w:name w:val="xl81"/>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2">
    <w:name w:val="xl82"/>
    <w:basedOn w:val="Normal"/>
    <w:qFormat/>
    <w:pPr>
      <w:pBdr>
        <w:top w:val="single" w:sz="8"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3">
    <w:name w:val="xl83"/>
    <w:basedOn w:val="Normal"/>
    <w:qFormat/>
    <w:pPr>
      <w:pBdr>
        <w:top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4">
    <w:name w:val="xl84"/>
    <w:basedOn w:val="Normal"/>
    <w:qFormat/>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5">
    <w:name w:val="xl85"/>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86">
    <w:name w:val="xl86"/>
    <w:basedOn w:val="Normal"/>
    <w:qFormat/>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7">
    <w:name w:val="xl87"/>
    <w:basedOn w:val="Normal"/>
    <w:qFormat/>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8">
    <w:name w:val="xl88"/>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89">
    <w:name w:val="xl89"/>
    <w:basedOn w:val="Normal"/>
    <w:qFormat/>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0">
    <w:name w:val="xl90"/>
    <w:basedOn w:val="Normal"/>
    <w:qFormat/>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1">
    <w:name w:val="xl91"/>
    <w:basedOn w:val="Normal"/>
    <w:qFormat/>
    <w:pPr>
      <w:pBdr>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2">
    <w:name w:val="xl92"/>
    <w:basedOn w:val="Normal"/>
    <w:qFormat/>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3">
    <w:name w:val="xl93"/>
    <w:basedOn w:val="Normal"/>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4">
    <w:name w:val="xl94"/>
    <w:basedOn w:val="Normal"/>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5">
    <w:name w:val="xl95"/>
    <w:basedOn w:val="Normal"/>
    <w:qFormat/>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6">
    <w:name w:val="xl96"/>
    <w:basedOn w:val="Normal"/>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97">
    <w:name w:val="xl97"/>
    <w:basedOn w:val="Normal"/>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98">
    <w:name w:val="xl98"/>
    <w:basedOn w:val="Normal"/>
    <w:pPr>
      <w:pBdr>
        <w:top w:val="single" w:sz="8" w:space="0" w:color="auto"/>
        <w:bottom w:val="single" w:sz="8"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99">
    <w:name w:val="xl99"/>
    <w:basedOn w:val="Normal"/>
    <w:qFormat/>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100">
    <w:name w:val="xl100"/>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01">
    <w:name w:val="xl101"/>
    <w:basedOn w:val="Normal"/>
    <w:qFormat/>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2">
    <w:name w:val="xl102"/>
    <w:basedOn w:val="Normal"/>
    <w:qFormat/>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3">
    <w:name w:val="xl103"/>
    <w:basedOn w:val="Normal"/>
    <w:qFormat/>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4">
    <w:name w:val="xl104"/>
    <w:basedOn w:val="Normal"/>
    <w:qFormat/>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5">
    <w:name w:val="xl105"/>
    <w:basedOn w:val="Normal"/>
    <w:qFormat/>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6">
    <w:name w:val="xl106"/>
    <w:basedOn w:val="Normal"/>
    <w:qFormat/>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07">
    <w:name w:val="xl107"/>
    <w:basedOn w:val="Normal"/>
    <w:qFormat/>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08">
    <w:name w:val="xl108"/>
    <w:basedOn w:val="Normal"/>
    <w:qFormat/>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09">
    <w:name w:val="xl109"/>
    <w:basedOn w:val="Normal"/>
    <w:qFormat/>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0">
    <w:name w:val="xl110"/>
    <w:basedOn w:val="Normal"/>
    <w:qFormat/>
    <w:pPr>
      <w:pBdr>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1">
    <w:name w:val="xl111"/>
    <w:basedOn w:val="Normal"/>
    <w:qFormat/>
    <w:pPr>
      <w:pBdr>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2">
    <w:name w:val="xl112"/>
    <w:basedOn w:val="Normal"/>
    <w:qFormat/>
    <w:pPr>
      <w:pBdr>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3">
    <w:name w:val="xl113"/>
    <w:basedOn w:val="Normal"/>
    <w:qFormat/>
    <w:pPr>
      <w:pBdr>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14">
    <w:name w:val="xl114"/>
    <w:basedOn w:val="Normal"/>
    <w:qFormat/>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14"/>
      <w:szCs w:val="14"/>
      <w:lang w:eastAsia="es-CO"/>
    </w:rPr>
  </w:style>
  <w:style w:type="paragraph" w:customStyle="1" w:styleId="xl115">
    <w:name w:val="xl115"/>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6">
    <w:name w:val="xl116"/>
    <w:basedOn w:val="Normal"/>
    <w:qFormat/>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7">
    <w:name w:val="xl117"/>
    <w:basedOn w:val="Normal"/>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18">
    <w:name w:val="xl118"/>
    <w:basedOn w:val="Normal"/>
    <w:qFormat/>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19">
    <w:name w:val="xl119"/>
    <w:basedOn w:val="Normal"/>
    <w:qFormat/>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20">
    <w:name w:val="xl120"/>
    <w:basedOn w:val="Normal"/>
    <w:qFormat/>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21">
    <w:name w:val="xl121"/>
    <w:basedOn w:val="Normal"/>
    <w:qFormat/>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122">
    <w:name w:val="xl122"/>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23">
    <w:name w:val="xl123"/>
    <w:basedOn w:val="Normal"/>
    <w:qFormat/>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124">
    <w:name w:val="xl124"/>
    <w:basedOn w:val="Normal"/>
    <w:qFormat/>
    <w:pPr>
      <w:pBdr>
        <w:top w:val="single" w:sz="4"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5">
    <w:name w:val="xl125"/>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6">
    <w:name w:val="xl126"/>
    <w:basedOn w:val="Normal"/>
    <w:qFormat/>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7">
    <w:name w:val="xl127"/>
    <w:basedOn w:val="Normal"/>
    <w:qFormat/>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8">
    <w:name w:val="xl128"/>
    <w:basedOn w:val="Normal"/>
    <w:qFormat/>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29">
    <w:name w:val="xl129"/>
    <w:basedOn w:val="Normal"/>
    <w:qFormat/>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0">
    <w:name w:val="xl130"/>
    <w:basedOn w:val="Normal"/>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1">
    <w:name w:val="xl131"/>
    <w:basedOn w:val="Normal"/>
    <w:qFormat/>
    <w:pPr>
      <w:pBdr>
        <w:top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2">
    <w:name w:val="xl132"/>
    <w:basedOn w:val="Normal"/>
    <w:qFormat/>
    <w:pPr>
      <w:pBdr>
        <w:top w:val="single" w:sz="8"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3">
    <w:name w:val="xl133"/>
    <w:basedOn w:val="Normal"/>
    <w:qFormat/>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4">
    <w:name w:val="xl134"/>
    <w:basedOn w:val="Normal"/>
    <w:qFormat/>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5">
    <w:name w:val="xl135"/>
    <w:basedOn w:val="Normal"/>
    <w:qFormat/>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6">
    <w:name w:val="xl136"/>
    <w:basedOn w:val="Normal"/>
    <w:pPr>
      <w:pBdr>
        <w:top w:val="single" w:sz="8"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7">
    <w:name w:val="xl137"/>
    <w:basedOn w:val="Normal"/>
    <w:qFormat/>
    <w:pPr>
      <w:pBdr>
        <w:top w:val="single" w:sz="8"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8">
    <w:name w:val="xl138"/>
    <w:basedOn w:val="Normal"/>
    <w:qFormat/>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39">
    <w:name w:val="xl139"/>
    <w:basedOn w:val="Normal"/>
    <w:qFormat/>
    <w:pPr>
      <w:pBdr>
        <w:top w:val="single" w:sz="8"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40">
    <w:name w:val="xl140"/>
    <w:basedOn w:val="Normal"/>
    <w:qFormat/>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41">
    <w:name w:val="xl141"/>
    <w:basedOn w:val="Normal"/>
    <w:qFormat/>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TableParagraph">
    <w:name w:val="Table Paragraph"/>
    <w:basedOn w:val="Normal"/>
    <w:uiPriority w:val="1"/>
    <w:qFormat/>
    <w:rPr>
      <w:rFonts w:ascii="Arial MT" w:eastAsia="Arial MT" w:hAnsi="Arial MT" w:cs="Arial MT"/>
      <w:lang w:val="es-ES"/>
    </w:rPr>
  </w:style>
  <w:style w:type="paragraph" w:styleId="Textonotapie">
    <w:name w:val="footnote text"/>
    <w:aliases w:val="Ref. de nota al pie1,referencia nota al pie,Appel note de bas de page,BVI fnr,Footnotes refss,Footnote number,f,Nota a pie,Ref,de nota al pie,Ref. de nota al pie 2,Footnote Text Char1 Car Car Car Car,Char Car Car Car Car"/>
    <w:basedOn w:val="Normal"/>
    <w:link w:val="TextonotapieCar"/>
    <w:uiPriority w:val="99"/>
    <w:unhideWhenUsed/>
    <w:rsid w:val="00480657"/>
    <w:pPr>
      <w:spacing w:after="0" w:line="240" w:lineRule="auto"/>
    </w:pPr>
    <w:rPr>
      <w:rFonts w:ascii="Times New Roman" w:eastAsia="Times New Roman" w:hAnsi="Times New Roman" w:cs="Times New Roman"/>
      <w:sz w:val="20"/>
      <w:szCs w:val="20"/>
      <w:lang w:eastAsia="es-VE"/>
    </w:rPr>
  </w:style>
  <w:style w:type="character" w:customStyle="1" w:styleId="TextonotapieCar">
    <w:name w:val="Texto nota pie Car"/>
    <w:aliases w:val="Ref. de nota al pie1 Car,referencia nota al pie Car,Appel note de bas de page Car,BVI fnr Car,Footnotes refss Car,Footnote number Car,f Car,Nota a pie Car,Ref Car,de nota al pie Car,Ref. de nota al pie 2 Car,Char Car Car Car Car Car"/>
    <w:basedOn w:val="Fuentedeprrafopredeter"/>
    <w:link w:val="Textonotapie"/>
    <w:uiPriority w:val="99"/>
    <w:qFormat/>
    <w:rsid w:val="00480657"/>
    <w:rPr>
      <w:rFonts w:eastAsia="Times New Roman"/>
      <w:lang w:eastAsia="es-VE"/>
    </w:rPr>
  </w:style>
  <w:style w:type="character" w:styleId="Refdenotaalpie">
    <w:name w:val="footnote reference"/>
    <w:aliases w:val="Texto de nota al pie,Texto nota pie Car Car,Footnote Text Char Char Char Char Char Char1 Car"/>
    <w:basedOn w:val="Fuentedeprrafopredeter"/>
    <w:uiPriority w:val="99"/>
    <w:unhideWhenUsed/>
    <w:rsid w:val="00480657"/>
    <w:rPr>
      <w:vertAlign w:val="superscript"/>
    </w:rPr>
  </w:style>
  <w:style w:type="table" w:customStyle="1" w:styleId="Tablaconcuadrcula1">
    <w:name w:val="Tabla con cuadrícula1"/>
    <w:basedOn w:val="Tablanormal"/>
    <w:next w:val="Tablaconcuadrcula"/>
    <w:uiPriority w:val="59"/>
    <w:rsid w:val="002F02D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21Car">
    <w:name w:val="Body Text 21 Car"/>
    <w:link w:val="BodyText21"/>
    <w:rsid w:val="00FC1B74"/>
    <w:rPr>
      <w:rFonts w:ascii="Arial" w:eastAsia="Times New Roman" w:hAnsi="Arial"/>
      <w:sz w:val="22"/>
      <w:lang w:eastAsia="es-ES"/>
    </w:rPr>
  </w:style>
  <w:style w:type="character" w:customStyle="1" w:styleId="TextocomentarioCar1">
    <w:name w:val="Texto comentario Car1"/>
    <w:uiPriority w:val="99"/>
    <w:semiHidden/>
    <w:rsid w:val="000D75E8"/>
    <w:rPr>
      <w:rFonts w:ascii="Times New Roman" w:eastAsia="Times New Roman" w:hAnsi="Times New Roman" w:cs="Times New Roman"/>
      <w:sz w:val="20"/>
      <w:szCs w:val="20"/>
      <w:lang w:eastAsia="es-VE"/>
    </w:rPr>
  </w:style>
  <w:style w:type="character" w:customStyle="1" w:styleId="Ttulo2Car">
    <w:name w:val="Título 2 Car"/>
    <w:basedOn w:val="Fuentedeprrafopredeter"/>
    <w:link w:val="Ttulo2"/>
    <w:uiPriority w:val="9"/>
    <w:semiHidden/>
    <w:rsid w:val="00A01FE5"/>
    <w:rPr>
      <w:rFonts w:asciiTheme="majorHAnsi" w:eastAsiaTheme="majorEastAsia" w:hAnsiTheme="majorHAnsi" w:cstheme="majorBidi"/>
      <w:color w:val="2E74B5" w:themeColor="accent1" w:themeShade="BF"/>
      <w:sz w:val="26"/>
      <w:szCs w:val="26"/>
      <w:lang w:eastAsia="en-US"/>
    </w:rPr>
  </w:style>
  <w:style w:type="character" w:customStyle="1" w:styleId="Ttulo3Car">
    <w:name w:val="Título 3 Car"/>
    <w:basedOn w:val="Fuentedeprrafopredeter"/>
    <w:link w:val="Ttulo3"/>
    <w:uiPriority w:val="9"/>
    <w:semiHidden/>
    <w:rsid w:val="00C5726A"/>
    <w:rPr>
      <w:rFonts w:asciiTheme="majorHAnsi" w:eastAsiaTheme="majorEastAsia" w:hAnsiTheme="majorHAnsi" w:cstheme="majorBidi"/>
      <w:color w:val="1F4D78" w:themeColor="accent1" w:themeShade="7F"/>
      <w:sz w:val="24"/>
      <w:szCs w:val="24"/>
      <w:lang w:eastAsia="en-US"/>
    </w:rPr>
  </w:style>
  <w:style w:type="character" w:customStyle="1" w:styleId="block-inner">
    <w:name w:val="block-inner"/>
    <w:basedOn w:val="Fuentedeprrafopredeter"/>
    <w:rsid w:val="00C5726A"/>
  </w:style>
  <w:style w:type="paragraph" w:customStyle="1" w:styleId="block">
    <w:name w:val="block"/>
    <w:basedOn w:val="Normal"/>
    <w:rsid w:val="00C5726A"/>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
    <w:name w:val="Table Normal"/>
    <w:uiPriority w:val="2"/>
    <w:qFormat/>
    <w:rsid w:val="000249D1"/>
    <w:pPr>
      <w:spacing w:after="160" w:line="259" w:lineRule="auto"/>
    </w:pPr>
    <w:rPr>
      <w:rFonts w:ascii="Calibri" w:eastAsia="Calibri" w:hAnsi="Calibri" w:cs="Calibri"/>
      <w:sz w:val="22"/>
      <w:szCs w:val="22"/>
      <w:lang w:val="es-ES"/>
    </w:rPr>
    <w:tblPr>
      <w:tblCellMar>
        <w:top w:w="0" w:type="dxa"/>
        <w:left w:w="0" w:type="dxa"/>
        <w:bottom w:w="0" w:type="dxa"/>
        <w:right w:w="0" w:type="dxa"/>
      </w:tblCellMar>
    </w:tblPr>
  </w:style>
  <w:style w:type="character" w:customStyle="1" w:styleId="businesscardtext">
    <w:name w:val="businesscardtext"/>
    <w:basedOn w:val="Fuentedeprrafopredeter"/>
    <w:rsid w:val="004D6DF3"/>
  </w:style>
  <w:style w:type="table" w:customStyle="1" w:styleId="NormalTable1">
    <w:name w:val="Normal Table1"/>
    <w:uiPriority w:val="2"/>
    <w:semiHidden/>
    <w:unhideWhenUsed/>
    <w:qFormat/>
    <w:rsid w:val="00456D7A"/>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ortaltextbox">
    <w:name w:val="vortaltextbox"/>
    <w:basedOn w:val="Fuentedeprrafopredeter"/>
    <w:rsid w:val="00576E7A"/>
  </w:style>
  <w:style w:type="character" w:customStyle="1" w:styleId="vortalspan">
    <w:name w:val="vortalspan"/>
    <w:basedOn w:val="Fuentedeprrafopredeter"/>
    <w:rsid w:val="00D14D95"/>
  </w:style>
  <w:style w:type="paragraph" w:styleId="Revisin">
    <w:name w:val="Revision"/>
    <w:hidden/>
    <w:uiPriority w:val="99"/>
    <w:semiHidden/>
    <w:rsid w:val="00A429FE"/>
    <w:rPr>
      <w:rFonts w:asciiTheme="minorHAnsi" w:eastAsiaTheme="minorHAnsi" w:hAnsiTheme="minorHAnsi" w:cstheme="minorBidi"/>
      <w:sz w:val="22"/>
      <w:szCs w:val="22"/>
      <w:lang w:eastAsia="en-US"/>
    </w:rPr>
  </w:style>
  <w:style w:type="paragraph" w:customStyle="1" w:styleId="parrafo">
    <w:name w:val="parrafo"/>
    <w:basedOn w:val="Normal"/>
    <w:rsid w:val="00DB5F3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147E27"/>
  </w:style>
  <w:style w:type="character" w:customStyle="1" w:styleId="Mencinsinresolver1">
    <w:name w:val="Mención sin resolver1"/>
    <w:basedOn w:val="Fuentedeprrafopredeter"/>
    <w:uiPriority w:val="99"/>
    <w:semiHidden/>
    <w:unhideWhenUsed/>
    <w:rsid w:val="00C4411F"/>
    <w:rPr>
      <w:color w:val="605E5C"/>
      <w:shd w:val="clear" w:color="auto" w:fill="E1DFDD"/>
    </w:rPr>
  </w:style>
  <w:style w:type="character" w:customStyle="1" w:styleId="eop">
    <w:name w:val="eop"/>
    <w:basedOn w:val="Fuentedeprrafopredeter"/>
    <w:rsid w:val="00394A22"/>
  </w:style>
  <w:style w:type="paragraph" w:customStyle="1" w:styleId="paragraph">
    <w:name w:val="paragraph"/>
    <w:basedOn w:val="Normal"/>
    <w:rsid w:val="003B58D6"/>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customStyle="1" w:styleId="whitespace-normal">
    <w:name w:val="whitespace-normal"/>
    <w:basedOn w:val="Fuentedeprrafopredeter"/>
    <w:rsid w:val="00342B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84639">
      <w:bodyDiv w:val="1"/>
      <w:marLeft w:val="0"/>
      <w:marRight w:val="0"/>
      <w:marTop w:val="0"/>
      <w:marBottom w:val="0"/>
      <w:divBdr>
        <w:top w:val="none" w:sz="0" w:space="0" w:color="auto"/>
        <w:left w:val="none" w:sz="0" w:space="0" w:color="auto"/>
        <w:bottom w:val="none" w:sz="0" w:space="0" w:color="auto"/>
        <w:right w:val="none" w:sz="0" w:space="0" w:color="auto"/>
      </w:divBdr>
    </w:div>
    <w:div w:id="82799911">
      <w:bodyDiv w:val="1"/>
      <w:marLeft w:val="0"/>
      <w:marRight w:val="0"/>
      <w:marTop w:val="0"/>
      <w:marBottom w:val="0"/>
      <w:divBdr>
        <w:top w:val="none" w:sz="0" w:space="0" w:color="auto"/>
        <w:left w:val="none" w:sz="0" w:space="0" w:color="auto"/>
        <w:bottom w:val="none" w:sz="0" w:space="0" w:color="auto"/>
        <w:right w:val="none" w:sz="0" w:space="0" w:color="auto"/>
      </w:divBdr>
      <w:divsChild>
        <w:div w:id="1961915414">
          <w:marLeft w:val="0"/>
          <w:marRight w:val="0"/>
          <w:marTop w:val="0"/>
          <w:marBottom w:val="0"/>
          <w:divBdr>
            <w:top w:val="none" w:sz="0" w:space="0" w:color="auto"/>
            <w:left w:val="none" w:sz="0" w:space="0" w:color="auto"/>
            <w:bottom w:val="none" w:sz="0" w:space="0" w:color="auto"/>
            <w:right w:val="none" w:sz="0" w:space="0" w:color="auto"/>
          </w:divBdr>
        </w:div>
        <w:div w:id="1671061227">
          <w:marLeft w:val="0"/>
          <w:marRight w:val="0"/>
          <w:marTop w:val="0"/>
          <w:marBottom w:val="0"/>
          <w:divBdr>
            <w:top w:val="none" w:sz="0" w:space="0" w:color="auto"/>
            <w:left w:val="none" w:sz="0" w:space="0" w:color="auto"/>
            <w:bottom w:val="none" w:sz="0" w:space="0" w:color="auto"/>
            <w:right w:val="none" w:sz="0" w:space="0" w:color="auto"/>
          </w:divBdr>
          <w:divsChild>
            <w:div w:id="2100328065">
              <w:marLeft w:val="0"/>
              <w:marRight w:val="0"/>
              <w:marTop w:val="0"/>
              <w:marBottom w:val="0"/>
              <w:divBdr>
                <w:top w:val="none" w:sz="0" w:space="0" w:color="auto"/>
                <w:left w:val="none" w:sz="0" w:space="0" w:color="auto"/>
                <w:bottom w:val="none" w:sz="0" w:space="0" w:color="auto"/>
                <w:right w:val="none" w:sz="0" w:space="0" w:color="auto"/>
              </w:divBdr>
              <w:divsChild>
                <w:div w:id="380251589">
                  <w:marLeft w:val="0"/>
                  <w:marRight w:val="0"/>
                  <w:marTop w:val="0"/>
                  <w:marBottom w:val="0"/>
                  <w:divBdr>
                    <w:top w:val="none" w:sz="0" w:space="0" w:color="auto"/>
                    <w:left w:val="none" w:sz="0" w:space="0" w:color="auto"/>
                    <w:bottom w:val="none" w:sz="0" w:space="0" w:color="auto"/>
                    <w:right w:val="none" w:sz="0" w:space="0" w:color="auto"/>
                  </w:divBdr>
                  <w:divsChild>
                    <w:div w:id="372577672">
                      <w:marLeft w:val="0"/>
                      <w:marRight w:val="0"/>
                      <w:marTop w:val="0"/>
                      <w:marBottom w:val="0"/>
                      <w:divBdr>
                        <w:top w:val="none" w:sz="0" w:space="0" w:color="auto"/>
                        <w:left w:val="none" w:sz="0" w:space="0" w:color="auto"/>
                        <w:bottom w:val="none" w:sz="0" w:space="0" w:color="auto"/>
                        <w:right w:val="none" w:sz="0" w:space="0" w:color="auto"/>
                      </w:divBdr>
                      <w:divsChild>
                        <w:div w:id="1653211560">
                          <w:marLeft w:val="0"/>
                          <w:marRight w:val="0"/>
                          <w:marTop w:val="0"/>
                          <w:marBottom w:val="0"/>
                          <w:divBdr>
                            <w:top w:val="none" w:sz="0" w:space="0" w:color="auto"/>
                            <w:left w:val="none" w:sz="0" w:space="0" w:color="auto"/>
                            <w:bottom w:val="none" w:sz="0" w:space="0" w:color="auto"/>
                            <w:right w:val="none" w:sz="0" w:space="0" w:color="auto"/>
                          </w:divBdr>
                          <w:divsChild>
                            <w:div w:id="1669820139">
                              <w:marLeft w:val="0"/>
                              <w:marRight w:val="0"/>
                              <w:marTop w:val="0"/>
                              <w:marBottom w:val="0"/>
                              <w:divBdr>
                                <w:top w:val="none" w:sz="0" w:space="0" w:color="auto"/>
                                <w:left w:val="none" w:sz="0" w:space="0" w:color="auto"/>
                                <w:bottom w:val="none" w:sz="0" w:space="0" w:color="auto"/>
                                <w:right w:val="none" w:sz="0" w:space="0" w:color="auto"/>
                              </w:divBdr>
                              <w:divsChild>
                                <w:div w:id="914361381">
                                  <w:marLeft w:val="0"/>
                                  <w:marRight w:val="0"/>
                                  <w:marTop w:val="0"/>
                                  <w:marBottom w:val="0"/>
                                  <w:divBdr>
                                    <w:top w:val="none" w:sz="0" w:space="0" w:color="auto"/>
                                    <w:left w:val="none" w:sz="0" w:space="0" w:color="auto"/>
                                    <w:bottom w:val="none" w:sz="0" w:space="0" w:color="auto"/>
                                    <w:right w:val="none" w:sz="0" w:space="0" w:color="auto"/>
                                  </w:divBdr>
                                  <w:divsChild>
                                    <w:div w:id="97532340">
                                      <w:marLeft w:val="0"/>
                                      <w:marRight w:val="0"/>
                                      <w:marTop w:val="0"/>
                                      <w:marBottom w:val="0"/>
                                      <w:divBdr>
                                        <w:top w:val="none" w:sz="0" w:space="0" w:color="auto"/>
                                        <w:left w:val="none" w:sz="0" w:space="0" w:color="auto"/>
                                        <w:bottom w:val="none" w:sz="0" w:space="0" w:color="auto"/>
                                        <w:right w:val="none" w:sz="0" w:space="0" w:color="auto"/>
                                      </w:divBdr>
                                      <w:divsChild>
                                        <w:div w:id="703140508">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8619660">
      <w:bodyDiv w:val="1"/>
      <w:marLeft w:val="0"/>
      <w:marRight w:val="0"/>
      <w:marTop w:val="0"/>
      <w:marBottom w:val="0"/>
      <w:divBdr>
        <w:top w:val="none" w:sz="0" w:space="0" w:color="auto"/>
        <w:left w:val="none" w:sz="0" w:space="0" w:color="auto"/>
        <w:bottom w:val="none" w:sz="0" w:space="0" w:color="auto"/>
        <w:right w:val="none" w:sz="0" w:space="0" w:color="auto"/>
      </w:divBdr>
    </w:div>
    <w:div w:id="96411277">
      <w:bodyDiv w:val="1"/>
      <w:marLeft w:val="0"/>
      <w:marRight w:val="0"/>
      <w:marTop w:val="0"/>
      <w:marBottom w:val="0"/>
      <w:divBdr>
        <w:top w:val="none" w:sz="0" w:space="0" w:color="auto"/>
        <w:left w:val="none" w:sz="0" w:space="0" w:color="auto"/>
        <w:bottom w:val="none" w:sz="0" w:space="0" w:color="auto"/>
        <w:right w:val="none" w:sz="0" w:space="0" w:color="auto"/>
      </w:divBdr>
    </w:div>
    <w:div w:id="111944899">
      <w:bodyDiv w:val="1"/>
      <w:marLeft w:val="0"/>
      <w:marRight w:val="0"/>
      <w:marTop w:val="0"/>
      <w:marBottom w:val="0"/>
      <w:divBdr>
        <w:top w:val="none" w:sz="0" w:space="0" w:color="auto"/>
        <w:left w:val="none" w:sz="0" w:space="0" w:color="auto"/>
        <w:bottom w:val="none" w:sz="0" w:space="0" w:color="auto"/>
        <w:right w:val="none" w:sz="0" w:space="0" w:color="auto"/>
      </w:divBdr>
    </w:div>
    <w:div w:id="206377978">
      <w:bodyDiv w:val="1"/>
      <w:marLeft w:val="0"/>
      <w:marRight w:val="0"/>
      <w:marTop w:val="0"/>
      <w:marBottom w:val="0"/>
      <w:divBdr>
        <w:top w:val="none" w:sz="0" w:space="0" w:color="auto"/>
        <w:left w:val="none" w:sz="0" w:space="0" w:color="auto"/>
        <w:bottom w:val="none" w:sz="0" w:space="0" w:color="auto"/>
        <w:right w:val="none" w:sz="0" w:space="0" w:color="auto"/>
      </w:divBdr>
    </w:div>
    <w:div w:id="378745043">
      <w:bodyDiv w:val="1"/>
      <w:marLeft w:val="0"/>
      <w:marRight w:val="0"/>
      <w:marTop w:val="0"/>
      <w:marBottom w:val="0"/>
      <w:divBdr>
        <w:top w:val="none" w:sz="0" w:space="0" w:color="auto"/>
        <w:left w:val="none" w:sz="0" w:space="0" w:color="auto"/>
        <w:bottom w:val="none" w:sz="0" w:space="0" w:color="auto"/>
        <w:right w:val="none" w:sz="0" w:space="0" w:color="auto"/>
      </w:divBdr>
    </w:div>
    <w:div w:id="447360585">
      <w:bodyDiv w:val="1"/>
      <w:marLeft w:val="0"/>
      <w:marRight w:val="0"/>
      <w:marTop w:val="0"/>
      <w:marBottom w:val="0"/>
      <w:divBdr>
        <w:top w:val="none" w:sz="0" w:space="0" w:color="auto"/>
        <w:left w:val="none" w:sz="0" w:space="0" w:color="auto"/>
        <w:bottom w:val="none" w:sz="0" w:space="0" w:color="auto"/>
        <w:right w:val="none" w:sz="0" w:space="0" w:color="auto"/>
      </w:divBdr>
    </w:div>
    <w:div w:id="540166129">
      <w:bodyDiv w:val="1"/>
      <w:marLeft w:val="0"/>
      <w:marRight w:val="0"/>
      <w:marTop w:val="0"/>
      <w:marBottom w:val="0"/>
      <w:divBdr>
        <w:top w:val="none" w:sz="0" w:space="0" w:color="auto"/>
        <w:left w:val="none" w:sz="0" w:space="0" w:color="auto"/>
        <w:bottom w:val="none" w:sz="0" w:space="0" w:color="auto"/>
        <w:right w:val="none" w:sz="0" w:space="0" w:color="auto"/>
      </w:divBdr>
    </w:div>
    <w:div w:id="588122503">
      <w:bodyDiv w:val="1"/>
      <w:marLeft w:val="0"/>
      <w:marRight w:val="0"/>
      <w:marTop w:val="0"/>
      <w:marBottom w:val="0"/>
      <w:divBdr>
        <w:top w:val="none" w:sz="0" w:space="0" w:color="auto"/>
        <w:left w:val="none" w:sz="0" w:space="0" w:color="auto"/>
        <w:bottom w:val="none" w:sz="0" w:space="0" w:color="auto"/>
        <w:right w:val="none" w:sz="0" w:space="0" w:color="auto"/>
      </w:divBdr>
    </w:div>
    <w:div w:id="588271328">
      <w:bodyDiv w:val="1"/>
      <w:marLeft w:val="0"/>
      <w:marRight w:val="0"/>
      <w:marTop w:val="0"/>
      <w:marBottom w:val="0"/>
      <w:divBdr>
        <w:top w:val="none" w:sz="0" w:space="0" w:color="auto"/>
        <w:left w:val="none" w:sz="0" w:space="0" w:color="auto"/>
        <w:bottom w:val="none" w:sz="0" w:space="0" w:color="auto"/>
        <w:right w:val="none" w:sz="0" w:space="0" w:color="auto"/>
      </w:divBdr>
    </w:div>
    <w:div w:id="621225315">
      <w:bodyDiv w:val="1"/>
      <w:marLeft w:val="0"/>
      <w:marRight w:val="0"/>
      <w:marTop w:val="0"/>
      <w:marBottom w:val="0"/>
      <w:divBdr>
        <w:top w:val="none" w:sz="0" w:space="0" w:color="auto"/>
        <w:left w:val="none" w:sz="0" w:space="0" w:color="auto"/>
        <w:bottom w:val="none" w:sz="0" w:space="0" w:color="auto"/>
        <w:right w:val="none" w:sz="0" w:space="0" w:color="auto"/>
      </w:divBdr>
    </w:div>
    <w:div w:id="686909146">
      <w:bodyDiv w:val="1"/>
      <w:marLeft w:val="0"/>
      <w:marRight w:val="0"/>
      <w:marTop w:val="0"/>
      <w:marBottom w:val="0"/>
      <w:divBdr>
        <w:top w:val="none" w:sz="0" w:space="0" w:color="auto"/>
        <w:left w:val="none" w:sz="0" w:space="0" w:color="auto"/>
        <w:bottom w:val="none" w:sz="0" w:space="0" w:color="auto"/>
        <w:right w:val="none" w:sz="0" w:space="0" w:color="auto"/>
      </w:divBdr>
    </w:div>
    <w:div w:id="720862712">
      <w:bodyDiv w:val="1"/>
      <w:marLeft w:val="0"/>
      <w:marRight w:val="0"/>
      <w:marTop w:val="0"/>
      <w:marBottom w:val="0"/>
      <w:divBdr>
        <w:top w:val="none" w:sz="0" w:space="0" w:color="auto"/>
        <w:left w:val="none" w:sz="0" w:space="0" w:color="auto"/>
        <w:bottom w:val="none" w:sz="0" w:space="0" w:color="auto"/>
        <w:right w:val="none" w:sz="0" w:space="0" w:color="auto"/>
      </w:divBdr>
      <w:divsChild>
        <w:div w:id="1173953579">
          <w:marLeft w:val="0"/>
          <w:marRight w:val="0"/>
          <w:marTop w:val="0"/>
          <w:marBottom w:val="0"/>
          <w:divBdr>
            <w:top w:val="none" w:sz="0" w:space="0" w:color="auto"/>
            <w:left w:val="none" w:sz="0" w:space="0" w:color="auto"/>
            <w:bottom w:val="none" w:sz="0" w:space="0" w:color="auto"/>
            <w:right w:val="none" w:sz="0" w:space="0" w:color="auto"/>
          </w:divBdr>
        </w:div>
        <w:div w:id="606545816">
          <w:marLeft w:val="0"/>
          <w:marRight w:val="0"/>
          <w:marTop w:val="0"/>
          <w:marBottom w:val="0"/>
          <w:divBdr>
            <w:top w:val="none" w:sz="0" w:space="0" w:color="auto"/>
            <w:left w:val="none" w:sz="0" w:space="0" w:color="auto"/>
            <w:bottom w:val="none" w:sz="0" w:space="0" w:color="auto"/>
            <w:right w:val="none" w:sz="0" w:space="0" w:color="auto"/>
          </w:divBdr>
        </w:div>
        <w:div w:id="180558190">
          <w:marLeft w:val="0"/>
          <w:marRight w:val="0"/>
          <w:marTop w:val="0"/>
          <w:marBottom w:val="0"/>
          <w:divBdr>
            <w:top w:val="none" w:sz="0" w:space="0" w:color="auto"/>
            <w:left w:val="none" w:sz="0" w:space="0" w:color="auto"/>
            <w:bottom w:val="none" w:sz="0" w:space="0" w:color="auto"/>
            <w:right w:val="none" w:sz="0" w:space="0" w:color="auto"/>
          </w:divBdr>
        </w:div>
        <w:div w:id="724179517">
          <w:marLeft w:val="0"/>
          <w:marRight w:val="0"/>
          <w:marTop w:val="0"/>
          <w:marBottom w:val="0"/>
          <w:divBdr>
            <w:top w:val="none" w:sz="0" w:space="0" w:color="auto"/>
            <w:left w:val="none" w:sz="0" w:space="0" w:color="auto"/>
            <w:bottom w:val="none" w:sz="0" w:space="0" w:color="auto"/>
            <w:right w:val="none" w:sz="0" w:space="0" w:color="auto"/>
          </w:divBdr>
        </w:div>
      </w:divsChild>
    </w:div>
    <w:div w:id="825362067">
      <w:bodyDiv w:val="1"/>
      <w:marLeft w:val="0"/>
      <w:marRight w:val="0"/>
      <w:marTop w:val="0"/>
      <w:marBottom w:val="0"/>
      <w:divBdr>
        <w:top w:val="none" w:sz="0" w:space="0" w:color="auto"/>
        <w:left w:val="none" w:sz="0" w:space="0" w:color="auto"/>
        <w:bottom w:val="none" w:sz="0" w:space="0" w:color="auto"/>
        <w:right w:val="none" w:sz="0" w:space="0" w:color="auto"/>
      </w:divBdr>
      <w:divsChild>
        <w:div w:id="1601765792">
          <w:marLeft w:val="0"/>
          <w:marRight w:val="0"/>
          <w:marTop w:val="0"/>
          <w:marBottom w:val="0"/>
          <w:divBdr>
            <w:top w:val="none" w:sz="0" w:space="0" w:color="auto"/>
            <w:left w:val="none" w:sz="0" w:space="0" w:color="auto"/>
            <w:bottom w:val="none" w:sz="0" w:space="0" w:color="auto"/>
            <w:right w:val="none" w:sz="0" w:space="0" w:color="auto"/>
          </w:divBdr>
        </w:div>
        <w:div w:id="1837719396">
          <w:marLeft w:val="0"/>
          <w:marRight w:val="0"/>
          <w:marTop w:val="0"/>
          <w:marBottom w:val="0"/>
          <w:divBdr>
            <w:top w:val="none" w:sz="0" w:space="0" w:color="auto"/>
            <w:left w:val="none" w:sz="0" w:space="0" w:color="auto"/>
            <w:bottom w:val="none" w:sz="0" w:space="0" w:color="auto"/>
            <w:right w:val="none" w:sz="0" w:space="0" w:color="auto"/>
          </w:divBdr>
        </w:div>
        <w:div w:id="439302609">
          <w:marLeft w:val="0"/>
          <w:marRight w:val="0"/>
          <w:marTop w:val="0"/>
          <w:marBottom w:val="0"/>
          <w:divBdr>
            <w:top w:val="none" w:sz="0" w:space="0" w:color="auto"/>
            <w:left w:val="none" w:sz="0" w:space="0" w:color="auto"/>
            <w:bottom w:val="none" w:sz="0" w:space="0" w:color="auto"/>
            <w:right w:val="none" w:sz="0" w:space="0" w:color="auto"/>
          </w:divBdr>
        </w:div>
      </w:divsChild>
    </w:div>
    <w:div w:id="861405839">
      <w:bodyDiv w:val="1"/>
      <w:marLeft w:val="0"/>
      <w:marRight w:val="0"/>
      <w:marTop w:val="0"/>
      <w:marBottom w:val="0"/>
      <w:divBdr>
        <w:top w:val="none" w:sz="0" w:space="0" w:color="auto"/>
        <w:left w:val="none" w:sz="0" w:space="0" w:color="auto"/>
        <w:bottom w:val="none" w:sz="0" w:space="0" w:color="auto"/>
        <w:right w:val="none" w:sz="0" w:space="0" w:color="auto"/>
      </w:divBdr>
    </w:div>
    <w:div w:id="878588855">
      <w:bodyDiv w:val="1"/>
      <w:marLeft w:val="0"/>
      <w:marRight w:val="0"/>
      <w:marTop w:val="0"/>
      <w:marBottom w:val="0"/>
      <w:divBdr>
        <w:top w:val="none" w:sz="0" w:space="0" w:color="auto"/>
        <w:left w:val="none" w:sz="0" w:space="0" w:color="auto"/>
        <w:bottom w:val="none" w:sz="0" w:space="0" w:color="auto"/>
        <w:right w:val="none" w:sz="0" w:space="0" w:color="auto"/>
      </w:divBdr>
    </w:div>
    <w:div w:id="902906082">
      <w:bodyDiv w:val="1"/>
      <w:marLeft w:val="0"/>
      <w:marRight w:val="0"/>
      <w:marTop w:val="0"/>
      <w:marBottom w:val="0"/>
      <w:divBdr>
        <w:top w:val="none" w:sz="0" w:space="0" w:color="auto"/>
        <w:left w:val="none" w:sz="0" w:space="0" w:color="auto"/>
        <w:bottom w:val="none" w:sz="0" w:space="0" w:color="auto"/>
        <w:right w:val="none" w:sz="0" w:space="0" w:color="auto"/>
      </w:divBdr>
      <w:divsChild>
        <w:div w:id="1472096775">
          <w:marLeft w:val="0"/>
          <w:marRight w:val="0"/>
          <w:marTop w:val="0"/>
          <w:marBottom w:val="0"/>
          <w:divBdr>
            <w:top w:val="none" w:sz="0" w:space="0" w:color="auto"/>
            <w:left w:val="none" w:sz="0" w:space="0" w:color="auto"/>
            <w:bottom w:val="none" w:sz="0" w:space="0" w:color="auto"/>
            <w:right w:val="none" w:sz="0" w:space="0" w:color="auto"/>
          </w:divBdr>
        </w:div>
        <w:div w:id="665086981">
          <w:marLeft w:val="0"/>
          <w:marRight w:val="0"/>
          <w:marTop w:val="0"/>
          <w:marBottom w:val="0"/>
          <w:divBdr>
            <w:top w:val="none" w:sz="0" w:space="0" w:color="auto"/>
            <w:left w:val="none" w:sz="0" w:space="0" w:color="auto"/>
            <w:bottom w:val="none" w:sz="0" w:space="0" w:color="auto"/>
            <w:right w:val="none" w:sz="0" w:space="0" w:color="auto"/>
          </w:divBdr>
        </w:div>
        <w:div w:id="324481889">
          <w:marLeft w:val="0"/>
          <w:marRight w:val="0"/>
          <w:marTop w:val="0"/>
          <w:marBottom w:val="0"/>
          <w:divBdr>
            <w:top w:val="none" w:sz="0" w:space="0" w:color="auto"/>
            <w:left w:val="none" w:sz="0" w:space="0" w:color="auto"/>
            <w:bottom w:val="none" w:sz="0" w:space="0" w:color="auto"/>
            <w:right w:val="none" w:sz="0" w:space="0" w:color="auto"/>
          </w:divBdr>
        </w:div>
      </w:divsChild>
    </w:div>
    <w:div w:id="961617638">
      <w:bodyDiv w:val="1"/>
      <w:marLeft w:val="0"/>
      <w:marRight w:val="0"/>
      <w:marTop w:val="0"/>
      <w:marBottom w:val="0"/>
      <w:divBdr>
        <w:top w:val="none" w:sz="0" w:space="0" w:color="auto"/>
        <w:left w:val="none" w:sz="0" w:space="0" w:color="auto"/>
        <w:bottom w:val="none" w:sz="0" w:space="0" w:color="auto"/>
        <w:right w:val="none" w:sz="0" w:space="0" w:color="auto"/>
      </w:divBdr>
      <w:divsChild>
        <w:div w:id="955481503">
          <w:marLeft w:val="0"/>
          <w:marRight w:val="0"/>
          <w:marTop w:val="0"/>
          <w:marBottom w:val="0"/>
          <w:divBdr>
            <w:top w:val="none" w:sz="0" w:space="0" w:color="auto"/>
            <w:left w:val="none" w:sz="0" w:space="0" w:color="auto"/>
            <w:bottom w:val="none" w:sz="0" w:space="0" w:color="auto"/>
            <w:right w:val="none" w:sz="0" w:space="0" w:color="auto"/>
          </w:divBdr>
        </w:div>
        <w:div w:id="1579746211">
          <w:marLeft w:val="0"/>
          <w:marRight w:val="0"/>
          <w:marTop w:val="0"/>
          <w:marBottom w:val="0"/>
          <w:divBdr>
            <w:top w:val="none" w:sz="0" w:space="0" w:color="auto"/>
            <w:left w:val="none" w:sz="0" w:space="0" w:color="auto"/>
            <w:bottom w:val="none" w:sz="0" w:space="0" w:color="auto"/>
            <w:right w:val="none" w:sz="0" w:space="0" w:color="auto"/>
          </w:divBdr>
        </w:div>
        <w:div w:id="144663527">
          <w:marLeft w:val="0"/>
          <w:marRight w:val="0"/>
          <w:marTop w:val="0"/>
          <w:marBottom w:val="0"/>
          <w:divBdr>
            <w:top w:val="none" w:sz="0" w:space="0" w:color="auto"/>
            <w:left w:val="none" w:sz="0" w:space="0" w:color="auto"/>
            <w:bottom w:val="none" w:sz="0" w:space="0" w:color="auto"/>
            <w:right w:val="none" w:sz="0" w:space="0" w:color="auto"/>
          </w:divBdr>
        </w:div>
      </w:divsChild>
    </w:div>
    <w:div w:id="1003239289">
      <w:bodyDiv w:val="1"/>
      <w:marLeft w:val="0"/>
      <w:marRight w:val="0"/>
      <w:marTop w:val="0"/>
      <w:marBottom w:val="0"/>
      <w:divBdr>
        <w:top w:val="none" w:sz="0" w:space="0" w:color="auto"/>
        <w:left w:val="none" w:sz="0" w:space="0" w:color="auto"/>
        <w:bottom w:val="none" w:sz="0" w:space="0" w:color="auto"/>
        <w:right w:val="none" w:sz="0" w:space="0" w:color="auto"/>
      </w:divBdr>
    </w:div>
    <w:div w:id="1013528483">
      <w:bodyDiv w:val="1"/>
      <w:marLeft w:val="0"/>
      <w:marRight w:val="0"/>
      <w:marTop w:val="0"/>
      <w:marBottom w:val="0"/>
      <w:divBdr>
        <w:top w:val="none" w:sz="0" w:space="0" w:color="auto"/>
        <w:left w:val="none" w:sz="0" w:space="0" w:color="auto"/>
        <w:bottom w:val="none" w:sz="0" w:space="0" w:color="auto"/>
        <w:right w:val="none" w:sz="0" w:space="0" w:color="auto"/>
      </w:divBdr>
    </w:div>
    <w:div w:id="1053503612">
      <w:bodyDiv w:val="1"/>
      <w:marLeft w:val="0"/>
      <w:marRight w:val="0"/>
      <w:marTop w:val="0"/>
      <w:marBottom w:val="0"/>
      <w:divBdr>
        <w:top w:val="none" w:sz="0" w:space="0" w:color="auto"/>
        <w:left w:val="none" w:sz="0" w:space="0" w:color="auto"/>
        <w:bottom w:val="none" w:sz="0" w:space="0" w:color="auto"/>
        <w:right w:val="none" w:sz="0" w:space="0" w:color="auto"/>
      </w:divBdr>
    </w:div>
    <w:div w:id="1069889133">
      <w:bodyDiv w:val="1"/>
      <w:marLeft w:val="0"/>
      <w:marRight w:val="0"/>
      <w:marTop w:val="0"/>
      <w:marBottom w:val="0"/>
      <w:divBdr>
        <w:top w:val="none" w:sz="0" w:space="0" w:color="auto"/>
        <w:left w:val="none" w:sz="0" w:space="0" w:color="auto"/>
        <w:bottom w:val="none" w:sz="0" w:space="0" w:color="auto"/>
        <w:right w:val="none" w:sz="0" w:space="0" w:color="auto"/>
      </w:divBdr>
    </w:div>
    <w:div w:id="1074014718">
      <w:bodyDiv w:val="1"/>
      <w:marLeft w:val="0"/>
      <w:marRight w:val="0"/>
      <w:marTop w:val="0"/>
      <w:marBottom w:val="0"/>
      <w:divBdr>
        <w:top w:val="none" w:sz="0" w:space="0" w:color="auto"/>
        <w:left w:val="none" w:sz="0" w:space="0" w:color="auto"/>
        <w:bottom w:val="none" w:sz="0" w:space="0" w:color="auto"/>
        <w:right w:val="none" w:sz="0" w:space="0" w:color="auto"/>
      </w:divBdr>
    </w:div>
    <w:div w:id="1110392429">
      <w:bodyDiv w:val="1"/>
      <w:marLeft w:val="0"/>
      <w:marRight w:val="0"/>
      <w:marTop w:val="0"/>
      <w:marBottom w:val="0"/>
      <w:divBdr>
        <w:top w:val="none" w:sz="0" w:space="0" w:color="auto"/>
        <w:left w:val="none" w:sz="0" w:space="0" w:color="auto"/>
        <w:bottom w:val="none" w:sz="0" w:space="0" w:color="auto"/>
        <w:right w:val="none" w:sz="0" w:space="0" w:color="auto"/>
      </w:divBdr>
    </w:div>
    <w:div w:id="1132988042">
      <w:bodyDiv w:val="1"/>
      <w:marLeft w:val="0"/>
      <w:marRight w:val="0"/>
      <w:marTop w:val="0"/>
      <w:marBottom w:val="0"/>
      <w:divBdr>
        <w:top w:val="none" w:sz="0" w:space="0" w:color="auto"/>
        <w:left w:val="none" w:sz="0" w:space="0" w:color="auto"/>
        <w:bottom w:val="none" w:sz="0" w:space="0" w:color="auto"/>
        <w:right w:val="none" w:sz="0" w:space="0" w:color="auto"/>
      </w:divBdr>
    </w:div>
    <w:div w:id="1178160387">
      <w:bodyDiv w:val="1"/>
      <w:marLeft w:val="0"/>
      <w:marRight w:val="0"/>
      <w:marTop w:val="0"/>
      <w:marBottom w:val="0"/>
      <w:divBdr>
        <w:top w:val="none" w:sz="0" w:space="0" w:color="auto"/>
        <w:left w:val="none" w:sz="0" w:space="0" w:color="auto"/>
        <w:bottom w:val="none" w:sz="0" w:space="0" w:color="auto"/>
        <w:right w:val="none" w:sz="0" w:space="0" w:color="auto"/>
      </w:divBdr>
    </w:div>
    <w:div w:id="1234001482">
      <w:bodyDiv w:val="1"/>
      <w:marLeft w:val="0"/>
      <w:marRight w:val="0"/>
      <w:marTop w:val="0"/>
      <w:marBottom w:val="0"/>
      <w:divBdr>
        <w:top w:val="none" w:sz="0" w:space="0" w:color="auto"/>
        <w:left w:val="none" w:sz="0" w:space="0" w:color="auto"/>
        <w:bottom w:val="none" w:sz="0" w:space="0" w:color="auto"/>
        <w:right w:val="none" w:sz="0" w:space="0" w:color="auto"/>
      </w:divBdr>
    </w:div>
    <w:div w:id="1305966265">
      <w:bodyDiv w:val="1"/>
      <w:marLeft w:val="0"/>
      <w:marRight w:val="0"/>
      <w:marTop w:val="0"/>
      <w:marBottom w:val="0"/>
      <w:divBdr>
        <w:top w:val="none" w:sz="0" w:space="0" w:color="auto"/>
        <w:left w:val="none" w:sz="0" w:space="0" w:color="auto"/>
        <w:bottom w:val="none" w:sz="0" w:space="0" w:color="auto"/>
        <w:right w:val="none" w:sz="0" w:space="0" w:color="auto"/>
      </w:divBdr>
    </w:div>
    <w:div w:id="1361667861">
      <w:bodyDiv w:val="1"/>
      <w:marLeft w:val="0"/>
      <w:marRight w:val="0"/>
      <w:marTop w:val="0"/>
      <w:marBottom w:val="0"/>
      <w:divBdr>
        <w:top w:val="none" w:sz="0" w:space="0" w:color="auto"/>
        <w:left w:val="none" w:sz="0" w:space="0" w:color="auto"/>
        <w:bottom w:val="none" w:sz="0" w:space="0" w:color="auto"/>
        <w:right w:val="none" w:sz="0" w:space="0" w:color="auto"/>
      </w:divBdr>
    </w:div>
    <w:div w:id="1385136016">
      <w:bodyDiv w:val="1"/>
      <w:marLeft w:val="0"/>
      <w:marRight w:val="0"/>
      <w:marTop w:val="0"/>
      <w:marBottom w:val="0"/>
      <w:divBdr>
        <w:top w:val="none" w:sz="0" w:space="0" w:color="auto"/>
        <w:left w:val="none" w:sz="0" w:space="0" w:color="auto"/>
        <w:bottom w:val="none" w:sz="0" w:space="0" w:color="auto"/>
        <w:right w:val="none" w:sz="0" w:space="0" w:color="auto"/>
      </w:divBdr>
    </w:div>
    <w:div w:id="1445535956">
      <w:bodyDiv w:val="1"/>
      <w:marLeft w:val="0"/>
      <w:marRight w:val="0"/>
      <w:marTop w:val="0"/>
      <w:marBottom w:val="0"/>
      <w:divBdr>
        <w:top w:val="none" w:sz="0" w:space="0" w:color="auto"/>
        <w:left w:val="none" w:sz="0" w:space="0" w:color="auto"/>
        <w:bottom w:val="none" w:sz="0" w:space="0" w:color="auto"/>
        <w:right w:val="none" w:sz="0" w:space="0" w:color="auto"/>
      </w:divBdr>
    </w:div>
    <w:div w:id="1491870153">
      <w:bodyDiv w:val="1"/>
      <w:marLeft w:val="0"/>
      <w:marRight w:val="0"/>
      <w:marTop w:val="0"/>
      <w:marBottom w:val="0"/>
      <w:divBdr>
        <w:top w:val="none" w:sz="0" w:space="0" w:color="auto"/>
        <w:left w:val="none" w:sz="0" w:space="0" w:color="auto"/>
        <w:bottom w:val="none" w:sz="0" w:space="0" w:color="auto"/>
        <w:right w:val="none" w:sz="0" w:space="0" w:color="auto"/>
      </w:divBdr>
    </w:div>
    <w:div w:id="1532453847">
      <w:bodyDiv w:val="1"/>
      <w:marLeft w:val="0"/>
      <w:marRight w:val="0"/>
      <w:marTop w:val="0"/>
      <w:marBottom w:val="0"/>
      <w:divBdr>
        <w:top w:val="none" w:sz="0" w:space="0" w:color="auto"/>
        <w:left w:val="none" w:sz="0" w:space="0" w:color="auto"/>
        <w:bottom w:val="none" w:sz="0" w:space="0" w:color="auto"/>
        <w:right w:val="none" w:sz="0" w:space="0" w:color="auto"/>
      </w:divBdr>
    </w:div>
    <w:div w:id="1544561702">
      <w:bodyDiv w:val="1"/>
      <w:marLeft w:val="0"/>
      <w:marRight w:val="0"/>
      <w:marTop w:val="0"/>
      <w:marBottom w:val="0"/>
      <w:divBdr>
        <w:top w:val="none" w:sz="0" w:space="0" w:color="auto"/>
        <w:left w:val="none" w:sz="0" w:space="0" w:color="auto"/>
        <w:bottom w:val="none" w:sz="0" w:space="0" w:color="auto"/>
        <w:right w:val="none" w:sz="0" w:space="0" w:color="auto"/>
      </w:divBdr>
    </w:div>
    <w:div w:id="1556240646">
      <w:bodyDiv w:val="1"/>
      <w:marLeft w:val="0"/>
      <w:marRight w:val="0"/>
      <w:marTop w:val="0"/>
      <w:marBottom w:val="0"/>
      <w:divBdr>
        <w:top w:val="none" w:sz="0" w:space="0" w:color="auto"/>
        <w:left w:val="none" w:sz="0" w:space="0" w:color="auto"/>
        <w:bottom w:val="none" w:sz="0" w:space="0" w:color="auto"/>
        <w:right w:val="none" w:sz="0" w:space="0" w:color="auto"/>
      </w:divBdr>
    </w:div>
    <w:div w:id="1575048144">
      <w:bodyDiv w:val="1"/>
      <w:marLeft w:val="0"/>
      <w:marRight w:val="0"/>
      <w:marTop w:val="0"/>
      <w:marBottom w:val="0"/>
      <w:divBdr>
        <w:top w:val="none" w:sz="0" w:space="0" w:color="auto"/>
        <w:left w:val="none" w:sz="0" w:space="0" w:color="auto"/>
        <w:bottom w:val="none" w:sz="0" w:space="0" w:color="auto"/>
        <w:right w:val="none" w:sz="0" w:space="0" w:color="auto"/>
      </w:divBdr>
    </w:div>
    <w:div w:id="1579434825">
      <w:bodyDiv w:val="1"/>
      <w:marLeft w:val="0"/>
      <w:marRight w:val="0"/>
      <w:marTop w:val="0"/>
      <w:marBottom w:val="0"/>
      <w:divBdr>
        <w:top w:val="none" w:sz="0" w:space="0" w:color="auto"/>
        <w:left w:val="none" w:sz="0" w:space="0" w:color="auto"/>
        <w:bottom w:val="none" w:sz="0" w:space="0" w:color="auto"/>
        <w:right w:val="none" w:sz="0" w:space="0" w:color="auto"/>
      </w:divBdr>
    </w:div>
    <w:div w:id="1639263174">
      <w:bodyDiv w:val="1"/>
      <w:marLeft w:val="0"/>
      <w:marRight w:val="0"/>
      <w:marTop w:val="0"/>
      <w:marBottom w:val="0"/>
      <w:divBdr>
        <w:top w:val="none" w:sz="0" w:space="0" w:color="auto"/>
        <w:left w:val="none" w:sz="0" w:space="0" w:color="auto"/>
        <w:bottom w:val="none" w:sz="0" w:space="0" w:color="auto"/>
        <w:right w:val="none" w:sz="0" w:space="0" w:color="auto"/>
      </w:divBdr>
    </w:div>
    <w:div w:id="1666275039">
      <w:bodyDiv w:val="1"/>
      <w:marLeft w:val="0"/>
      <w:marRight w:val="0"/>
      <w:marTop w:val="0"/>
      <w:marBottom w:val="0"/>
      <w:divBdr>
        <w:top w:val="none" w:sz="0" w:space="0" w:color="auto"/>
        <w:left w:val="none" w:sz="0" w:space="0" w:color="auto"/>
        <w:bottom w:val="none" w:sz="0" w:space="0" w:color="auto"/>
        <w:right w:val="none" w:sz="0" w:space="0" w:color="auto"/>
      </w:divBdr>
    </w:div>
    <w:div w:id="1761877134">
      <w:bodyDiv w:val="1"/>
      <w:marLeft w:val="0"/>
      <w:marRight w:val="0"/>
      <w:marTop w:val="0"/>
      <w:marBottom w:val="0"/>
      <w:divBdr>
        <w:top w:val="none" w:sz="0" w:space="0" w:color="auto"/>
        <w:left w:val="none" w:sz="0" w:space="0" w:color="auto"/>
        <w:bottom w:val="none" w:sz="0" w:space="0" w:color="auto"/>
        <w:right w:val="none" w:sz="0" w:space="0" w:color="auto"/>
      </w:divBdr>
    </w:div>
    <w:div w:id="1769078837">
      <w:bodyDiv w:val="1"/>
      <w:marLeft w:val="0"/>
      <w:marRight w:val="0"/>
      <w:marTop w:val="0"/>
      <w:marBottom w:val="0"/>
      <w:divBdr>
        <w:top w:val="none" w:sz="0" w:space="0" w:color="auto"/>
        <w:left w:val="none" w:sz="0" w:space="0" w:color="auto"/>
        <w:bottom w:val="none" w:sz="0" w:space="0" w:color="auto"/>
        <w:right w:val="none" w:sz="0" w:space="0" w:color="auto"/>
      </w:divBdr>
    </w:div>
    <w:div w:id="1819767576">
      <w:bodyDiv w:val="1"/>
      <w:marLeft w:val="0"/>
      <w:marRight w:val="0"/>
      <w:marTop w:val="0"/>
      <w:marBottom w:val="0"/>
      <w:divBdr>
        <w:top w:val="none" w:sz="0" w:space="0" w:color="auto"/>
        <w:left w:val="none" w:sz="0" w:space="0" w:color="auto"/>
        <w:bottom w:val="none" w:sz="0" w:space="0" w:color="auto"/>
        <w:right w:val="none" w:sz="0" w:space="0" w:color="auto"/>
      </w:divBdr>
    </w:div>
    <w:div w:id="1895504614">
      <w:bodyDiv w:val="1"/>
      <w:marLeft w:val="0"/>
      <w:marRight w:val="0"/>
      <w:marTop w:val="0"/>
      <w:marBottom w:val="0"/>
      <w:divBdr>
        <w:top w:val="none" w:sz="0" w:space="0" w:color="auto"/>
        <w:left w:val="none" w:sz="0" w:space="0" w:color="auto"/>
        <w:bottom w:val="none" w:sz="0" w:space="0" w:color="auto"/>
        <w:right w:val="none" w:sz="0" w:space="0" w:color="auto"/>
      </w:divBdr>
    </w:div>
    <w:div w:id="1915895224">
      <w:bodyDiv w:val="1"/>
      <w:marLeft w:val="0"/>
      <w:marRight w:val="0"/>
      <w:marTop w:val="0"/>
      <w:marBottom w:val="0"/>
      <w:divBdr>
        <w:top w:val="none" w:sz="0" w:space="0" w:color="auto"/>
        <w:left w:val="none" w:sz="0" w:space="0" w:color="auto"/>
        <w:bottom w:val="none" w:sz="0" w:space="0" w:color="auto"/>
        <w:right w:val="none" w:sz="0" w:space="0" w:color="auto"/>
      </w:divBdr>
    </w:div>
    <w:div w:id="1916746938">
      <w:bodyDiv w:val="1"/>
      <w:marLeft w:val="0"/>
      <w:marRight w:val="0"/>
      <w:marTop w:val="0"/>
      <w:marBottom w:val="0"/>
      <w:divBdr>
        <w:top w:val="none" w:sz="0" w:space="0" w:color="auto"/>
        <w:left w:val="none" w:sz="0" w:space="0" w:color="auto"/>
        <w:bottom w:val="none" w:sz="0" w:space="0" w:color="auto"/>
        <w:right w:val="none" w:sz="0" w:space="0" w:color="auto"/>
      </w:divBdr>
    </w:div>
    <w:div w:id="1941794449">
      <w:bodyDiv w:val="1"/>
      <w:marLeft w:val="0"/>
      <w:marRight w:val="0"/>
      <w:marTop w:val="0"/>
      <w:marBottom w:val="0"/>
      <w:divBdr>
        <w:top w:val="none" w:sz="0" w:space="0" w:color="auto"/>
        <w:left w:val="none" w:sz="0" w:space="0" w:color="auto"/>
        <w:bottom w:val="none" w:sz="0" w:space="0" w:color="auto"/>
        <w:right w:val="none" w:sz="0" w:space="0" w:color="auto"/>
      </w:divBdr>
    </w:div>
    <w:div w:id="1960985722">
      <w:bodyDiv w:val="1"/>
      <w:marLeft w:val="0"/>
      <w:marRight w:val="0"/>
      <w:marTop w:val="0"/>
      <w:marBottom w:val="0"/>
      <w:divBdr>
        <w:top w:val="none" w:sz="0" w:space="0" w:color="auto"/>
        <w:left w:val="none" w:sz="0" w:space="0" w:color="auto"/>
        <w:bottom w:val="none" w:sz="0" w:space="0" w:color="auto"/>
        <w:right w:val="none" w:sz="0" w:space="0" w:color="auto"/>
      </w:divBdr>
    </w:div>
    <w:div w:id="1963875006">
      <w:bodyDiv w:val="1"/>
      <w:marLeft w:val="0"/>
      <w:marRight w:val="0"/>
      <w:marTop w:val="0"/>
      <w:marBottom w:val="0"/>
      <w:divBdr>
        <w:top w:val="none" w:sz="0" w:space="0" w:color="auto"/>
        <w:left w:val="none" w:sz="0" w:space="0" w:color="auto"/>
        <w:bottom w:val="none" w:sz="0" w:space="0" w:color="auto"/>
        <w:right w:val="none" w:sz="0" w:space="0" w:color="auto"/>
      </w:divBdr>
    </w:div>
    <w:div w:id="1970088224">
      <w:bodyDiv w:val="1"/>
      <w:marLeft w:val="0"/>
      <w:marRight w:val="0"/>
      <w:marTop w:val="0"/>
      <w:marBottom w:val="0"/>
      <w:divBdr>
        <w:top w:val="none" w:sz="0" w:space="0" w:color="auto"/>
        <w:left w:val="none" w:sz="0" w:space="0" w:color="auto"/>
        <w:bottom w:val="none" w:sz="0" w:space="0" w:color="auto"/>
        <w:right w:val="none" w:sz="0" w:space="0" w:color="auto"/>
      </w:divBdr>
      <w:divsChild>
        <w:div w:id="16782925">
          <w:marLeft w:val="0"/>
          <w:marRight w:val="0"/>
          <w:marTop w:val="0"/>
          <w:marBottom w:val="0"/>
          <w:divBdr>
            <w:top w:val="none" w:sz="0" w:space="0" w:color="auto"/>
            <w:left w:val="none" w:sz="0" w:space="0" w:color="auto"/>
            <w:bottom w:val="none" w:sz="0" w:space="0" w:color="auto"/>
            <w:right w:val="none" w:sz="0" w:space="0" w:color="auto"/>
          </w:divBdr>
        </w:div>
        <w:div w:id="408187554">
          <w:marLeft w:val="0"/>
          <w:marRight w:val="0"/>
          <w:marTop w:val="0"/>
          <w:marBottom w:val="0"/>
          <w:divBdr>
            <w:top w:val="none" w:sz="0" w:space="0" w:color="auto"/>
            <w:left w:val="none" w:sz="0" w:space="0" w:color="auto"/>
            <w:bottom w:val="none" w:sz="0" w:space="0" w:color="auto"/>
            <w:right w:val="none" w:sz="0" w:space="0" w:color="auto"/>
          </w:divBdr>
        </w:div>
        <w:div w:id="1209104382">
          <w:marLeft w:val="0"/>
          <w:marRight w:val="0"/>
          <w:marTop w:val="0"/>
          <w:marBottom w:val="0"/>
          <w:divBdr>
            <w:top w:val="none" w:sz="0" w:space="0" w:color="auto"/>
            <w:left w:val="none" w:sz="0" w:space="0" w:color="auto"/>
            <w:bottom w:val="none" w:sz="0" w:space="0" w:color="auto"/>
            <w:right w:val="none" w:sz="0" w:space="0" w:color="auto"/>
          </w:divBdr>
        </w:div>
      </w:divsChild>
    </w:div>
    <w:div w:id="1977248730">
      <w:bodyDiv w:val="1"/>
      <w:marLeft w:val="0"/>
      <w:marRight w:val="0"/>
      <w:marTop w:val="0"/>
      <w:marBottom w:val="0"/>
      <w:divBdr>
        <w:top w:val="none" w:sz="0" w:space="0" w:color="auto"/>
        <w:left w:val="none" w:sz="0" w:space="0" w:color="auto"/>
        <w:bottom w:val="none" w:sz="0" w:space="0" w:color="auto"/>
        <w:right w:val="none" w:sz="0" w:space="0" w:color="auto"/>
      </w:divBdr>
    </w:div>
    <w:div w:id="2077432275">
      <w:bodyDiv w:val="1"/>
      <w:marLeft w:val="0"/>
      <w:marRight w:val="0"/>
      <w:marTop w:val="0"/>
      <w:marBottom w:val="0"/>
      <w:divBdr>
        <w:top w:val="none" w:sz="0" w:space="0" w:color="auto"/>
        <w:left w:val="none" w:sz="0" w:space="0" w:color="auto"/>
        <w:bottom w:val="none" w:sz="0" w:space="0" w:color="auto"/>
        <w:right w:val="none" w:sz="0" w:space="0" w:color="auto"/>
      </w:divBdr>
    </w:div>
    <w:div w:id="2091807748">
      <w:bodyDiv w:val="1"/>
      <w:marLeft w:val="0"/>
      <w:marRight w:val="0"/>
      <w:marTop w:val="0"/>
      <w:marBottom w:val="0"/>
      <w:divBdr>
        <w:top w:val="none" w:sz="0" w:space="0" w:color="auto"/>
        <w:left w:val="none" w:sz="0" w:space="0" w:color="auto"/>
        <w:bottom w:val="none" w:sz="0" w:space="0" w:color="auto"/>
        <w:right w:val="none" w:sz="0" w:space="0" w:color="auto"/>
      </w:divBdr>
    </w:div>
    <w:div w:id="21106587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hyperlink" Target="https://www.colombiacompra.gov.co/search/node/acuerdo%20marco" TargetMode="External"/><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header" Target="header1.xml"/><Relationship Id="rId27" Type="http://schemas.openxmlformats.org/officeDocument/2006/relationships/fontTable" Target="fontTable.xml"/><Relationship Id="rId28" Type="http://schemas.openxmlformats.org/officeDocument/2006/relationships/theme" Target="theme/theme1.xml"/><Relationship Id="rId33" Type="http://schemas.microsoft.com/office/2016/09/relationships/commentsIds" Target="commentsIds.xml"/><Relationship Id="rId34" Type="http://schemas.microsoft.com/office/2018/08/relationships/commentsExtensible" Target="commentsExtensible.xml"/><Relationship Id="rId31" Type="http://schemas.microsoft.com/office/2011/relationships/people" Target="people.xml"/><Relationship Id="rId32" Type="http://schemas.microsoft.com/office/2011/relationships/commentsExtended" Target="commentsExtended.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6.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4F1F12A-286B-0044-A428-4D626B03963B}">
  <ds:schemaRefs>
    <ds:schemaRef ds:uri="http://schemas.openxmlformats.org/officeDocument/2006/bibliography"/>
  </ds:schemaRefs>
</ds:datastoreItem>
</file>

<file path=docMetadata/LabelInfo.xml><?xml version="1.0" encoding="utf-8"?>
<clbl:labelList xmlns:clbl="http://schemas.microsoft.com/office/2020/mipLabelMetadata">
  <clbl:label id="{ce000cd5-0841-4431-a124-062ac493f284}" enabled="0" method="" siteId="{ce000cd5-0841-4431-a124-062ac493f284}" removed="1"/>
</clbl:labelList>
</file>

<file path=docProps/app.xml><?xml version="1.0" encoding="utf-8"?>
<Properties xmlns="http://schemas.openxmlformats.org/officeDocument/2006/extended-properties" xmlns:vt="http://schemas.openxmlformats.org/officeDocument/2006/docPropsVTypes">
  <Template>Normal.dotm</Template>
  <TotalTime>23</TotalTime>
  <Pages>17</Pages>
  <Words>6602</Words>
  <Characters>36315</Characters>
  <Application>Microsoft Macintosh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42832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Raul Andres Lopez Romero</dc:creator>
  <cp:keywords/>
  <dc:description/>
  <cp:lastModifiedBy>Sneider Carranza</cp:lastModifiedBy>
  <cp:revision>9</cp:revision>
  <cp:lastPrinted>2025-03-11T19:20:00Z</cp:lastPrinted>
  <dcterms:created xsi:type="dcterms:W3CDTF">2026-03-11T14:15:00Z</dcterms:created>
  <dcterms:modified xsi:type="dcterms:W3CDTF">2026-04-09T16:50:00Z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3082-11.2.0.10223</vt:lpwstr>
  </property>
</Properties>
</file>