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648DF" w14:textId="77777777" w:rsidR="00D344D0" w:rsidRPr="00737249" w:rsidRDefault="00D344D0" w:rsidP="00D344D0">
      <w:pPr>
        <w:spacing w:before="100" w:beforeAutospacing="1" w:after="100" w:afterAutospacing="1" w:line="240" w:lineRule="auto"/>
        <w:jc w:val="both"/>
        <w:outlineLvl w:val="1"/>
        <w:rPr>
          <w:rFonts w:ascii="Arial" w:eastAsia="Times New Roman" w:hAnsi="Arial" w:cs="Arial"/>
          <w:b/>
          <w:bCs/>
          <w:lang w:eastAsia="es-CO"/>
        </w:rPr>
      </w:pPr>
    </w:p>
    <w:p w14:paraId="2109D7C0" w14:textId="77777777" w:rsidR="00ED46DA" w:rsidRPr="00737249" w:rsidRDefault="00ED46DA" w:rsidP="00ED46DA">
      <w:pPr>
        <w:pStyle w:val="Sinespaciado"/>
        <w:rPr>
          <w:rFonts w:ascii="Arial" w:hAnsi="Arial" w:cs="Arial"/>
          <w:lang w:eastAsia="es-CO"/>
        </w:rPr>
      </w:pPr>
      <w:r w:rsidRPr="00737249">
        <w:rPr>
          <w:rFonts w:ascii="Arial" w:hAnsi="Arial" w:cs="Arial"/>
          <w:lang w:eastAsia="es-CO"/>
        </w:rPr>
        <w:t>Señores</w:t>
      </w:r>
    </w:p>
    <w:p w14:paraId="11A6A3D0" w14:textId="77777777" w:rsidR="00ED46DA" w:rsidRPr="00737249" w:rsidRDefault="00ED46DA" w:rsidP="00ED46DA">
      <w:pPr>
        <w:pStyle w:val="Sinespaciado"/>
        <w:rPr>
          <w:rFonts w:ascii="Arial" w:hAnsi="Arial" w:cs="Arial"/>
          <w:b/>
          <w:bCs/>
          <w:lang w:eastAsia="es-CO"/>
        </w:rPr>
      </w:pPr>
      <w:r w:rsidRPr="00737249">
        <w:rPr>
          <w:rFonts w:ascii="Arial" w:hAnsi="Arial" w:cs="Arial"/>
          <w:b/>
          <w:bCs/>
          <w:lang w:eastAsia="es-CO"/>
        </w:rPr>
        <w:t>JUZGADO DE EJECUCIÓN DE PENAS Y MEDIDAS DE SEGURIDAD</w:t>
      </w:r>
    </w:p>
    <w:p w14:paraId="40E72BD8" w14:textId="77777777" w:rsidR="00ED46DA" w:rsidRPr="00737249" w:rsidRDefault="00ED46DA" w:rsidP="00ED46DA">
      <w:pPr>
        <w:pStyle w:val="Sinespaciado"/>
        <w:rPr>
          <w:rFonts w:ascii="Arial" w:hAnsi="Arial" w:cs="Arial"/>
          <w:lang w:eastAsia="es-CO"/>
        </w:rPr>
      </w:pPr>
      <w:r w:rsidRPr="00737249">
        <w:rPr>
          <w:rFonts w:ascii="Arial" w:hAnsi="Arial" w:cs="Arial"/>
          <w:lang w:eastAsia="es-CO"/>
        </w:rPr>
        <w:t>CÁQUEZA – CUNDINAMARCA</w:t>
      </w:r>
    </w:p>
    <w:p w14:paraId="7F89C9AB" w14:textId="77777777" w:rsidR="00ED46DA" w:rsidRPr="00737249" w:rsidRDefault="00ED46DA" w:rsidP="00ED46DA">
      <w:pPr>
        <w:pStyle w:val="Sinespaciado"/>
        <w:rPr>
          <w:rFonts w:ascii="Arial" w:hAnsi="Arial" w:cs="Arial"/>
          <w:lang w:eastAsia="es-CO"/>
        </w:rPr>
      </w:pPr>
    </w:p>
    <w:p w14:paraId="1E5709FB" w14:textId="77777777" w:rsidR="00737249" w:rsidRDefault="00737249" w:rsidP="00ED46DA">
      <w:pPr>
        <w:pStyle w:val="Sinespaciado"/>
        <w:rPr>
          <w:rFonts w:ascii="Arial" w:hAnsi="Arial" w:cs="Arial"/>
          <w:b/>
          <w:bCs/>
          <w:lang w:eastAsia="es-CO"/>
        </w:rPr>
      </w:pPr>
    </w:p>
    <w:p w14:paraId="640A9AE8" w14:textId="4AF118F3" w:rsidR="00ED46DA" w:rsidRPr="00737249" w:rsidRDefault="00ED46DA" w:rsidP="00ED46DA">
      <w:pPr>
        <w:pStyle w:val="Sinespaciado"/>
        <w:rPr>
          <w:rFonts w:ascii="Arial" w:hAnsi="Arial" w:cs="Arial"/>
          <w:lang w:eastAsia="es-CO"/>
        </w:rPr>
      </w:pPr>
      <w:r w:rsidRPr="00737249">
        <w:rPr>
          <w:rFonts w:ascii="Arial" w:hAnsi="Arial" w:cs="Arial"/>
          <w:b/>
          <w:bCs/>
          <w:lang w:eastAsia="es-CO"/>
        </w:rPr>
        <w:t>REFERENCIA:</w:t>
      </w:r>
      <w:r w:rsidRPr="00737249">
        <w:rPr>
          <w:rFonts w:ascii="Arial" w:hAnsi="Arial" w:cs="Arial"/>
          <w:lang w:eastAsia="es-CO"/>
        </w:rPr>
        <w:t xml:space="preserve"> Contestación Acción de Tutela – Primera Instancia</w:t>
      </w:r>
    </w:p>
    <w:p w14:paraId="05E5A4CE" w14:textId="77777777" w:rsidR="00ED46DA" w:rsidRPr="00737249" w:rsidRDefault="00ED46DA" w:rsidP="00ED46DA">
      <w:pPr>
        <w:pStyle w:val="Sinespaciado"/>
        <w:rPr>
          <w:rFonts w:ascii="Arial" w:hAnsi="Arial" w:cs="Arial"/>
          <w:lang w:eastAsia="es-CO"/>
        </w:rPr>
      </w:pPr>
      <w:r w:rsidRPr="00737249">
        <w:rPr>
          <w:rFonts w:ascii="Arial" w:hAnsi="Arial" w:cs="Arial"/>
          <w:b/>
          <w:bCs/>
          <w:lang w:eastAsia="es-CO"/>
        </w:rPr>
        <w:t>Radicado:</w:t>
      </w:r>
      <w:r w:rsidRPr="00737249">
        <w:rPr>
          <w:rFonts w:ascii="Arial" w:hAnsi="Arial" w:cs="Arial"/>
          <w:lang w:eastAsia="es-CO"/>
        </w:rPr>
        <w:t xml:space="preserve"> 2151 31 87 001 2026 00046 00</w:t>
      </w:r>
    </w:p>
    <w:p w14:paraId="55F0233D" w14:textId="77777777" w:rsidR="00ED46DA" w:rsidRPr="00737249" w:rsidRDefault="00ED46DA" w:rsidP="00ED46DA">
      <w:pPr>
        <w:pStyle w:val="Sinespaciado"/>
        <w:rPr>
          <w:rFonts w:ascii="Arial" w:hAnsi="Arial" w:cs="Arial"/>
          <w:lang w:eastAsia="es-CO"/>
        </w:rPr>
      </w:pPr>
      <w:r w:rsidRPr="00737249">
        <w:rPr>
          <w:rFonts w:ascii="Arial" w:hAnsi="Arial" w:cs="Arial"/>
          <w:b/>
          <w:bCs/>
          <w:lang w:eastAsia="es-CO"/>
        </w:rPr>
        <w:t>Accionante:</w:t>
      </w:r>
      <w:r w:rsidRPr="00737249">
        <w:rPr>
          <w:rFonts w:ascii="Arial" w:hAnsi="Arial" w:cs="Arial"/>
          <w:lang w:eastAsia="es-CO"/>
        </w:rPr>
        <w:t xml:space="preserve"> Juan Pablo Barbosa Romero</w:t>
      </w:r>
    </w:p>
    <w:p w14:paraId="7884C209" w14:textId="77777777" w:rsidR="00ED46DA" w:rsidRPr="00737249" w:rsidRDefault="00ED46DA" w:rsidP="00ED46DA">
      <w:pPr>
        <w:pStyle w:val="Sinespaciado"/>
        <w:rPr>
          <w:rFonts w:ascii="Arial" w:hAnsi="Arial" w:cs="Arial"/>
          <w:lang w:eastAsia="es-CO"/>
        </w:rPr>
      </w:pPr>
      <w:r w:rsidRPr="00737249">
        <w:rPr>
          <w:rFonts w:ascii="Arial" w:hAnsi="Arial" w:cs="Arial"/>
          <w:b/>
          <w:bCs/>
          <w:lang w:eastAsia="es-CO"/>
        </w:rPr>
        <w:t>Accionados:</w:t>
      </w:r>
      <w:r w:rsidRPr="00737249">
        <w:rPr>
          <w:rFonts w:ascii="Arial" w:hAnsi="Arial" w:cs="Arial"/>
          <w:lang w:eastAsia="es-CO"/>
        </w:rPr>
        <w:t xml:space="preserve"> Alcaldía Municipal de Chipaque – Cundinamarca</w:t>
      </w:r>
    </w:p>
    <w:p w14:paraId="1814BC2C" w14:textId="77777777" w:rsidR="00ED46DA" w:rsidRPr="00737249" w:rsidRDefault="00ED46DA" w:rsidP="00ED46DA">
      <w:pPr>
        <w:pStyle w:val="Sinespaciado"/>
        <w:rPr>
          <w:rFonts w:ascii="Arial" w:hAnsi="Arial" w:cs="Arial"/>
          <w:lang w:eastAsia="es-CO"/>
        </w:rPr>
      </w:pPr>
      <w:r w:rsidRPr="00737249">
        <w:rPr>
          <w:rFonts w:ascii="Arial" w:hAnsi="Arial" w:cs="Arial"/>
          <w:b/>
          <w:bCs/>
          <w:lang w:eastAsia="es-CO"/>
        </w:rPr>
        <w:t>Vinculado:</w:t>
      </w:r>
      <w:r w:rsidRPr="00737249">
        <w:rPr>
          <w:rFonts w:ascii="Arial" w:hAnsi="Arial" w:cs="Arial"/>
          <w:lang w:eastAsia="es-CO"/>
        </w:rPr>
        <w:t xml:space="preserve"> Unidad Administrativa Especial para la Gestión del Riesgo de Desastres de Cundinamarca – UAEGRD</w:t>
      </w:r>
    </w:p>
    <w:p w14:paraId="6E83A2D9" w14:textId="77777777" w:rsidR="00ED46DA" w:rsidRPr="00737249" w:rsidRDefault="00ED46DA" w:rsidP="00ED46DA">
      <w:pPr>
        <w:pStyle w:val="Sinespaciado"/>
        <w:rPr>
          <w:rFonts w:ascii="Arial" w:hAnsi="Arial" w:cs="Arial"/>
          <w:lang w:eastAsia="es-CO"/>
        </w:rPr>
      </w:pPr>
    </w:p>
    <w:p w14:paraId="0E37C6BC" w14:textId="3D04E2A6" w:rsidR="00D344D0" w:rsidRPr="00737249" w:rsidRDefault="00737249" w:rsidP="00737249">
      <w:pPr>
        <w:jc w:val="both"/>
        <w:rPr>
          <w:rFonts w:ascii="Arial" w:hAnsi="Arial" w:cs="Arial"/>
          <w:b/>
          <w:iCs/>
        </w:rPr>
      </w:pPr>
      <w:r w:rsidRPr="00737249">
        <w:rPr>
          <w:rFonts w:ascii="Arial" w:hAnsi="Arial" w:cs="Arial"/>
          <w:b/>
          <w:iCs/>
        </w:rPr>
        <w:t>WILLIAM EDUARDO ROZO VARGAS</w:t>
      </w:r>
      <w:r w:rsidR="00ED46DA" w:rsidRPr="00737249">
        <w:rPr>
          <w:rFonts w:ascii="Arial" w:eastAsia="Times New Roman" w:hAnsi="Arial" w:cs="Arial"/>
          <w:lang w:eastAsia="es-CO"/>
        </w:rPr>
        <w:t>, identificado</w:t>
      </w:r>
      <w:r>
        <w:rPr>
          <w:rFonts w:ascii="Arial" w:eastAsia="Times New Roman" w:hAnsi="Arial" w:cs="Arial"/>
          <w:lang w:eastAsia="es-CO"/>
        </w:rPr>
        <w:t xml:space="preserve"> </w:t>
      </w:r>
      <w:r w:rsidR="00ED46DA" w:rsidRPr="00737249">
        <w:rPr>
          <w:rFonts w:ascii="Arial" w:eastAsia="Times New Roman" w:hAnsi="Arial" w:cs="Arial"/>
          <w:lang w:eastAsia="es-CO"/>
        </w:rPr>
        <w:t xml:space="preserve">como aparece al pie de mi firma, actuando en calidad de </w:t>
      </w:r>
      <w:r w:rsidRPr="00737249">
        <w:rPr>
          <w:rFonts w:ascii="Arial" w:eastAsia="Times New Roman" w:hAnsi="Arial" w:cs="Arial"/>
          <w:lang w:eastAsia="es-CO"/>
        </w:rPr>
        <w:t xml:space="preserve">Director Técnico </w:t>
      </w:r>
      <w:r w:rsidR="00ED46DA" w:rsidRPr="00737249">
        <w:rPr>
          <w:rFonts w:ascii="Arial" w:eastAsia="Times New Roman" w:hAnsi="Arial" w:cs="Arial"/>
          <w:lang w:eastAsia="es-CO"/>
        </w:rPr>
        <w:t>de la Unidad Administrativa Especial para la Gestión del Riesgo de Desastres de Cundinamarca – UAEGRD, respetuosamente me permito dar respuesta, dentro del término legal concedido, a la acción de tutela de la referencia, en atención al auto de fecha veinte (20) de febrero de dos mil veintiséis (2026), mediante el cual ese despacho dispuso vincular a esta entidad dentro del trámite constitucional promovido por el señor Juan Pablo Barbosa Romero, quien alega la presunta vulneración de sus derechos fundamentales a la vida y seguridad personal, integridad personal y dignidad humana, propiedad privada y medio ambiente sano, en los siguientes términos:</w:t>
      </w:r>
    </w:p>
    <w:p w14:paraId="0EFED144" w14:textId="0795CADA" w:rsidR="00D344D0" w:rsidRPr="00D344D0" w:rsidRDefault="00D344D0" w:rsidP="00531ABD">
      <w:pPr>
        <w:spacing w:before="100" w:beforeAutospacing="1" w:after="100" w:afterAutospacing="1" w:line="240" w:lineRule="auto"/>
        <w:jc w:val="center"/>
        <w:outlineLvl w:val="1"/>
        <w:rPr>
          <w:rFonts w:ascii="Arial" w:eastAsia="Times New Roman" w:hAnsi="Arial" w:cs="Arial"/>
          <w:b/>
          <w:bCs/>
          <w:lang w:eastAsia="es-CO"/>
        </w:rPr>
      </w:pPr>
      <w:r w:rsidRPr="00D344D0">
        <w:rPr>
          <w:rFonts w:ascii="Arial" w:eastAsia="Times New Roman" w:hAnsi="Arial" w:cs="Arial"/>
          <w:b/>
          <w:bCs/>
          <w:lang w:eastAsia="es-CO"/>
        </w:rPr>
        <w:t>I. PRONUNCIAMIENTO SOBRE LOS HECHOS</w:t>
      </w:r>
    </w:p>
    <w:p w14:paraId="60AEC44A" w14:textId="77777777" w:rsidR="00D344D0" w:rsidRPr="00D344D0" w:rsidRDefault="00D344D0" w:rsidP="00D344D0">
      <w:pPr>
        <w:spacing w:before="100" w:beforeAutospacing="1" w:after="100" w:afterAutospacing="1" w:line="240" w:lineRule="auto"/>
        <w:jc w:val="both"/>
        <w:rPr>
          <w:rFonts w:ascii="Arial" w:eastAsia="Times New Roman" w:hAnsi="Arial" w:cs="Arial"/>
          <w:lang w:eastAsia="es-CO"/>
        </w:rPr>
      </w:pPr>
      <w:r w:rsidRPr="00D344D0">
        <w:rPr>
          <w:rFonts w:ascii="Arial" w:eastAsia="Times New Roman" w:hAnsi="Arial" w:cs="Arial"/>
          <w:lang w:eastAsia="es-CO"/>
        </w:rPr>
        <w:t>Frente a los hechos expuestos por el accionante, la UAEGRD se permite manifestar:</w:t>
      </w:r>
    </w:p>
    <w:p w14:paraId="2BAD39A1" w14:textId="695F0C14" w:rsidR="00D344D0" w:rsidRPr="00D344D0" w:rsidRDefault="00531ABD" w:rsidP="00D344D0">
      <w:pPr>
        <w:spacing w:before="100" w:beforeAutospacing="1" w:after="100" w:afterAutospacing="1" w:line="240" w:lineRule="auto"/>
        <w:jc w:val="both"/>
        <w:rPr>
          <w:rFonts w:ascii="Arial" w:eastAsia="Times New Roman" w:hAnsi="Arial" w:cs="Arial"/>
          <w:lang w:eastAsia="es-CO"/>
        </w:rPr>
      </w:pPr>
      <w:r w:rsidRPr="00737249">
        <w:rPr>
          <w:rFonts w:ascii="Arial" w:eastAsia="Times New Roman" w:hAnsi="Arial" w:cs="Arial"/>
          <w:b/>
          <w:bCs/>
          <w:lang w:eastAsia="es-CO"/>
        </w:rPr>
        <w:t>HECHO 1.</w:t>
      </w:r>
      <w:r w:rsidRPr="00737249">
        <w:rPr>
          <w:rFonts w:ascii="Arial" w:eastAsia="Times New Roman" w:hAnsi="Arial" w:cs="Arial"/>
          <w:lang w:eastAsia="es-CO"/>
        </w:rPr>
        <w:t xml:space="preserve"> </w:t>
      </w:r>
      <w:r w:rsidR="00D344D0" w:rsidRPr="00D344D0">
        <w:rPr>
          <w:rFonts w:ascii="Arial" w:eastAsia="Times New Roman" w:hAnsi="Arial" w:cs="Arial"/>
          <w:lang w:eastAsia="es-CO"/>
        </w:rPr>
        <w:t>No es un hecho propio de esta entidad. La solicitud presentada por el accionante fue dirigida a la Alcaldía Municipal de Chipaque, sin que exista petición o requerimiento elevado ante la UAEGRD.</w:t>
      </w:r>
    </w:p>
    <w:p w14:paraId="2F889ACC" w14:textId="35F5CBE9" w:rsidR="00D344D0" w:rsidRPr="00D344D0" w:rsidRDefault="00531ABD" w:rsidP="00D344D0">
      <w:pPr>
        <w:spacing w:before="100" w:beforeAutospacing="1" w:after="100" w:afterAutospacing="1" w:line="240" w:lineRule="auto"/>
        <w:jc w:val="both"/>
        <w:rPr>
          <w:rFonts w:ascii="Arial" w:eastAsia="Times New Roman" w:hAnsi="Arial" w:cs="Arial"/>
          <w:lang w:eastAsia="es-CO"/>
        </w:rPr>
      </w:pPr>
      <w:r w:rsidRPr="00737249">
        <w:rPr>
          <w:rFonts w:ascii="Arial" w:eastAsia="Times New Roman" w:hAnsi="Arial" w:cs="Arial"/>
          <w:b/>
          <w:bCs/>
          <w:lang w:eastAsia="es-CO"/>
        </w:rPr>
        <w:t xml:space="preserve">HECHO 2. </w:t>
      </w:r>
      <w:r w:rsidR="00D344D0" w:rsidRPr="00D344D0">
        <w:rPr>
          <w:rFonts w:ascii="Arial" w:eastAsia="Times New Roman" w:hAnsi="Arial" w:cs="Arial"/>
          <w:lang w:eastAsia="es-CO"/>
        </w:rPr>
        <w:t>Se trata de actuaciones técnicas realizadas por el municipio. La UAEGRD no participó en la visita técnica ni en la elaboración del informe.</w:t>
      </w:r>
    </w:p>
    <w:p w14:paraId="26A75EA0" w14:textId="173CBA00" w:rsidR="00D344D0" w:rsidRPr="00D344D0" w:rsidRDefault="00531ABD" w:rsidP="00D344D0">
      <w:pPr>
        <w:spacing w:before="100" w:beforeAutospacing="1" w:after="100" w:afterAutospacing="1" w:line="240" w:lineRule="auto"/>
        <w:jc w:val="both"/>
        <w:rPr>
          <w:rFonts w:ascii="Arial" w:eastAsia="Times New Roman" w:hAnsi="Arial" w:cs="Arial"/>
          <w:lang w:eastAsia="es-CO"/>
        </w:rPr>
      </w:pPr>
      <w:r w:rsidRPr="00737249">
        <w:rPr>
          <w:rFonts w:ascii="Arial" w:eastAsia="Times New Roman" w:hAnsi="Arial" w:cs="Arial"/>
          <w:b/>
          <w:bCs/>
          <w:lang w:eastAsia="es-CO"/>
        </w:rPr>
        <w:t xml:space="preserve">HECHO 3. </w:t>
      </w:r>
      <w:r w:rsidR="00D344D0" w:rsidRPr="00D344D0">
        <w:rPr>
          <w:rFonts w:ascii="Arial" w:eastAsia="Times New Roman" w:hAnsi="Arial" w:cs="Arial"/>
          <w:lang w:eastAsia="es-CO"/>
        </w:rPr>
        <w:t>Las conclusiones y recomendaciones técnicas corresponden a la Secretaría de Planeación del Municipio de Chipaque. No constituyen actuaciones del nivel departamental.</w:t>
      </w:r>
    </w:p>
    <w:p w14:paraId="7DE5E3C8" w14:textId="164575A9" w:rsidR="00D344D0" w:rsidRPr="00D344D0" w:rsidRDefault="00531ABD" w:rsidP="00D344D0">
      <w:pPr>
        <w:spacing w:before="100" w:beforeAutospacing="1" w:after="100" w:afterAutospacing="1" w:line="240" w:lineRule="auto"/>
        <w:jc w:val="both"/>
        <w:rPr>
          <w:rFonts w:ascii="Arial" w:eastAsia="Times New Roman" w:hAnsi="Arial" w:cs="Arial"/>
          <w:lang w:eastAsia="es-CO"/>
        </w:rPr>
      </w:pPr>
      <w:r w:rsidRPr="00737249">
        <w:rPr>
          <w:rFonts w:ascii="Arial" w:eastAsia="Times New Roman" w:hAnsi="Arial" w:cs="Arial"/>
          <w:b/>
          <w:bCs/>
          <w:lang w:eastAsia="es-CO"/>
        </w:rPr>
        <w:t xml:space="preserve">HECHO 4. </w:t>
      </w:r>
      <w:r w:rsidR="00D344D0" w:rsidRPr="00D344D0">
        <w:rPr>
          <w:rFonts w:ascii="Arial" w:eastAsia="Times New Roman" w:hAnsi="Arial" w:cs="Arial"/>
          <w:lang w:eastAsia="es-CO"/>
        </w:rPr>
        <w:t>La presunta falta de respuesta al derecho de petición es un asunto atribuible exclusivamente a la administración municipal. La UAEGRD no ha sido destinataria de solicitudes por parte del accionante.</w:t>
      </w:r>
    </w:p>
    <w:p w14:paraId="776070AE" w14:textId="0C40B396" w:rsidR="00D344D0" w:rsidRPr="00D344D0" w:rsidRDefault="00531ABD" w:rsidP="00D344D0">
      <w:pPr>
        <w:spacing w:before="100" w:beforeAutospacing="1" w:after="100" w:afterAutospacing="1" w:line="240" w:lineRule="auto"/>
        <w:jc w:val="both"/>
        <w:rPr>
          <w:rFonts w:ascii="Arial" w:eastAsia="Times New Roman" w:hAnsi="Arial" w:cs="Arial"/>
          <w:lang w:eastAsia="es-CO"/>
        </w:rPr>
      </w:pPr>
      <w:r w:rsidRPr="00737249">
        <w:rPr>
          <w:rFonts w:ascii="Arial" w:eastAsia="Times New Roman" w:hAnsi="Arial" w:cs="Arial"/>
          <w:b/>
          <w:bCs/>
          <w:lang w:eastAsia="es-CO"/>
        </w:rPr>
        <w:t xml:space="preserve">HECHO 5. </w:t>
      </w:r>
      <w:r w:rsidR="00D344D0" w:rsidRPr="00D344D0">
        <w:rPr>
          <w:rFonts w:ascii="Arial" w:eastAsia="Times New Roman" w:hAnsi="Arial" w:cs="Arial"/>
          <w:lang w:eastAsia="es-CO"/>
        </w:rPr>
        <w:t>La citación a Comité de Gestión del Riesgo corresponde al Consejo Municipal de Gestión del Riesgo de Desastres (CMGRD), instancia del orden municipal, en la cual la UAEGRD no tiene intervención obligatoria.</w:t>
      </w:r>
    </w:p>
    <w:p w14:paraId="49CFBB52" w14:textId="0B73D15E" w:rsidR="00D344D0" w:rsidRPr="00D344D0" w:rsidRDefault="00531ABD" w:rsidP="00D344D0">
      <w:pPr>
        <w:spacing w:before="100" w:beforeAutospacing="1" w:after="100" w:afterAutospacing="1" w:line="240" w:lineRule="auto"/>
        <w:jc w:val="both"/>
        <w:rPr>
          <w:rFonts w:ascii="Arial" w:eastAsia="Times New Roman" w:hAnsi="Arial" w:cs="Arial"/>
          <w:lang w:eastAsia="es-CO"/>
        </w:rPr>
      </w:pPr>
      <w:r w:rsidRPr="00737249">
        <w:rPr>
          <w:rFonts w:ascii="Arial" w:eastAsia="Times New Roman" w:hAnsi="Arial" w:cs="Arial"/>
          <w:b/>
          <w:bCs/>
          <w:lang w:eastAsia="es-CO"/>
        </w:rPr>
        <w:t xml:space="preserve">HECHO 6. </w:t>
      </w:r>
      <w:r w:rsidR="00D344D0" w:rsidRPr="00D344D0">
        <w:rPr>
          <w:rFonts w:ascii="Arial" w:eastAsia="Times New Roman" w:hAnsi="Arial" w:cs="Arial"/>
          <w:lang w:eastAsia="es-CO"/>
        </w:rPr>
        <w:t>Las decisiones relacionadas con eventuales apoyos sociales o medidas frente a los propietarios de los inmuebles corresponden a la administración municipal.</w:t>
      </w:r>
    </w:p>
    <w:p w14:paraId="41521939" w14:textId="702611EC" w:rsidR="00D344D0" w:rsidRPr="00D344D0" w:rsidRDefault="00531ABD" w:rsidP="00D344D0">
      <w:pPr>
        <w:spacing w:before="100" w:beforeAutospacing="1" w:after="100" w:afterAutospacing="1" w:line="240" w:lineRule="auto"/>
        <w:jc w:val="both"/>
        <w:rPr>
          <w:rFonts w:ascii="Arial" w:eastAsia="Times New Roman" w:hAnsi="Arial" w:cs="Arial"/>
          <w:lang w:eastAsia="es-CO"/>
        </w:rPr>
      </w:pPr>
      <w:r w:rsidRPr="00737249">
        <w:rPr>
          <w:rFonts w:ascii="Arial" w:eastAsia="Times New Roman" w:hAnsi="Arial" w:cs="Arial"/>
          <w:b/>
          <w:bCs/>
          <w:lang w:eastAsia="es-CO"/>
        </w:rPr>
        <w:t xml:space="preserve">HECHO 7. </w:t>
      </w:r>
      <w:r w:rsidR="00D344D0" w:rsidRPr="00D344D0">
        <w:rPr>
          <w:rFonts w:ascii="Arial" w:eastAsia="Times New Roman" w:hAnsi="Arial" w:cs="Arial"/>
          <w:lang w:eastAsia="es-CO"/>
        </w:rPr>
        <w:t>La presunta inacción alegada por el accionante se refiere exclusivamente a la Alcaldía Municipal. No existe conducta activa u omisiva atribuible a la UAEGRD.</w:t>
      </w:r>
    </w:p>
    <w:p w14:paraId="059E70C9" w14:textId="27C2B017" w:rsidR="00D344D0" w:rsidRPr="00D344D0" w:rsidRDefault="00531ABD" w:rsidP="00D344D0">
      <w:pPr>
        <w:spacing w:before="100" w:beforeAutospacing="1" w:after="100" w:afterAutospacing="1" w:line="240" w:lineRule="auto"/>
        <w:jc w:val="both"/>
        <w:rPr>
          <w:rFonts w:ascii="Arial" w:eastAsia="Times New Roman" w:hAnsi="Arial" w:cs="Arial"/>
          <w:lang w:eastAsia="es-CO"/>
        </w:rPr>
      </w:pPr>
      <w:r w:rsidRPr="00737249">
        <w:rPr>
          <w:rFonts w:ascii="Arial" w:eastAsia="Times New Roman" w:hAnsi="Arial" w:cs="Arial"/>
          <w:b/>
          <w:bCs/>
          <w:lang w:eastAsia="es-CO"/>
        </w:rPr>
        <w:t xml:space="preserve">HECHO 8. </w:t>
      </w:r>
      <w:r w:rsidR="00D344D0" w:rsidRPr="00D344D0">
        <w:rPr>
          <w:rFonts w:ascii="Arial" w:eastAsia="Times New Roman" w:hAnsi="Arial" w:cs="Arial"/>
          <w:lang w:eastAsia="es-CO"/>
        </w:rPr>
        <w:t>Se reitera que la UAEGRD no ha recibido solicitud alguna del accionante ni del municipio que active su intervención dentro del marco del Sistema Nacional de Gestión del Riesgo de Desastres.</w:t>
      </w:r>
    </w:p>
    <w:p w14:paraId="2A5970AA" w14:textId="77777777" w:rsidR="00D344D0" w:rsidRPr="00D344D0" w:rsidRDefault="00D344D0" w:rsidP="00D344D0">
      <w:pPr>
        <w:spacing w:before="100" w:beforeAutospacing="1" w:after="100" w:afterAutospacing="1" w:line="240" w:lineRule="auto"/>
        <w:jc w:val="both"/>
        <w:rPr>
          <w:rFonts w:ascii="Arial" w:eastAsia="Times New Roman" w:hAnsi="Arial" w:cs="Arial"/>
          <w:lang w:eastAsia="es-CO"/>
        </w:rPr>
      </w:pPr>
      <w:r w:rsidRPr="00D344D0">
        <w:rPr>
          <w:rFonts w:ascii="Arial" w:eastAsia="Times New Roman" w:hAnsi="Arial" w:cs="Arial"/>
          <w:lang w:eastAsia="es-CO"/>
        </w:rPr>
        <w:t>En consecuencia, ninguno de los hechos narrados configura actuación, omisión o responsabilidad atribuible a la UAEGRD.</w:t>
      </w:r>
    </w:p>
    <w:p w14:paraId="0D4FE4F4" w14:textId="06442DB2" w:rsidR="00D344D0" w:rsidRPr="00737249" w:rsidRDefault="00D344D0" w:rsidP="00531ABD">
      <w:pPr>
        <w:pStyle w:val="Ttulo2"/>
        <w:jc w:val="center"/>
        <w:rPr>
          <w:rFonts w:ascii="Arial" w:hAnsi="Arial" w:cs="Arial"/>
          <w:sz w:val="22"/>
          <w:szCs w:val="22"/>
          <w:u w:val="single"/>
        </w:rPr>
      </w:pPr>
      <w:r w:rsidRPr="00737249">
        <w:rPr>
          <w:rFonts w:ascii="Arial" w:hAnsi="Arial" w:cs="Arial"/>
          <w:sz w:val="22"/>
          <w:szCs w:val="22"/>
          <w:u w:val="single"/>
        </w:rPr>
        <w:t xml:space="preserve">II. </w:t>
      </w:r>
      <w:r w:rsidRPr="00737249">
        <w:rPr>
          <w:rFonts w:ascii="Arial" w:hAnsi="Arial" w:cs="Arial"/>
          <w:sz w:val="22"/>
          <w:szCs w:val="22"/>
          <w:u w:val="single"/>
        </w:rPr>
        <w:t>DE LAS PRETENSIONES</w:t>
      </w:r>
    </w:p>
    <w:p w14:paraId="331C4984" w14:textId="0F13724D" w:rsidR="00395544" w:rsidRPr="00737249" w:rsidRDefault="00395544" w:rsidP="00395544">
      <w:pPr>
        <w:pStyle w:val="NormalWeb"/>
        <w:jc w:val="both"/>
        <w:rPr>
          <w:rFonts w:ascii="Arial" w:hAnsi="Arial" w:cs="Arial"/>
          <w:sz w:val="22"/>
          <w:szCs w:val="22"/>
        </w:rPr>
      </w:pPr>
      <w:r w:rsidRPr="00737249">
        <w:rPr>
          <w:rFonts w:ascii="Arial" w:hAnsi="Arial" w:cs="Arial"/>
          <w:sz w:val="22"/>
          <w:szCs w:val="22"/>
        </w:rPr>
        <w:t>Frente a las pretensiones formuladas por el accionante, la Unidad Administrativa Especial para la Gestión del Riesgo de Desastres de Cundinamarca – UAEGRD se permite manifestar que las mismas no están llamadas a prosperar respecto de esta entidad.</w:t>
      </w:r>
    </w:p>
    <w:p w14:paraId="473714BB" w14:textId="736F1954" w:rsidR="00395544" w:rsidRPr="00737249" w:rsidRDefault="00395544" w:rsidP="00395544">
      <w:pPr>
        <w:pStyle w:val="NormalWeb"/>
        <w:jc w:val="both"/>
        <w:rPr>
          <w:rFonts w:ascii="Arial" w:hAnsi="Arial" w:cs="Arial"/>
          <w:sz w:val="22"/>
          <w:szCs w:val="22"/>
        </w:rPr>
      </w:pPr>
      <w:r w:rsidRPr="00737249">
        <w:rPr>
          <w:rFonts w:ascii="Arial" w:hAnsi="Arial" w:cs="Arial"/>
          <w:sz w:val="22"/>
          <w:szCs w:val="22"/>
          <w:highlight w:val="yellow"/>
        </w:rPr>
        <w:lastRenderedPageBreak/>
        <w:t>En primer lugar, es preciso señalar que la UAEGRD ha adelantado actuaciones en el marco de sus competencias, a través del área técnica de Reducción del Riesgo, mediante visita al sitio objeto de la presente acción y participación en el Consejo Municipal de Gestión del Riesgo de Desastres – CMGRD, brindando el acompañamiento y la orientación técnica correspondiente, en aplicación de los principios de coordinación, concurrencia y subsidiariedad que rigen el Sistema Nacional de Gestión del Riesgo de Desastres.</w:t>
      </w:r>
    </w:p>
    <w:p w14:paraId="088806F8" w14:textId="18A1AF39" w:rsidR="00395544" w:rsidRPr="00737249" w:rsidRDefault="00395544" w:rsidP="00395544">
      <w:pPr>
        <w:pStyle w:val="NormalWeb"/>
        <w:jc w:val="both"/>
        <w:rPr>
          <w:rFonts w:ascii="Arial" w:hAnsi="Arial" w:cs="Arial"/>
          <w:sz w:val="22"/>
          <w:szCs w:val="22"/>
        </w:rPr>
      </w:pPr>
      <w:r w:rsidRPr="00737249">
        <w:rPr>
          <w:rFonts w:ascii="Arial" w:hAnsi="Arial" w:cs="Arial"/>
          <w:sz w:val="22"/>
          <w:szCs w:val="22"/>
        </w:rPr>
        <w:t>No obstante lo anterior, las medidas solicitadas por el accionante, tales como la adopción de decisiones sobre intervención de inmuebles, demolición, evacuación, imposición de obligaciones a los propietarios o la definición de planes de acción de carácter operativo, corresponden al ejercicio de funciones de control urbanístico y de policía administrativa, cuya competencia radica de manera directa en el Municipio de Chipaque, a través del alcalde y de las autoridades locales competentes, conforme a lo dispuesto en la Ley 388 de 1997, la Ley 1801 de 2016 y la Ley 1523 de 2012.</w:t>
      </w:r>
    </w:p>
    <w:p w14:paraId="7DAD21AC" w14:textId="1B4A7A44" w:rsidR="00395544" w:rsidRPr="00737249" w:rsidRDefault="00395544" w:rsidP="00395544">
      <w:pPr>
        <w:pStyle w:val="NormalWeb"/>
        <w:jc w:val="both"/>
        <w:rPr>
          <w:rFonts w:ascii="Arial" w:hAnsi="Arial" w:cs="Arial"/>
          <w:sz w:val="22"/>
          <w:szCs w:val="22"/>
        </w:rPr>
      </w:pPr>
      <w:r w:rsidRPr="00737249">
        <w:rPr>
          <w:rFonts w:ascii="Arial" w:hAnsi="Arial" w:cs="Arial"/>
          <w:sz w:val="22"/>
          <w:szCs w:val="22"/>
        </w:rPr>
        <w:t>En este sentido, la intervención del nivel departamental no puede sustituir las funciones propias del ente territorial ni asumir decisiones administrativas directas sobre situaciones de carácter local y puntual relacionadas con el uso del suelo, la seguridad de edificaciones o la adopción de medidas correctivas frente a inmuebles en riesgo.</w:t>
      </w:r>
    </w:p>
    <w:p w14:paraId="55045EAB" w14:textId="085DDE61" w:rsidR="00395544" w:rsidRPr="00737249" w:rsidRDefault="00395544" w:rsidP="00395544">
      <w:pPr>
        <w:pStyle w:val="NormalWeb"/>
        <w:jc w:val="both"/>
        <w:rPr>
          <w:rFonts w:ascii="Arial" w:hAnsi="Arial" w:cs="Arial"/>
          <w:sz w:val="22"/>
          <w:szCs w:val="22"/>
        </w:rPr>
      </w:pPr>
      <w:r w:rsidRPr="00737249">
        <w:rPr>
          <w:rFonts w:ascii="Arial" w:hAnsi="Arial" w:cs="Arial"/>
          <w:sz w:val="22"/>
          <w:szCs w:val="22"/>
        </w:rPr>
        <w:t>En consecuencia, no existe omisión atribuible a la UAEGRD ni deber jurídico adicional exigible frente a las pretensiones de la acción constitucional, razón por la cual no resulta procedente impartir órdenes a esta entidad.</w:t>
      </w:r>
    </w:p>
    <w:p w14:paraId="4C739554" w14:textId="45A21365" w:rsidR="00395544" w:rsidRPr="00737249" w:rsidRDefault="00395544" w:rsidP="00395544">
      <w:pPr>
        <w:pStyle w:val="NormalWeb"/>
        <w:jc w:val="both"/>
        <w:rPr>
          <w:rFonts w:ascii="Arial" w:hAnsi="Arial" w:cs="Arial"/>
          <w:sz w:val="22"/>
          <w:szCs w:val="22"/>
        </w:rPr>
      </w:pPr>
      <w:r w:rsidRPr="00737249">
        <w:rPr>
          <w:rFonts w:ascii="Arial" w:hAnsi="Arial" w:cs="Arial"/>
          <w:sz w:val="22"/>
          <w:szCs w:val="22"/>
        </w:rPr>
        <w:t>Por lo anterior, respetuosamente se solicita al despacho:</w:t>
      </w:r>
    </w:p>
    <w:p w14:paraId="4188186B" w14:textId="79141F8F" w:rsidR="00395544" w:rsidRPr="00737249" w:rsidRDefault="0011117E" w:rsidP="00395544">
      <w:pPr>
        <w:pStyle w:val="NormalWeb"/>
        <w:jc w:val="both"/>
        <w:rPr>
          <w:rFonts w:ascii="Arial" w:hAnsi="Arial" w:cs="Arial"/>
          <w:sz w:val="22"/>
          <w:szCs w:val="22"/>
        </w:rPr>
      </w:pPr>
      <w:r w:rsidRPr="00737249">
        <w:rPr>
          <w:rFonts w:ascii="Arial" w:hAnsi="Arial" w:cs="Arial"/>
          <w:b/>
          <w:bCs/>
          <w:sz w:val="22"/>
          <w:szCs w:val="22"/>
        </w:rPr>
        <w:t>NEGAR</w:t>
      </w:r>
      <w:r w:rsidR="00395544" w:rsidRPr="00737249">
        <w:rPr>
          <w:rFonts w:ascii="Arial" w:hAnsi="Arial" w:cs="Arial"/>
          <w:sz w:val="22"/>
          <w:szCs w:val="22"/>
        </w:rPr>
        <w:t xml:space="preserve"> las pretensiones de la acción de tutela respecto de la Unidad Administrativa Especial para la Gestión del Riesgo de Desastres de Cundinamarca – UAEGRD.</w:t>
      </w:r>
    </w:p>
    <w:p w14:paraId="153AB8FB" w14:textId="6EEF7B54" w:rsidR="00395544" w:rsidRPr="00737249" w:rsidRDefault="0011117E" w:rsidP="00395544">
      <w:pPr>
        <w:pStyle w:val="NormalWeb"/>
        <w:jc w:val="both"/>
        <w:rPr>
          <w:rFonts w:ascii="Arial" w:hAnsi="Arial" w:cs="Arial"/>
          <w:sz w:val="22"/>
          <w:szCs w:val="22"/>
        </w:rPr>
      </w:pPr>
      <w:r w:rsidRPr="00737249">
        <w:rPr>
          <w:rFonts w:ascii="Arial" w:hAnsi="Arial" w:cs="Arial"/>
          <w:b/>
          <w:bCs/>
          <w:sz w:val="22"/>
          <w:szCs w:val="22"/>
        </w:rPr>
        <w:t>ABSTENERSE</w:t>
      </w:r>
      <w:r w:rsidR="00395544" w:rsidRPr="00737249">
        <w:rPr>
          <w:rFonts w:ascii="Arial" w:hAnsi="Arial" w:cs="Arial"/>
          <w:sz w:val="22"/>
          <w:szCs w:val="22"/>
        </w:rPr>
        <w:t xml:space="preserve"> de impartir órdenes a esta entidad, por no corresponder a su ámbito funcional ni a sus competencias legales.</w:t>
      </w:r>
    </w:p>
    <w:p w14:paraId="66A1D202" w14:textId="08D72990" w:rsidR="003B0A7B" w:rsidRPr="00737249" w:rsidRDefault="00395544" w:rsidP="00395544">
      <w:pPr>
        <w:pStyle w:val="NormalWeb"/>
        <w:jc w:val="both"/>
        <w:rPr>
          <w:rFonts w:ascii="Arial" w:hAnsi="Arial" w:cs="Arial"/>
          <w:sz w:val="22"/>
          <w:szCs w:val="22"/>
        </w:rPr>
      </w:pPr>
      <w:r w:rsidRPr="00737249">
        <w:rPr>
          <w:rFonts w:ascii="Arial" w:hAnsi="Arial" w:cs="Arial"/>
          <w:sz w:val="22"/>
          <w:szCs w:val="22"/>
        </w:rPr>
        <w:t>En su lugar, disponer lo pertinente respecto del Municipio de Chipaque, como autoridad competente para la adopción de las medidas administrativas, urbanísticas y de policía que el caso requiera.</w:t>
      </w:r>
    </w:p>
    <w:p w14:paraId="1FAAA512" w14:textId="326D1A0F" w:rsidR="003B0A7B" w:rsidRPr="00737249" w:rsidRDefault="00531ABD" w:rsidP="00531ABD">
      <w:pPr>
        <w:pStyle w:val="NormalWeb"/>
        <w:jc w:val="center"/>
        <w:rPr>
          <w:rFonts w:ascii="Arial" w:hAnsi="Arial" w:cs="Arial"/>
          <w:b/>
          <w:bCs/>
          <w:sz w:val="22"/>
          <w:szCs w:val="22"/>
          <w:u w:val="single"/>
        </w:rPr>
      </w:pPr>
      <w:r w:rsidRPr="00737249">
        <w:rPr>
          <w:rFonts w:ascii="Arial" w:hAnsi="Arial" w:cs="Arial"/>
          <w:b/>
          <w:bCs/>
          <w:sz w:val="22"/>
          <w:szCs w:val="22"/>
          <w:u w:val="single"/>
        </w:rPr>
        <w:t>III. RAZONES Y ARGUMENTOS JURIDICOS DE LA DEFENSA</w:t>
      </w:r>
    </w:p>
    <w:p w14:paraId="4D3F46DE" w14:textId="77777777" w:rsidR="0075668A" w:rsidRPr="00737249" w:rsidRDefault="0075668A" w:rsidP="00531ABD">
      <w:pPr>
        <w:jc w:val="center"/>
        <w:rPr>
          <w:rFonts w:ascii="Arial" w:hAnsi="Arial" w:cs="Arial"/>
          <w:b/>
          <w:bCs/>
        </w:rPr>
      </w:pPr>
    </w:p>
    <w:p w14:paraId="627BDB40" w14:textId="7E455274" w:rsidR="00B74595" w:rsidRPr="00737249" w:rsidRDefault="008C416A" w:rsidP="00B74595">
      <w:pPr>
        <w:pStyle w:val="Prrafodelista"/>
        <w:numPr>
          <w:ilvl w:val="0"/>
          <w:numId w:val="2"/>
        </w:numPr>
        <w:jc w:val="both"/>
        <w:rPr>
          <w:rFonts w:ascii="Arial" w:hAnsi="Arial" w:cs="Arial"/>
          <w:b/>
          <w:bCs/>
        </w:rPr>
      </w:pPr>
      <w:r w:rsidRPr="00737249">
        <w:rPr>
          <w:rFonts w:ascii="Arial" w:hAnsi="Arial" w:cs="Arial"/>
          <w:b/>
          <w:bCs/>
        </w:rPr>
        <w:t>FALTA DE LEGITIMACIÓN EN LA CAUSA POR PASIVA</w:t>
      </w:r>
    </w:p>
    <w:p w14:paraId="744971B7" w14:textId="4ACBA707" w:rsidR="00B74595" w:rsidRPr="00737249" w:rsidRDefault="00B74595" w:rsidP="00B74595">
      <w:pPr>
        <w:jc w:val="both"/>
        <w:rPr>
          <w:rFonts w:ascii="Arial" w:hAnsi="Arial" w:cs="Arial"/>
        </w:rPr>
      </w:pPr>
      <w:r w:rsidRPr="00737249">
        <w:rPr>
          <w:rFonts w:ascii="Arial" w:hAnsi="Arial" w:cs="Arial"/>
        </w:rPr>
        <w:t>La acción de tutela resulta improcedente frente a la Unidad Administrativa Especial para la Gestión del Riesgo de Desastres de Cundinamarca – UAEGRD, por configurarse la falta de legitimación en la causa por pasiva, en la medida en que no existe actuación u omisión atribuible a esta entidad que tenga relación directa con los hechos que originan la presente acción constitucional.</w:t>
      </w:r>
    </w:p>
    <w:p w14:paraId="07CA6CB0" w14:textId="122F60F9" w:rsidR="00B74595" w:rsidRPr="00737249" w:rsidRDefault="00B74595" w:rsidP="00B74595">
      <w:pPr>
        <w:jc w:val="both"/>
        <w:rPr>
          <w:rFonts w:ascii="Arial" w:hAnsi="Arial" w:cs="Arial"/>
        </w:rPr>
      </w:pPr>
      <w:r w:rsidRPr="00737249">
        <w:rPr>
          <w:rFonts w:ascii="Arial" w:hAnsi="Arial" w:cs="Arial"/>
        </w:rPr>
        <w:t>La Corte Constitucional ha señalado que la legitimación por pasiva constituye un presupuesto indispensable para la procedencia del amparo, en tanto exige la existencia de un vínculo material entre la entidad demandada y la presunta vulneración del derecho fundamental</w:t>
      </w:r>
      <w:r w:rsidRPr="00737249">
        <w:rPr>
          <w:rFonts w:ascii="Arial" w:hAnsi="Arial" w:cs="Arial"/>
        </w:rPr>
        <w:t>, e</w:t>
      </w:r>
      <w:r w:rsidRPr="00737249">
        <w:rPr>
          <w:rFonts w:ascii="Arial" w:hAnsi="Arial" w:cs="Arial"/>
        </w:rPr>
        <w:t>n este sentido, en la Sentencia T-519 de 2001, la Corte Constitucional precisó:</w:t>
      </w:r>
    </w:p>
    <w:p w14:paraId="69EDBA1E" w14:textId="09566E4F" w:rsidR="00B74595" w:rsidRPr="00737249" w:rsidRDefault="00B74595" w:rsidP="00B74595">
      <w:pPr>
        <w:jc w:val="both"/>
        <w:rPr>
          <w:rFonts w:ascii="Arial" w:hAnsi="Arial" w:cs="Arial"/>
          <w:i/>
          <w:iCs/>
        </w:rPr>
      </w:pPr>
      <w:r w:rsidRPr="00737249">
        <w:rPr>
          <w:rFonts w:ascii="Arial" w:hAnsi="Arial" w:cs="Arial"/>
          <w:i/>
          <w:iCs/>
        </w:rPr>
        <w:t>“Cuando del trámite procesal se deduce que el demandado no es responsable del menoscabo de los derechos fundamentales del actor, no puede, en ninguna circunstancia, concederse la tutela en su contra. La legitimación por pasiva de la acción de tutela se rompe cuando el demandado no es el responsable de realizar la conducta cuya omisión genera la violación, o cuando no es su conducta la que inflige el daño”.</w:t>
      </w:r>
    </w:p>
    <w:p w14:paraId="31E697BF" w14:textId="53767B35" w:rsidR="00B74595" w:rsidRPr="00737249" w:rsidRDefault="00B74595" w:rsidP="00B74595">
      <w:pPr>
        <w:jc w:val="both"/>
        <w:rPr>
          <w:rFonts w:ascii="Arial" w:hAnsi="Arial" w:cs="Arial"/>
        </w:rPr>
      </w:pPr>
      <w:r w:rsidRPr="00737249">
        <w:rPr>
          <w:rFonts w:ascii="Arial" w:hAnsi="Arial" w:cs="Arial"/>
        </w:rPr>
        <w:t>En el caso concreto, no existe solicitud directa del accionante ante la UAEGRD, ni actuación administrativa, ni omisión funcional que pueda ser atribuida a esta entidad. De igual forma, las medidas cuya adopción se pretende corresponden a competencias del nivel municipal, en el marco de lo dispuesto en la Ley 1523 de 2012</w:t>
      </w:r>
      <w:r w:rsidR="00A60EF4" w:rsidRPr="00737249">
        <w:rPr>
          <w:rFonts w:ascii="Arial" w:hAnsi="Arial" w:cs="Arial"/>
        </w:rPr>
        <w:t xml:space="preserve">, entonces </w:t>
      </w:r>
      <w:r w:rsidRPr="00737249">
        <w:rPr>
          <w:rFonts w:ascii="Arial" w:hAnsi="Arial" w:cs="Arial"/>
        </w:rPr>
        <w:t>al no existir nexo causal entre las funciones legales de la UAEGRD y los hechos que dieron origen a la acción de tutela, se configura la falta de legitimación en la causa por pasiva, razón por la cual resulta procedente su desvinculación del presente trámite constitucional.</w:t>
      </w:r>
    </w:p>
    <w:p w14:paraId="4D08E2BA" w14:textId="77777777" w:rsidR="00A60EF4" w:rsidRPr="00737249" w:rsidRDefault="00A60EF4" w:rsidP="00B74595">
      <w:pPr>
        <w:jc w:val="both"/>
        <w:rPr>
          <w:rFonts w:ascii="Arial" w:hAnsi="Arial" w:cs="Arial"/>
        </w:rPr>
      </w:pPr>
    </w:p>
    <w:p w14:paraId="1A09D6BE" w14:textId="2AF40FA4" w:rsidR="00654EF1" w:rsidRPr="00737249" w:rsidRDefault="00AE7F84" w:rsidP="00630301">
      <w:pPr>
        <w:pStyle w:val="Prrafodelista"/>
        <w:numPr>
          <w:ilvl w:val="0"/>
          <w:numId w:val="2"/>
        </w:numPr>
        <w:jc w:val="both"/>
        <w:rPr>
          <w:rFonts w:ascii="Arial" w:hAnsi="Arial" w:cs="Arial"/>
          <w:b/>
          <w:bCs/>
        </w:rPr>
      </w:pPr>
      <w:r w:rsidRPr="00737249">
        <w:rPr>
          <w:rFonts w:ascii="Arial" w:hAnsi="Arial" w:cs="Arial"/>
          <w:b/>
          <w:bCs/>
        </w:rPr>
        <w:t>RESPONSABILIDAD PRIMARIA DEL MUNICIPIO EN MATERIA DE GESTIÓN DEL RIESGO</w:t>
      </w:r>
    </w:p>
    <w:p w14:paraId="06800241" w14:textId="77777777" w:rsidR="00654EF1" w:rsidRPr="00737249" w:rsidRDefault="00654EF1" w:rsidP="00654EF1">
      <w:pPr>
        <w:jc w:val="both"/>
        <w:rPr>
          <w:rFonts w:ascii="Arial" w:hAnsi="Arial" w:cs="Arial"/>
        </w:rPr>
      </w:pPr>
    </w:p>
    <w:p w14:paraId="63154AB6" w14:textId="5F10864E" w:rsidR="00654EF1" w:rsidRPr="00737249" w:rsidRDefault="00654EF1" w:rsidP="00654EF1">
      <w:pPr>
        <w:jc w:val="both"/>
        <w:rPr>
          <w:rFonts w:ascii="Arial" w:hAnsi="Arial" w:cs="Arial"/>
        </w:rPr>
      </w:pPr>
      <w:r w:rsidRPr="00737249">
        <w:rPr>
          <w:rFonts w:ascii="Arial" w:hAnsi="Arial" w:cs="Arial"/>
        </w:rPr>
        <w:t>El Sistema Nacional de Gestión del Riesgo de Desastres, regulado por la Ley 1523 de 2012, establece un modelo descentralizado y territorial, en virtud del cual la responsabilidad principal frente a la identificación, evaluación, reducción y manejo del riesgo recae en las entidades territoriales y, de manera directa, en el nivel municipal.</w:t>
      </w:r>
    </w:p>
    <w:p w14:paraId="2B4CB0EA" w14:textId="451F97E1" w:rsidR="00654EF1" w:rsidRPr="00737249" w:rsidRDefault="00654EF1" w:rsidP="00654EF1">
      <w:pPr>
        <w:jc w:val="both"/>
        <w:rPr>
          <w:rFonts w:ascii="Arial" w:hAnsi="Arial" w:cs="Arial"/>
        </w:rPr>
      </w:pPr>
      <w:r w:rsidRPr="00737249">
        <w:rPr>
          <w:rFonts w:ascii="Arial" w:hAnsi="Arial" w:cs="Arial"/>
        </w:rPr>
        <w:t>En este sentido, el artículo 14 de la citada ley dispone que los alcaldes, como jefes de la administración local, son los responsables de la gestión del riesgo en su jurisdicción, mientras que el artículo 31 asigna a los municipios la obligación de formular, implementar y ejecutar los procesos de conocimiento, reducción y manejo del riesgo, así como adoptar las medidas necesarias para la protección de la vida, los bienes y el entorno de la población.</w:t>
      </w:r>
    </w:p>
    <w:p w14:paraId="00A3801E" w14:textId="2924F516" w:rsidR="00654EF1" w:rsidRPr="00737249" w:rsidRDefault="00654EF1" w:rsidP="00654EF1">
      <w:pPr>
        <w:jc w:val="both"/>
        <w:rPr>
          <w:rFonts w:ascii="Arial" w:hAnsi="Arial" w:cs="Arial"/>
        </w:rPr>
      </w:pPr>
      <w:r w:rsidRPr="00737249">
        <w:rPr>
          <w:rFonts w:ascii="Arial" w:hAnsi="Arial" w:cs="Arial"/>
        </w:rPr>
        <w:t xml:space="preserve">Bajo este marco normativo, las actuaciones solicitadas por el accionante, tales como la adopción de medidas de intervención sobre inmuebles en condición de riesgo, evacuaciones preventivas, demoliciones o la definición de planes de acción frente a situaciones de amenaza estructural, corresponden al ámbito funcional del Municipio de Chipaque, a través del </w:t>
      </w:r>
      <w:proofErr w:type="gramStart"/>
      <w:r w:rsidRPr="00737249">
        <w:rPr>
          <w:rFonts w:ascii="Arial" w:hAnsi="Arial" w:cs="Arial"/>
        </w:rPr>
        <w:t>Alcalde</w:t>
      </w:r>
      <w:proofErr w:type="gramEnd"/>
      <w:r w:rsidRPr="00737249">
        <w:rPr>
          <w:rFonts w:ascii="Arial" w:hAnsi="Arial" w:cs="Arial"/>
        </w:rPr>
        <w:t xml:space="preserve"> y del Consejo Municipal de Gestión del Riesgo de Desastres, en ejercicio de sus competencias administrativas y de policía.</w:t>
      </w:r>
    </w:p>
    <w:p w14:paraId="34AE52A7" w14:textId="0EB1FD23" w:rsidR="00654EF1" w:rsidRPr="00737249" w:rsidRDefault="00654EF1" w:rsidP="00654EF1">
      <w:pPr>
        <w:jc w:val="both"/>
        <w:rPr>
          <w:rFonts w:ascii="Arial" w:hAnsi="Arial" w:cs="Arial"/>
        </w:rPr>
      </w:pPr>
      <w:r w:rsidRPr="00737249">
        <w:rPr>
          <w:rFonts w:ascii="Arial" w:hAnsi="Arial" w:cs="Arial"/>
        </w:rPr>
        <w:t>La Corte Constitucional ha reiterado que el modelo de Estado colombiano se fundamenta en la descentralización y en la asignación específica de competencias a cada nivel territorial, por lo que las autoridades deben asumir de manera directa las responsabilidades que la ley les atribuye. En este sentido, en la Sentencia C-579 de 2001, el alto tribunal señaló que la autonomía territorial implica no solo la facultad de gestionar sus propios asuntos, sino también la responsabilidad de atender las funciones asignadas por el ordenamiento jurídico.</w:t>
      </w:r>
    </w:p>
    <w:p w14:paraId="517FBA6F" w14:textId="0C26CF4B" w:rsidR="00654EF1" w:rsidRPr="00737249" w:rsidRDefault="00654EF1" w:rsidP="00654EF1">
      <w:pPr>
        <w:jc w:val="both"/>
        <w:rPr>
          <w:rFonts w:ascii="Arial" w:hAnsi="Arial" w:cs="Arial"/>
        </w:rPr>
      </w:pPr>
      <w:r w:rsidRPr="00737249">
        <w:rPr>
          <w:rFonts w:ascii="Arial" w:hAnsi="Arial" w:cs="Arial"/>
        </w:rPr>
        <w:t>De igual manera, la Corte ha precisado que el juez de tutela debe respetar la distribución legal de competencias y no puede trasladar obligaciones a entidades que no tienen responsabilidad directa en los hechos que originan la presunta vulneración</w:t>
      </w:r>
      <w:r w:rsidR="007A22AB" w:rsidRPr="00737249">
        <w:rPr>
          <w:rFonts w:ascii="Arial" w:hAnsi="Arial" w:cs="Arial"/>
        </w:rPr>
        <w:t>, a</w:t>
      </w:r>
      <w:r w:rsidRPr="00737249">
        <w:rPr>
          <w:rFonts w:ascii="Arial" w:hAnsi="Arial" w:cs="Arial"/>
        </w:rPr>
        <w:t>sí mismo, el artículo 2 de la Ley 1523 de 2012 consagra el principio de subsidiariedad, conforme al cual los niveles departamental y nacional intervienen únicamente cuando la entidad territorial responsable solicite formalmente apoyo o cuando se evidencie la imposibilidad de atender la situación con sus propios medios.</w:t>
      </w:r>
    </w:p>
    <w:p w14:paraId="65CEE74A" w14:textId="696A17AD" w:rsidR="00654EF1" w:rsidRPr="00737249" w:rsidRDefault="00654EF1" w:rsidP="00654EF1">
      <w:pPr>
        <w:jc w:val="both"/>
        <w:rPr>
          <w:rFonts w:ascii="Arial" w:hAnsi="Arial" w:cs="Arial"/>
        </w:rPr>
      </w:pPr>
      <w:r w:rsidRPr="00737249">
        <w:rPr>
          <w:rFonts w:ascii="Arial" w:hAnsi="Arial" w:cs="Arial"/>
        </w:rPr>
        <w:t>En el caso objeto de análisis, no obra solicitud formal del Municipio de Chipaque dirigida a la Unidad Administrativa Especial para la Gestión del Riesgo de Desastres de Cundinamarca, ni se ha declarado situación de calamidad pública o desastre, ni se evidencia insuficiencia institucional que habilite la intervención del nivel departamental.</w:t>
      </w:r>
    </w:p>
    <w:p w14:paraId="2EA40422" w14:textId="248DB015" w:rsidR="00A60EF4" w:rsidRPr="00737249" w:rsidRDefault="00654EF1" w:rsidP="00654EF1">
      <w:pPr>
        <w:jc w:val="both"/>
        <w:rPr>
          <w:rFonts w:ascii="Arial" w:hAnsi="Arial" w:cs="Arial"/>
        </w:rPr>
      </w:pPr>
      <w:r w:rsidRPr="00737249">
        <w:rPr>
          <w:rFonts w:ascii="Arial" w:hAnsi="Arial" w:cs="Arial"/>
        </w:rPr>
        <w:t>En consecuencia, la responsabilidad jurídica frente a la situación planteada corresponde al nivel municipal, sin que exista deber legal o funcional exigible a la UAEGRD</w:t>
      </w:r>
      <w:r w:rsidR="00630301" w:rsidRPr="00737249">
        <w:rPr>
          <w:rFonts w:ascii="Arial" w:hAnsi="Arial" w:cs="Arial"/>
        </w:rPr>
        <w:t>.</w:t>
      </w:r>
    </w:p>
    <w:p w14:paraId="6C4B5388" w14:textId="77777777" w:rsidR="00630301" w:rsidRPr="00737249" w:rsidRDefault="00630301" w:rsidP="00654EF1">
      <w:pPr>
        <w:jc w:val="both"/>
        <w:rPr>
          <w:rFonts w:ascii="Arial" w:hAnsi="Arial" w:cs="Arial"/>
        </w:rPr>
      </w:pPr>
    </w:p>
    <w:p w14:paraId="3E83A209" w14:textId="18FFD8C1" w:rsidR="00630301" w:rsidRPr="00737249" w:rsidRDefault="00AE7F84" w:rsidP="00630301">
      <w:pPr>
        <w:pStyle w:val="Prrafodelista"/>
        <w:numPr>
          <w:ilvl w:val="0"/>
          <w:numId w:val="2"/>
        </w:numPr>
        <w:jc w:val="both"/>
        <w:rPr>
          <w:rFonts w:ascii="Arial" w:hAnsi="Arial" w:cs="Arial"/>
          <w:b/>
          <w:bCs/>
        </w:rPr>
      </w:pPr>
      <w:r w:rsidRPr="00737249">
        <w:rPr>
          <w:rFonts w:ascii="Arial" w:hAnsi="Arial" w:cs="Arial"/>
          <w:b/>
          <w:bCs/>
        </w:rPr>
        <w:t>PRINCIPIO DE AUTONOMÍA TERRITORIAL Y DISTRIBUCIÓN DE COMPETENCIAS</w:t>
      </w:r>
    </w:p>
    <w:p w14:paraId="5AEBFD72" w14:textId="77777777" w:rsidR="00630301" w:rsidRPr="00737249" w:rsidRDefault="00630301" w:rsidP="00630301">
      <w:pPr>
        <w:pStyle w:val="Prrafodelista"/>
        <w:jc w:val="both"/>
        <w:rPr>
          <w:rFonts w:ascii="Arial" w:hAnsi="Arial" w:cs="Arial"/>
        </w:rPr>
      </w:pPr>
    </w:p>
    <w:p w14:paraId="73CDE2C4" w14:textId="3A88EDC0" w:rsidR="00630301" w:rsidRPr="00737249" w:rsidRDefault="00630301" w:rsidP="00630301">
      <w:pPr>
        <w:jc w:val="both"/>
        <w:rPr>
          <w:rFonts w:ascii="Arial" w:hAnsi="Arial" w:cs="Arial"/>
        </w:rPr>
      </w:pPr>
      <w:r w:rsidRPr="00737249">
        <w:rPr>
          <w:rFonts w:ascii="Arial" w:hAnsi="Arial" w:cs="Arial"/>
        </w:rPr>
        <w:t>El artículo 287 de la Constitución Política reconoce a las entidades territoriales el derecho a gobernarse por autoridades propias y a gestionar los asuntos de su competencia, en el marco de la Constitución y la ley</w:t>
      </w:r>
      <w:r w:rsidR="00AC6362" w:rsidRPr="00737249">
        <w:rPr>
          <w:rFonts w:ascii="Arial" w:hAnsi="Arial" w:cs="Arial"/>
        </w:rPr>
        <w:t xml:space="preserve">, este </w:t>
      </w:r>
      <w:r w:rsidRPr="00737249">
        <w:rPr>
          <w:rFonts w:ascii="Arial" w:hAnsi="Arial" w:cs="Arial"/>
        </w:rPr>
        <w:t>mandato desarrolla el modelo de Estado descentralizado previsto en el artículo 1 superior y comporta no solo un ámbito de autonomía administrativa, sino también la responsabilidad directa de las autoridades territoriales frente al cumplimiento de las funciones que el ordenamiento jurídico les asigna, la Corte Constitucional ha sostenido de manera reiterada que el diseño institucional del Estado colombiano se fundamenta en la distribución funcional de competencias entre los distintos niveles territoriales, de tal manera que cada autoridad debe asumir las obligaciones propias de su ámbito de actuación, sin que resulte jurídicamente viable trasladarlas a otra entidad que carezca de competencia directa.</w:t>
      </w:r>
    </w:p>
    <w:p w14:paraId="08AF6187" w14:textId="77777777" w:rsidR="00582A33" w:rsidRPr="00737249" w:rsidRDefault="00630301" w:rsidP="00C919A0">
      <w:pPr>
        <w:jc w:val="both"/>
        <w:rPr>
          <w:rFonts w:ascii="Arial" w:hAnsi="Arial" w:cs="Arial"/>
        </w:rPr>
      </w:pPr>
      <w:r w:rsidRPr="00737249">
        <w:rPr>
          <w:rFonts w:ascii="Arial" w:hAnsi="Arial" w:cs="Arial"/>
        </w:rPr>
        <w:t xml:space="preserve">En la Sentencia C-579 de 2001, el alto tribunal precisó que la autonomía territorial implica el ejercicio responsable de las funciones asignadas por la ley, de modo que corresponde a </w:t>
      </w:r>
      <w:r w:rsidRPr="00737249">
        <w:rPr>
          <w:rFonts w:ascii="Arial" w:hAnsi="Arial" w:cs="Arial"/>
        </w:rPr>
        <w:lastRenderedPageBreak/>
        <w:t>las entidades territoriales atender de manera directa los asuntos que se encuentran dentro de su órbita competencial</w:t>
      </w:r>
      <w:r w:rsidR="00582A33" w:rsidRPr="00737249">
        <w:rPr>
          <w:rFonts w:ascii="Arial" w:hAnsi="Arial" w:cs="Arial"/>
        </w:rPr>
        <w:t>, d</w:t>
      </w:r>
      <w:r w:rsidRPr="00737249">
        <w:rPr>
          <w:rFonts w:ascii="Arial" w:hAnsi="Arial" w:cs="Arial"/>
        </w:rPr>
        <w:t xml:space="preserve">e igual forma, la jurisprudencia constitucional ha señalado que el juez de tutela debe respetar el marco legal de distribución de competencias y abstenerse de impartir órdenes que impliquen la reasignación funcional entre entidades públicas. </w:t>
      </w:r>
    </w:p>
    <w:p w14:paraId="5D0BA7C4" w14:textId="6190F5EE" w:rsidR="00630301" w:rsidRPr="00737249" w:rsidRDefault="00630301" w:rsidP="007A22AB">
      <w:pPr>
        <w:jc w:val="both"/>
        <w:rPr>
          <w:rFonts w:ascii="Arial" w:hAnsi="Arial" w:cs="Arial"/>
        </w:rPr>
      </w:pPr>
      <w:r w:rsidRPr="00737249">
        <w:rPr>
          <w:rFonts w:ascii="Arial" w:hAnsi="Arial" w:cs="Arial"/>
        </w:rPr>
        <w:t>En este sentido, la Corte ha indicado que la acción de tutela no puede convertirse en un mecanismo para modificar el reparto competencial previsto por el legislador ni para imponer obligaciones a autoridades que no tienen responsabilidad directa en los hechos que originan la presunta vulneración de derechos fundamentales.</w:t>
      </w:r>
    </w:p>
    <w:p w14:paraId="5B6CD000" w14:textId="232FFA99" w:rsidR="00630301" w:rsidRPr="00737249" w:rsidRDefault="00630301" w:rsidP="00C919A0">
      <w:pPr>
        <w:jc w:val="both"/>
        <w:rPr>
          <w:rFonts w:ascii="Arial" w:hAnsi="Arial" w:cs="Arial"/>
        </w:rPr>
      </w:pPr>
      <w:r w:rsidRPr="00737249">
        <w:rPr>
          <w:rFonts w:ascii="Arial" w:hAnsi="Arial" w:cs="Arial"/>
        </w:rPr>
        <w:t>En consecuencia, cualquier orden judicial que desconozca la autonomía territorial o que traslade al nivel departamental obligaciones que corresponden funcional y legalmente al nivel municipal resultaría contraria al modelo constitucional de descentralización y al principio de legalidad en el ejercicio de la función administrativa.</w:t>
      </w:r>
    </w:p>
    <w:p w14:paraId="455FC5D6" w14:textId="77777777" w:rsidR="00617D3E" w:rsidRPr="00737249" w:rsidRDefault="00617D3E" w:rsidP="00C919A0">
      <w:pPr>
        <w:jc w:val="both"/>
        <w:rPr>
          <w:rFonts w:ascii="Arial" w:hAnsi="Arial" w:cs="Arial"/>
        </w:rPr>
      </w:pPr>
    </w:p>
    <w:p w14:paraId="09833EBE" w14:textId="0682E41A" w:rsidR="00617D3E" w:rsidRPr="008C416A" w:rsidRDefault="00AE7F84" w:rsidP="008C416A">
      <w:pPr>
        <w:pStyle w:val="Prrafodelista"/>
        <w:numPr>
          <w:ilvl w:val="0"/>
          <w:numId w:val="5"/>
        </w:numPr>
        <w:jc w:val="both"/>
        <w:rPr>
          <w:rFonts w:ascii="Arial" w:hAnsi="Arial" w:cs="Arial"/>
        </w:rPr>
      </w:pPr>
      <w:r w:rsidRPr="008C416A">
        <w:rPr>
          <w:rFonts w:ascii="Arial" w:hAnsi="Arial" w:cs="Arial"/>
          <w:b/>
          <w:bCs/>
        </w:rPr>
        <w:t>RESPONSABILIDAD DEL ESTADO Y AUSENCIA DE NEXO CAUSAL.</w:t>
      </w:r>
    </w:p>
    <w:p w14:paraId="5705DDBC" w14:textId="77777777" w:rsidR="00617D3E" w:rsidRPr="00737249" w:rsidRDefault="00617D3E" w:rsidP="00617D3E">
      <w:pPr>
        <w:jc w:val="both"/>
        <w:rPr>
          <w:rFonts w:ascii="Arial" w:hAnsi="Arial" w:cs="Arial"/>
        </w:rPr>
      </w:pPr>
    </w:p>
    <w:p w14:paraId="67D09551" w14:textId="17258F68" w:rsidR="00617D3E" w:rsidRPr="00737249" w:rsidRDefault="00617D3E" w:rsidP="00617D3E">
      <w:pPr>
        <w:jc w:val="both"/>
        <w:rPr>
          <w:rFonts w:ascii="Arial" w:hAnsi="Arial" w:cs="Arial"/>
        </w:rPr>
      </w:pPr>
      <w:r w:rsidRPr="00737249">
        <w:rPr>
          <w:rFonts w:ascii="Arial" w:hAnsi="Arial" w:cs="Arial"/>
        </w:rPr>
        <w:t>De conformidad con la jurisprudencia reiterada del Consejo de Estado, la declaratoria de responsabilidad patrimonial del Estado exige la concurrencia de tres elementos esenciales: (i) la existencia de un daño antijurídico, (</w:t>
      </w:r>
      <w:proofErr w:type="spellStart"/>
      <w:r w:rsidRPr="00737249">
        <w:rPr>
          <w:rFonts w:ascii="Arial" w:hAnsi="Arial" w:cs="Arial"/>
        </w:rPr>
        <w:t>ii</w:t>
      </w:r>
      <w:proofErr w:type="spellEnd"/>
      <w:r w:rsidRPr="00737249">
        <w:rPr>
          <w:rFonts w:ascii="Arial" w:hAnsi="Arial" w:cs="Arial"/>
        </w:rPr>
        <w:t>) la imputación del mismo a una acción u omisión de la administración, y (</w:t>
      </w:r>
      <w:proofErr w:type="spellStart"/>
      <w:r w:rsidRPr="00737249">
        <w:rPr>
          <w:rFonts w:ascii="Arial" w:hAnsi="Arial" w:cs="Arial"/>
        </w:rPr>
        <w:t>iii</w:t>
      </w:r>
      <w:proofErr w:type="spellEnd"/>
      <w:r w:rsidRPr="00737249">
        <w:rPr>
          <w:rFonts w:ascii="Arial" w:hAnsi="Arial" w:cs="Arial"/>
        </w:rPr>
        <w:t>) la acreditación del nexo causal entre la conducta atribuible a la entidad y el daño ocasionado, la Sección Tercera del Consejo de Estado ha señalado que la imputación jurídica solo es posible cuando la entidad demandada tenía un deber legal específico de actuación frente a la situación que dio origen al daño, de manera que no puede predicarse responsabilidad estatal cuando la autoridad carecía de competencia funcional o de obligación jurídica directa respecto de los hechos.</w:t>
      </w:r>
    </w:p>
    <w:p w14:paraId="318DF3C2" w14:textId="531C5A0C" w:rsidR="00617D3E" w:rsidRPr="00737249" w:rsidRDefault="0017067B" w:rsidP="00617D3E">
      <w:pPr>
        <w:jc w:val="both"/>
        <w:rPr>
          <w:rFonts w:ascii="Arial" w:hAnsi="Arial" w:cs="Arial"/>
        </w:rPr>
      </w:pPr>
      <w:r w:rsidRPr="00737249">
        <w:rPr>
          <w:rFonts w:ascii="Arial" w:hAnsi="Arial" w:cs="Arial"/>
        </w:rPr>
        <w:t>E</w:t>
      </w:r>
      <w:r w:rsidR="00617D3E" w:rsidRPr="00737249">
        <w:rPr>
          <w:rFonts w:ascii="Arial" w:hAnsi="Arial" w:cs="Arial"/>
        </w:rPr>
        <w:t xml:space="preserve">n sentencia del 14 de septiembre de 2011, </w:t>
      </w:r>
      <w:proofErr w:type="spellStart"/>
      <w:r w:rsidR="00617D3E" w:rsidRPr="00737249">
        <w:rPr>
          <w:rFonts w:ascii="Arial" w:hAnsi="Arial" w:cs="Arial"/>
        </w:rPr>
        <w:t>Exp</w:t>
      </w:r>
      <w:proofErr w:type="spellEnd"/>
      <w:r w:rsidR="00617D3E" w:rsidRPr="00737249">
        <w:rPr>
          <w:rFonts w:ascii="Arial" w:hAnsi="Arial" w:cs="Arial"/>
        </w:rPr>
        <w:t>. 19.031</w:t>
      </w:r>
      <w:r w:rsidR="00617148" w:rsidRPr="00737249">
        <w:rPr>
          <w:rStyle w:val="Refdenotaalpie"/>
          <w:rFonts w:ascii="Arial" w:hAnsi="Arial" w:cs="Arial"/>
        </w:rPr>
        <w:footnoteReference w:id="1"/>
      </w:r>
      <w:r w:rsidR="00617D3E" w:rsidRPr="00737249">
        <w:rPr>
          <w:rFonts w:ascii="Arial" w:hAnsi="Arial" w:cs="Arial"/>
        </w:rPr>
        <w:t>, la corporación precisó que la responsabilidad del Estado no puede estructurarse cuando el daño no es atribuible a una conducta activa u omisiva de la entidad, o cuando esta no tenía la competencia ni el deber jurídico de intervenir en el caso concreto</w:t>
      </w:r>
      <w:r w:rsidR="003B0040" w:rsidRPr="00737249">
        <w:rPr>
          <w:rFonts w:ascii="Arial" w:hAnsi="Arial" w:cs="Arial"/>
        </w:rPr>
        <w:t>, e</w:t>
      </w:r>
      <w:r w:rsidR="00617D3E" w:rsidRPr="00737249">
        <w:rPr>
          <w:rFonts w:ascii="Arial" w:hAnsi="Arial" w:cs="Arial"/>
        </w:rPr>
        <w:t>n el asunto objeto de análisis, la Unidad Administrativa Especial para la Gestión del Riesgo de Desastres de Cundinamarca no ha sido destinataria de solicitud alguna por parte del accionante, ni ha recibido requerimiento formal del Municipio de Chipaque que active su intervención subsidiaria en los términos de la Ley 1523 de 2012</w:t>
      </w:r>
      <w:r w:rsidR="003B0040" w:rsidRPr="00737249">
        <w:rPr>
          <w:rFonts w:ascii="Arial" w:hAnsi="Arial" w:cs="Arial"/>
        </w:rPr>
        <w:t>,</w:t>
      </w:r>
      <w:r w:rsidR="00617D3E" w:rsidRPr="00737249">
        <w:rPr>
          <w:rFonts w:ascii="Arial" w:hAnsi="Arial" w:cs="Arial"/>
        </w:rPr>
        <w:t xml:space="preserve"> </w:t>
      </w:r>
      <w:r w:rsidR="003B0040" w:rsidRPr="00737249">
        <w:rPr>
          <w:rFonts w:ascii="Arial" w:hAnsi="Arial" w:cs="Arial"/>
        </w:rPr>
        <w:t>d</w:t>
      </w:r>
      <w:r w:rsidR="00617D3E" w:rsidRPr="00737249">
        <w:rPr>
          <w:rFonts w:ascii="Arial" w:hAnsi="Arial" w:cs="Arial"/>
        </w:rPr>
        <w:t>e igual manera, no se ha declarado situación de calamidad pública ni de desastre que habilite la concurrencia del nivel departamental.</w:t>
      </w:r>
    </w:p>
    <w:p w14:paraId="2DCD33D7" w14:textId="77777777" w:rsidR="00617D3E" w:rsidRPr="00737249" w:rsidRDefault="00617D3E" w:rsidP="00617D3E">
      <w:pPr>
        <w:jc w:val="both"/>
        <w:rPr>
          <w:rFonts w:ascii="Arial" w:hAnsi="Arial" w:cs="Arial"/>
        </w:rPr>
      </w:pPr>
      <w:r w:rsidRPr="00737249">
        <w:rPr>
          <w:rFonts w:ascii="Arial" w:hAnsi="Arial" w:cs="Arial"/>
        </w:rPr>
        <w:t>En consecuencia, no existe conducta activa u omisiva atribuible a la UAEGRD ni deber jurídico específico de actuación que permita establecer imputación alguna, razón por la cual se encuentra ausente el nexo causal entre las funciones legales de esta entidad y los hechos que motivan la acción constitucional.</w:t>
      </w:r>
    </w:p>
    <w:p w14:paraId="344A9B32" w14:textId="77777777" w:rsidR="00617D3E" w:rsidRPr="00737249" w:rsidRDefault="00617D3E" w:rsidP="00617D3E">
      <w:pPr>
        <w:jc w:val="both"/>
        <w:rPr>
          <w:rFonts w:ascii="Arial" w:hAnsi="Arial" w:cs="Arial"/>
        </w:rPr>
      </w:pPr>
    </w:p>
    <w:p w14:paraId="3CC2FE73" w14:textId="4A8EFE30" w:rsidR="007704B7" w:rsidRPr="00737249" w:rsidRDefault="00617D3E" w:rsidP="00617D3E">
      <w:pPr>
        <w:jc w:val="both"/>
        <w:rPr>
          <w:rFonts w:ascii="Arial" w:hAnsi="Arial" w:cs="Arial"/>
        </w:rPr>
      </w:pPr>
      <w:r w:rsidRPr="00737249">
        <w:rPr>
          <w:rFonts w:ascii="Arial" w:hAnsi="Arial" w:cs="Arial"/>
        </w:rPr>
        <w:t>En estas condiciones, cualquier pronunciamiento que pretenda derivar responsabilidad o impartir órdenes a la UAEGRD desconocería los criterios de imputación jurídica desarrollados por el Consejo de Estado y el principio de legalidad en el ejercicio de la función administrativa.</w:t>
      </w:r>
    </w:p>
    <w:p w14:paraId="1611D752" w14:textId="4A203A26" w:rsidR="007704B7" w:rsidRPr="00737249" w:rsidRDefault="007704B7" w:rsidP="007704B7">
      <w:pPr>
        <w:jc w:val="both"/>
        <w:rPr>
          <w:rFonts w:ascii="Arial" w:hAnsi="Arial" w:cs="Arial"/>
        </w:rPr>
      </w:pPr>
      <w:r w:rsidRPr="00737249">
        <w:rPr>
          <w:rFonts w:ascii="Arial" w:hAnsi="Arial" w:cs="Arial"/>
        </w:rPr>
        <w:t>De acuerdo con el análisis fáctico y jurídico expuesto, no se configura acción u omisión imputable a la Unidad Administrativa Especial para la Gestión del Riesgo de Desastres de Cundinamarca – UAEGRD</w:t>
      </w:r>
      <w:r w:rsidR="00625376" w:rsidRPr="00737249">
        <w:rPr>
          <w:rFonts w:ascii="Arial" w:hAnsi="Arial" w:cs="Arial"/>
        </w:rPr>
        <w:t>,</w:t>
      </w:r>
      <w:r w:rsidRPr="00737249">
        <w:rPr>
          <w:rFonts w:ascii="Arial" w:hAnsi="Arial" w:cs="Arial"/>
        </w:rPr>
        <w:t xml:space="preserve"> que permita establecer la vulneración o amenaza de los derechos fundamentales invocados por el accionante</w:t>
      </w:r>
      <w:r w:rsidR="00625376" w:rsidRPr="00737249">
        <w:rPr>
          <w:rFonts w:ascii="Arial" w:hAnsi="Arial" w:cs="Arial"/>
        </w:rPr>
        <w:t>, por el contrario</w:t>
      </w:r>
      <w:r w:rsidRPr="00737249">
        <w:rPr>
          <w:rFonts w:ascii="Arial" w:hAnsi="Arial" w:cs="Arial"/>
        </w:rPr>
        <w:t>, se encuentra acreditado que la entidad ha intervenido dentro del ámbito de sus competencias, brindando acompañamiento y asistencia técnica al ente territorial, en el marco de los principios de coordinación, concurrencia y subsidiariedad previstos en la Ley 1523 de 2012.</w:t>
      </w:r>
    </w:p>
    <w:p w14:paraId="457E277A" w14:textId="4D9ED8A3" w:rsidR="007704B7" w:rsidRPr="00737249" w:rsidRDefault="007704B7" w:rsidP="007704B7">
      <w:pPr>
        <w:jc w:val="both"/>
        <w:rPr>
          <w:rFonts w:ascii="Arial" w:hAnsi="Arial" w:cs="Arial"/>
        </w:rPr>
      </w:pPr>
      <w:r w:rsidRPr="00737249">
        <w:rPr>
          <w:rFonts w:ascii="Arial" w:hAnsi="Arial" w:cs="Arial"/>
        </w:rPr>
        <w:t>No obstante, las medidas cuya adopción se pretende en la presente acción</w:t>
      </w:r>
      <w:r w:rsidR="00625376" w:rsidRPr="00737249">
        <w:rPr>
          <w:rFonts w:ascii="Arial" w:hAnsi="Arial" w:cs="Arial"/>
        </w:rPr>
        <w:t xml:space="preserve"> </w:t>
      </w:r>
      <w:r w:rsidRPr="00737249">
        <w:rPr>
          <w:rFonts w:ascii="Arial" w:hAnsi="Arial" w:cs="Arial"/>
        </w:rPr>
        <w:t>relacionadas con la intervención de inmuebles, evacuaciones, demoliciones o la imposición de obligaciones a particular</w:t>
      </w:r>
      <w:r w:rsidR="009344C9" w:rsidRPr="00737249">
        <w:rPr>
          <w:rFonts w:ascii="Arial" w:hAnsi="Arial" w:cs="Arial"/>
        </w:rPr>
        <w:t>es</w:t>
      </w:r>
      <w:r w:rsidRPr="00737249">
        <w:rPr>
          <w:rFonts w:ascii="Arial" w:hAnsi="Arial" w:cs="Arial"/>
        </w:rPr>
        <w:t xml:space="preserve"> corresponden al ejercicio de funciones de control urbanístico y de policía administrativa, las cuales son de competencia directa del Municipio de Chipaque, en su condición de primera autoridad responsable de la gestión del riesgo en su jurisdicción.</w:t>
      </w:r>
    </w:p>
    <w:p w14:paraId="783969F7" w14:textId="04346987" w:rsidR="007704B7" w:rsidRPr="00737249" w:rsidRDefault="007704B7" w:rsidP="007704B7">
      <w:pPr>
        <w:jc w:val="both"/>
        <w:rPr>
          <w:rFonts w:ascii="Arial" w:hAnsi="Arial" w:cs="Arial"/>
        </w:rPr>
      </w:pPr>
      <w:r w:rsidRPr="00737249">
        <w:rPr>
          <w:rFonts w:ascii="Arial" w:hAnsi="Arial" w:cs="Arial"/>
        </w:rPr>
        <w:lastRenderedPageBreak/>
        <w:t>En este contexto, no existe deber jurídico específico de actuación a cargo de la UAEGRD ni se ha configurado el supuesto normativo que habilite la intervención subsidiaria del nivel departamental, por lo que se encuentra ausente el presupuesto de imputación necesario para derivar responsabilidad por acción u omisión,</w:t>
      </w:r>
      <w:r w:rsidR="00625376" w:rsidRPr="00737249">
        <w:rPr>
          <w:rFonts w:ascii="Arial" w:hAnsi="Arial" w:cs="Arial"/>
        </w:rPr>
        <w:t xml:space="preserve"> entonces</w:t>
      </w:r>
      <w:r w:rsidRPr="00737249">
        <w:rPr>
          <w:rFonts w:ascii="Arial" w:hAnsi="Arial" w:cs="Arial"/>
        </w:rPr>
        <w:t xml:space="preserve"> la eventual imposición de órdenes a esta entidad implicaría desconocer el principio de autonomía territorial consagrado en el artículo 287 de la Constitución Política, así como el modelo de distribución funcional de competencias previsto en la Ley 1523 de 2012, excediendo el alcance del control constitucional propio de la acción de tutela.</w:t>
      </w:r>
    </w:p>
    <w:p w14:paraId="05A5BEC0" w14:textId="622E8B86" w:rsidR="007704B7" w:rsidRPr="00737249" w:rsidRDefault="007704B7" w:rsidP="007704B7">
      <w:pPr>
        <w:jc w:val="both"/>
        <w:rPr>
          <w:rFonts w:ascii="Arial" w:hAnsi="Arial" w:cs="Arial"/>
        </w:rPr>
      </w:pPr>
      <w:r w:rsidRPr="00737249">
        <w:rPr>
          <w:rFonts w:ascii="Arial" w:hAnsi="Arial" w:cs="Arial"/>
        </w:rPr>
        <w:t>Por las razones expuestas, no resulta procedente adoptar decisión alguna que comprometa la actuación de la UAEGRD dentro del presente trámite constitucional.</w:t>
      </w:r>
    </w:p>
    <w:p w14:paraId="1A847A6A" w14:textId="42937C74" w:rsidR="007704B7" w:rsidRPr="00737249" w:rsidRDefault="007704B7" w:rsidP="007704B7">
      <w:pPr>
        <w:jc w:val="both"/>
        <w:rPr>
          <w:rFonts w:ascii="Arial" w:hAnsi="Arial" w:cs="Arial"/>
        </w:rPr>
      </w:pPr>
      <w:r w:rsidRPr="00737249">
        <w:rPr>
          <w:rFonts w:ascii="Arial" w:hAnsi="Arial" w:cs="Arial"/>
        </w:rPr>
        <w:t>Sin perjuicio de lo anterior, y en observancia de los principios de colaboración armónica entre las autoridades públicas, la entidad continuará brindando el acompañamiento técnico al Municipio de Chipaque, en el marco de sus competencias y conforme a los requerimientos que legalmente se formulen.</w:t>
      </w:r>
    </w:p>
    <w:p w14:paraId="5640178E" w14:textId="6326BA93" w:rsidR="00B637E5" w:rsidRPr="00737249" w:rsidRDefault="00B637E5" w:rsidP="0052617D">
      <w:pPr>
        <w:pStyle w:val="Prrafodelista"/>
        <w:jc w:val="both"/>
        <w:rPr>
          <w:rFonts w:ascii="Arial" w:hAnsi="Arial" w:cs="Arial"/>
        </w:rPr>
      </w:pPr>
    </w:p>
    <w:p w14:paraId="4B1FA328" w14:textId="090EE31B" w:rsidR="00C5305B" w:rsidRPr="00737249" w:rsidRDefault="00C5305B" w:rsidP="00C5305B">
      <w:pPr>
        <w:jc w:val="center"/>
        <w:rPr>
          <w:rFonts w:ascii="Arial" w:hAnsi="Arial" w:cs="Arial"/>
          <w:b/>
          <w:bCs/>
          <w:u w:val="single"/>
        </w:rPr>
      </w:pPr>
      <w:r w:rsidRPr="00737249">
        <w:rPr>
          <w:rFonts w:ascii="Arial" w:hAnsi="Arial" w:cs="Arial"/>
          <w:b/>
          <w:bCs/>
          <w:u w:val="single"/>
        </w:rPr>
        <w:t>PRUEBAS</w:t>
      </w:r>
    </w:p>
    <w:p w14:paraId="17C311EC" w14:textId="77777777" w:rsidR="00C5305B" w:rsidRPr="00737249" w:rsidRDefault="00C5305B" w:rsidP="00C5305B">
      <w:pPr>
        <w:jc w:val="center"/>
        <w:rPr>
          <w:rFonts w:ascii="Arial" w:hAnsi="Arial" w:cs="Arial"/>
          <w:b/>
          <w:bCs/>
          <w:u w:val="single"/>
        </w:rPr>
      </w:pPr>
    </w:p>
    <w:p w14:paraId="31933CCA" w14:textId="77777777" w:rsidR="00C5305B" w:rsidRPr="00737249" w:rsidRDefault="00C5305B" w:rsidP="00C5305B">
      <w:pPr>
        <w:jc w:val="both"/>
        <w:rPr>
          <w:rFonts w:ascii="Arial" w:hAnsi="Arial" w:cs="Arial"/>
          <w:highlight w:val="yellow"/>
        </w:rPr>
      </w:pPr>
      <w:r w:rsidRPr="00737249">
        <w:rPr>
          <w:rFonts w:ascii="Arial" w:hAnsi="Arial" w:cs="Arial"/>
          <w:highlight w:val="yellow"/>
        </w:rPr>
        <w:t>Con el propósito de demostrar las actuaciones adelantadas por la Unidad Administrativa Especial para la Gestión del Riesgo de Desastres de Cundinamarca y el alcance de sus competencias, respetuosamente se solicita tener como pruebas las siguientes:</w:t>
      </w:r>
    </w:p>
    <w:p w14:paraId="406E675A" w14:textId="56096624" w:rsidR="00C5305B" w:rsidRPr="00737249" w:rsidRDefault="00C5305B" w:rsidP="00C5305B">
      <w:pPr>
        <w:pStyle w:val="Prrafodelista"/>
        <w:numPr>
          <w:ilvl w:val="0"/>
          <w:numId w:val="4"/>
        </w:numPr>
        <w:jc w:val="both"/>
        <w:rPr>
          <w:rFonts w:ascii="Arial" w:hAnsi="Arial" w:cs="Arial"/>
          <w:highlight w:val="yellow"/>
        </w:rPr>
      </w:pPr>
      <w:r w:rsidRPr="00737249">
        <w:rPr>
          <w:rFonts w:ascii="Arial" w:hAnsi="Arial" w:cs="Arial"/>
          <w:highlight w:val="yellow"/>
        </w:rPr>
        <w:t>Informe técnico de visita realizada por el profesional del área de Reducción del Riesgo de la UAEGRD al sitio objeto de la presente acción.</w:t>
      </w:r>
    </w:p>
    <w:p w14:paraId="4B679684" w14:textId="268298CF" w:rsidR="00C5305B" w:rsidRPr="00737249" w:rsidRDefault="00C5305B" w:rsidP="00C5305B">
      <w:pPr>
        <w:pStyle w:val="Prrafodelista"/>
        <w:numPr>
          <w:ilvl w:val="0"/>
          <w:numId w:val="4"/>
        </w:numPr>
        <w:jc w:val="both"/>
        <w:rPr>
          <w:rFonts w:ascii="Arial" w:hAnsi="Arial" w:cs="Arial"/>
          <w:highlight w:val="yellow"/>
        </w:rPr>
      </w:pPr>
      <w:r w:rsidRPr="00737249">
        <w:rPr>
          <w:rFonts w:ascii="Arial" w:hAnsi="Arial" w:cs="Arial"/>
          <w:highlight w:val="yellow"/>
        </w:rPr>
        <w:t>Acta del Consejo Municipal de Gestión del Riesgo de Desastres – CMGRD en las que conste la participación de la UAEGRD.</w:t>
      </w:r>
    </w:p>
    <w:p w14:paraId="63DC58FD" w14:textId="77777777" w:rsidR="00C5305B" w:rsidRPr="00737249" w:rsidRDefault="00C5305B" w:rsidP="00C5305B">
      <w:pPr>
        <w:pStyle w:val="Prrafodelista"/>
        <w:numPr>
          <w:ilvl w:val="0"/>
          <w:numId w:val="4"/>
        </w:numPr>
        <w:jc w:val="both"/>
        <w:rPr>
          <w:rFonts w:ascii="Arial" w:hAnsi="Arial" w:cs="Arial"/>
          <w:highlight w:val="yellow"/>
        </w:rPr>
      </w:pPr>
      <w:r w:rsidRPr="00737249">
        <w:rPr>
          <w:rFonts w:ascii="Arial" w:hAnsi="Arial" w:cs="Arial"/>
          <w:highlight w:val="yellow"/>
        </w:rPr>
        <w:t>Documentos o soportes institucionales que acreditan el acompañamiento técnico brindado al Municipio de Chipaque.</w:t>
      </w:r>
    </w:p>
    <w:p w14:paraId="71164C60" w14:textId="44CFEC0A" w:rsidR="00737729" w:rsidRPr="00737249" w:rsidRDefault="00C5305B" w:rsidP="00C5305B">
      <w:pPr>
        <w:pStyle w:val="Prrafodelista"/>
        <w:numPr>
          <w:ilvl w:val="0"/>
          <w:numId w:val="4"/>
        </w:numPr>
        <w:jc w:val="both"/>
        <w:rPr>
          <w:rFonts w:ascii="Arial" w:hAnsi="Arial" w:cs="Arial"/>
          <w:highlight w:val="yellow"/>
        </w:rPr>
      </w:pPr>
      <w:r w:rsidRPr="00737249">
        <w:rPr>
          <w:rFonts w:ascii="Arial" w:hAnsi="Arial" w:cs="Arial"/>
          <w:highlight w:val="yellow"/>
        </w:rPr>
        <w:t>Certificación institucional sobre el alcance de la intervención de la UAEGRD y la delimitación de sus competencias conforme a la Ley 1523 de 2012.</w:t>
      </w:r>
    </w:p>
    <w:p w14:paraId="6252F143" w14:textId="77777777" w:rsidR="001073EC" w:rsidRPr="00737249" w:rsidRDefault="001073EC" w:rsidP="001073EC">
      <w:pPr>
        <w:pStyle w:val="Prrafodelista"/>
        <w:jc w:val="both"/>
        <w:rPr>
          <w:rFonts w:ascii="Arial" w:hAnsi="Arial" w:cs="Arial"/>
          <w:highlight w:val="yellow"/>
        </w:rPr>
      </w:pPr>
    </w:p>
    <w:p w14:paraId="173FF843" w14:textId="0BA6FE8C" w:rsidR="001073EC" w:rsidRPr="00737249" w:rsidRDefault="001073EC" w:rsidP="001073EC">
      <w:pPr>
        <w:pStyle w:val="Prrafodelista"/>
        <w:jc w:val="both"/>
        <w:rPr>
          <w:rFonts w:ascii="Arial" w:hAnsi="Arial" w:cs="Arial"/>
          <w:highlight w:val="yellow"/>
        </w:rPr>
      </w:pPr>
    </w:p>
    <w:sectPr w:rsidR="001073EC" w:rsidRPr="00737249" w:rsidSect="009E6107">
      <w:pgSz w:w="12247" w:h="20185"/>
      <w:pgMar w:top="1417" w:right="1701" w:bottom="1417" w:left="1701" w:header="680" w:footer="680"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878A4B" w14:textId="77777777" w:rsidR="00617148" w:rsidRDefault="00617148" w:rsidP="00617148">
      <w:pPr>
        <w:spacing w:after="0" w:line="240" w:lineRule="auto"/>
      </w:pPr>
      <w:r>
        <w:separator/>
      </w:r>
    </w:p>
  </w:endnote>
  <w:endnote w:type="continuationSeparator" w:id="0">
    <w:p w14:paraId="70651031" w14:textId="77777777" w:rsidR="00617148" w:rsidRDefault="00617148" w:rsidP="00617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A3B4B8" w14:textId="77777777" w:rsidR="00617148" w:rsidRDefault="00617148" w:rsidP="00617148">
      <w:pPr>
        <w:spacing w:after="0" w:line="240" w:lineRule="auto"/>
      </w:pPr>
      <w:r>
        <w:separator/>
      </w:r>
    </w:p>
  </w:footnote>
  <w:footnote w:type="continuationSeparator" w:id="0">
    <w:p w14:paraId="09382DE1" w14:textId="77777777" w:rsidR="00617148" w:rsidRDefault="00617148" w:rsidP="00617148">
      <w:pPr>
        <w:spacing w:after="0" w:line="240" w:lineRule="auto"/>
      </w:pPr>
      <w:r>
        <w:continuationSeparator/>
      </w:r>
    </w:p>
  </w:footnote>
  <w:footnote w:id="1">
    <w:p w14:paraId="59365D98" w14:textId="27957E45" w:rsidR="00617148" w:rsidRDefault="00617148">
      <w:pPr>
        <w:pStyle w:val="Textonotapie"/>
      </w:pPr>
      <w:r>
        <w:rPr>
          <w:rStyle w:val="Refdenotaalpie"/>
        </w:rPr>
        <w:footnoteRef/>
      </w:r>
      <w:r>
        <w:t xml:space="preserve"> </w:t>
      </w:r>
      <w:r w:rsidR="00570285" w:rsidRPr="00570285">
        <w:t xml:space="preserve">Consejo de Estado, Sección Tercera, sentencia del 14 de septiembre de 2011, </w:t>
      </w:r>
      <w:proofErr w:type="spellStart"/>
      <w:r w:rsidR="00570285" w:rsidRPr="00570285">
        <w:t>Exp</w:t>
      </w:r>
      <w:proofErr w:type="spellEnd"/>
      <w:r w:rsidR="00570285" w:rsidRPr="00570285">
        <w:t>. 19031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F44B7"/>
    <w:multiLevelType w:val="hybridMultilevel"/>
    <w:tmpl w:val="561A9ACA"/>
    <w:lvl w:ilvl="0" w:tplc="E8FC9332">
      <w:start w:val="4"/>
      <w:numFmt w:val="decimal"/>
      <w:lvlText w:val="%1."/>
      <w:lvlJc w:val="left"/>
      <w:pPr>
        <w:ind w:left="927" w:hanging="360"/>
      </w:pPr>
      <w:rPr>
        <w:rFonts w:hint="default"/>
        <w:b/>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 w15:restartNumberingAfterBreak="0">
    <w:nsid w:val="1814693B"/>
    <w:multiLevelType w:val="hybridMultilevel"/>
    <w:tmpl w:val="B37AF42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19F3F0E"/>
    <w:multiLevelType w:val="hybridMultilevel"/>
    <w:tmpl w:val="E01404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3D93C18"/>
    <w:multiLevelType w:val="multilevel"/>
    <w:tmpl w:val="37320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B927177"/>
    <w:multiLevelType w:val="hybridMultilevel"/>
    <w:tmpl w:val="94749A3C"/>
    <w:lvl w:ilvl="0" w:tplc="9F06181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4D0"/>
    <w:rsid w:val="00090604"/>
    <w:rsid w:val="001073EC"/>
    <w:rsid w:val="0011117E"/>
    <w:rsid w:val="0017067B"/>
    <w:rsid w:val="001B186C"/>
    <w:rsid w:val="00273984"/>
    <w:rsid w:val="003532F9"/>
    <w:rsid w:val="00395544"/>
    <w:rsid w:val="003B0040"/>
    <w:rsid w:val="003B0A7B"/>
    <w:rsid w:val="0052617D"/>
    <w:rsid w:val="00531ABD"/>
    <w:rsid w:val="00570285"/>
    <w:rsid w:val="00582A33"/>
    <w:rsid w:val="005C20CC"/>
    <w:rsid w:val="00617148"/>
    <w:rsid w:val="00617D3E"/>
    <w:rsid w:val="00625376"/>
    <w:rsid w:val="00630301"/>
    <w:rsid w:val="00654EF1"/>
    <w:rsid w:val="00737249"/>
    <w:rsid w:val="00737729"/>
    <w:rsid w:val="0075668A"/>
    <w:rsid w:val="007704B7"/>
    <w:rsid w:val="007A22AB"/>
    <w:rsid w:val="0080013F"/>
    <w:rsid w:val="008C416A"/>
    <w:rsid w:val="009344C9"/>
    <w:rsid w:val="009E6107"/>
    <w:rsid w:val="00A60EF4"/>
    <w:rsid w:val="00A6705D"/>
    <w:rsid w:val="00AB387D"/>
    <w:rsid w:val="00AC6362"/>
    <w:rsid w:val="00AE7F84"/>
    <w:rsid w:val="00B637E5"/>
    <w:rsid w:val="00B74595"/>
    <w:rsid w:val="00BC502C"/>
    <w:rsid w:val="00C5305B"/>
    <w:rsid w:val="00C919A0"/>
    <w:rsid w:val="00D344D0"/>
    <w:rsid w:val="00DD3402"/>
    <w:rsid w:val="00DD58DF"/>
    <w:rsid w:val="00ED46DA"/>
    <w:rsid w:val="00EF3B1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C5463"/>
  <w15:chartTrackingRefBased/>
  <w15:docId w15:val="{FB581631-27A1-4DA1-BA56-7B76B07D5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link w:val="Ttulo2Car"/>
    <w:uiPriority w:val="9"/>
    <w:qFormat/>
    <w:rsid w:val="00D344D0"/>
    <w:pPr>
      <w:spacing w:before="100" w:beforeAutospacing="1" w:after="100" w:afterAutospacing="1" w:line="240" w:lineRule="auto"/>
      <w:outlineLvl w:val="1"/>
    </w:pPr>
    <w:rPr>
      <w:rFonts w:ascii="Times New Roman" w:eastAsia="Times New Roman" w:hAnsi="Times New Roman" w:cs="Times New Roman"/>
      <w:b/>
      <w:bCs/>
      <w:sz w:val="36"/>
      <w:szCs w:val="36"/>
      <w:lang w:eastAsia="es-CO"/>
    </w:rPr>
  </w:style>
  <w:style w:type="paragraph" w:styleId="Ttulo3">
    <w:name w:val="heading 3"/>
    <w:basedOn w:val="Normal"/>
    <w:next w:val="Normal"/>
    <w:link w:val="Ttulo3Car"/>
    <w:uiPriority w:val="9"/>
    <w:semiHidden/>
    <w:unhideWhenUsed/>
    <w:qFormat/>
    <w:rsid w:val="0073772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D344D0"/>
    <w:rPr>
      <w:rFonts w:ascii="Times New Roman" w:eastAsia="Times New Roman" w:hAnsi="Times New Roman" w:cs="Times New Roman"/>
      <w:b/>
      <w:bCs/>
      <w:sz w:val="36"/>
      <w:szCs w:val="36"/>
      <w:lang w:eastAsia="es-CO"/>
    </w:rPr>
  </w:style>
  <w:style w:type="paragraph" w:styleId="NormalWeb">
    <w:name w:val="Normal (Web)"/>
    <w:basedOn w:val="Normal"/>
    <w:uiPriority w:val="99"/>
    <w:semiHidden/>
    <w:unhideWhenUsed/>
    <w:rsid w:val="00D344D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D344D0"/>
    <w:rPr>
      <w:b/>
      <w:bCs/>
    </w:rPr>
  </w:style>
  <w:style w:type="paragraph" w:styleId="Prrafodelista">
    <w:name w:val="List Paragraph"/>
    <w:basedOn w:val="Normal"/>
    <w:uiPriority w:val="34"/>
    <w:qFormat/>
    <w:rsid w:val="00B74595"/>
    <w:pPr>
      <w:ind w:left="720"/>
      <w:contextualSpacing/>
    </w:pPr>
  </w:style>
  <w:style w:type="paragraph" w:styleId="Textonotapie">
    <w:name w:val="footnote text"/>
    <w:basedOn w:val="Normal"/>
    <w:link w:val="TextonotapieCar"/>
    <w:uiPriority w:val="99"/>
    <w:semiHidden/>
    <w:unhideWhenUsed/>
    <w:rsid w:val="0061714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17148"/>
    <w:rPr>
      <w:sz w:val="20"/>
      <w:szCs w:val="20"/>
    </w:rPr>
  </w:style>
  <w:style w:type="character" w:styleId="Refdenotaalpie">
    <w:name w:val="footnote reference"/>
    <w:basedOn w:val="Fuentedeprrafopredeter"/>
    <w:uiPriority w:val="99"/>
    <w:semiHidden/>
    <w:unhideWhenUsed/>
    <w:rsid w:val="00617148"/>
    <w:rPr>
      <w:vertAlign w:val="superscript"/>
    </w:rPr>
  </w:style>
  <w:style w:type="character" w:customStyle="1" w:styleId="Ttulo3Car">
    <w:name w:val="Título 3 Car"/>
    <w:basedOn w:val="Fuentedeprrafopredeter"/>
    <w:link w:val="Ttulo3"/>
    <w:uiPriority w:val="9"/>
    <w:semiHidden/>
    <w:rsid w:val="00737729"/>
    <w:rPr>
      <w:rFonts w:asciiTheme="majorHAnsi" w:eastAsiaTheme="majorEastAsia" w:hAnsiTheme="majorHAnsi" w:cstheme="majorBidi"/>
      <w:color w:val="1F3763" w:themeColor="accent1" w:themeShade="7F"/>
      <w:sz w:val="24"/>
      <w:szCs w:val="24"/>
    </w:rPr>
  </w:style>
  <w:style w:type="paragraph" w:styleId="Sinespaciado">
    <w:name w:val="No Spacing"/>
    <w:uiPriority w:val="1"/>
    <w:qFormat/>
    <w:rsid w:val="00ED46D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754233">
      <w:bodyDiv w:val="1"/>
      <w:marLeft w:val="0"/>
      <w:marRight w:val="0"/>
      <w:marTop w:val="0"/>
      <w:marBottom w:val="0"/>
      <w:divBdr>
        <w:top w:val="none" w:sz="0" w:space="0" w:color="auto"/>
        <w:left w:val="none" w:sz="0" w:space="0" w:color="auto"/>
        <w:bottom w:val="none" w:sz="0" w:space="0" w:color="auto"/>
        <w:right w:val="none" w:sz="0" w:space="0" w:color="auto"/>
      </w:divBdr>
    </w:div>
    <w:div w:id="186070174">
      <w:bodyDiv w:val="1"/>
      <w:marLeft w:val="0"/>
      <w:marRight w:val="0"/>
      <w:marTop w:val="0"/>
      <w:marBottom w:val="0"/>
      <w:divBdr>
        <w:top w:val="none" w:sz="0" w:space="0" w:color="auto"/>
        <w:left w:val="none" w:sz="0" w:space="0" w:color="auto"/>
        <w:bottom w:val="none" w:sz="0" w:space="0" w:color="auto"/>
        <w:right w:val="none" w:sz="0" w:space="0" w:color="auto"/>
      </w:divBdr>
    </w:div>
    <w:div w:id="283849073">
      <w:bodyDiv w:val="1"/>
      <w:marLeft w:val="0"/>
      <w:marRight w:val="0"/>
      <w:marTop w:val="0"/>
      <w:marBottom w:val="0"/>
      <w:divBdr>
        <w:top w:val="none" w:sz="0" w:space="0" w:color="auto"/>
        <w:left w:val="none" w:sz="0" w:space="0" w:color="auto"/>
        <w:bottom w:val="none" w:sz="0" w:space="0" w:color="auto"/>
        <w:right w:val="none" w:sz="0" w:space="0" w:color="auto"/>
      </w:divBdr>
      <w:divsChild>
        <w:div w:id="15943906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5529008">
      <w:bodyDiv w:val="1"/>
      <w:marLeft w:val="0"/>
      <w:marRight w:val="0"/>
      <w:marTop w:val="0"/>
      <w:marBottom w:val="0"/>
      <w:divBdr>
        <w:top w:val="none" w:sz="0" w:space="0" w:color="auto"/>
        <w:left w:val="none" w:sz="0" w:space="0" w:color="auto"/>
        <w:bottom w:val="none" w:sz="0" w:space="0" w:color="auto"/>
        <w:right w:val="none" w:sz="0" w:space="0" w:color="auto"/>
      </w:divBdr>
    </w:div>
    <w:div w:id="409237207">
      <w:bodyDiv w:val="1"/>
      <w:marLeft w:val="0"/>
      <w:marRight w:val="0"/>
      <w:marTop w:val="0"/>
      <w:marBottom w:val="0"/>
      <w:divBdr>
        <w:top w:val="none" w:sz="0" w:space="0" w:color="auto"/>
        <w:left w:val="none" w:sz="0" w:space="0" w:color="auto"/>
        <w:bottom w:val="none" w:sz="0" w:space="0" w:color="auto"/>
        <w:right w:val="none" w:sz="0" w:space="0" w:color="auto"/>
      </w:divBdr>
    </w:div>
    <w:div w:id="671417191">
      <w:bodyDiv w:val="1"/>
      <w:marLeft w:val="0"/>
      <w:marRight w:val="0"/>
      <w:marTop w:val="0"/>
      <w:marBottom w:val="0"/>
      <w:divBdr>
        <w:top w:val="none" w:sz="0" w:space="0" w:color="auto"/>
        <w:left w:val="none" w:sz="0" w:space="0" w:color="auto"/>
        <w:bottom w:val="none" w:sz="0" w:space="0" w:color="auto"/>
        <w:right w:val="none" w:sz="0" w:space="0" w:color="auto"/>
      </w:divBdr>
    </w:div>
    <w:div w:id="863985305">
      <w:bodyDiv w:val="1"/>
      <w:marLeft w:val="0"/>
      <w:marRight w:val="0"/>
      <w:marTop w:val="0"/>
      <w:marBottom w:val="0"/>
      <w:divBdr>
        <w:top w:val="none" w:sz="0" w:space="0" w:color="auto"/>
        <w:left w:val="none" w:sz="0" w:space="0" w:color="auto"/>
        <w:bottom w:val="none" w:sz="0" w:space="0" w:color="auto"/>
        <w:right w:val="none" w:sz="0" w:space="0" w:color="auto"/>
      </w:divBdr>
    </w:div>
    <w:div w:id="937635741">
      <w:bodyDiv w:val="1"/>
      <w:marLeft w:val="0"/>
      <w:marRight w:val="0"/>
      <w:marTop w:val="0"/>
      <w:marBottom w:val="0"/>
      <w:divBdr>
        <w:top w:val="none" w:sz="0" w:space="0" w:color="auto"/>
        <w:left w:val="none" w:sz="0" w:space="0" w:color="auto"/>
        <w:bottom w:val="none" w:sz="0" w:space="0" w:color="auto"/>
        <w:right w:val="none" w:sz="0" w:space="0" w:color="auto"/>
      </w:divBdr>
    </w:div>
    <w:div w:id="1295254817">
      <w:bodyDiv w:val="1"/>
      <w:marLeft w:val="0"/>
      <w:marRight w:val="0"/>
      <w:marTop w:val="0"/>
      <w:marBottom w:val="0"/>
      <w:divBdr>
        <w:top w:val="none" w:sz="0" w:space="0" w:color="auto"/>
        <w:left w:val="none" w:sz="0" w:space="0" w:color="auto"/>
        <w:bottom w:val="none" w:sz="0" w:space="0" w:color="auto"/>
        <w:right w:val="none" w:sz="0" w:space="0" w:color="auto"/>
      </w:divBdr>
    </w:div>
    <w:div w:id="1369530402">
      <w:bodyDiv w:val="1"/>
      <w:marLeft w:val="0"/>
      <w:marRight w:val="0"/>
      <w:marTop w:val="0"/>
      <w:marBottom w:val="0"/>
      <w:divBdr>
        <w:top w:val="none" w:sz="0" w:space="0" w:color="auto"/>
        <w:left w:val="none" w:sz="0" w:space="0" w:color="auto"/>
        <w:bottom w:val="none" w:sz="0" w:space="0" w:color="auto"/>
        <w:right w:val="none" w:sz="0" w:space="0" w:color="auto"/>
      </w:divBdr>
    </w:div>
    <w:div w:id="1458715423">
      <w:bodyDiv w:val="1"/>
      <w:marLeft w:val="0"/>
      <w:marRight w:val="0"/>
      <w:marTop w:val="0"/>
      <w:marBottom w:val="0"/>
      <w:divBdr>
        <w:top w:val="none" w:sz="0" w:space="0" w:color="auto"/>
        <w:left w:val="none" w:sz="0" w:space="0" w:color="auto"/>
        <w:bottom w:val="none" w:sz="0" w:space="0" w:color="auto"/>
        <w:right w:val="none" w:sz="0" w:space="0" w:color="auto"/>
      </w:divBdr>
    </w:div>
    <w:div w:id="1806922649">
      <w:bodyDiv w:val="1"/>
      <w:marLeft w:val="0"/>
      <w:marRight w:val="0"/>
      <w:marTop w:val="0"/>
      <w:marBottom w:val="0"/>
      <w:divBdr>
        <w:top w:val="none" w:sz="0" w:space="0" w:color="auto"/>
        <w:left w:val="none" w:sz="0" w:space="0" w:color="auto"/>
        <w:bottom w:val="none" w:sz="0" w:space="0" w:color="auto"/>
        <w:right w:val="none" w:sz="0" w:space="0" w:color="auto"/>
      </w:divBdr>
    </w:div>
    <w:div w:id="2026323216">
      <w:bodyDiv w:val="1"/>
      <w:marLeft w:val="0"/>
      <w:marRight w:val="0"/>
      <w:marTop w:val="0"/>
      <w:marBottom w:val="0"/>
      <w:divBdr>
        <w:top w:val="none" w:sz="0" w:space="0" w:color="auto"/>
        <w:left w:val="none" w:sz="0" w:space="0" w:color="auto"/>
        <w:bottom w:val="none" w:sz="0" w:space="0" w:color="auto"/>
        <w:right w:val="none" w:sz="0" w:space="0" w:color="auto"/>
      </w:divBdr>
    </w:div>
    <w:div w:id="2053068085">
      <w:bodyDiv w:val="1"/>
      <w:marLeft w:val="0"/>
      <w:marRight w:val="0"/>
      <w:marTop w:val="0"/>
      <w:marBottom w:val="0"/>
      <w:divBdr>
        <w:top w:val="none" w:sz="0" w:space="0" w:color="auto"/>
        <w:left w:val="none" w:sz="0" w:space="0" w:color="auto"/>
        <w:bottom w:val="none" w:sz="0" w:space="0" w:color="auto"/>
        <w:right w:val="none" w:sz="0" w:space="0" w:color="auto"/>
      </w:divBdr>
    </w:div>
    <w:div w:id="2112553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B4A112-C2BA-45EB-8716-854E180D0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5</Pages>
  <Words>2698</Words>
  <Characters>14842</Characters>
  <Application>Microsoft Office Word</Application>
  <DocSecurity>0</DocSecurity>
  <Lines>123</Lines>
  <Paragraphs>35</Paragraphs>
  <ScaleCrop>false</ScaleCrop>
  <Company/>
  <LinksUpToDate>false</LinksUpToDate>
  <CharactersWithSpaces>17505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 ESCOBAR</dc:creator>
  <cp:keywords/>
  <dc:description/>
  <cp:lastModifiedBy>CARO ESCOBAR</cp:lastModifiedBy>
  <cp:revision>38</cp:revision>
  <dcterms:created xsi:type="dcterms:W3CDTF">2026-02-26T16:19:00Z</dcterms:created>
  <dcterms:modified xsi:type="dcterms:W3CDTF">2026-02-26T17:14:00Z</dcterms:modified>
</cp:coreProperties>
</file>