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CA296" w14:textId="623CA82F" w:rsidR="00DC03C7" w:rsidRPr="00B842A5" w:rsidRDefault="00666716" w:rsidP="00DC03C7">
      <w:pPr>
        <w:jc w:val="center"/>
        <w:rPr>
          <w:rFonts w:ascii="Poppins" w:hAnsi="Poppins" w:cs="Poppins"/>
          <w:b/>
          <w:bCs/>
          <w:sz w:val="22"/>
          <w:szCs w:val="22"/>
        </w:rPr>
      </w:pPr>
      <w:r w:rsidRPr="0063551D">
        <w:rPr>
          <w:rFonts w:ascii="Poppins" w:hAnsi="Poppins" w:cs="Poppins"/>
          <w:b/>
          <w:bCs/>
          <w:sz w:val="23"/>
          <w:szCs w:val="23"/>
        </w:rPr>
        <w:t xml:space="preserve"> </w:t>
      </w:r>
      <w:r w:rsidR="00DC03C7" w:rsidRPr="00B842A5">
        <w:rPr>
          <w:rFonts w:ascii="Poppins" w:hAnsi="Poppins" w:cs="Poppins"/>
          <w:b/>
          <w:bCs/>
          <w:sz w:val="22"/>
          <w:szCs w:val="22"/>
        </w:rPr>
        <w:t>RESOLUCIÓN No.</w:t>
      </w:r>
      <w:r w:rsidR="0030301B">
        <w:rPr>
          <w:rFonts w:ascii="Poppins" w:hAnsi="Poppins" w:cs="Poppins"/>
          <w:b/>
          <w:bCs/>
          <w:sz w:val="22"/>
          <w:szCs w:val="22"/>
        </w:rPr>
        <w:t xml:space="preserve"> </w:t>
      </w:r>
      <w:r w:rsidR="00D00A6B">
        <w:rPr>
          <w:rFonts w:ascii="Poppins" w:hAnsi="Poppins" w:cs="Poppins"/>
          <w:b/>
          <w:bCs/>
          <w:sz w:val="22"/>
          <w:szCs w:val="22"/>
        </w:rPr>
        <w:t>1585</w:t>
      </w:r>
    </w:p>
    <w:p w14:paraId="5A361CDF" w14:textId="2C057B37" w:rsidR="00DC03C7" w:rsidRPr="00B842A5" w:rsidRDefault="00DC03C7" w:rsidP="00DC03C7">
      <w:pPr>
        <w:jc w:val="center"/>
        <w:rPr>
          <w:rFonts w:ascii="Poppins" w:hAnsi="Poppins" w:cs="Poppins"/>
          <w:b/>
          <w:bCs/>
          <w:sz w:val="22"/>
          <w:szCs w:val="22"/>
        </w:rPr>
      </w:pPr>
      <w:r w:rsidRPr="00B842A5">
        <w:rPr>
          <w:rFonts w:ascii="Poppins" w:hAnsi="Poppins" w:cs="Poppins"/>
          <w:b/>
          <w:bCs/>
          <w:sz w:val="22"/>
          <w:szCs w:val="22"/>
        </w:rPr>
        <w:t>(</w:t>
      </w:r>
      <w:r w:rsidR="00BE6874">
        <w:rPr>
          <w:rFonts w:ascii="Poppins" w:hAnsi="Poppins" w:cs="Poppins"/>
          <w:b/>
          <w:bCs/>
          <w:sz w:val="22"/>
          <w:szCs w:val="22"/>
        </w:rPr>
        <w:t>15</w:t>
      </w:r>
      <w:r w:rsidRPr="00B842A5">
        <w:rPr>
          <w:rFonts w:ascii="Poppins" w:hAnsi="Poppins" w:cs="Poppins"/>
          <w:b/>
          <w:bCs/>
          <w:sz w:val="22"/>
          <w:szCs w:val="22"/>
        </w:rPr>
        <w:t xml:space="preserve"> DE </w:t>
      </w:r>
      <w:r w:rsidR="00BE6874">
        <w:rPr>
          <w:rFonts w:ascii="Poppins" w:hAnsi="Poppins" w:cs="Poppins"/>
          <w:b/>
          <w:bCs/>
          <w:sz w:val="22"/>
          <w:szCs w:val="22"/>
        </w:rPr>
        <w:t>ABRIL</w:t>
      </w:r>
      <w:r w:rsidRPr="00B842A5">
        <w:rPr>
          <w:rFonts w:ascii="Poppins" w:hAnsi="Poppins" w:cs="Poppins"/>
          <w:b/>
          <w:bCs/>
          <w:sz w:val="22"/>
          <w:szCs w:val="22"/>
        </w:rPr>
        <w:t xml:space="preserve"> DE 202</w:t>
      </w:r>
      <w:r w:rsidR="00BE6874">
        <w:rPr>
          <w:rFonts w:ascii="Poppins" w:hAnsi="Poppins" w:cs="Poppins"/>
          <w:b/>
          <w:bCs/>
          <w:sz w:val="22"/>
          <w:szCs w:val="22"/>
        </w:rPr>
        <w:t>6</w:t>
      </w:r>
      <w:r w:rsidRPr="00B842A5">
        <w:rPr>
          <w:rFonts w:ascii="Poppins" w:hAnsi="Poppins" w:cs="Poppins"/>
          <w:b/>
          <w:bCs/>
          <w:sz w:val="22"/>
          <w:szCs w:val="22"/>
        </w:rPr>
        <w:t>)</w:t>
      </w:r>
    </w:p>
    <w:p w14:paraId="68FE82AE" w14:textId="45EF64BC" w:rsidR="00DC03C7" w:rsidRPr="00B842A5" w:rsidRDefault="00DC03C7" w:rsidP="00DC03C7">
      <w:pPr>
        <w:rPr>
          <w:rFonts w:ascii="Poppins" w:hAnsi="Poppins" w:cs="Poppins"/>
          <w:b/>
          <w:sz w:val="22"/>
          <w:szCs w:val="22"/>
          <w:lang w:val="es-MX"/>
        </w:rPr>
      </w:pPr>
    </w:p>
    <w:p w14:paraId="0BF85C50" w14:textId="77777777" w:rsidR="0063551D" w:rsidRPr="00B842A5" w:rsidRDefault="0063551D" w:rsidP="00DC03C7">
      <w:pPr>
        <w:rPr>
          <w:rFonts w:ascii="Poppins" w:hAnsi="Poppins" w:cs="Poppins"/>
          <w:b/>
          <w:sz w:val="22"/>
          <w:szCs w:val="22"/>
          <w:lang w:val="es-MX"/>
        </w:rPr>
      </w:pPr>
    </w:p>
    <w:p w14:paraId="06E84E17" w14:textId="21D0C35E" w:rsidR="00DC03C7" w:rsidRPr="00B842A5" w:rsidRDefault="00DC03C7" w:rsidP="00DC03C7">
      <w:pPr>
        <w:jc w:val="center"/>
        <w:rPr>
          <w:rFonts w:ascii="Poppins" w:hAnsi="Poppins" w:cs="Poppins"/>
          <w:b/>
          <w:sz w:val="22"/>
          <w:szCs w:val="22"/>
        </w:rPr>
      </w:pPr>
      <w:r w:rsidRPr="00B842A5">
        <w:rPr>
          <w:rFonts w:ascii="Poppins" w:hAnsi="Poppins" w:cs="Poppins"/>
          <w:b/>
          <w:sz w:val="22"/>
          <w:szCs w:val="22"/>
          <w:lang w:val="es-MX"/>
        </w:rPr>
        <w:t xml:space="preserve">“POR MEDIO DE LA CUAL SE ORDENA LA ADJUDICACIÓN DEL PROCESO COMPETITIVO ESAL </w:t>
      </w:r>
      <w:r w:rsidR="001970DD" w:rsidRPr="00B842A5">
        <w:rPr>
          <w:rFonts w:ascii="Poppins" w:hAnsi="Poppins" w:cs="Poppins"/>
          <w:b/>
          <w:sz w:val="22"/>
          <w:szCs w:val="22"/>
        </w:rPr>
        <w:t>N° 0</w:t>
      </w:r>
      <w:r w:rsidR="00BE6874">
        <w:rPr>
          <w:rFonts w:ascii="Poppins" w:hAnsi="Poppins" w:cs="Poppins"/>
          <w:b/>
          <w:sz w:val="22"/>
          <w:szCs w:val="22"/>
        </w:rPr>
        <w:t>2</w:t>
      </w:r>
      <w:r w:rsidRPr="00B842A5">
        <w:rPr>
          <w:rFonts w:ascii="Poppins" w:hAnsi="Poppins" w:cs="Poppins"/>
          <w:b/>
          <w:sz w:val="22"/>
          <w:szCs w:val="22"/>
        </w:rPr>
        <w:t xml:space="preserve"> DE 202</w:t>
      </w:r>
      <w:r w:rsidR="00BE6874">
        <w:rPr>
          <w:rFonts w:ascii="Poppins" w:hAnsi="Poppins" w:cs="Poppins"/>
          <w:b/>
          <w:sz w:val="22"/>
          <w:szCs w:val="22"/>
        </w:rPr>
        <w:t>6</w:t>
      </w:r>
      <w:r w:rsidR="00056F32">
        <w:rPr>
          <w:rFonts w:ascii="Poppins" w:hAnsi="Poppins" w:cs="Poppins"/>
          <w:b/>
          <w:sz w:val="22"/>
          <w:szCs w:val="22"/>
        </w:rPr>
        <w:t xml:space="preserve"> </w:t>
      </w:r>
    </w:p>
    <w:p w14:paraId="03762830" w14:textId="77777777" w:rsidR="0063551D" w:rsidRPr="00B842A5" w:rsidRDefault="0063551D" w:rsidP="00180E2C">
      <w:pPr>
        <w:rPr>
          <w:rFonts w:ascii="Poppins" w:hAnsi="Poppins" w:cs="Poppins"/>
          <w:b/>
          <w:sz w:val="22"/>
          <w:szCs w:val="22"/>
          <w:lang w:val="es-MX"/>
        </w:rPr>
      </w:pPr>
    </w:p>
    <w:p w14:paraId="593E607F" w14:textId="5C446968" w:rsidR="00DC03C7" w:rsidRPr="00B842A5" w:rsidRDefault="00DC03C7" w:rsidP="00DC03C7">
      <w:pPr>
        <w:jc w:val="center"/>
        <w:rPr>
          <w:rFonts w:ascii="Poppins" w:hAnsi="Poppins" w:cs="Poppins"/>
          <w:b/>
          <w:sz w:val="22"/>
          <w:szCs w:val="22"/>
          <w:lang w:val="es-MX"/>
        </w:rPr>
      </w:pPr>
      <w:r w:rsidRPr="00B842A5">
        <w:rPr>
          <w:rFonts w:ascii="Poppins" w:hAnsi="Poppins" w:cs="Poppins"/>
          <w:b/>
          <w:sz w:val="22"/>
          <w:szCs w:val="22"/>
          <w:lang w:val="es-MX"/>
        </w:rPr>
        <w:t xml:space="preserve">EL </w:t>
      </w:r>
      <w:r w:rsidR="00607AF1" w:rsidRPr="00B842A5">
        <w:rPr>
          <w:rFonts w:ascii="Poppins" w:hAnsi="Poppins" w:cs="Poppins"/>
          <w:b/>
          <w:sz w:val="22"/>
          <w:szCs w:val="22"/>
          <w:lang w:val="es-MX"/>
        </w:rPr>
        <w:t xml:space="preserve">ALCALDE </w:t>
      </w:r>
      <w:r w:rsidR="00607AF1">
        <w:rPr>
          <w:rFonts w:ascii="Poppins" w:hAnsi="Poppins" w:cs="Poppins"/>
          <w:b/>
          <w:sz w:val="22"/>
          <w:szCs w:val="22"/>
          <w:lang w:val="es-MX"/>
        </w:rPr>
        <w:t>DEL</w:t>
      </w:r>
      <w:r w:rsidRPr="00B842A5">
        <w:rPr>
          <w:rFonts w:ascii="Poppins" w:hAnsi="Poppins" w:cs="Poppins"/>
          <w:b/>
          <w:sz w:val="22"/>
          <w:szCs w:val="22"/>
          <w:lang w:val="es-MX"/>
        </w:rPr>
        <w:t xml:space="preserve"> MUNICIPIO DE HONDA –TOLIMA</w:t>
      </w:r>
      <w:r w:rsidR="00666716" w:rsidRPr="00B842A5">
        <w:rPr>
          <w:rFonts w:ascii="Poppins" w:hAnsi="Poppins" w:cs="Poppins"/>
          <w:b/>
          <w:sz w:val="22"/>
          <w:szCs w:val="22"/>
          <w:lang w:val="es-MX"/>
        </w:rPr>
        <w:t xml:space="preserve"> </w:t>
      </w:r>
    </w:p>
    <w:p w14:paraId="4908BAA2" w14:textId="77777777" w:rsidR="00DC03C7" w:rsidRPr="00B842A5" w:rsidRDefault="00DC03C7" w:rsidP="00822D44">
      <w:pPr>
        <w:jc w:val="both"/>
        <w:rPr>
          <w:rFonts w:ascii="Poppins" w:hAnsi="Poppins" w:cs="Poppins"/>
          <w:sz w:val="22"/>
          <w:szCs w:val="22"/>
          <w:lang w:val="es-MX"/>
        </w:rPr>
      </w:pPr>
      <w:r w:rsidRPr="00B842A5">
        <w:rPr>
          <w:rFonts w:ascii="Poppins" w:hAnsi="Poppins" w:cs="Poppins"/>
          <w:sz w:val="22"/>
          <w:szCs w:val="22"/>
          <w:lang w:val="es-MX"/>
        </w:rPr>
        <w:t xml:space="preserve">En uso de sus facultades constitucionales y legales, en especial las conferidas en la Ley 80 de 1993, la Ley 1150 de 2007, el Decreto 1082 de 2015, </w:t>
      </w:r>
      <w:r w:rsidRPr="00B842A5">
        <w:rPr>
          <w:rFonts w:ascii="Poppins" w:hAnsi="Poppins" w:cs="Poppins"/>
          <w:sz w:val="22"/>
          <w:szCs w:val="22"/>
        </w:rPr>
        <w:t>Decreto 092 de 2017 y</w:t>
      </w:r>
    </w:p>
    <w:p w14:paraId="097BE2E2" w14:textId="0B7A5C30" w:rsidR="00DC03C7" w:rsidRPr="00B842A5" w:rsidRDefault="00DC03C7" w:rsidP="00180E2C">
      <w:pPr>
        <w:rPr>
          <w:rFonts w:ascii="Poppins" w:hAnsi="Poppins" w:cs="Poppins"/>
          <w:b/>
          <w:sz w:val="22"/>
          <w:szCs w:val="22"/>
          <w:lang w:val="es-MX"/>
        </w:rPr>
      </w:pPr>
    </w:p>
    <w:p w14:paraId="70BBA1AF" w14:textId="77777777" w:rsidR="00DC03C7" w:rsidRPr="00B842A5" w:rsidRDefault="00DC03C7" w:rsidP="00DC03C7">
      <w:pPr>
        <w:jc w:val="center"/>
        <w:rPr>
          <w:rFonts w:ascii="Poppins" w:hAnsi="Poppins" w:cs="Poppins"/>
          <w:b/>
          <w:sz w:val="22"/>
          <w:szCs w:val="22"/>
          <w:lang w:val="es-MX"/>
        </w:rPr>
      </w:pPr>
      <w:r w:rsidRPr="00B842A5">
        <w:rPr>
          <w:rFonts w:ascii="Poppins" w:hAnsi="Poppins" w:cs="Poppins"/>
          <w:b/>
          <w:sz w:val="22"/>
          <w:szCs w:val="22"/>
          <w:lang w:val="es-MX"/>
        </w:rPr>
        <w:t>CONSIDERANDO</w:t>
      </w:r>
    </w:p>
    <w:p w14:paraId="71F7EEA8" w14:textId="702F5628" w:rsidR="00DC03C7" w:rsidRPr="00B842A5" w:rsidRDefault="00DC03C7" w:rsidP="00DC03C7">
      <w:pPr>
        <w:rPr>
          <w:rFonts w:ascii="Poppins" w:hAnsi="Poppins" w:cs="Poppins"/>
          <w:b/>
          <w:sz w:val="22"/>
          <w:szCs w:val="22"/>
          <w:lang w:val="es-MX"/>
        </w:rPr>
      </w:pPr>
    </w:p>
    <w:p w14:paraId="15A157A8" w14:textId="77777777" w:rsidR="00D00A6B" w:rsidRDefault="00D00A6B" w:rsidP="00D00A6B">
      <w:pPr>
        <w:pStyle w:val="Prrafodelista"/>
        <w:numPr>
          <w:ilvl w:val="0"/>
          <w:numId w:val="2"/>
        </w:numPr>
        <w:jc w:val="both"/>
        <w:rPr>
          <w:rFonts w:ascii="Poppins" w:hAnsi="Poppins" w:cs="Poppins"/>
          <w:bCs/>
          <w:color w:val="000000" w:themeColor="text1"/>
          <w:sz w:val="22"/>
          <w:szCs w:val="22"/>
        </w:rPr>
      </w:pPr>
      <w:bookmarkStart w:id="1" w:name="_Hlk210940533"/>
      <w:r w:rsidRPr="00D00A6B">
        <w:rPr>
          <w:rFonts w:ascii="Poppins" w:hAnsi="Poppins" w:cs="Poppins"/>
          <w:bCs/>
          <w:color w:val="000000" w:themeColor="text1"/>
          <w:sz w:val="22"/>
          <w:szCs w:val="22"/>
        </w:rPr>
        <w:t>El Municipio de Honda, Tolima, a través de la Dirección de Cultura y Turismo, en cumplimiento de los fines esenciales del Estado previstos en el artículo 2 de la Constitución Política, orientados a servir a la comunidad, promover la prosperidad general y garantizar la efectividad de los derechos y deberes consagrados en la Carta, ha identificado la necesidad de fortalecer las acciones de salvaguardia, formación y divulgación del patrimonio cultural y gastronómico local.</w:t>
      </w:r>
    </w:p>
    <w:p w14:paraId="260B8E4D" w14:textId="77777777" w:rsidR="00D00A6B" w:rsidRPr="00D00A6B" w:rsidRDefault="00D00A6B" w:rsidP="00D00A6B">
      <w:pPr>
        <w:pStyle w:val="Prrafodelista"/>
        <w:ind w:left="862"/>
        <w:jc w:val="both"/>
        <w:rPr>
          <w:rFonts w:ascii="Poppins" w:hAnsi="Poppins" w:cs="Poppins"/>
          <w:bCs/>
          <w:color w:val="000000" w:themeColor="text1"/>
          <w:sz w:val="22"/>
          <w:szCs w:val="22"/>
        </w:rPr>
      </w:pPr>
    </w:p>
    <w:p w14:paraId="69AC901C" w14:textId="77777777" w:rsidR="00D00A6B" w:rsidRDefault="00D00A6B" w:rsidP="00D00A6B">
      <w:pPr>
        <w:pStyle w:val="Prrafodelista"/>
        <w:numPr>
          <w:ilvl w:val="0"/>
          <w:numId w:val="2"/>
        </w:numPr>
        <w:jc w:val="both"/>
        <w:rPr>
          <w:rFonts w:ascii="Poppins" w:hAnsi="Poppins" w:cs="Poppins"/>
          <w:bCs/>
          <w:color w:val="000000" w:themeColor="text1"/>
          <w:sz w:val="22"/>
          <w:szCs w:val="22"/>
        </w:rPr>
      </w:pPr>
      <w:r w:rsidRPr="00D00A6B">
        <w:rPr>
          <w:rFonts w:ascii="Poppins" w:hAnsi="Poppins" w:cs="Poppins"/>
          <w:bCs/>
          <w:color w:val="000000" w:themeColor="text1"/>
          <w:sz w:val="22"/>
          <w:szCs w:val="22"/>
        </w:rPr>
        <w:t>Esta necesidad se enmarca en la ejecución del proyecto “Cartografía de cocinas tradicionales de Honda, Tolima, una propuesta de turismo gastronómico para el Pueblito de Pescadores”, el cual fue aprobado por el Ministerio de las Culturas, las Artes y los Saberes y financiado parcialmente mediante el Convenio Interadministrativo No. 3020 del 8 de septiembre de 2025, suscrito entre la Gobernación del Tolima y el Municipio de Honda, en el marco del programa de Inversión Nacional en Cultura (INC). Dicho proyecto busca rescatar, documentar y promover las manifestaciones culturales y culinarias del municipio, entendidas como expresiones vivas del patrimonio inmaterial hondano y motor esencial de su economía local.</w:t>
      </w:r>
    </w:p>
    <w:p w14:paraId="2DA1F19D" w14:textId="77777777" w:rsidR="00D00A6B" w:rsidRPr="00D00A6B" w:rsidRDefault="00D00A6B" w:rsidP="00D00A6B">
      <w:pPr>
        <w:jc w:val="both"/>
        <w:rPr>
          <w:rFonts w:ascii="Poppins" w:hAnsi="Poppins" w:cs="Poppins"/>
          <w:bCs/>
          <w:color w:val="000000" w:themeColor="text1"/>
          <w:sz w:val="22"/>
          <w:szCs w:val="22"/>
        </w:rPr>
      </w:pPr>
    </w:p>
    <w:p w14:paraId="1C217856" w14:textId="77777777" w:rsidR="00D00A6B" w:rsidRDefault="00D00A6B" w:rsidP="00D00A6B">
      <w:pPr>
        <w:pStyle w:val="Prrafodelista"/>
        <w:numPr>
          <w:ilvl w:val="0"/>
          <w:numId w:val="2"/>
        </w:numPr>
        <w:jc w:val="both"/>
        <w:rPr>
          <w:rFonts w:ascii="Poppins" w:hAnsi="Poppins" w:cs="Poppins"/>
          <w:bCs/>
          <w:color w:val="000000" w:themeColor="text1"/>
          <w:sz w:val="22"/>
          <w:szCs w:val="22"/>
        </w:rPr>
      </w:pPr>
      <w:r w:rsidRPr="00D00A6B">
        <w:rPr>
          <w:rFonts w:ascii="Poppins" w:hAnsi="Poppins" w:cs="Poppins"/>
          <w:bCs/>
          <w:color w:val="000000" w:themeColor="text1"/>
          <w:sz w:val="22"/>
          <w:szCs w:val="22"/>
        </w:rPr>
        <w:t xml:space="preserve">La ciudad de Honda posee una rica tradición patrimonial y gastronómica asociada a su historia fluvial y comercial, a su arquitectura colonial y a la herencia de comunidades ribereñas, cocineras tradicionales, artesanos y portadores de saberes. Sin embargo, los procesos de migración, la pérdida de prácticas ancestrales y la falta de relevo generacional en los oficios culturales han puesto en riesgo la preservación de este legado. Frente a esta situación, el municipio requiere </w:t>
      </w:r>
      <w:r w:rsidRPr="00D00A6B">
        <w:rPr>
          <w:rFonts w:ascii="Poppins" w:hAnsi="Poppins" w:cs="Poppins"/>
          <w:bCs/>
          <w:color w:val="000000" w:themeColor="text1"/>
          <w:sz w:val="22"/>
          <w:szCs w:val="22"/>
        </w:rPr>
        <w:lastRenderedPageBreak/>
        <w:t>implementar acciones integrales que promuevan la formación, investigación comunitaria, divulgación y circulación cultural, generando oportunidades de desarrollo social y económico sostenibles, basadas en la identidad y la tradición.</w:t>
      </w:r>
    </w:p>
    <w:p w14:paraId="10C029E9" w14:textId="77777777" w:rsidR="00D00A6B" w:rsidRPr="00D00A6B" w:rsidRDefault="00D00A6B" w:rsidP="00D00A6B">
      <w:pPr>
        <w:jc w:val="both"/>
        <w:rPr>
          <w:rFonts w:ascii="Poppins" w:hAnsi="Poppins" w:cs="Poppins"/>
          <w:bCs/>
          <w:color w:val="000000" w:themeColor="text1"/>
          <w:sz w:val="22"/>
          <w:szCs w:val="22"/>
        </w:rPr>
      </w:pPr>
    </w:p>
    <w:p w14:paraId="4B123FE0" w14:textId="77777777" w:rsidR="00D00A6B" w:rsidRDefault="00D00A6B" w:rsidP="00D00A6B">
      <w:pPr>
        <w:pStyle w:val="Prrafodelista"/>
        <w:numPr>
          <w:ilvl w:val="0"/>
          <w:numId w:val="2"/>
        </w:numPr>
        <w:jc w:val="both"/>
        <w:rPr>
          <w:rFonts w:ascii="Poppins" w:hAnsi="Poppins" w:cs="Poppins"/>
          <w:bCs/>
          <w:color w:val="000000" w:themeColor="text1"/>
          <w:sz w:val="22"/>
          <w:szCs w:val="22"/>
        </w:rPr>
      </w:pPr>
      <w:r w:rsidRPr="00D00A6B">
        <w:rPr>
          <w:rFonts w:ascii="Poppins" w:hAnsi="Poppins" w:cs="Poppins"/>
          <w:bCs/>
          <w:color w:val="000000" w:themeColor="text1"/>
          <w:sz w:val="22"/>
          <w:szCs w:val="22"/>
        </w:rPr>
        <w:t xml:space="preserve">El proyecto de Cartografía de Cocinas Tradicionales permitirá recopilar, sistematizar y divulgar los saberes de las cocineras y sabedores locales, visibilizando su aporte a la construcción de la memoria colectiva, al fortalecimiento de la identidad </w:t>
      </w:r>
      <w:proofErr w:type="spellStart"/>
      <w:r w:rsidRPr="00D00A6B">
        <w:rPr>
          <w:rFonts w:ascii="Poppins" w:hAnsi="Poppins" w:cs="Poppins"/>
          <w:bCs/>
          <w:color w:val="000000" w:themeColor="text1"/>
          <w:sz w:val="22"/>
          <w:szCs w:val="22"/>
        </w:rPr>
        <w:t>hondana</w:t>
      </w:r>
      <w:proofErr w:type="spellEnd"/>
      <w:r w:rsidRPr="00D00A6B">
        <w:rPr>
          <w:rFonts w:ascii="Poppins" w:hAnsi="Poppins" w:cs="Poppins"/>
          <w:bCs/>
          <w:color w:val="000000" w:themeColor="text1"/>
          <w:sz w:val="22"/>
          <w:szCs w:val="22"/>
        </w:rPr>
        <w:t xml:space="preserve"> y al posicionamiento del municipio como un destino gastronómico y cultural de relevancia regional y nacional. Además, su desarrollo incluye la realización de talleres formativos, actividades comunitarias y materiales de divulgación, así como un evento final de socialización que propiciará la apropiación del conocimiento generado por la comunidad.</w:t>
      </w:r>
    </w:p>
    <w:p w14:paraId="7E583EAE" w14:textId="77777777" w:rsidR="00D00A6B" w:rsidRPr="00D00A6B" w:rsidRDefault="00D00A6B" w:rsidP="00D00A6B">
      <w:pPr>
        <w:jc w:val="both"/>
        <w:rPr>
          <w:rFonts w:ascii="Poppins" w:hAnsi="Poppins" w:cs="Poppins"/>
          <w:bCs/>
          <w:color w:val="000000" w:themeColor="text1"/>
          <w:sz w:val="22"/>
          <w:szCs w:val="22"/>
        </w:rPr>
      </w:pPr>
    </w:p>
    <w:p w14:paraId="16295CE7" w14:textId="77777777" w:rsidR="00D00A6B" w:rsidRDefault="00D00A6B" w:rsidP="00D00A6B">
      <w:pPr>
        <w:pStyle w:val="Prrafodelista"/>
        <w:numPr>
          <w:ilvl w:val="0"/>
          <w:numId w:val="2"/>
        </w:numPr>
        <w:jc w:val="both"/>
        <w:rPr>
          <w:rFonts w:ascii="Poppins" w:hAnsi="Poppins" w:cs="Poppins"/>
          <w:bCs/>
          <w:color w:val="000000" w:themeColor="text1"/>
          <w:sz w:val="22"/>
          <w:szCs w:val="22"/>
        </w:rPr>
      </w:pPr>
      <w:r w:rsidRPr="00D00A6B">
        <w:rPr>
          <w:rFonts w:ascii="Poppins" w:hAnsi="Poppins" w:cs="Poppins"/>
          <w:bCs/>
          <w:color w:val="000000" w:themeColor="text1"/>
          <w:sz w:val="22"/>
          <w:szCs w:val="22"/>
        </w:rPr>
        <w:t>Este proceso se articula directamente con el Plan de Desarrollo Municipal “Honda Nos Une 2024–2027”, en su eje estratégico Honda nos une por la transformación social, programa Promoción y acceso efectivo a procesos culturales y artísticos, y específicamente con las metas 1, 2, 3, 12, 24 y 25 del sector cultura del Plan de Acción 2026, que contemplan acciones orientadas a la formación en oficios tradicionales, la divulgación del patrimonio cultural, la sistematización de procesos culturales y el fortalecimiento del Consejo Municipal de Cultura.</w:t>
      </w:r>
    </w:p>
    <w:p w14:paraId="01BC0CCA" w14:textId="77777777" w:rsidR="00D00A6B" w:rsidRPr="00D00A6B" w:rsidRDefault="00D00A6B" w:rsidP="00D00A6B">
      <w:pPr>
        <w:jc w:val="both"/>
        <w:rPr>
          <w:rFonts w:ascii="Poppins" w:hAnsi="Poppins" w:cs="Poppins"/>
          <w:bCs/>
          <w:color w:val="000000" w:themeColor="text1"/>
          <w:sz w:val="22"/>
          <w:szCs w:val="22"/>
        </w:rPr>
      </w:pPr>
    </w:p>
    <w:p w14:paraId="4BDDCC4E" w14:textId="77777777" w:rsidR="00D00A6B" w:rsidRDefault="00D00A6B" w:rsidP="00D00A6B">
      <w:pPr>
        <w:pStyle w:val="Prrafodelista"/>
        <w:numPr>
          <w:ilvl w:val="0"/>
          <w:numId w:val="2"/>
        </w:numPr>
        <w:jc w:val="both"/>
        <w:rPr>
          <w:rFonts w:ascii="Poppins" w:hAnsi="Poppins" w:cs="Poppins"/>
          <w:bCs/>
          <w:color w:val="000000" w:themeColor="text1"/>
          <w:sz w:val="22"/>
          <w:szCs w:val="22"/>
        </w:rPr>
      </w:pPr>
      <w:r w:rsidRPr="00D00A6B">
        <w:rPr>
          <w:rFonts w:ascii="Poppins" w:hAnsi="Poppins" w:cs="Poppins"/>
          <w:bCs/>
          <w:color w:val="000000" w:themeColor="text1"/>
          <w:sz w:val="22"/>
          <w:szCs w:val="22"/>
        </w:rPr>
        <w:t>De acuerdo con los principios establecidos en los artículos 209 y 355 de la Constitución Política, la Ley 489 de 1998, la Ley 397 de 1997 (Ley General de Cultura) y el Decreto 092 de 2017, la Administración Municipal puede aunar esfuerzos con Entidades Sin Ánimo de Lucro (ESAL), siempre que dichas entidades aporten capacidades técnicas, administrativas o financieras en la consecución de fines de interés público y social. En este caso, la naturaleza del proyecto, su impacto comunitario y su componente de apropiación cultural hacen de esta modalidad la más adecuada y eficiente para garantizar su ejecución.</w:t>
      </w:r>
    </w:p>
    <w:p w14:paraId="2E1D0040" w14:textId="77777777" w:rsidR="00D00A6B" w:rsidRPr="00D00A6B" w:rsidRDefault="00D00A6B" w:rsidP="00D00A6B">
      <w:pPr>
        <w:pStyle w:val="Prrafodelista"/>
        <w:rPr>
          <w:rFonts w:ascii="Poppins" w:hAnsi="Poppins" w:cs="Poppins"/>
          <w:bCs/>
          <w:color w:val="000000" w:themeColor="text1"/>
          <w:sz w:val="22"/>
          <w:szCs w:val="22"/>
        </w:rPr>
      </w:pPr>
    </w:p>
    <w:p w14:paraId="6D59EE6F" w14:textId="77777777" w:rsidR="00D00A6B" w:rsidRPr="00D00A6B" w:rsidRDefault="00D00A6B" w:rsidP="00D00A6B">
      <w:pPr>
        <w:pStyle w:val="Prrafodelista"/>
        <w:ind w:left="862"/>
        <w:jc w:val="both"/>
        <w:rPr>
          <w:rFonts w:ascii="Poppins" w:hAnsi="Poppins" w:cs="Poppins"/>
          <w:bCs/>
          <w:color w:val="000000" w:themeColor="text1"/>
          <w:sz w:val="22"/>
          <w:szCs w:val="22"/>
        </w:rPr>
      </w:pPr>
    </w:p>
    <w:p w14:paraId="16F3A3A1" w14:textId="77777777" w:rsidR="00D00A6B" w:rsidRPr="00D00A6B" w:rsidRDefault="00D00A6B" w:rsidP="00D00A6B">
      <w:pPr>
        <w:pStyle w:val="Prrafodelista"/>
        <w:numPr>
          <w:ilvl w:val="0"/>
          <w:numId w:val="2"/>
        </w:numPr>
        <w:jc w:val="both"/>
        <w:rPr>
          <w:rFonts w:ascii="Poppins" w:hAnsi="Poppins" w:cs="Poppins"/>
          <w:bCs/>
          <w:color w:val="000000" w:themeColor="text1"/>
          <w:sz w:val="22"/>
          <w:szCs w:val="22"/>
        </w:rPr>
      </w:pPr>
      <w:r w:rsidRPr="00D00A6B">
        <w:rPr>
          <w:rFonts w:ascii="Poppins" w:hAnsi="Poppins" w:cs="Poppins"/>
          <w:bCs/>
          <w:color w:val="000000" w:themeColor="text1"/>
          <w:sz w:val="22"/>
          <w:szCs w:val="22"/>
        </w:rPr>
        <w:t>La modalidad del proceso competitivo con ESAL se justifica plenamente porque:</w:t>
      </w:r>
    </w:p>
    <w:p w14:paraId="1BD9226B" w14:textId="1225469A" w:rsidR="00D00A6B" w:rsidRPr="00D00A6B" w:rsidRDefault="00D00A6B" w:rsidP="00D00A6B">
      <w:pPr>
        <w:pStyle w:val="Prrafodelista"/>
        <w:numPr>
          <w:ilvl w:val="0"/>
          <w:numId w:val="3"/>
        </w:numPr>
        <w:jc w:val="both"/>
        <w:rPr>
          <w:rFonts w:ascii="Poppins" w:hAnsi="Poppins" w:cs="Poppins"/>
          <w:bCs/>
          <w:color w:val="000000" w:themeColor="text1"/>
          <w:sz w:val="22"/>
          <w:szCs w:val="22"/>
        </w:rPr>
      </w:pPr>
      <w:r w:rsidRPr="00D00A6B">
        <w:rPr>
          <w:rFonts w:ascii="Poppins" w:hAnsi="Poppins" w:cs="Poppins"/>
          <w:bCs/>
          <w:color w:val="000000" w:themeColor="text1"/>
          <w:sz w:val="22"/>
          <w:szCs w:val="22"/>
        </w:rPr>
        <w:t>Permite seleccionar de manera transparente y objetiva a una entidad idónea para acompañar el desarrollo del proyecto, conforme a los principios de planeación, economía y responsabilidad que rigen la contratación estatal.</w:t>
      </w:r>
    </w:p>
    <w:p w14:paraId="740A2EEC" w14:textId="7A35CC59" w:rsidR="00D00A6B" w:rsidRPr="00D00A6B" w:rsidRDefault="00D00A6B" w:rsidP="00D00A6B">
      <w:pPr>
        <w:pStyle w:val="Prrafodelista"/>
        <w:numPr>
          <w:ilvl w:val="0"/>
          <w:numId w:val="3"/>
        </w:numPr>
        <w:jc w:val="both"/>
        <w:rPr>
          <w:rFonts w:ascii="Poppins" w:hAnsi="Poppins" w:cs="Poppins"/>
          <w:bCs/>
          <w:color w:val="000000" w:themeColor="text1"/>
          <w:sz w:val="22"/>
          <w:szCs w:val="22"/>
        </w:rPr>
      </w:pPr>
      <w:r w:rsidRPr="00D00A6B">
        <w:rPr>
          <w:rFonts w:ascii="Poppins" w:hAnsi="Poppins" w:cs="Poppins"/>
          <w:bCs/>
          <w:color w:val="000000" w:themeColor="text1"/>
          <w:sz w:val="22"/>
          <w:szCs w:val="22"/>
        </w:rPr>
        <w:lastRenderedPageBreak/>
        <w:t>Garantiza la integralidad de las acciones del proyecto —formación, asistencia técnica, divulgación, sistematización y fortalecimiento institucional— bajo una única ejecución coherente, evitando la dispersión de recursos en múltiples contratos.</w:t>
      </w:r>
    </w:p>
    <w:p w14:paraId="45B6FB96" w14:textId="4158EBA6" w:rsidR="00D00A6B" w:rsidRPr="00D00A6B" w:rsidRDefault="00D00A6B" w:rsidP="00D00A6B">
      <w:pPr>
        <w:pStyle w:val="Prrafodelista"/>
        <w:numPr>
          <w:ilvl w:val="0"/>
          <w:numId w:val="3"/>
        </w:numPr>
        <w:jc w:val="both"/>
        <w:rPr>
          <w:rFonts w:ascii="Poppins" w:hAnsi="Poppins" w:cs="Poppins"/>
          <w:bCs/>
          <w:color w:val="000000" w:themeColor="text1"/>
          <w:sz w:val="22"/>
          <w:szCs w:val="22"/>
        </w:rPr>
      </w:pPr>
      <w:r w:rsidRPr="00D00A6B">
        <w:rPr>
          <w:rFonts w:ascii="Poppins" w:hAnsi="Poppins" w:cs="Poppins"/>
          <w:bCs/>
          <w:color w:val="000000" w:themeColor="text1"/>
          <w:sz w:val="22"/>
          <w:szCs w:val="22"/>
        </w:rPr>
        <w:t>Facilita la optimización administrativa y presupuestal, asegurando una adecuada articulación entre la Dirección de Cultura y Turismo, la Gobernación del Tolima y el Ministerio de las Culturas.</w:t>
      </w:r>
    </w:p>
    <w:p w14:paraId="17DE7A0B" w14:textId="6554571E" w:rsidR="00D00A6B" w:rsidRPr="00D00A6B" w:rsidRDefault="00D00A6B" w:rsidP="00D00A6B">
      <w:pPr>
        <w:pStyle w:val="Prrafodelista"/>
        <w:numPr>
          <w:ilvl w:val="0"/>
          <w:numId w:val="3"/>
        </w:numPr>
        <w:jc w:val="both"/>
        <w:rPr>
          <w:rFonts w:ascii="Poppins" w:hAnsi="Poppins" w:cs="Poppins"/>
          <w:bCs/>
          <w:color w:val="000000" w:themeColor="text1"/>
          <w:sz w:val="22"/>
          <w:szCs w:val="22"/>
        </w:rPr>
      </w:pPr>
      <w:r w:rsidRPr="00D00A6B">
        <w:rPr>
          <w:rFonts w:ascii="Poppins" w:hAnsi="Poppins" w:cs="Poppins"/>
          <w:bCs/>
          <w:color w:val="000000" w:themeColor="text1"/>
          <w:sz w:val="22"/>
          <w:szCs w:val="22"/>
        </w:rPr>
        <w:t>Fortalece los procesos de participación ciudadana, dado que las ESAL actúan como mediadoras comunitarias con presencia social en el territorio, lo que contribuye al cumplimiento del principio de democratización de la cultura.</w:t>
      </w:r>
    </w:p>
    <w:p w14:paraId="4CFCB596" w14:textId="77777777" w:rsidR="00D00A6B" w:rsidRPr="00D00A6B" w:rsidRDefault="00D00A6B" w:rsidP="00D00A6B">
      <w:pPr>
        <w:pStyle w:val="Prrafodelista"/>
        <w:ind w:left="862"/>
        <w:jc w:val="both"/>
        <w:rPr>
          <w:rFonts w:ascii="Poppins" w:hAnsi="Poppins" w:cs="Poppins"/>
          <w:bCs/>
          <w:color w:val="000000" w:themeColor="text1"/>
          <w:sz w:val="22"/>
          <w:szCs w:val="22"/>
        </w:rPr>
      </w:pPr>
    </w:p>
    <w:p w14:paraId="434C450D" w14:textId="3CB9CC82" w:rsidR="00D00A6B" w:rsidRDefault="00D00A6B" w:rsidP="00D00A6B">
      <w:pPr>
        <w:pStyle w:val="Prrafodelista"/>
        <w:numPr>
          <w:ilvl w:val="0"/>
          <w:numId w:val="2"/>
        </w:numPr>
        <w:jc w:val="both"/>
        <w:rPr>
          <w:rFonts w:ascii="Poppins" w:hAnsi="Poppins" w:cs="Poppins"/>
          <w:bCs/>
          <w:color w:val="000000" w:themeColor="text1"/>
          <w:sz w:val="22"/>
          <w:szCs w:val="22"/>
        </w:rPr>
      </w:pPr>
      <w:r w:rsidRPr="00D00A6B">
        <w:rPr>
          <w:rFonts w:ascii="Poppins" w:hAnsi="Poppins" w:cs="Poppins"/>
          <w:bCs/>
          <w:color w:val="000000" w:themeColor="text1"/>
          <w:sz w:val="22"/>
          <w:szCs w:val="22"/>
        </w:rPr>
        <w:t>Mediante la ejecución de este proceso se espera impactar de manera directa a más de 700 beneficiarios entre sabedores, cocineras tradicionales, jóvenes y adultos vinculados a los oficios culturales, e indirectamente a más de 2.500 personas a través de procesos de divulgación, talleres y eventos de socialización. Este impacto favorecerá la preservación de las manifestaciones inmateriales locales, la transmisión intergeneracional de saberes y el fortalecimiento de la economía cultural del municipio.</w:t>
      </w:r>
    </w:p>
    <w:p w14:paraId="4EFAD595" w14:textId="77777777" w:rsidR="00D00A6B" w:rsidRPr="00D00A6B" w:rsidRDefault="00D00A6B" w:rsidP="00D00A6B">
      <w:pPr>
        <w:pStyle w:val="Prrafodelista"/>
        <w:ind w:left="862"/>
        <w:jc w:val="both"/>
        <w:rPr>
          <w:rFonts w:ascii="Poppins" w:hAnsi="Poppins" w:cs="Poppins"/>
          <w:bCs/>
          <w:color w:val="000000" w:themeColor="text1"/>
          <w:sz w:val="22"/>
          <w:szCs w:val="22"/>
        </w:rPr>
      </w:pPr>
    </w:p>
    <w:p w14:paraId="46385B1E" w14:textId="77777777" w:rsidR="00D00A6B" w:rsidRDefault="00D00A6B" w:rsidP="00D00A6B">
      <w:pPr>
        <w:pStyle w:val="Prrafodelista"/>
        <w:numPr>
          <w:ilvl w:val="0"/>
          <w:numId w:val="2"/>
        </w:numPr>
        <w:jc w:val="both"/>
        <w:rPr>
          <w:rFonts w:ascii="Poppins" w:hAnsi="Poppins" w:cs="Poppins"/>
          <w:bCs/>
          <w:color w:val="000000" w:themeColor="text1"/>
          <w:sz w:val="22"/>
          <w:szCs w:val="22"/>
        </w:rPr>
      </w:pPr>
      <w:r w:rsidRPr="00D00A6B">
        <w:rPr>
          <w:rFonts w:ascii="Poppins" w:hAnsi="Poppins" w:cs="Poppins"/>
          <w:bCs/>
          <w:color w:val="000000" w:themeColor="text1"/>
          <w:sz w:val="22"/>
          <w:szCs w:val="22"/>
        </w:rPr>
        <w:t>En conclusión, la necesidad radica en la urgencia de proteger y fortalecer el patrimonio cultural inmaterial de Honda, especialmente en torno a las cocinas tradicionales, como símbolo de identidad y motor de desarrollo económico y turístico. La suscripción de un convenio competitivo con una ESAL constituye el mecanismo más eficiente y legalmente procedente para garantizar la ejecución técnica, social y administrativa del proyecto “Cartografía de cocinas tradicionales de Honda, Tolima”, en el marco del Convenio Interadministrativo No. 3020 del 8 de septiembre de 2025, asegurando la coherencia, transparencia y sostenibilidad de la inversión cultural en el territorio.</w:t>
      </w:r>
    </w:p>
    <w:p w14:paraId="2BC35148" w14:textId="77777777" w:rsidR="00D00A6B" w:rsidRPr="00D00A6B" w:rsidRDefault="00D00A6B" w:rsidP="00D00A6B">
      <w:pPr>
        <w:jc w:val="both"/>
        <w:rPr>
          <w:rFonts w:ascii="Poppins" w:hAnsi="Poppins" w:cs="Poppins"/>
          <w:bCs/>
          <w:color w:val="000000" w:themeColor="text1"/>
          <w:sz w:val="22"/>
          <w:szCs w:val="22"/>
        </w:rPr>
      </w:pPr>
    </w:p>
    <w:p w14:paraId="5C512126" w14:textId="77777777" w:rsidR="00D00A6B" w:rsidRDefault="00D00A6B" w:rsidP="00D00A6B">
      <w:pPr>
        <w:pStyle w:val="Prrafodelista"/>
        <w:numPr>
          <w:ilvl w:val="0"/>
          <w:numId w:val="2"/>
        </w:numPr>
        <w:jc w:val="both"/>
        <w:rPr>
          <w:rFonts w:ascii="Poppins" w:hAnsi="Poppins" w:cs="Poppins"/>
          <w:bCs/>
          <w:color w:val="000000" w:themeColor="text1"/>
          <w:sz w:val="22"/>
          <w:szCs w:val="22"/>
        </w:rPr>
      </w:pPr>
      <w:r w:rsidRPr="00D00A6B">
        <w:rPr>
          <w:rFonts w:ascii="Poppins" w:hAnsi="Poppins" w:cs="Poppins"/>
          <w:bCs/>
          <w:color w:val="000000" w:themeColor="text1"/>
          <w:sz w:val="22"/>
          <w:szCs w:val="22"/>
        </w:rPr>
        <w:t xml:space="preserve">Además es menester mencionar que El acuerdo municipal No 004 del 13 de Junio de 2024, por medio del cual se adopta el Plan de Desarrollo Municipal ¨HONDA NOS UNE 2024 - 2027¨ establece como eje estratégico del sector cultura: Honda nos Une por la transformación Social; Programa: Promoción y acceso efectivo a procesos culturales y artísticos Estrategia: Honda Centro y Epicentro Desarrollo de la agenda cultural, eventos, actividades culturales, ferias para el disfrute de propios y turistas; </w:t>
      </w:r>
      <w:r w:rsidRPr="00D00A6B">
        <w:rPr>
          <w:rFonts w:ascii="Poppins" w:hAnsi="Poppins" w:cs="Poppins"/>
          <w:bCs/>
          <w:color w:val="000000" w:themeColor="text1"/>
          <w:sz w:val="22"/>
          <w:szCs w:val="22"/>
        </w:rPr>
        <w:lastRenderedPageBreak/>
        <w:t>y La necesidad se encuentra contemplada en el Plan Anual de Adquisiciones de la Dirección de Cultura y Turismo del municipio de Honda para la vigencia 2026.</w:t>
      </w:r>
      <w:bookmarkEnd w:id="1"/>
    </w:p>
    <w:p w14:paraId="2F718772" w14:textId="77777777" w:rsidR="00D00A6B" w:rsidRPr="00D00A6B" w:rsidRDefault="00D00A6B" w:rsidP="00D00A6B">
      <w:pPr>
        <w:pStyle w:val="Prrafodelista"/>
        <w:rPr>
          <w:rFonts w:ascii="Poppins" w:hAnsi="Poppins" w:cs="Poppins"/>
          <w:color w:val="000000" w:themeColor="text1"/>
          <w:sz w:val="22"/>
          <w:szCs w:val="22"/>
        </w:rPr>
      </w:pPr>
    </w:p>
    <w:p w14:paraId="2B59A6C4" w14:textId="46C8E301" w:rsidR="00DC03C7" w:rsidRPr="00D00A6B" w:rsidRDefault="00DC03C7" w:rsidP="00D00A6B">
      <w:pPr>
        <w:pStyle w:val="Prrafodelista"/>
        <w:numPr>
          <w:ilvl w:val="0"/>
          <w:numId w:val="2"/>
        </w:numPr>
        <w:jc w:val="both"/>
        <w:rPr>
          <w:rFonts w:ascii="Poppins" w:hAnsi="Poppins" w:cs="Poppins"/>
          <w:bCs/>
          <w:color w:val="000000" w:themeColor="text1"/>
          <w:sz w:val="22"/>
          <w:szCs w:val="22"/>
        </w:rPr>
      </w:pPr>
      <w:r w:rsidRPr="00D00A6B">
        <w:rPr>
          <w:rFonts w:ascii="Poppins" w:hAnsi="Poppins" w:cs="Poppins"/>
          <w:color w:val="000000" w:themeColor="text1"/>
          <w:sz w:val="22"/>
          <w:szCs w:val="22"/>
        </w:rPr>
        <w:t>Que el Municipio de Honda cuenta con disponibilidad presupuestal para atender los gastos que demande el contrato que se derivó del presente</w:t>
      </w:r>
      <w:r w:rsidR="00180E2C" w:rsidRPr="00D00A6B">
        <w:rPr>
          <w:rFonts w:ascii="Poppins" w:hAnsi="Poppins" w:cs="Poppins"/>
          <w:color w:val="000000" w:themeColor="text1"/>
          <w:sz w:val="22"/>
          <w:szCs w:val="22"/>
        </w:rPr>
        <w:t xml:space="preserve"> Proceso Competitivo ESAL No. 0</w:t>
      </w:r>
      <w:r w:rsidR="00D00A6B">
        <w:rPr>
          <w:rFonts w:ascii="Poppins" w:hAnsi="Poppins" w:cs="Poppins"/>
          <w:color w:val="000000" w:themeColor="text1"/>
          <w:sz w:val="22"/>
          <w:szCs w:val="22"/>
        </w:rPr>
        <w:t>2</w:t>
      </w:r>
      <w:r w:rsidRPr="00D00A6B">
        <w:rPr>
          <w:rFonts w:ascii="Poppins" w:hAnsi="Poppins" w:cs="Poppins"/>
          <w:color w:val="000000" w:themeColor="text1"/>
          <w:sz w:val="22"/>
          <w:szCs w:val="22"/>
        </w:rPr>
        <w:t xml:space="preserve"> de 202</w:t>
      </w:r>
      <w:r w:rsidR="00D00A6B">
        <w:rPr>
          <w:rFonts w:ascii="Poppins" w:hAnsi="Poppins" w:cs="Poppins"/>
          <w:color w:val="000000" w:themeColor="text1"/>
          <w:sz w:val="22"/>
          <w:szCs w:val="22"/>
        </w:rPr>
        <w:t>6</w:t>
      </w:r>
      <w:r w:rsidRPr="00D00A6B">
        <w:rPr>
          <w:rFonts w:ascii="Poppins" w:hAnsi="Poppins" w:cs="Poppins"/>
          <w:color w:val="000000" w:themeColor="text1"/>
          <w:sz w:val="22"/>
          <w:szCs w:val="22"/>
        </w:rPr>
        <w:t xml:space="preserve"> por la suma de</w:t>
      </w:r>
      <w:r w:rsidR="00D00A6B">
        <w:rPr>
          <w:rFonts w:ascii="Poppins" w:hAnsi="Poppins" w:cs="Poppins"/>
          <w:b/>
          <w:bCs/>
          <w:color w:val="000000" w:themeColor="text1"/>
          <w:sz w:val="22"/>
          <w:szCs w:val="22"/>
        </w:rPr>
        <w:t xml:space="preserve"> </w:t>
      </w:r>
      <w:r w:rsidR="00D00A6B" w:rsidRPr="00D00A6B">
        <w:rPr>
          <w:rFonts w:ascii="Poppins" w:hAnsi="Poppins" w:cs="Poppins"/>
          <w:b/>
          <w:bCs/>
          <w:color w:val="000000" w:themeColor="text1"/>
          <w:sz w:val="22"/>
          <w:szCs w:val="22"/>
        </w:rPr>
        <w:t>SETENTA MILLONES SEISCIENTOS DOS MIL NOVECIENTOS CUARENTA Y CUATRO PESOS ($70.602.944)</w:t>
      </w:r>
      <w:r w:rsidR="00D00A6B" w:rsidRPr="00D00A6B">
        <w:rPr>
          <w:rFonts w:ascii="Poppins" w:hAnsi="Poppins" w:cs="Poppins"/>
          <w:b/>
          <w:bCs/>
          <w:color w:val="000000" w:themeColor="text1"/>
          <w:sz w:val="22"/>
          <w:szCs w:val="22"/>
          <w:lang w:val="es-MX"/>
        </w:rPr>
        <w:t xml:space="preserve"> MCTE</w:t>
      </w:r>
      <w:r w:rsidRPr="00D00A6B">
        <w:rPr>
          <w:rFonts w:ascii="Poppins" w:hAnsi="Poppins" w:cs="Poppins"/>
          <w:bCs/>
          <w:color w:val="000000" w:themeColor="text1"/>
          <w:sz w:val="22"/>
          <w:szCs w:val="22"/>
        </w:rPr>
        <w:t>. soportado mediante Certificado de Disponibilidad Presupuestal</w:t>
      </w:r>
      <w:r w:rsidRPr="00D00A6B">
        <w:rPr>
          <w:rFonts w:ascii="Poppins" w:hAnsi="Poppins" w:cs="Poppins"/>
          <w:bCs/>
          <w:sz w:val="22"/>
          <w:szCs w:val="22"/>
        </w:rPr>
        <w:t xml:space="preserve">: </w:t>
      </w:r>
    </w:p>
    <w:p w14:paraId="295F69E6" w14:textId="77777777" w:rsidR="00DC03C7" w:rsidRPr="00B842A5" w:rsidRDefault="00DC03C7" w:rsidP="00DC03C7">
      <w:pPr>
        <w:ind w:left="502"/>
        <w:rPr>
          <w:rFonts w:ascii="Poppins" w:hAnsi="Poppins" w:cs="Poppins"/>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4"/>
        <w:gridCol w:w="2416"/>
        <w:gridCol w:w="2416"/>
      </w:tblGrid>
      <w:tr w:rsidR="00D00A6B" w:rsidRPr="00A90335" w14:paraId="28D4E055" w14:textId="77777777" w:rsidTr="00D00A6B">
        <w:trPr>
          <w:trHeight w:val="1229"/>
          <w:jc w:val="center"/>
        </w:trPr>
        <w:tc>
          <w:tcPr>
            <w:tcW w:w="2414" w:type="dxa"/>
            <w:tcBorders>
              <w:top w:val="single" w:sz="4" w:space="0" w:color="auto"/>
              <w:left w:val="single" w:sz="4" w:space="0" w:color="auto"/>
              <w:bottom w:val="single" w:sz="4" w:space="0" w:color="auto"/>
              <w:right w:val="single" w:sz="4" w:space="0" w:color="auto"/>
            </w:tcBorders>
            <w:shd w:val="clear" w:color="auto" w:fill="D9D9D9"/>
            <w:hideMark/>
          </w:tcPr>
          <w:p w14:paraId="3F62424A" w14:textId="77777777" w:rsidR="00D00A6B" w:rsidRPr="00A90335" w:rsidRDefault="00D00A6B" w:rsidP="00CE3887">
            <w:pPr>
              <w:jc w:val="center"/>
              <w:rPr>
                <w:rFonts w:ascii="Poppins" w:hAnsi="Poppins" w:cs="Poppins"/>
                <w:b/>
                <w:bCs/>
                <w:sz w:val="20"/>
                <w:szCs w:val="20"/>
              </w:rPr>
            </w:pPr>
            <w:r w:rsidRPr="00A90335">
              <w:rPr>
                <w:rFonts w:ascii="Poppins" w:hAnsi="Poppins" w:cs="Poppins"/>
                <w:b/>
                <w:bCs/>
                <w:sz w:val="20"/>
                <w:szCs w:val="20"/>
              </w:rPr>
              <w:t>NÚMERO CERTIFICADO DISPONIBILIDAD PRESUPUESTAL</w:t>
            </w:r>
          </w:p>
        </w:tc>
        <w:tc>
          <w:tcPr>
            <w:tcW w:w="2416" w:type="dxa"/>
            <w:tcBorders>
              <w:top w:val="single" w:sz="4" w:space="0" w:color="auto"/>
              <w:left w:val="single" w:sz="4" w:space="0" w:color="auto"/>
              <w:bottom w:val="single" w:sz="4" w:space="0" w:color="auto"/>
              <w:right w:val="single" w:sz="4" w:space="0" w:color="auto"/>
            </w:tcBorders>
            <w:shd w:val="clear" w:color="auto" w:fill="D9D9D9"/>
            <w:hideMark/>
          </w:tcPr>
          <w:p w14:paraId="3795E9E6" w14:textId="77777777" w:rsidR="00D00A6B" w:rsidRPr="00A90335" w:rsidRDefault="00D00A6B" w:rsidP="00CE3887">
            <w:pPr>
              <w:jc w:val="center"/>
              <w:rPr>
                <w:rFonts w:ascii="Poppins" w:hAnsi="Poppins" w:cs="Poppins"/>
                <w:b/>
                <w:bCs/>
                <w:sz w:val="20"/>
                <w:szCs w:val="20"/>
              </w:rPr>
            </w:pPr>
            <w:r w:rsidRPr="00A90335">
              <w:rPr>
                <w:rFonts w:ascii="Poppins" w:hAnsi="Poppins" w:cs="Poppins"/>
                <w:b/>
                <w:bCs/>
                <w:sz w:val="20"/>
                <w:szCs w:val="20"/>
              </w:rPr>
              <w:t>FECHA CERTIFICADO DISPONIBILIDAD PRESUPUESTAL</w:t>
            </w:r>
          </w:p>
        </w:tc>
        <w:tc>
          <w:tcPr>
            <w:tcW w:w="2416" w:type="dxa"/>
            <w:tcBorders>
              <w:top w:val="single" w:sz="4" w:space="0" w:color="auto"/>
              <w:left w:val="single" w:sz="4" w:space="0" w:color="auto"/>
              <w:bottom w:val="single" w:sz="4" w:space="0" w:color="auto"/>
              <w:right w:val="single" w:sz="4" w:space="0" w:color="auto"/>
            </w:tcBorders>
            <w:shd w:val="clear" w:color="auto" w:fill="D9D9D9"/>
            <w:hideMark/>
          </w:tcPr>
          <w:p w14:paraId="0D3AEE4E" w14:textId="77777777" w:rsidR="00D00A6B" w:rsidRPr="00A90335" w:rsidRDefault="00D00A6B" w:rsidP="00CE3887">
            <w:pPr>
              <w:jc w:val="center"/>
              <w:rPr>
                <w:rFonts w:ascii="Poppins" w:hAnsi="Poppins" w:cs="Poppins"/>
                <w:b/>
                <w:bCs/>
                <w:sz w:val="20"/>
                <w:szCs w:val="20"/>
              </w:rPr>
            </w:pPr>
            <w:r w:rsidRPr="00A90335">
              <w:rPr>
                <w:rFonts w:ascii="Poppins" w:hAnsi="Poppins" w:cs="Poppins"/>
                <w:b/>
                <w:bCs/>
                <w:sz w:val="20"/>
                <w:szCs w:val="20"/>
              </w:rPr>
              <w:t>VALOR CERTIFICADO DE DISPONIBILIDAD PRESUPUESTAL</w:t>
            </w:r>
          </w:p>
        </w:tc>
      </w:tr>
      <w:tr w:rsidR="00D00A6B" w:rsidRPr="00A90335" w14:paraId="7C66029C" w14:textId="77777777" w:rsidTr="00D00A6B">
        <w:trPr>
          <w:trHeight w:val="400"/>
          <w:jc w:val="center"/>
        </w:trPr>
        <w:tc>
          <w:tcPr>
            <w:tcW w:w="2414" w:type="dxa"/>
            <w:tcBorders>
              <w:top w:val="single" w:sz="4" w:space="0" w:color="auto"/>
              <w:left w:val="single" w:sz="4" w:space="0" w:color="auto"/>
              <w:bottom w:val="single" w:sz="4" w:space="0" w:color="auto"/>
              <w:right w:val="single" w:sz="4" w:space="0" w:color="auto"/>
            </w:tcBorders>
          </w:tcPr>
          <w:p w14:paraId="09AEE6FD" w14:textId="77777777" w:rsidR="00D00A6B" w:rsidRPr="00A90335" w:rsidRDefault="00D00A6B" w:rsidP="00CE3887">
            <w:pPr>
              <w:jc w:val="center"/>
              <w:rPr>
                <w:rFonts w:ascii="Poppins" w:hAnsi="Poppins" w:cs="Poppins"/>
                <w:sz w:val="20"/>
                <w:szCs w:val="20"/>
              </w:rPr>
            </w:pPr>
            <w:r>
              <w:rPr>
                <w:rFonts w:ascii="Poppins" w:hAnsi="Poppins" w:cs="Poppins"/>
                <w:sz w:val="20"/>
                <w:szCs w:val="20"/>
                <w:lang w:val="es-ES"/>
              </w:rPr>
              <w:t>2026000207</w:t>
            </w:r>
          </w:p>
        </w:tc>
        <w:tc>
          <w:tcPr>
            <w:tcW w:w="2416" w:type="dxa"/>
            <w:tcBorders>
              <w:top w:val="single" w:sz="4" w:space="0" w:color="auto"/>
              <w:left w:val="single" w:sz="4" w:space="0" w:color="auto"/>
              <w:bottom w:val="single" w:sz="4" w:space="0" w:color="auto"/>
              <w:right w:val="single" w:sz="4" w:space="0" w:color="auto"/>
            </w:tcBorders>
          </w:tcPr>
          <w:p w14:paraId="15E01DAD" w14:textId="77777777" w:rsidR="00D00A6B" w:rsidRPr="00A90335" w:rsidRDefault="00D00A6B" w:rsidP="00CE3887">
            <w:pPr>
              <w:jc w:val="center"/>
              <w:rPr>
                <w:rFonts w:ascii="Poppins" w:hAnsi="Poppins" w:cs="Poppins"/>
                <w:sz w:val="20"/>
                <w:szCs w:val="20"/>
              </w:rPr>
            </w:pPr>
            <w:r>
              <w:rPr>
                <w:rFonts w:ascii="Poppins" w:hAnsi="Poppins" w:cs="Poppins"/>
                <w:sz w:val="20"/>
                <w:szCs w:val="20"/>
              </w:rPr>
              <w:t>29</w:t>
            </w:r>
            <w:r w:rsidRPr="00A90335">
              <w:rPr>
                <w:rFonts w:ascii="Poppins" w:hAnsi="Poppins" w:cs="Poppins"/>
                <w:sz w:val="20"/>
                <w:szCs w:val="20"/>
              </w:rPr>
              <w:t>/</w:t>
            </w:r>
            <w:r>
              <w:rPr>
                <w:rFonts w:ascii="Poppins" w:hAnsi="Poppins" w:cs="Poppins"/>
                <w:sz w:val="20"/>
                <w:szCs w:val="20"/>
              </w:rPr>
              <w:t>01</w:t>
            </w:r>
            <w:r w:rsidRPr="00A90335">
              <w:rPr>
                <w:rFonts w:ascii="Poppins" w:hAnsi="Poppins" w:cs="Poppins"/>
                <w:sz w:val="20"/>
                <w:szCs w:val="20"/>
              </w:rPr>
              <w:t>/202</w:t>
            </w:r>
            <w:r>
              <w:rPr>
                <w:rFonts w:ascii="Poppins" w:hAnsi="Poppins" w:cs="Poppins"/>
                <w:sz w:val="20"/>
                <w:szCs w:val="20"/>
              </w:rPr>
              <w:t>6</w:t>
            </w:r>
          </w:p>
        </w:tc>
        <w:tc>
          <w:tcPr>
            <w:tcW w:w="2416" w:type="dxa"/>
            <w:tcBorders>
              <w:top w:val="single" w:sz="4" w:space="0" w:color="auto"/>
              <w:left w:val="single" w:sz="4" w:space="0" w:color="auto"/>
              <w:bottom w:val="single" w:sz="4" w:space="0" w:color="auto"/>
              <w:right w:val="single" w:sz="4" w:space="0" w:color="auto"/>
            </w:tcBorders>
          </w:tcPr>
          <w:p w14:paraId="51DF3E4D" w14:textId="77777777" w:rsidR="00D00A6B" w:rsidRPr="00A90335" w:rsidRDefault="00D00A6B" w:rsidP="00CE3887">
            <w:pPr>
              <w:jc w:val="center"/>
              <w:rPr>
                <w:rFonts w:ascii="Poppins" w:hAnsi="Poppins" w:cs="Poppins"/>
                <w:sz w:val="20"/>
                <w:szCs w:val="20"/>
              </w:rPr>
            </w:pPr>
            <w:r w:rsidRPr="00A90335">
              <w:rPr>
                <w:rFonts w:ascii="Poppins" w:hAnsi="Poppins" w:cs="Poppins"/>
                <w:sz w:val="20"/>
                <w:szCs w:val="20"/>
              </w:rPr>
              <w:t>$</w:t>
            </w:r>
            <w:r>
              <w:rPr>
                <w:rFonts w:ascii="Poppins" w:hAnsi="Poppins" w:cs="Poppins"/>
                <w:sz w:val="20"/>
                <w:szCs w:val="20"/>
              </w:rPr>
              <w:t>3.000.000</w:t>
            </w:r>
          </w:p>
        </w:tc>
      </w:tr>
      <w:tr w:rsidR="00D00A6B" w:rsidRPr="00A90335" w14:paraId="52DAA269" w14:textId="77777777" w:rsidTr="00D00A6B">
        <w:trPr>
          <w:trHeight w:val="400"/>
          <w:jc w:val="center"/>
        </w:trPr>
        <w:tc>
          <w:tcPr>
            <w:tcW w:w="2414" w:type="dxa"/>
            <w:tcBorders>
              <w:top w:val="single" w:sz="4" w:space="0" w:color="auto"/>
              <w:left w:val="single" w:sz="4" w:space="0" w:color="auto"/>
              <w:bottom w:val="single" w:sz="4" w:space="0" w:color="auto"/>
              <w:right w:val="single" w:sz="4" w:space="0" w:color="auto"/>
            </w:tcBorders>
          </w:tcPr>
          <w:p w14:paraId="707F176D" w14:textId="77777777" w:rsidR="00D00A6B" w:rsidRPr="00A90335" w:rsidRDefault="00D00A6B" w:rsidP="00CE3887">
            <w:pPr>
              <w:jc w:val="center"/>
              <w:rPr>
                <w:rFonts w:ascii="Poppins" w:hAnsi="Poppins" w:cs="Poppins"/>
                <w:sz w:val="20"/>
                <w:szCs w:val="20"/>
              </w:rPr>
            </w:pPr>
            <w:r>
              <w:rPr>
                <w:rFonts w:ascii="Poppins" w:hAnsi="Poppins" w:cs="Poppins"/>
                <w:sz w:val="20"/>
                <w:szCs w:val="20"/>
                <w:lang w:val="es-ES"/>
              </w:rPr>
              <w:t>2026000330</w:t>
            </w:r>
          </w:p>
        </w:tc>
        <w:tc>
          <w:tcPr>
            <w:tcW w:w="2416" w:type="dxa"/>
            <w:tcBorders>
              <w:top w:val="single" w:sz="4" w:space="0" w:color="auto"/>
              <w:left w:val="single" w:sz="4" w:space="0" w:color="auto"/>
              <w:bottom w:val="single" w:sz="4" w:space="0" w:color="auto"/>
              <w:right w:val="single" w:sz="4" w:space="0" w:color="auto"/>
            </w:tcBorders>
          </w:tcPr>
          <w:p w14:paraId="56B29B12" w14:textId="77777777" w:rsidR="00D00A6B" w:rsidRPr="00A90335" w:rsidRDefault="00D00A6B" w:rsidP="00CE3887">
            <w:pPr>
              <w:jc w:val="center"/>
              <w:rPr>
                <w:rFonts w:ascii="Poppins" w:hAnsi="Poppins" w:cs="Poppins"/>
                <w:sz w:val="20"/>
                <w:szCs w:val="20"/>
              </w:rPr>
            </w:pPr>
            <w:r>
              <w:rPr>
                <w:rFonts w:ascii="Poppins" w:hAnsi="Poppins" w:cs="Poppins"/>
                <w:sz w:val="20"/>
                <w:szCs w:val="20"/>
              </w:rPr>
              <w:t>12</w:t>
            </w:r>
            <w:r w:rsidRPr="00A90335">
              <w:rPr>
                <w:rFonts w:ascii="Poppins" w:hAnsi="Poppins" w:cs="Poppins"/>
                <w:sz w:val="20"/>
                <w:szCs w:val="20"/>
              </w:rPr>
              <w:t>/</w:t>
            </w:r>
            <w:r>
              <w:rPr>
                <w:rFonts w:ascii="Poppins" w:hAnsi="Poppins" w:cs="Poppins"/>
                <w:sz w:val="20"/>
                <w:szCs w:val="20"/>
              </w:rPr>
              <w:t>03</w:t>
            </w:r>
            <w:r w:rsidRPr="00A90335">
              <w:rPr>
                <w:rFonts w:ascii="Poppins" w:hAnsi="Poppins" w:cs="Poppins"/>
                <w:sz w:val="20"/>
                <w:szCs w:val="20"/>
              </w:rPr>
              <w:t>/202</w:t>
            </w:r>
            <w:r>
              <w:rPr>
                <w:rFonts w:ascii="Poppins" w:hAnsi="Poppins" w:cs="Poppins"/>
                <w:sz w:val="20"/>
                <w:szCs w:val="20"/>
              </w:rPr>
              <w:t>6</w:t>
            </w:r>
          </w:p>
        </w:tc>
        <w:tc>
          <w:tcPr>
            <w:tcW w:w="2416" w:type="dxa"/>
            <w:tcBorders>
              <w:top w:val="single" w:sz="4" w:space="0" w:color="auto"/>
              <w:left w:val="single" w:sz="4" w:space="0" w:color="auto"/>
              <w:bottom w:val="single" w:sz="4" w:space="0" w:color="auto"/>
              <w:right w:val="single" w:sz="4" w:space="0" w:color="auto"/>
            </w:tcBorders>
          </w:tcPr>
          <w:p w14:paraId="1CF3DFBA" w14:textId="77777777" w:rsidR="00D00A6B" w:rsidRPr="00A90335" w:rsidRDefault="00D00A6B" w:rsidP="00CE3887">
            <w:pPr>
              <w:jc w:val="center"/>
              <w:rPr>
                <w:rFonts w:ascii="Poppins" w:hAnsi="Poppins" w:cs="Poppins"/>
                <w:sz w:val="20"/>
                <w:szCs w:val="20"/>
              </w:rPr>
            </w:pPr>
            <w:r>
              <w:rPr>
                <w:rFonts w:ascii="Poppins" w:hAnsi="Poppins" w:cs="Poppins"/>
                <w:sz w:val="20"/>
                <w:szCs w:val="20"/>
              </w:rPr>
              <w:t>$ 67.602.944</w:t>
            </w:r>
          </w:p>
        </w:tc>
      </w:tr>
      <w:tr w:rsidR="00D00A6B" w:rsidRPr="00A90335" w14:paraId="15BF3B4B" w14:textId="77777777" w:rsidTr="00D00A6B">
        <w:trPr>
          <w:trHeight w:val="400"/>
          <w:jc w:val="center"/>
        </w:trPr>
        <w:tc>
          <w:tcPr>
            <w:tcW w:w="4830" w:type="dxa"/>
            <w:gridSpan w:val="2"/>
            <w:tcBorders>
              <w:top w:val="single" w:sz="4" w:space="0" w:color="auto"/>
              <w:left w:val="single" w:sz="4" w:space="0" w:color="auto"/>
              <w:bottom w:val="single" w:sz="4" w:space="0" w:color="auto"/>
              <w:right w:val="single" w:sz="4" w:space="0" w:color="auto"/>
            </w:tcBorders>
          </w:tcPr>
          <w:p w14:paraId="289566B2" w14:textId="77777777" w:rsidR="00D00A6B" w:rsidRDefault="00D00A6B" w:rsidP="00CE3887">
            <w:pPr>
              <w:jc w:val="center"/>
              <w:rPr>
                <w:rFonts w:ascii="Poppins" w:hAnsi="Poppins" w:cs="Poppins"/>
                <w:sz w:val="20"/>
                <w:szCs w:val="20"/>
              </w:rPr>
            </w:pPr>
            <w:r>
              <w:rPr>
                <w:rFonts w:ascii="Poppins" w:hAnsi="Poppins" w:cs="Poppins"/>
                <w:sz w:val="20"/>
                <w:szCs w:val="20"/>
              </w:rPr>
              <w:t>TOTAL</w:t>
            </w:r>
          </w:p>
        </w:tc>
        <w:tc>
          <w:tcPr>
            <w:tcW w:w="2416" w:type="dxa"/>
            <w:tcBorders>
              <w:top w:val="single" w:sz="4" w:space="0" w:color="auto"/>
              <w:left w:val="single" w:sz="4" w:space="0" w:color="auto"/>
              <w:bottom w:val="single" w:sz="4" w:space="0" w:color="auto"/>
              <w:right w:val="single" w:sz="4" w:space="0" w:color="auto"/>
            </w:tcBorders>
          </w:tcPr>
          <w:p w14:paraId="06917842" w14:textId="77777777" w:rsidR="00D00A6B" w:rsidRDefault="00D00A6B" w:rsidP="00CE3887">
            <w:pPr>
              <w:jc w:val="center"/>
              <w:rPr>
                <w:rFonts w:ascii="Poppins" w:hAnsi="Poppins" w:cs="Poppins"/>
                <w:sz w:val="20"/>
                <w:szCs w:val="20"/>
              </w:rPr>
            </w:pPr>
            <w:r>
              <w:rPr>
                <w:rFonts w:ascii="Poppins" w:hAnsi="Poppins" w:cs="Poppins"/>
                <w:sz w:val="20"/>
                <w:szCs w:val="20"/>
              </w:rPr>
              <w:t>$ 70.602.944</w:t>
            </w:r>
          </w:p>
        </w:tc>
      </w:tr>
    </w:tbl>
    <w:p w14:paraId="33A7AA6C" w14:textId="213D7225" w:rsidR="00DC03C7" w:rsidRPr="00B842A5" w:rsidRDefault="00DC03C7" w:rsidP="00DC03C7">
      <w:pPr>
        <w:rPr>
          <w:rFonts w:ascii="Poppins" w:hAnsi="Poppins" w:cs="Poppins"/>
          <w:sz w:val="22"/>
          <w:szCs w:val="22"/>
        </w:rPr>
      </w:pPr>
    </w:p>
    <w:p w14:paraId="55172BE4" w14:textId="0675BA32" w:rsidR="00EA2E65" w:rsidRPr="00B842A5" w:rsidRDefault="00180E2C" w:rsidP="008A0C44">
      <w:pPr>
        <w:numPr>
          <w:ilvl w:val="0"/>
          <w:numId w:val="2"/>
        </w:numPr>
        <w:jc w:val="both"/>
        <w:rPr>
          <w:rFonts w:ascii="Poppins" w:hAnsi="Poppins" w:cs="Poppins"/>
          <w:sz w:val="22"/>
          <w:szCs w:val="22"/>
        </w:rPr>
      </w:pPr>
      <w:r w:rsidRPr="00B842A5">
        <w:rPr>
          <w:rFonts w:ascii="Poppins" w:hAnsi="Poppins" w:cs="Poppins"/>
          <w:sz w:val="22"/>
          <w:szCs w:val="22"/>
        </w:rPr>
        <w:t xml:space="preserve">Que el día </w:t>
      </w:r>
      <w:r w:rsidR="00D00A6B">
        <w:rPr>
          <w:rFonts w:ascii="Poppins" w:hAnsi="Poppins" w:cs="Poppins"/>
          <w:sz w:val="22"/>
          <w:szCs w:val="22"/>
        </w:rPr>
        <w:t>siete</w:t>
      </w:r>
      <w:r w:rsidRPr="00B842A5">
        <w:rPr>
          <w:rFonts w:ascii="Poppins" w:hAnsi="Poppins" w:cs="Poppins"/>
          <w:sz w:val="22"/>
          <w:szCs w:val="22"/>
        </w:rPr>
        <w:t xml:space="preserve"> (</w:t>
      </w:r>
      <w:r w:rsidR="008A0C44" w:rsidRPr="00B842A5">
        <w:rPr>
          <w:rFonts w:ascii="Poppins" w:hAnsi="Poppins" w:cs="Poppins"/>
          <w:sz w:val="22"/>
          <w:szCs w:val="22"/>
        </w:rPr>
        <w:t>0</w:t>
      </w:r>
      <w:r w:rsidR="00D00A6B">
        <w:rPr>
          <w:rFonts w:ascii="Poppins" w:hAnsi="Poppins" w:cs="Poppins"/>
          <w:sz w:val="22"/>
          <w:szCs w:val="22"/>
        </w:rPr>
        <w:t>7</w:t>
      </w:r>
      <w:r w:rsidR="00DC03C7" w:rsidRPr="00B842A5">
        <w:rPr>
          <w:rFonts w:ascii="Poppins" w:hAnsi="Poppins" w:cs="Poppins"/>
          <w:sz w:val="22"/>
          <w:szCs w:val="22"/>
        </w:rPr>
        <w:t xml:space="preserve">) de </w:t>
      </w:r>
      <w:r w:rsidR="00D00A6B">
        <w:rPr>
          <w:rFonts w:ascii="Poppins" w:hAnsi="Poppins" w:cs="Poppins"/>
          <w:sz w:val="22"/>
          <w:szCs w:val="22"/>
        </w:rPr>
        <w:t>abril</w:t>
      </w:r>
      <w:r w:rsidR="00DC03C7" w:rsidRPr="00B842A5">
        <w:rPr>
          <w:rFonts w:ascii="Poppins" w:hAnsi="Poppins" w:cs="Poppins"/>
          <w:sz w:val="22"/>
          <w:szCs w:val="22"/>
        </w:rPr>
        <w:t xml:space="preserve"> de 202</w:t>
      </w:r>
      <w:r w:rsidR="00D00A6B">
        <w:rPr>
          <w:rFonts w:ascii="Poppins" w:hAnsi="Poppins" w:cs="Poppins"/>
          <w:sz w:val="22"/>
          <w:szCs w:val="22"/>
        </w:rPr>
        <w:t>6</w:t>
      </w:r>
      <w:r w:rsidR="00DC03C7" w:rsidRPr="00B842A5">
        <w:rPr>
          <w:rFonts w:ascii="Poppins" w:hAnsi="Poppins" w:cs="Poppins"/>
          <w:sz w:val="22"/>
          <w:szCs w:val="22"/>
        </w:rPr>
        <w:t xml:space="preserve"> se publicó la invitación a participar en el proceso competitivo ESAL 0</w:t>
      </w:r>
      <w:r w:rsidR="00D00A6B">
        <w:rPr>
          <w:rFonts w:ascii="Poppins" w:hAnsi="Poppins" w:cs="Poppins"/>
          <w:sz w:val="22"/>
          <w:szCs w:val="22"/>
        </w:rPr>
        <w:t>2</w:t>
      </w:r>
      <w:r w:rsidR="00DC03C7" w:rsidRPr="00B842A5">
        <w:rPr>
          <w:rFonts w:ascii="Poppins" w:hAnsi="Poppins" w:cs="Poppins"/>
          <w:sz w:val="22"/>
          <w:szCs w:val="22"/>
        </w:rPr>
        <w:t xml:space="preserve"> DE 202</w:t>
      </w:r>
      <w:r w:rsidR="00D00A6B">
        <w:rPr>
          <w:rFonts w:ascii="Poppins" w:hAnsi="Poppins" w:cs="Poppins"/>
          <w:sz w:val="22"/>
          <w:szCs w:val="22"/>
        </w:rPr>
        <w:t>6</w:t>
      </w:r>
      <w:r w:rsidR="00DC03C7" w:rsidRPr="00B842A5">
        <w:rPr>
          <w:rFonts w:ascii="Poppins" w:hAnsi="Poppins" w:cs="Poppins"/>
          <w:sz w:val="22"/>
          <w:szCs w:val="22"/>
        </w:rPr>
        <w:t xml:space="preserve"> conforme a lo establecido en el decreto 092 de 2017 y realizó la publicación de la invitación a través del SECOP II (Portal Único de Contratación), de conformidad con lo establecido en el Decreto 092 de 2017 los cuales pueden ser consultados en la página Web </w:t>
      </w:r>
      <w:hyperlink r:id="rId10" w:history="1">
        <w:r w:rsidR="00DC03C7" w:rsidRPr="00B842A5">
          <w:rPr>
            <w:rStyle w:val="Hipervnculo"/>
            <w:rFonts w:ascii="Poppins" w:hAnsi="Poppins" w:cs="Poppins"/>
            <w:sz w:val="22"/>
            <w:szCs w:val="22"/>
          </w:rPr>
          <w:t>SECOP</w:t>
        </w:r>
      </w:hyperlink>
      <w:r w:rsidR="00DC03C7" w:rsidRPr="00B842A5">
        <w:rPr>
          <w:rFonts w:ascii="Poppins" w:hAnsi="Poppins" w:cs="Poppins"/>
          <w:sz w:val="22"/>
          <w:szCs w:val="22"/>
        </w:rPr>
        <w:t xml:space="preserve"> II.</w:t>
      </w:r>
    </w:p>
    <w:p w14:paraId="195FE03C" w14:textId="77777777" w:rsidR="0063551D" w:rsidRPr="00B842A5" w:rsidRDefault="0063551D" w:rsidP="0063551D">
      <w:pPr>
        <w:ind w:left="502"/>
        <w:jc w:val="both"/>
        <w:rPr>
          <w:rFonts w:ascii="Poppins" w:hAnsi="Poppins" w:cs="Poppins"/>
          <w:sz w:val="22"/>
          <w:szCs w:val="22"/>
        </w:rPr>
      </w:pPr>
    </w:p>
    <w:p w14:paraId="23BF3659" w14:textId="65F32502" w:rsidR="0063551D" w:rsidRPr="00B842A5" w:rsidRDefault="00180E2C" w:rsidP="00942ACC">
      <w:pPr>
        <w:numPr>
          <w:ilvl w:val="0"/>
          <w:numId w:val="2"/>
        </w:numPr>
        <w:jc w:val="both"/>
        <w:rPr>
          <w:rFonts w:ascii="Poppins" w:hAnsi="Poppins" w:cs="Poppins"/>
          <w:sz w:val="22"/>
          <w:szCs w:val="22"/>
        </w:rPr>
      </w:pPr>
      <w:r w:rsidRPr="00B842A5">
        <w:rPr>
          <w:rFonts w:ascii="Poppins" w:hAnsi="Poppins" w:cs="Poppins"/>
          <w:sz w:val="22"/>
          <w:szCs w:val="22"/>
        </w:rPr>
        <w:t xml:space="preserve">Que dentro del plazo establecido se recibió </w:t>
      </w:r>
      <w:r w:rsidR="00D00A6B">
        <w:rPr>
          <w:rFonts w:ascii="Poppins" w:hAnsi="Poppins" w:cs="Poppins"/>
          <w:sz w:val="22"/>
          <w:szCs w:val="22"/>
        </w:rPr>
        <w:t>una</w:t>
      </w:r>
      <w:r w:rsidR="008A0C44" w:rsidRPr="00B842A5">
        <w:rPr>
          <w:rFonts w:ascii="Poppins" w:hAnsi="Poppins" w:cs="Poppins"/>
          <w:sz w:val="22"/>
          <w:szCs w:val="22"/>
        </w:rPr>
        <w:t xml:space="preserve"> propuesta, la cual fue</w:t>
      </w:r>
      <w:r w:rsidRPr="00B842A5">
        <w:rPr>
          <w:rFonts w:ascii="Poppins" w:hAnsi="Poppins" w:cs="Poppins"/>
          <w:sz w:val="22"/>
          <w:szCs w:val="22"/>
        </w:rPr>
        <w:t xml:space="preserve"> por parte de la</w:t>
      </w:r>
      <w:r w:rsidR="008A0C44" w:rsidRPr="00B842A5">
        <w:rPr>
          <w:rFonts w:ascii="Poppins" w:hAnsi="Poppins" w:cs="Poppins"/>
          <w:b/>
          <w:bCs/>
          <w:sz w:val="22"/>
          <w:szCs w:val="22"/>
        </w:rPr>
        <w:t xml:space="preserve"> CORPORACION ARTISTICA Y CULTURAL SENSACION DEL SWING NIT. 900486177-5</w:t>
      </w:r>
      <w:r w:rsidRPr="00B842A5">
        <w:rPr>
          <w:rFonts w:ascii="Poppins" w:hAnsi="Poppins" w:cs="Poppins"/>
          <w:bCs/>
          <w:sz w:val="22"/>
          <w:szCs w:val="22"/>
        </w:rPr>
        <w:t>.</w:t>
      </w:r>
      <w:r w:rsidRPr="00B842A5">
        <w:rPr>
          <w:rFonts w:ascii="Poppins" w:hAnsi="Poppins" w:cs="Poppins"/>
          <w:sz w:val="22"/>
          <w:szCs w:val="22"/>
        </w:rPr>
        <w:t xml:space="preserve"> Que, conforme a</w:t>
      </w:r>
      <w:r w:rsidR="008A0C44" w:rsidRPr="00B842A5">
        <w:rPr>
          <w:rFonts w:ascii="Poppins" w:hAnsi="Poppins" w:cs="Poppins"/>
          <w:sz w:val="22"/>
          <w:szCs w:val="22"/>
        </w:rPr>
        <w:t xml:space="preserve"> los</w:t>
      </w:r>
      <w:r w:rsidRPr="00B842A5">
        <w:rPr>
          <w:rFonts w:ascii="Poppins" w:hAnsi="Poppins" w:cs="Poppins"/>
          <w:sz w:val="22"/>
          <w:szCs w:val="22"/>
        </w:rPr>
        <w:t xml:space="preserve"> informe</w:t>
      </w:r>
      <w:r w:rsidR="008A0C44" w:rsidRPr="00B842A5">
        <w:rPr>
          <w:rFonts w:ascii="Poppins" w:hAnsi="Poppins" w:cs="Poppins"/>
          <w:sz w:val="22"/>
          <w:szCs w:val="22"/>
        </w:rPr>
        <w:t>s preliminares</w:t>
      </w:r>
      <w:r w:rsidRPr="00B842A5">
        <w:rPr>
          <w:rFonts w:ascii="Poppins" w:hAnsi="Poppins" w:cs="Poppins"/>
          <w:sz w:val="22"/>
          <w:szCs w:val="22"/>
        </w:rPr>
        <w:t xml:space="preserve"> de evaluación jurídica, financiera y técnica, se estableció que </w:t>
      </w:r>
      <w:r w:rsidR="00D00A6B">
        <w:rPr>
          <w:rFonts w:ascii="Poppins" w:hAnsi="Poppins" w:cs="Poppins"/>
          <w:sz w:val="22"/>
          <w:szCs w:val="22"/>
        </w:rPr>
        <w:t>el</w:t>
      </w:r>
      <w:r w:rsidR="008A0C44" w:rsidRPr="00B842A5">
        <w:rPr>
          <w:rFonts w:ascii="Poppins" w:hAnsi="Poppins" w:cs="Poppins"/>
          <w:sz w:val="22"/>
          <w:szCs w:val="22"/>
        </w:rPr>
        <w:t xml:space="preserve"> proponente</w:t>
      </w:r>
      <w:r w:rsidR="008A0C44" w:rsidRPr="00B842A5">
        <w:rPr>
          <w:rFonts w:ascii="Poppins" w:hAnsi="Poppins" w:cs="Poppins"/>
          <w:b/>
          <w:bCs/>
          <w:sz w:val="22"/>
          <w:szCs w:val="22"/>
        </w:rPr>
        <w:t xml:space="preserve"> CORPORACION ARTISTICA Y CULTURAL SENSACION DEL SWING</w:t>
      </w:r>
      <w:r w:rsidR="008A0C44" w:rsidRPr="00B842A5">
        <w:rPr>
          <w:rFonts w:ascii="Poppins" w:hAnsi="Poppins" w:cs="Poppins"/>
          <w:sz w:val="22"/>
          <w:szCs w:val="22"/>
        </w:rPr>
        <w:t xml:space="preserve"> no cumplía con los requisitos exigidos en la invitación. </w:t>
      </w:r>
    </w:p>
    <w:p w14:paraId="33AF3E4E" w14:textId="77777777" w:rsidR="00D61F07" w:rsidRPr="00B842A5" w:rsidRDefault="00D61F07" w:rsidP="00D61F07">
      <w:pPr>
        <w:pStyle w:val="Prrafodelista"/>
        <w:rPr>
          <w:rFonts w:ascii="Poppins" w:hAnsi="Poppins" w:cs="Poppins"/>
          <w:sz w:val="22"/>
          <w:szCs w:val="22"/>
        </w:rPr>
      </w:pPr>
    </w:p>
    <w:p w14:paraId="5E0CFF69" w14:textId="18122C47" w:rsidR="00D61F07" w:rsidRPr="00B842A5" w:rsidRDefault="00D61F07" w:rsidP="00942ACC">
      <w:pPr>
        <w:numPr>
          <w:ilvl w:val="0"/>
          <w:numId w:val="2"/>
        </w:numPr>
        <w:jc w:val="both"/>
        <w:rPr>
          <w:rFonts w:ascii="Poppins" w:hAnsi="Poppins" w:cs="Poppins"/>
          <w:bCs/>
          <w:sz w:val="22"/>
          <w:szCs w:val="22"/>
        </w:rPr>
      </w:pPr>
      <w:r w:rsidRPr="00B842A5">
        <w:rPr>
          <w:rFonts w:ascii="Poppins" w:hAnsi="Poppins" w:cs="Poppins"/>
          <w:sz w:val="22"/>
          <w:szCs w:val="22"/>
        </w:rPr>
        <w:t xml:space="preserve">Que, conforme al informe preliminar de evaluación jurídica, financiera y técnica, el proponente </w:t>
      </w:r>
      <w:r w:rsidRPr="00B842A5">
        <w:rPr>
          <w:rFonts w:ascii="Poppins" w:hAnsi="Poppins" w:cs="Poppins"/>
          <w:b/>
          <w:bCs/>
          <w:sz w:val="22"/>
          <w:szCs w:val="22"/>
        </w:rPr>
        <w:t>CORPORACION ARTISTICA Y CULTURAL SENSACION DEL SWING</w:t>
      </w:r>
      <w:r w:rsidRPr="00B842A5">
        <w:rPr>
          <w:rFonts w:ascii="Poppins" w:hAnsi="Poppins" w:cs="Poppins"/>
          <w:sz w:val="22"/>
          <w:szCs w:val="22"/>
        </w:rPr>
        <w:t xml:space="preserve"> no reunía los requisitos de tipo </w:t>
      </w:r>
      <w:r w:rsidR="00D00A6B">
        <w:rPr>
          <w:rFonts w:ascii="Poppins" w:hAnsi="Poppins" w:cs="Poppins"/>
          <w:sz w:val="22"/>
          <w:szCs w:val="22"/>
        </w:rPr>
        <w:t>financiero</w:t>
      </w:r>
      <w:r w:rsidRPr="00B842A5">
        <w:rPr>
          <w:rFonts w:ascii="Poppins" w:hAnsi="Poppins" w:cs="Poppins"/>
          <w:sz w:val="22"/>
          <w:szCs w:val="22"/>
        </w:rPr>
        <w:t>. Sin embargo, se requirió a través del informe para que subsanara los respectivos requisitos, Que, al traslado de observaciones al informe preliminar de evaluación</w:t>
      </w:r>
      <w:r w:rsidR="00F91198">
        <w:rPr>
          <w:rFonts w:ascii="Poppins" w:hAnsi="Poppins" w:cs="Poppins"/>
          <w:sz w:val="22"/>
          <w:szCs w:val="22"/>
        </w:rPr>
        <w:t xml:space="preserve"> </w:t>
      </w:r>
      <w:r w:rsidR="00D00A6B">
        <w:rPr>
          <w:rFonts w:ascii="Poppins" w:hAnsi="Poppins" w:cs="Poppins"/>
          <w:sz w:val="22"/>
          <w:szCs w:val="22"/>
        </w:rPr>
        <w:t>financiera</w:t>
      </w:r>
      <w:r w:rsidRPr="00B842A5">
        <w:rPr>
          <w:rFonts w:ascii="Poppins" w:hAnsi="Poppins" w:cs="Poppins"/>
          <w:sz w:val="22"/>
          <w:szCs w:val="22"/>
        </w:rPr>
        <w:t xml:space="preserve">, el proponente subsanó los documentos </w:t>
      </w:r>
      <w:r w:rsidR="00D00A6B">
        <w:rPr>
          <w:rFonts w:ascii="Poppins" w:hAnsi="Poppins" w:cs="Poppins"/>
          <w:sz w:val="22"/>
          <w:szCs w:val="22"/>
        </w:rPr>
        <w:lastRenderedPageBreak/>
        <w:t>financieros</w:t>
      </w:r>
      <w:r w:rsidRPr="00B842A5">
        <w:rPr>
          <w:rFonts w:ascii="Poppins" w:hAnsi="Poppins" w:cs="Poppins"/>
          <w:sz w:val="22"/>
          <w:szCs w:val="22"/>
        </w:rPr>
        <w:t xml:space="preserve"> y se procedió a expedir nuevo informe de evaluación final, cumpliendo con todos los requisitos exigidos en la invitación. </w:t>
      </w:r>
    </w:p>
    <w:p w14:paraId="385C9912" w14:textId="77777777" w:rsidR="00D61F07" w:rsidRPr="00B842A5" w:rsidRDefault="00D61F07" w:rsidP="00D61F07">
      <w:pPr>
        <w:pStyle w:val="Prrafodelista"/>
        <w:rPr>
          <w:rFonts w:ascii="Poppins" w:hAnsi="Poppins" w:cs="Poppins"/>
          <w:bCs/>
          <w:sz w:val="22"/>
          <w:szCs w:val="22"/>
        </w:rPr>
      </w:pPr>
    </w:p>
    <w:p w14:paraId="0717D53F" w14:textId="3113B78B" w:rsidR="00D61F07" w:rsidRPr="00B842A5" w:rsidRDefault="00D61F07" w:rsidP="00942ACC">
      <w:pPr>
        <w:numPr>
          <w:ilvl w:val="0"/>
          <w:numId w:val="2"/>
        </w:numPr>
        <w:jc w:val="both"/>
        <w:rPr>
          <w:rFonts w:ascii="Poppins" w:hAnsi="Poppins" w:cs="Poppins"/>
          <w:sz w:val="22"/>
          <w:szCs w:val="22"/>
        </w:rPr>
      </w:pPr>
      <w:r w:rsidRPr="00B842A5">
        <w:rPr>
          <w:rFonts w:ascii="Poppins" w:hAnsi="Poppins" w:cs="Poppins"/>
          <w:bCs/>
          <w:sz w:val="22"/>
          <w:szCs w:val="22"/>
        </w:rPr>
        <w:t xml:space="preserve">El proponente </w:t>
      </w:r>
      <w:r w:rsidRPr="00B842A5">
        <w:rPr>
          <w:rFonts w:ascii="Poppins" w:hAnsi="Poppins" w:cs="Poppins"/>
          <w:b/>
          <w:bCs/>
          <w:sz w:val="22"/>
          <w:szCs w:val="22"/>
        </w:rPr>
        <w:t xml:space="preserve">CORPORACION ARTISTICA Y CULTURAL SENSACION DEL SWING </w:t>
      </w:r>
      <w:r w:rsidRPr="00B842A5">
        <w:rPr>
          <w:rFonts w:ascii="Poppins" w:hAnsi="Poppins" w:cs="Poppins"/>
          <w:sz w:val="22"/>
          <w:szCs w:val="22"/>
        </w:rPr>
        <w:t>al cumplir con todos los requisitos exigidos en la invitación, fue el único proponente habilitado para otorgar el puntaje inicial</w:t>
      </w:r>
      <w:r w:rsidR="00461037">
        <w:rPr>
          <w:rFonts w:ascii="Poppins" w:hAnsi="Poppins" w:cs="Poppins"/>
          <w:sz w:val="22"/>
          <w:szCs w:val="22"/>
        </w:rPr>
        <w:t xml:space="preserve"> </w:t>
      </w:r>
      <w:r w:rsidRPr="00B842A5">
        <w:rPr>
          <w:rFonts w:ascii="Poppins" w:hAnsi="Poppins" w:cs="Poppins"/>
          <w:sz w:val="22"/>
          <w:szCs w:val="22"/>
        </w:rPr>
        <w:t>en la evaluación de factores de selección donde su resultado fue de 100 puntos.</w:t>
      </w:r>
    </w:p>
    <w:p w14:paraId="644389D7" w14:textId="77777777" w:rsidR="008A0C44" w:rsidRPr="00B842A5" w:rsidRDefault="008A0C44" w:rsidP="008A0C44">
      <w:pPr>
        <w:ind w:left="862"/>
        <w:jc w:val="both"/>
        <w:rPr>
          <w:rFonts w:ascii="Poppins" w:hAnsi="Poppins" w:cs="Poppins"/>
          <w:sz w:val="22"/>
          <w:szCs w:val="22"/>
        </w:rPr>
      </w:pPr>
    </w:p>
    <w:p w14:paraId="7535A39E" w14:textId="487E347A" w:rsidR="00180E2C" w:rsidRPr="00B842A5" w:rsidRDefault="00180E2C" w:rsidP="008A0C44">
      <w:pPr>
        <w:numPr>
          <w:ilvl w:val="0"/>
          <w:numId w:val="2"/>
        </w:numPr>
        <w:jc w:val="both"/>
        <w:rPr>
          <w:rFonts w:ascii="Poppins" w:hAnsi="Poppins" w:cs="Poppins"/>
          <w:sz w:val="22"/>
          <w:szCs w:val="22"/>
        </w:rPr>
      </w:pPr>
      <w:r w:rsidRPr="00B842A5">
        <w:rPr>
          <w:rFonts w:ascii="Poppins" w:hAnsi="Poppins" w:cs="Poppins"/>
          <w:sz w:val="22"/>
          <w:szCs w:val="22"/>
        </w:rPr>
        <w:t>Que, al traslado de observaciones a los informes de evaluaciones, no se recibió ninguna observación a los informes jurídico, financiero y técnico,</w:t>
      </w:r>
      <w:r w:rsidRPr="00B842A5">
        <w:rPr>
          <w:rFonts w:ascii="Poppins" w:hAnsi="Poppins" w:cs="Poppins"/>
          <w:b/>
          <w:sz w:val="22"/>
          <w:szCs w:val="22"/>
        </w:rPr>
        <w:t xml:space="preserve"> </w:t>
      </w:r>
      <w:r w:rsidRPr="00B842A5">
        <w:rPr>
          <w:rFonts w:ascii="Poppins" w:hAnsi="Poppins" w:cs="Poppins"/>
          <w:sz w:val="22"/>
          <w:szCs w:val="22"/>
        </w:rPr>
        <w:t xml:space="preserve">Que, revisado el informe presentado por el comité asesor, el Ordenador del Gasto consideró que la evaluación efectuada por el comité se supeditó a la invitación pública, al Decreto 092 de 2017, para este caso y demás normas concordantes, realizó la adjudicación del presente proceso, por lo que corresponde adjudicar a </w:t>
      </w:r>
      <w:r w:rsidR="00B842A5" w:rsidRPr="00B842A5">
        <w:rPr>
          <w:rFonts w:ascii="Poppins" w:hAnsi="Poppins" w:cs="Poppins"/>
          <w:b/>
          <w:bCs/>
          <w:sz w:val="22"/>
          <w:szCs w:val="22"/>
        </w:rPr>
        <w:t xml:space="preserve">CORPORACION ARTISTICA Y CULTURAL SENSACION DEL SWING NIT. 900486177-5 </w:t>
      </w:r>
      <w:r w:rsidRPr="00B842A5">
        <w:rPr>
          <w:rFonts w:ascii="Poppins" w:hAnsi="Poppins" w:cs="Poppins"/>
          <w:sz w:val="22"/>
          <w:szCs w:val="22"/>
        </w:rPr>
        <w:t xml:space="preserve">mediante resolución </w:t>
      </w:r>
      <w:r w:rsidRPr="0030301B">
        <w:rPr>
          <w:rFonts w:ascii="Poppins" w:hAnsi="Poppins" w:cs="Poppins"/>
          <w:sz w:val="22"/>
          <w:szCs w:val="22"/>
        </w:rPr>
        <w:t xml:space="preserve">No. </w:t>
      </w:r>
      <w:r w:rsidR="00607AF1">
        <w:rPr>
          <w:rFonts w:ascii="Poppins" w:hAnsi="Poppins" w:cs="Poppins"/>
          <w:sz w:val="22"/>
          <w:szCs w:val="22"/>
        </w:rPr>
        <w:t>1585</w:t>
      </w:r>
      <w:r w:rsidR="0030301B" w:rsidRPr="0030301B">
        <w:rPr>
          <w:rFonts w:ascii="Poppins" w:hAnsi="Poppins" w:cs="Poppins"/>
          <w:sz w:val="22"/>
          <w:szCs w:val="22"/>
        </w:rPr>
        <w:t xml:space="preserve"> </w:t>
      </w:r>
      <w:r w:rsidRPr="00B842A5">
        <w:rPr>
          <w:rFonts w:ascii="Poppins" w:hAnsi="Poppins" w:cs="Poppins"/>
          <w:sz w:val="22"/>
          <w:szCs w:val="22"/>
        </w:rPr>
        <w:t xml:space="preserve">de fecha </w:t>
      </w:r>
      <w:r w:rsidR="00607AF1">
        <w:rPr>
          <w:rFonts w:ascii="Poppins" w:hAnsi="Poppins" w:cs="Poppins"/>
          <w:sz w:val="22"/>
          <w:szCs w:val="22"/>
        </w:rPr>
        <w:t>15</w:t>
      </w:r>
      <w:r w:rsidRPr="00B842A5">
        <w:rPr>
          <w:rFonts w:ascii="Poppins" w:hAnsi="Poppins" w:cs="Poppins"/>
          <w:sz w:val="22"/>
          <w:szCs w:val="22"/>
        </w:rPr>
        <w:t xml:space="preserve"> de </w:t>
      </w:r>
      <w:r w:rsidR="00607AF1">
        <w:rPr>
          <w:rFonts w:ascii="Poppins" w:hAnsi="Poppins" w:cs="Poppins"/>
          <w:sz w:val="22"/>
          <w:szCs w:val="22"/>
        </w:rPr>
        <w:t>abril</w:t>
      </w:r>
      <w:r w:rsidRPr="00B842A5">
        <w:rPr>
          <w:rFonts w:ascii="Poppins" w:hAnsi="Poppins" w:cs="Poppins"/>
          <w:sz w:val="22"/>
          <w:szCs w:val="22"/>
        </w:rPr>
        <w:t xml:space="preserve"> de 202</w:t>
      </w:r>
      <w:r w:rsidR="00607AF1">
        <w:rPr>
          <w:rFonts w:ascii="Poppins" w:hAnsi="Poppins" w:cs="Poppins"/>
          <w:sz w:val="22"/>
          <w:szCs w:val="22"/>
        </w:rPr>
        <w:t>6</w:t>
      </w:r>
      <w:r w:rsidRPr="00B842A5">
        <w:rPr>
          <w:rFonts w:ascii="Poppins" w:hAnsi="Poppins" w:cs="Poppins"/>
          <w:sz w:val="22"/>
          <w:szCs w:val="22"/>
        </w:rPr>
        <w:t>.</w:t>
      </w:r>
    </w:p>
    <w:p w14:paraId="58695130" w14:textId="77777777" w:rsidR="0063551D" w:rsidRPr="00B842A5" w:rsidRDefault="0063551D" w:rsidP="00DC03C7">
      <w:pPr>
        <w:rPr>
          <w:rFonts w:ascii="Poppins" w:hAnsi="Poppins" w:cs="Poppins"/>
          <w:sz w:val="22"/>
          <w:szCs w:val="22"/>
          <w:lang w:val="es-MX"/>
        </w:rPr>
      </w:pPr>
    </w:p>
    <w:p w14:paraId="064284AD" w14:textId="1BDC0B60" w:rsidR="0063551D" w:rsidRPr="00B842A5" w:rsidRDefault="00DC03C7" w:rsidP="00B842A5">
      <w:pPr>
        <w:jc w:val="both"/>
        <w:rPr>
          <w:rFonts w:ascii="Poppins" w:hAnsi="Poppins" w:cs="Poppins"/>
          <w:sz w:val="22"/>
          <w:szCs w:val="22"/>
          <w:lang w:val="es-MX"/>
        </w:rPr>
      </w:pPr>
      <w:r w:rsidRPr="00B842A5">
        <w:rPr>
          <w:rFonts w:ascii="Poppins" w:hAnsi="Poppins" w:cs="Poppins"/>
          <w:sz w:val="22"/>
          <w:szCs w:val="22"/>
          <w:lang w:val="es-MX"/>
        </w:rPr>
        <w:t>En virtud de lo anterior el Alcalde del Municipio de Honda – Tolima,</w:t>
      </w:r>
    </w:p>
    <w:p w14:paraId="216F5957" w14:textId="63AD25C2" w:rsidR="00DC03C7" w:rsidRPr="00B842A5" w:rsidRDefault="00B842A5" w:rsidP="0063551D">
      <w:pPr>
        <w:jc w:val="center"/>
        <w:rPr>
          <w:rFonts w:ascii="Poppins" w:hAnsi="Poppins" w:cs="Poppins"/>
          <w:b/>
          <w:sz w:val="22"/>
          <w:szCs w:val="22"/>
          <w:lang w:val="es-MX"/>
        </w:rPr>
      </w:pPr>
      <w:r w:rsidRPr="00B842A5">
        <w:rPr>
          <w:rFonts w:ascii="Poppins" w:hAnsi="Poppins" w:cs="Poppins"/>
          <w:b/>
          <w:sz w:val="22"/>
          <w:szCs w:val="22"/>
          <w:lang w:val="es-MX"/>
        </w:rPr>
        <w:br/>
      </w:r>
      <w:r w:rsidR="00DC03C7" w:rsidRPr="00B842A5">
        <w:rPr>
          <w:rFonts w:ascii="Poppins" w:hAnsi="Poppins" w:cs="Poppins"/>
          <w:b/>
          <w:sz w:val="22"/>
          <w:szCs w:val="22"/>
          <w:lang w:val="es-MX"/>
        </w:rPr>
        <w:t>RESUELVE:</w:t>
      </w:r>
    </w:p>
    <w:p w14:paraId="33BD5AC7" w14:textId="77777777" w:rsidR="0063551D" w:rsidRPr="00B842A5" w:rsidRDefault="0063551D" w:rsidP="0063551D">
      <w:pPr>
        <w:jc w:val="center"/>
        <w:rPr>
          <w:rFonts w:ascii="Poppins" w:hAnsi="Poppins" w:cs="Poppins"/>
          <w:b/>
          <w:sz w:val="22"/>
          <w:szCs w:val="22"/>
          <w:lang w:val="es-MX"/>
        </w:rPr>
      </w:pPr>
    </w:p>
    <w:p w14:paraId="47C32796" w14:textId="14E999AB" w:rsidR="00DC03C7" w:rsidRPr="00B842A5" w:rsidRDefault="00DC03C7" w:rsidP="00EA2E65">
      <w:pPr>
        <w:jc w:val="both"/>
        <w:rPr>
          <w:rFonts w:ascii="Poppins" w:hAnsi="Poppins" w:cs="Poppins"/>
          <w:b/>
          <w:bCs/>
          <w:sz w:val="22"/>
          <w:szCs w:val="22"/>
        </w:rPr>
      </w:pPr>
      <w:r w:rsidRPr="00B842A5">
        <w:rPr>
          <w:rFonts w:ascii="Poppins" w:hAnsi="Poppins" w:cs="Poppins"/>
          <w:b/>
          <w:bCs/>
          <w:sz w:val="22"/>
          <w:szCs w:val="22"/>
        </w:rPr>
        <w:t xml:space="preserve">ARTÍCULO PRIMERO. - </w:t>
      </w:r>
      <w:r w:rsidRPr="00B842A5">
        <w:rPr>
          <w:rFonts w:ascii="Poppins" w:hAnsi="Poppins" w:cs="Poppins"/>
          <w:sz w:val="22"/>
          <w:szCs w:val="22"/>
        </w:rPr>
        <w:t xml:space="preserve">Adjudicar el proceso bajo la modalidad de Proceso Competitivo ESAL </w:t>
      </w:r>
      <w:r w:rsidR="00180E2C" w:rsidRPr="00B842A5">
        <w:rPr>
          <w:rFonts w:ascii="Poppins" w:hAnsi="Poppins" w:cs="Poppins"/>
          <w:sz w:val="22"/>
          <w:szCs w:val="22"/>
        </w:rPr>
        <w:t>No. 0</w:t>
      </w:r>
      <w:r w:rsidR="00607AF1">
        <w:rPr>
          <w:rFonts w:ascii="Poppins" w:hAnsi="Poppins" w:cs="Poppins"/>
          <w:sz w:val="22"/>
          <w:szCs w:val="22"/>
        </w:rPr>
        <w:t>2</w:t>
      </w:r>
      <w:r w:rsidR="00EA2E65" w:rsidRPr="00B842A5">
        <w:rPr>
          <w:rFonts w:ascii="Poppins" w:hAnsi="Poppins" w:cs="Poppins"/>
          <w:sz w:val="22"/>
          <w:szCs w:val="22"/>
        </w:rPr>
        <w:t>-202</w:t>
      </w:r>
      <w:r w:rsidR="00607AF1">
        <w:rPr>
          <w:rFonts w:ascii="Poppins" w:hAnsi="Poppins" w:cs="Poppins"/>
          <w:sz w:val="22"/>
          <w:szCs w:val="22"/>
        </w:rPr>
        <w:t>6</w:t>
      </w:r>
      <w:r w:rsidRPr="00B842A5">
        <w:rPr>
          <w:rFonts w:ascii="Poppins" w:hAnsi="Poppins" w:cs="Poppins"/>
          <w:sz w:val="22"/>
          <w:szCs w:val="22"/>
        </w:rPr>
        <w:t>, cuyo objeto e</w:t>
      </w:r>
      <w:r w:rsidR="00607AF1">
        <w:rPr>
          <w:rFonts w:ascii="Poppins" w:hAnsi="Poppins" w:cs="Poppins"/>
          <w:sz w:val="22"/>
          <w:szCs w:val="22"/>
        </w:rPr>
        <w:t xml:space="preserve">s </w:t>
      </w:r>
      <w:r w:rsidRPr="00B842A5">
        <w:rPr>
          <w:rFonts w:ascii="Poppins" w:hAnsi="Poppins" w:cs="Poppins"/>
          <w:b/>
          <w:iCs/>
          <w:sz w:val="22"/>
          <w:szCs w:val="22"/>
        </w:rPr>
        <w:t>”</w:t>
      </w:r>
      <w:r w:rsidR="00607AF1" w:rsidRPr="00607AF1">
        <w:rPr>
          <w:rFonts w:ascii="Poppins" w:hAnsi="Poppins" w:cs="Poppins"/>
          <w:b/>
          <w:iCs/>
          <w:sz w:val="22"/>
          <w:szCs w:val="22"/>
        </w:rPr>
        <w:t>AUNAR ESFUERZOS CON UNA ESAL PARA EJECUTAR EL PROYECTO “CARTOGRAFÍA DE COCINAS TRADICIONALES DE HONDA, TOLIMA”, EN EL MARCO DEL CONVENIO INTERADMINISTRATIVO NO. 3020 DE 2025, FORTALECIENDO LA SALVAGUARDIA, FORMACIÓN Y DIVULGACIÓN DEL PATRIMONIO CULTURAL Y GASTRONÓMICO DE HONDA</w:t>
      </w:r>
      <w:r w:rsidRPr="00B842A5">
        <w:rPr>
          <w:rFonts w:ascii="Poppins" w:hAnsi="Poppins" w:cs="Poppins"/>
          <w:b/>
          <w:iCs/>
          <w:sz w:val="22"/>
          <w:szCs w:val="22"/>
        </w:rPr>
        <w:t>.</w:t>
      </w:r>
      <w:r w:rsidRPr="00B842A5">
        <w:rPr>
          <w:rFonts w:ascii="Poppins" w:hAnsi="Poppins" w:cs="Poppins"/>
          <w:b/>
          <w:i/>
          <w:sz w:val="22"/>
          <w:szCs w:val="22"/>
        </w:rPr>
        <w:t>”</w:t>
      </w:r>
      <w:r w:rsidRPr="00B842A5">
        <w:rPr>
          <w:rFonts w:ascii="Poppins" w:hAnsi="Poppins" w:cs="Poppins"/>
          <w:sz w:val="22"/>
          <w:szCs w:val="22"/>
        </w:rPr>
        <w:t xml:space="preserve"> </w:t>
      </w:r>
      <w:r w:rsidRPr="00B842A5">
        <w:rPr>
          <w:rFonts w:ascii="Poppins" w:hAnsi="Poppins" w:cs="Poppins"/>
          <w:bCs/>
          <w:sz w:val="22"/>
          <w:szCs w:val="22"/>
          <w:lang w:val="es-MX"/>
        </w:rPr>
        <w:t xml:space="preserve">a </w:t>
      </w:r>
      <w:bookmarkStart w:id="2" w:name="_Hlk122942687"/>
      <w:r w:rsidRPr="00B842A5">
        <w:rPr>
          <w:rFonts w:ascii="Poppins" w:hAnsi="Poppins" w:cs="Poppins"/>
          <w:bCs/>
          <w:sz w:val="22"/>
          <w:szCs w:val="22"/>
          <w:lang w:val="es-MX"/>
        </w:rPr>
        <w:t>la entidad sin ánimo de lucro</w:t>
      </w:r>
      <w:r w:rsidR="00B842A5" w:rsidRPr="00B842A5">
        <w:rPr>
          <w:rFonts w:ascii="Poppins" w:hAnsi="Poppins" w:cs="Poppins"/>
          <w:b/>
          <w:bCs/>
          <w:sz w:val="22"/>
          <w:szCs w:val="22"/>
        </w:rPr>
        <w:t xml:space="preserve"> CORPORACION ARTISTICA Y CULTURAL SENSACION DEL SWING</w:t>
      </w:r>
      <w:r w:rsidR="00EA2E65" w:rsidRPr="00B842A5">
        <w:rPr>
          <w:rFonts w:ascii="Poppins" w:hAnsi="Poppins" w:cs="Poppins"/>
          <w:b/>
          <w:bCs/>
          <w:sz w:val="22"/>
          <w:szCs w:val="22"/>
        </w:rPr>
        <w:t>,</w:t>
      </w:r>
      <w:r w:rsidR="00EA2E65" w:rsidRPr="00B842A5">
        <w:rPr>
          <w:rFonts w:ascii="Poppins" w:hAnsi="Poppins" w:cs="Poppins"/>
          <w:bCs/>
          <w:sz w:val="22"/>
          <w:szCs w:val="22"/>
        </w:rPr>
        <w:t xml:space="preserve"> </w:t>
      </w:r>
      <w:r w:rsidR="00180E2C" w:rsidRPr="00B842A5">
        <w:rPr>
          <w:rFonts w:ascii="Poppins" w:hAnsi="Poppins" w:cs="Poppins"/>
          <w:bCs/>
          <w:sz w:val="22"/>
          <w:szCs w:val="22"/>
        </w:rPr>
        <w:t>identificada con NIT</w:t>
      </w:r>
      <w:r w:rsidR="00B842A5" w:rsidRPr="00B842A5">
        <w:rPr>
          <w:rFonts w:ascii="Poppins" w:hAnsi="Poppins" w:cs="Poppins"/>
          <w:bCs/>
          <w:sz w:val="22"/>
          <w:szCs w:val="22"/>
        </w:rPr>
        <w:t xml:space="preserve"> </w:t>
      </w:r>
      <w:r w:rsidR="00B842A5" w:rsidRPr="00B842A5">
        <w:rPr>
          <w:rFonts w:ascii="Poppins" w:hAnsi="Poppins" w:cs="Poppins"/>
          <w:sz w:val="22"/>
          <w:szCs w:val="22"/>
        </w:rPr>
        <w:t>900486177-</w:t>
      </w:r>
      <w:r w:rsidR="00607AF1" w:rsidRPr="00B842A5">
        <w:rPr>
          <w:rFonts w:ascii="Poppins" w:hAnsi="Poppins" w:cs="Poppins"/>
          <w:sz w:val="22"/>
          <w:szCs w:val="22"/>
        </w:rPr>
        <w:t>5</w:t>
      </w:r>
      <w:r w:rsidR="00607AF1" w:rsidRPr="00B842A5">
        <w:rPr>
          <w:rFonts w:ascii="Poppins" w:hAnsi="Poppins" w:cs="Poppins"/>
          <w:b/>
          <w:bCs/>
          <w:sz w:val="22"/>
          <w:szCs w:val="22"/>
        </w:rPr>
        <w:t xml:space="preserve"> </w:t>
      </w:r>
      <w:r w:rsidR="00607AF1" w:rsidRPr="00B842A5">
        <w:rPr>
          <w:rFonts w:ascii="Poppins" w:hAnsi="Poppins" w:cs="Poppins"/>
          <w:bCs/>
          <w:sz w:val="22"/>
          <w:szCs w:val="22"/>
        </w:rPr>
        <w:t>y</w:t>
      </w:r>
      <w:r w:rsidRPr="00B842A5">
        <w:rPr>
          <w:rFonts w:ascii="Poppins" w:hAnsi="Poppins" w:cs="Poppins"/>
          <w:sz w:val="22"/>
          <w:szCs w:val="22"/>
        </w:rPr>
        <w:t xml:space="preserve"> representada legalmente po</w:t>
      </w:r>
      <w:bookmarkEnd w:id="2"/>
      <w:r w:rsidR="00180E2C" w:rsidRPr="00B842A5">
        <w:rPr>
          <w:rFonts w:ascii="Poppins" w:hAnsi="Poppins" w:cs="Poppins"/>
          <w:sz w:val="22"/>
          <w:szCs w:val="22"/>
        </w:rPr>
        <w:t xml:space="preserve">r </w:t>
      </w:r>
      <w:r w:rsidR="00B842A5" w:rsidRPr="00B842A5">
        <w:rPr>
          <w:rFonts w:ascii="Poppins" w:hAnsi="Poppins" w:cs="Poppins"/>
          <w:sz w:val="22"/>
          <w:szCs w:val="22"/>
        </w:rPr>
        <w:t>la</w:t>
      </w:r>
      <w:r w:rsidR="00180E2C" w:rsidRPr="00B842A5">
        <w:rPr>
          <w:rFonts w:ascii="Poppins" w:hAnsi="Poppins" w:cs="Poppins"/>
          <w:sz w:val="22"/>
          <w:szCs w:val="22"/>
        </w:rPr>
        <w:t xml:space="preserve"> seño</w:t>
      </w:r>
      <w:r w:rsidR="00B842A5" w:rsidRPr="00B842A5">
        <w:rPr>
          <w:rFonts w:ascii="Poppins" w:hAnsi="Poppins" w:cs="Poppins"/>
          <w:sz w:val="22"/>
          <w:szCs w:val="22"/>
        </w:rPr>
        <w:t>ra</w:t>
      </w:r>
      <w:r w:rsidR="00180E2C" w:rsidRPr="00B842A5">
        <w:rPr>
          <w:rFonts w:ascii="Poppins" w:hAnsi="Poppins" w:cs="Poppins"/>
          <w:sz w:val="22"/>
          <w:szCs w:val="22"/>
        </w:rPr>
        <w:t xml:space="preserve"> </w:t>
      </w:r>
      <w:r w:rsidR="00B842A5" w:rsidRPr="00625B7D">
        <w:rPr>
          <w:rFonts w:ascii="Century Gothic" w:eastAsiaTheme="minorHAnsi" w:hAnsi="Century Gothic" w:cstheme="minorBidi"/>
          <w:bCs/>
          <w:sz w:val="22"/>
          <w:szCs w:val="22"/>
          <w:shd w:val="clear" w:color="auto" w:fill="FFFFFF"/>
          <w:lang w:eastAsia="en-US"/>
        </w:rPr>
        <w:t>MARISOL GARCIA GUZMAN</w:t>
      </w:r>
      <w:r w:rsidR="00B842A5" w:rsidRPr="00B842A5">
        <w:rPr>
          <w:rFonts w:ascii="Century Gothic" w:eastAsiaTheme="minorHAnsi" w:hAnsi="Century Gothic" w:cstheme="minorBidi"/>
          <w:b/>
          <w:sz w:val="22"/>
          <w:szCs w:val="22"/>
          <w:shd w:val="clear" w:color="auto" w:fill="FFFFFF"/>
          <w:lang w:eastAsia="en-US"/>
        </w:rPr>
        <w:t xml:space="preserve"> </w:t>
      </w:r>
      <w:r w:rsidR="00180E2C" w:rsidRPr="00B842A5">
        <w:rPr>
          <w:rFonts w:ascii="Poppins" w:hAnsi="Poppins" w:cs="Poppins"/>
          <w:sz w:val="22"/>
          <w:szCs w:val="22"/>
        </w:rPr>
        <w:t xml:space="preserve">mayor de edad, identificado con cédula de ciudadanía No. </w:t>
      </w:r>
      <w:r w:rsidR="00B842A5" w:rsidRPr="00B842A5">
        <w:rPr>
          <w:rFonts w:ascii="Poppins" w:hAnsi="Poppins" w:cs="Poppins"/>
          <w:sz w:val="22"/>
          <w:szCs w:val="22"/>
        </w:rPr>
        <w:t xml:space="preserve">65.748.834 </w:t>
      </w:r>
      <w:r w:rsidR="00180E2C" w:rsidRPr="00B842A5">
        <w:rPr>
          <w:rFonts w:ascii="Poppins" w:hAnsi="Poppins" w:cs="Poppins"/>
          <w:sz w:val="22"/>
          <w:szCs w:val="22"/>
        </w:rPr>
        <w:t xml:space="preserve">de </w:t>
      </w:r>
      <w:r w:rsidR="00B842A5" w:rsidRPr="00B842A5">
        <w:rPr>
          <w:rFonts w:ascii="Poppins" w:hAnsi="Poppins" w:cs="Poppins"/>
          <w:sz w:val="22"/>
          <w:szCs w:val="22"/>
        </w:rPr>
        <w:t>Ibagué</w:t>
      </w:r>
      <w:r w:rsidRPr="00B842A5">
        <w:rPr>
          <w:rFonts w:ascii="Poppins" w:hAnsi="Poppins" w:cs="Poppins"/>
          <w:bCs/>
          <w:sz w:val="22"/>
          <w:szCs w:val="22"/>
          <w:lang w:val="es-MX"/>
        </w:rPr>
        <w:t>, por un valor de</w:t>
      </w:r>
      <w:r w:rsidR="00607AF1">
        <w:rPr>
          <w:rFonts w:ascii="Poppins" w:hAnsi="Poppins" w:cs="Poppins"/>
          <w:b/>
          <w:sz w:val="22"/>
          <w:szCs w:val="22"/>
        </w:rPr>
        <w:t xml:space="preserve"> </w:t>
      </w:r>
      <w:r w:rsidR="00607AF1" w:rsidRPr="00607AF1">
        <w:rPr>
          <w:rFonts w:ascii="Poppins" w:hAnsi="Poppins" w:cs="Poppins"/>
          <w:b/>
          <w:bCs/>
          <w:sz w:val="22"/>
          <w:szCs w:val="22"/>
        </w:rPr>
        <w:t>SETENTA MILLONES SEISCIENTOS DOS MIL NOVECIENTOS CUARENTA Y CUATRO PESOS ($70.602.944)</w:t>
      </w:r>
      <w:r w:rsidR="00607AF1" w:rsidRPr="00607AF1">
        <w:rPr>
          <w:rFonts w:ascii="Poppins" w:hAnsi="Poppins" w:cs="Poppins"/>
          <w:b/>
          <w:bCs/>
          <w:sz w:val="22"/>
          <w:szCs w:val="22"/>
          <w:lang w:val="es-MX"/>
        </w:rPr>
        <w:t xml:space="preserve"> MCTE</w:t>
      </w:r>
      <w:r w:rsidR="00EA2E65" w:rsidRPr="00B842A5">
        <w:rPr>
          <w:rFonts w:ascii="Poppins" w:hAnsi="Poppins" w:cs="Poppins"/>
          <w:b/>
          <w:sz w:val="22"/>
          <w:szCs w:val="22"/>
        </w:rPr>
        <w:t>.</w:t>
      </w:r>
    </w:p>
    <w:p w14:paraId="24D27C30" w14:textId="77777777" w:rsidR="00DC03C7" w:rsidRPr="00B842A5" w:rsidRDefault="00DC03C7" w:rsidP="00DC03C7">
      <w:pPr>
        <w:rPr>
          <w:rFonts w:ascii="Poppins" w:hAnsi="Poppins" w:cs="Poppins"/>
          <w:b/>
          <w:bCs/>
          <w:sz w:val="22"/>
          <w:szCs w:val="22"/>
        </w:rPr>
      </w:pPr>
    </w:p>
    <w:p w14:paraId="39F2F6FC" w14:textId="77777777" w:rsidR="00DC03C7" w:rsidRPr="00B842A5" w:rsidRDefault="00DC03C7" w:rsidP="0063551D">
      <w:pPr>
        <w:jc w:val="both"/>
        <w:rPr>
          <w:rFonts w:ascii="Poppins" w:hAnsi="Poppins" w:cs="Poppins"/>
          <w:sz w:val="22"/>
          <w:szCs w:val="22"/>
        </w:rPr>
      </w:pPr>
      <w:r w:rsidRPr="00B842A5">
        <w:rPr>
          <w:rFonts w:ascii="Poppins" w:hAnsi="Poppins" w:cs="Poppins"/>
          <w:b/>
          <w:bCs/>
          <w:sz w:val="22"/>
          <w:szCs w:val="22"/>
        </w:rPr>
        <w:t xml:space="preserve">ARTICULO SEGUNDO. - </w:t>
      </w:r>
      <w:r w:rsidRPr="00B842A5">
        <w:rPr>
          <w:rFonts w:ascii="Poppins" w:hAnsi="Poppins" w:cs="Poppins"/>
          <w:sz w:val="22"/>
          <w:szCs w:val="22"/>
        </w:rPr>
        <w:t>Notificar del contenido del presente acto administrativo al oferente favorecido en los términos de la Ley 1150 de 2007.</w:t>
      </w:r>
    </w:p>
    <w:p w14:paraId="38F9E834" w14:textId="77777777" w:rsidR="00DC03C7" w:rsidRPr="00B842A5" w:rsidRDefault="00DC03C7" w:rsidP="0063551D">
      <w:pPr>
        <w:jc w:val="both"/>
        <w:rPr>
          <w:rFonts w:ascii="Poppins" w:hAnsi="Poppins" w:cs="Poppins"/>
          <w:sz w:val="22"/>
          <w:szCs w:val="22"/>
        </w:rPr>
      </w:pPr>
    </w:p>
    <w:p w14:paraId="664DF7BE" w14:textId="040F56AD" w:rsidR="00DC03C7" w:rsidRPr="00B842A5" w:rsidRDefault="00DC03C7" w:rsidP="0063551D">
      <w:pPr>
        <w:jc w:val="both"/>
        <w:rPr>
          <w:rFonts w:ascii="Poppins" w:hAnsi="Poppins" w:cs="Poppins"/>
          <w:sz w:val="22"/>
          <w:szCs w:val="22"/>
        </w:rPr>
      </w:pPr>
      <w:r w:rsidRPr="00B842A5">
        <w:rPr>
          <w:rFonts w:ascii="Poppins" w:hAnsi="Poppins" w:cs="Poppins"/>
          <w:b/>
          <w:bCs/>
          <w:sz w:val="22"/>
          <w:szCs w:val="22"/>
        </w:rPr>
        <w:lastRenderedPageBreak/>
        <w:t>ARTICULO TERCERO.</w:t>
      </w:r>
      <w:r w:rsidRPr="00B842A5">
        <w:rPr>
          <w:rFonts w:ascii="Poppins" w:hAnsi="Poppins" w:cs="Poppins"/>
          <w:sz w:val="22"/>
          <w:szCs w:val="22"/>
        </w:rPr>
        <w:t xml:space="preserve"> - Advertir que contra la</w:t>
      </w:r>
      <w:r w:rsidR="00180E2C" w:rsidRPr="00B842A5">
        <w:rPr>
          <w:rFonts w:ascii="Poppins" w:hAnsi="Poppins" w:cs="Poppins"/>
          <w:sz w:val="22"/>
          <w:szCs w:val="22"/>
        </w:rPr>
        <w:t xml:space="preserve"> presente resolución no procede </w:t>
      </w:r>
      <w:r w:rsidRPr="00B842A5">
        <w:rPr>
          <w:rFonts w:ascii="Poppins" w:hAnsi="Poppins" w:cs="Poppins"/>
          <w:sz w:val="22"/>
          <w:szCs w:val="22"/>
        </w:rPr>
        <w:t xml:space="preserve">recurso alguno. </w:t>
      </w:r>
    </w:p>
    <w:p w14:paraId="58262098" w14:textId="77777777" w:rsidR="00DC03C7" w:rsidRPr="00B842A5" w:rsidRDefault="00DC03C7" w:rsidP="0063551D">
      <w:pPr>
        <w:jc w:val="both"/>
        <w:rPr>
          <w:rFonts w:ascii="Poppins" w:hAnsi="Poppins" w:cs="Poppins"/>
          <w:sz w:val="22"/>
          <w:szCs w:val="22"/>
        </w:rPr>
      </w:pPr>
    </w:p>
    <w:p w14:paraId="49BD48A0" w14:textId="77777777" w:rsidR="00DC03C7" w:rsidRPr="00B842A5" w:rsidRDefault="00DC03C7" w:rsidP="0063551D">
      <w:pPr>
        <w:jc w:val="both"/>
        <w:rPr>
          <w:rFonts w:ascii="Poppins" w:hAnsi="Poppins" w:cs="Poppins"/>
          <w:sz w:val="22"/>
          <w:szCs w:val="22"/>
        </w:rPr>
      </w:pPr>
      <w:r w:rsidRPr="00B842A5">
        <w:rPr>
          <w:rFonts w:ascii="Poppins" w:hAnsi="Poppins" w:cs="Poppins"/>
          <w:b/>
          <w:bCs/>
          <w:sz w:val="22"/>
          <w:szCs w:val="22"/>
        </w:rPr>
        <w:t xml:space="preserve">ARTÍCULO CUARTO. - </w:t>
      </w:r>
      <w:r w:rsidRPr="00B842A5">
        <w:rPr>
          <w:rFonts w:ascii="Poppins" w:hAnsi="Poppins" w:cs="Poppins"/>
          <w:sz w:val="22"/>
          <w:szCs w:val="22"/>
        </w:rPr>
        <w:t xml:space="preserve">La presente resolución rige a partir de la fecha de su expedición. </w:t>
      </w:r>
    </w:p>
    <w:p w14:paraId="7D98010E" w14:textId="77777777" w:rsidR="00DC03C7" w:rsidRPr="00B842A5" w:rsidRDefault="00DC03C7" w:rsidP="0063551D">
      <w:pPr>
        <w:jc w:val="both"/>
        <w:rPr>
          <w:rFonts w:ascii="Poppins" w:hAnsi="Poppins" w:cs="Poppins"/>
          <w:sz w:val="22"/>
          <w:szCs w:val="22"/>
        </w:rPr>
      </w:pPr>
    </w:p>
    <w:p w14:paraId="4B6D7B9C" w14:textId="6A83853E" w:rsidR="00DC03C7" w:rsidRPr="00B842A5" w:rsidRDefault="00DC03C7" w:rsidP="0063551D">
      <w:pPr>
        <w:jc w:val="both"/>
        <w:rPr>
          <w:rFonts w:ascii="Poppins" w:hAnsi="Poppins" w:cs="Poppins"/>
          <w:sz w:val="22"/>
          <w:szCs w:val="22"/>
        </w:rPr>
      </w:pPr>
      <w:r w:rsidRPr="00B842A5">
        <w:rPr>
          <w:rFonts w:ascii="Poppins" w:hAnsi="Poppins" w:cs="Poppins"/>
          <w:sz w:val="22"/>
          <w:szCs w:val="22"/>
        </w:rPr>
        <w:t xml:space="preserve">Dada en Honda – Tolima a los </w:t>
      </w:r>
      <w:r w:rsidR="00607AF1">
        <w:rPr>
          <w:rFonts w:ascii="Poppins" w:hAnsi="Poppins" w:cs="Poppins"/>
          <w:sz w:val="22"/>
          <w:szCs w:val="22"/>
        </w:rPr>
        <w:t>quince</w:t>
      </w:r>
      <w:r w:rsidRPr="00B842A5">
        <w:rPr>
          <w:rFonts w:ascii="Poppins" w:hAnsi="Poppins" w:cs="Poppins"/>
          <w:sz w:val="22"/>
          <w:szCs w:val="22"/>
        </w:rPr>
        <w:t xml:space="preserve"> días (</w:t>
      </w:r>
      <w:r w:rsidR="00607AF1">
        <w:rPr>
          <w:rFonts w:ascii="Poppins" w:hAnsi="Poppins" w:cs="Poppins"/>
          <w:sz w:val="22"/>
          <w:szCs w:val="22"/>
        </w:rPr>
        <w:t>15</w:t>
      </w:r>
      <w:r w:rsidRPr="00B842A5">
        <w:rPr>
          <w:rFonts w:ascii="Poppins" w:hAnsi="Poppins" w:cs="Poppins"/>
          <w:sz w:val="22"/>
          <w:szCs w:val="22"/>
        </w:rPr>
        <w:t xml:space="preserve">) días del mes </w:t>
      </w:r>
      <w:r w:rsidR="00180E2C" w:rsidRPr="00B842A5">
        <w:rPr>
          <w:rFonts w:ascii="Poppins" w:hAnsi="Poppins" w:cs="Poppins"/>
          <w:sz w:val="22"/>
          <w:szCs w:val="22"/>
        </w:rPr>
        <w:t xml:space="preserve">de </w:t>
      </w:r>
      <w:r w:rsidR="00607AF1">
        <w:rPr>
          <w:rFonts w:ascii="Poppins" w:hAnsi="Poppins" w:cs="Poppins"/>
          <w:sz w:val="22"/>
          <w:szCs w:val="22"/>
        </w:rPr>
        <w:t>abril</w:t>
      </w:r>
      <w:r w:rsidRPr="00B842A5">
        <w:rPr>
          <w:rFonts w:ascii="Poppins" w:hAnsi="Poppins" w:cs="Poppins"/>
          <w:sz w:val="22"/>
          <w:szCs w:val="22"/>
        </w:rPr>
        <w:t xml:space="preserve"> de 202</w:t>
      </w:r>
      <w:r w:rsidR="00607AF1">
        <w:rPr>
          <w:rFonts w:ascii="Poppins" w:hAnsi="Poppins" w:cs="Poppins"/>
          <w:sz w:val="22"/>
          <w:szCs w:val="22"/>
        </w:rPr>
        <w:t>6</w:t>
      </w:r>
      <w:r w:rsidRPr="00B842A5">
        <w:rPr>
          <w:rFonts w:ascii="Poppins" w:hAnsi="Poppins" w:cs="Poppins"/>
          <w:sz w:val="22"/>
          <w:szCs w:val="22"/>
        </w:rPr>
        <w:t>.</w:t>
      </w:r>
    </w:p>
    <w:p w14:paraId="27DE2CF5" w14:textId="339483F8" w:rsidR="00DC03C7" w:rsidRPr="00B842A5" w:rsidRDefault="00DC03C7" w:rsidP="0063551D">
      <w:pPr>
        <w:jc w:val="both"/>
        <w:rPr>
          <w:rFonts w:ascii="Poppins" w:hAnsi="Poppins" w:cs="Poppins"/>
          <w:bCs/>
          <w:sz w:val="22"/>
          <w:szCs w:val="22"/>
        </w:rPr>
      </w:pPr>
    </w:p>
    <w:p w14:paraId="116F6D3A" w14:textId="77777777" w:rsidR="00DC03C7" w:rsidRPr="00B842A5" w:rsidRDefault="00DC03C7" w:rsidP="0063551D">
      <w:pPr>
        <w:jc w:val="both"/>
        <w:rPr>
          <w:rFonts w:ascii="Poppins" w:hAnsi="Poppins" w:cs="Poppins"/>
          <w:sz w:val="22"/>
          <w:szCs w:val="22"/>
          <w:lang w:val="es-MX"/>
        </w:rPr>
      </w:pPr>
      <w:r w:rsidRPr="00B842A5">
        <w:rPr>
          <w:rFonts w:ascii="Poppins" w:hAnsi="Poppins" w:cs="Poppins"/>
          <w:bCs/>
          <w:sz w:val="22"/>
          <w:szCs w:val="22"/>
        </w:rPr>
        <w:t>Notifíquese, Publíquese y Cúmplase</w:t>
      </w:r>
    </w:p>
    <w:p w14:paraId="199F8654" w14:textId="77777777" w:rsidR="00DC03C7" w:rsidRPr="00B842A5" w:rsidRDefault="00DC03C7" w:rsidP="00DC03C7">
      <w:pPr>
        <w:rPr>
          <w:rFonts w:ascii="Poppins" w:hAnsi="Poppins" w:cs="Poppins"/>
          <w:bCs/>
          <w:sz w:val="22"/>
          <w:szCs w:val="22"/>
          <w:lang w:val="es-ES"/>
        </w:rPr>
      </w:pPr>
    </w:p>
    <w:p w14:paraId="15941859" w14:textId="51B98C98" w:rsidR="00DC03C7" w:rsidRDefault="00DC03C7" w:rsidP="00DC03C7">
      <w:pPr>
        <w:rPr>
          <w:rFonts w:ascii="Poppins" w:hAnsi="Poppins" w:cs="Poppins"/>
          <w:bCs/>
          <w:i/>
          <w:sz w:val="22"/>
          <w:szCs w:val="22"/>
          <w:lang w:val="es-ES"/>
        </w:rPr>
      </w:pPr>
    </w:p>
    <w:p w14:paraId="366D095B" w14:textId="77777777" w:rsidR="0030301B" w:rsidRDefault="0030301B" w:rsidP="00DC03C7">
      <w:pPr>
        <w:rPr>
          <w:rFonts w:ascii="Poppins" w:hAnsi="Poppins" w:cs="Poppins"/>
          <w:bCs/>
          <w:i/>
          <w:sz w:val="22"/>
          <w:szCs w:val="22"/>
          <w:lang w:val="es-ES"/>
        </w:rPr>
      </w:pPr>
    </w:p>
    <w:p w14:paraId="50DF7CED" w14:textId="77777777" w:rsidR="00544108" w:rsidRPr="00B842A5" w:rsidRDefault="00544108" w:rsidP="00DC03C7">
      <w:pPr>
        <w:rPr>
          <w:rFonts w:ascii="Poppins" w:hAnsi="Poppins" w:cs="Poppins"/>
          <w:bCs/>
          <w:i/>
          <w:sz w:val="22"/>
          <w:szCs w:val="22"/>
          <w:lang w:val="es-ES"/>
        </w:rPr>
      </w:pPr>
    </w:p>
    <w:p w14:paraId="56538141" w14:textId="77777777" w:rsidR="0063551D" w:rsidRPr="00B842A5" w:rsidRDefault="0063551D" w:rsidP="00DC03C7">
      <w:pPr>
        <w:rPr>
          <w:rFonts w:ascii="Poppins" w:hAnsi="Poppins" w:cs="Poppins"/>
          <w:bCs/>
          <w:i/>
          <w:sz w:val="22"/>
          <w:szCs w:val="22"/>
          <w:lang w:val="es-ES"/>
        </w:rPr>
      </w:pPr>
    </w:p>
    <w:p w14:paraId="307B6E37" w14:textId="77777777" w:rsidR="00CA76EB" w:rsidRPr="00544108" w:rsidRDefault="00CA76EB" w:rsidP="00CA76EB">
      <w:pPr>
        <w:tabs>
          <w:tab w:val="center" w:pos="4419"/>
          <w:tab w:val="right" w:pos="8838"/>
        </w:tabs>
        <w:jc w:val="center"/>
        <w:rPr>
          <w:rFonts w:ascii="Poppins" w:hAnsi="Poppins" w:cs="Poppins"/>
          <w:b/>
          <w:sz w:val="22"/>
          <w:szCs w:val="22"/>
        </w:rPr>
      </w:pPr>
      <w:r w:rsidRPr="00544108">
        <w:rPr>
          <w:rFonts w:ascii="Poppins" w:hAnsi="Poppins" w:cs="Poppins"/>
          <w:b/>
          <w:sz w:val="22"/>
          <w:szCs w:val="22"/>
        </w:rPr>
        <w:t>RICARDO ANDRES BUSTOS GUTIERREZ</w:t>
      </w:r>
    </w:p>
    <w:p w14:paraId="0A3FF5F5" w14:textId="77777777" w:rsidR="00CA76EB" w:rsidRPr="00544108" w:rsidRDefault="00CA76EB" w:rsidP="00CA76EB">
      <w:pPr>
        <w:tabs>
          <w:tab w:val="left" w:pos="900"/>
        </w:tabs>
        <w:ind w:left="-142" w:right="-376"/>
        <w:jc w:val="center"/>
        <w:rPr>
          <w:rFonts w:ascii="Poppins" w:hAnsi="Poppins" w:cs="Poppins"/>
          <w:bCs/>
          <w:sz w:val="22"/>
          <w:szCs w:val="22"/>
        </w:rPr>
      </w:pPr>
      <w:r w:rsidRPr="00544108">
        <w:rPr>
          <w:rFonts w:ascii="Poppins" w:hAnsi="Poppins" w:cs="Poppins"/>
          <w:bCs/>
          <w:sz w:val="22"/>
          <w:szCs w:val="22"/>
        </w:rPr>
        <w:t>Alcalde Municipal (D)</w:t>
      </w:r>
    </w:p>
    <w:p w14:paraId="52CB7C26" w14:textId="77777777" w:rsidR="00CA76EB" w:rsidRPr="00544108" w:rsidRDefault="00CA76EB" w:rsidP="00CA76EB">
      <w:pPr>
        <w:tabs>
          <w:tab w:val="left" w:pos="900"/>
        </w:tabs>
        <w:ind w:left="-142" w:right="-376"/>
        <w:jc w:val="center"/>
        <w:rPr>
          <w:rFonts w:ascii="Poppins" w:hAnsi="Poppins" w:cs="Poppins"/>
          <w:bCs/>
          <w:sz w:val="22"/>
          <w:szCs w:val="22"/>
        </w:rPr>
      </w:pPr>
      <w:r w:rsidRPr="00544108">
        <w:rPr>
          <w:rFonts w:ascii="Poppins" w:hAnsi="Poppins" w:cs="Poppins"/>
          <w:bCs/>
          <w:sz w:val="22"/>
          <w:szCs w:val="22"/>
        </w:rPr>
        <w:t>DECRETO No 0071 DEL 9 DE ABRIL DE 2026</w:t>
      </w:r>
    </w:p>
    <w:p w14:paraId="1E20BE79" w14:textId="24D23D03" w:rsidR="00703CB1" w:rsidRPr="00B842A5" w:rsidRDefault="00180E2C" w:rsidP="00B842A5">
      <w:pPr>
        <w:jc w:val="center"/>
        <w:rPr>
          <w:rFonts w:ascii="Poppins" w:hAnsi="Poppins" w:cs="Poppins"/>
          <w:sz w:val="22"/>
          <w:szCs w:val="22"/>
        </w:rPr>
      </w:pPr>
      <w:r w:rsidRPr="00B842A5">
        <w:rPr>
          <w:rFonts w:ascii="Poppins" w:hAnsi="Poppins" w:cs="Poppins"/>
          <w:sz w:val="22"/>
          <w:szCs w:val="22"/>
        </w:rPr>
        <w:t xml:space="preserve"> </w:t>
      </w:r>
    </w:p>
    <w:tbl>
      <w:tblPr>
        <w:tblpPr w:leftFromText="141" w:rightFromText="141" w:vertAnchor="text" w:horzAnchor="margin" w:tblpXSpec="center" w:tblpY="102"/>
        <w:tblW w:w="9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2268"/>
        <w:gridCol w:w="3544"/>
        <w:gridCol w:w="739"/>
      </w:tblGrid>
      <w:tr w:rsidR="00EA2E65" w:rsidRPr="0030301B" w14:paraId="7CAFCF54" w14:textId="77777777" w:rsidTr="00847C38">
        <w:trPr>
          <w:trHeight w:val="132"/>
        </w:trPr>
        <w:tc>
          <w:tcPr>
            <w:tcW w:w="2943" w:type="dxa"/>
            <w:tcBorders>
              <w:top w:val="single" w:sz="4" w:space="0" w:color="000000"/>
              <w:left w:val="single" w:sz="4" w:space="0" w:color="000000"/>
              <w:bottom w:val="single" w:sz="4" w:space="0" w:color="000000"/>
              <w:right w:val="single" w:sz="4" w:space="0" w:color="000000"/>
            </w:tcBorders>
            <w:hideMark/>
          </w:tcPr>
          <w:p w14:paraId="41BA89E4" w14:textId="77777777" w:rsidR="00EA2E65" w:rsidRPr="0030301B" w:rsidRDefault="00EA2E65" w:rsidP="00847C38">
            <w:pPr>
              <w:pStyle w:val="CONTRATACIONGUAYABAL"/>
              <w:jc w:val="center"/>
              <w:rPr>
                <w:rFonts w:ascii="Century Gothic" w:hAnsi="Century Gothic"/>
                <w:b/>
                <w:sz w:val="20"/>
                <w:szCs w:val="20"/>
              </w:rPr>
            </w:pPr>
            <w:r w:rsidRPr="0030301B">
              <w:rPr>
                <w:rFonts w:ascii="Century Gothic" w:hAnsi="Century Gothic"/>
                <w:b/>
                <w:sz w:val="20"/>
                <w:szCs w:val="20"/>
              </w:rPr>
              <w:t>FUNCIONARIO, CONTRATISTA O ASESOR</w:t>
            </w:r>
          </w:p>
        </w:tc>
        <w:tc>
          <w:tcPr>
            <w:tcW w:w="2268" w:type="dxa"/>
            <w:tcBorders>
              <w:top w:val="single" w:sz="4" w:space="0" w:color="000000"/>
              <w:left w:val="single" w:sz="4" w:space="0" w:color="000000"/>
              <w:bottom w:val="single" w:sz="4" w:space="0" w:color="000000"/>
              <w:right w:val="single" w:sz="4" w:space="0" w:color="000000"/>
            </w:tcBorders>
            <w:hideMark/>
          </w:tcPr>
          <w:p w14:paraId="2C48C207" w14:textId="77777777" w:rsidR="00EA2E65" w:rsidRPr="0030301B" w:rsidRDefault="00EA2E65" w:rsidP="00847C38">
            <w:pPr>
              <w:pStyle w:val="CONTRATACIONGUAYABAL"/>
              <w:jc w:val="center"/>
              <w:rPr>
                <w:rFonts w:ascii="Century Gothic" w:hAnsi="Century Gothic"/>
                <w:b/>
                <w:sz w:val="20"/>
                <w:szCs w:val="20"/>
              </w:rPr>
            </w:pPr>
            <w:r w:rsidRPr="0030301B">
              <w:rPr>
                <w:rFonts w:ascii="Century Gothic" w:hAnsi="Century Gothic"/>
                <w:b/>
                <w:sz w:val="20"/>
                <w:szCs w:val="20"/>
              </w:rPr>
              <w:t>NOMBRE</w:t>
            </w:r>
          </w:p>
        </w:tc>
        <w:tc>
          <w:tcPr>
            <w:tcW w:w="3544" w:type="dxa"/>
            <w:tcBorders>
              <w:top w:val="single" w:sz="4" w:space="0" w:color="000000"/>
              <w:left w:val="single" w:sz="4" w:space="0" w:color="000000"/>
              <w:bottom w:val="single" w:sz="4" w:space="0" w:color="000000"/>
              <w:right w:val="single" w:sz="4" w:space="0" w:color="000000"/>
            </w:tcBorders>
            <w:hideMark/>
          </w:tcPr>
          <w:p w14:paraId="7E4843FB" w14:textId="77777777" w:rsidR="00EA2E65" w:rsidRPr="0030301B" w:rsidRDefault="00EA2E65" w:rsidP="00847C38">
            <w:pPr>
              <w:pStyle w:val="CONTRATACIONGUAYABAL"/>
              <w:jc w:val="center"/>
              <w:rPr>
                <w:rFonts w:ascii="Century Gothic" w:hAnsi="Century Gothic"/>
                <w:b/>
                <w:sz w:val="20"/>
                <w:szCs w:val="20"/>
              </w:rPr>
            </w:pPr>
            <w:r w:rsidRPr="0030301B">
              <w:rPr>
                <w:rFonts w:ascii="Century Gothic" w:hAnsi="Century Gothic"/>
                <w:b/>
                <w:sz w:val="20"/>
                <w:szCs w:val="20"/>
              </w:rPr>
              <w:t>DEPENDENCIA</w:t>
            </w:r>
          </w:p>
        </w:tc>
        <w:tc>
          <w:tcPr>
            <w:tcW w:w="739" w:type="dxa"/>
            <w:tcBorders>
              <w:top w:val="single" w:sz="4" w:space="0" w:color="000000"/>
              <w:left w:val="single" w:sz="4" w:space="0" w:color="000000"/>
              <w:bottom w:val="single" w:sz="4" w:space="0" w:color="000000"/>
              <w:right w:val="single" w:sz="4" w:space="0" w:color="000000"/>
            </w:tcBorders>
            <w:hideMark/>
          </w:tcPr>
          <w:p w14:paraId="3564F24A" w14:textId="77777777" w:rsidR="00EA2E65" w:rsidRPr="0030301B" w:rsidRDefault="00EA2E65" w:rsidP="00847C38">
            <w:pPr>
              <w:pStyle w:val="CONTRATACIONGUAYABAL"/>
              <w:jc w:val="center"/>
              <w:rPr>
                <w:rFonts w:ascii="Century Gothic" w:hAnsi="Century Gothic"/>
                <w:b/>
                <w:sz w:val="20"/>
                <w:szCs w:val="20"/>
              </w:rPr>
            </w:pPr>
            <w:r w:rsidRPr="0030301B">
              <w:rPr>
                <w:rFonts w:ascii="Century Gothic" w:hAnsi="Century Gothic"/>
                <w:b/>
                <w:sz w:val="20"/>
                <w:szCs w:val="20"/>
              </w:rPr>
              <w:t>VO. BO.</w:t>
            </w:r>
          </w:p>
        </w:tc>
      </w:tr>
      <w:tr w:rsidR="00EA2E65" w:rsidRPr="0030301B" w14:paraId="0BAE9ECB" w14:textId="77777777" w:rsidTr="00847C38">
        <w:trPr>
          <w:trHeight w:val="167"/>
        </w:trPr>
        <w:tc>
          <w:tcPr>
            <w:tcW w:w="2943" w:type="dxa"/>
            <w:tcBorders>
              <w:top w:val="single" w:sz="4" w:space="0" w:color="000000"/>
              <w:left w:val="single" w:sz="4" w:space="0" w:color="000000"/>
              <w:bottom w:val="single" w:sz="4" w:space="0" w:color="000000"/>
              <w:right w:val="single" w:sz="4" w:space="0" w:color="000000"/>
            </w:tcBorders>
          </w:tcPr>
          <w:p w14:paraId="7FB1D088" w14:textId="77777777" w:rsidR="00EA2E65" w:rsidRPr="0030301B" w:rsidRDefault="00EA2E65" w:rsidP="00847C38">
            <w:pPr>
              <w:pStyle w:val="CONTRATACIONGUAYABAL"/>
              <w:rPr>
                <w:rFonts w:ascii="Century Gothic" w:hAnsi="Century Gothic"/>
                <w:sz w:val="20"/>
                <w:szCs w:val="20"/>
              </w:rPr>
            </w:pPr>
            <w:r w:rsidRPr="0030301B">
              <w:rPr>
                <w:rFonts w:ascii="Century Gothic" w:hAnsi="Century Gothic"/>
                <w:sz w:val="20"/>
                <w:szCs w:val="20"/>
              </w:rPr>
              <w:t>Aprobado y Revisado por:</w:t>
            </w:r>
          </w:p>
        </w:tc>
        <w:tc>
          <w:tcPr>
            <w:tcW w:w="2268" w:type="dxa"/>
            <w:tcBorders>
              <w:top w:val="single" w:sz="4" w:space="0" w:color="000000"/>
              <w:left w:val="single" w:sz="4" w:space="0" w:color="000000"/>
              <w:bottom w:val="single" w:sz="4" w:space="0" w:color="000000"/>
              <w:right w:val="single" w:sz="4" w:space="0" w:color="000000"/>
            </w:tcBorders>
          </w:tcPr>
          <w:p w14:paraId="6399FDE5" w14:textId="70AB89BB" w:rsidR="00EA2E65" w:rsidRPr="0030301B" w:rsidRDefault="00B842A5" w:rsidP="00847C38">
            <w:pPr>
              <w:pStyle w:val="CONTRATACIONGUAYABAL"/>
              <w:rPr>
                <w:rFonts w:ascii="Century Gothic" w:hAnsi="Century Gothic"/>
                <w:sz w:val="20"/>
                <w:szCs w:val="20"/>
              </w:rPr>
            </w:pPr>
            <w:r w:rsidRPr="0030301B">
              <w:rPr>
                <w:rFonts w:ascii="Century Gothic" w:hAnsi="Century Gothic"/>
                <w:sz w:val="20"/>
                <w:szCs w:val="20"/>
              </w:rPr>
              <w:t>NADIA PAOLA DAVILA TURRIAGO</w:t>
            </w:r>
          </w:p>
        </w:tc>
        <w:tc>
          <w:tcPr>
            <w:tcW w:w="3544" w:type="dxa"/>
            <w:tcBorders>
              <w:top w:val="single" w:sz="4" w:space="0" w:color="000000"/>
              <w:left w:val="single" w:sz="4" w:space="0" w:color="000000"/>
              <w:bottom w:val="single" w:sz="4" w:space="0" w:color="000000"/>
              <w:right w:val="single" w:sz="4" w:space="0" w:color="000000"/>
            </w:tcBorders>
          </w:tcPr>
          <w:p w14:paraId="25AE2A36" w14:textId="1834C8B8" w:rsidR="00EA2E65" w:rsidRPr="0030301B" w:rsidRDefault="00B842A5" w:rsidP="00847C38">
            <w:pPr>
              <w:pStyle w:val="CONTRATACIONGUAYABAL"/>
              <w:rPr>
                <w:rFonts w:ascii="Century Gothic" w:hAnsi="Century Gothic"/>
                <w:sz w:val="20"/>
                <w:szCs w:val="20"/>
              </w:rPr>
            </w:pPr>
            <w:r w:rsidRPr="0030301B">
              <w:rPr>
                <w:rFonts w:ascii="Century Gothic" w:hAnsi="Century Gothic"/>
                <w:bCs/>
                <w:sz w:val="20"/>
                <w:szCs w:val="20"/>
              </w:rPr>
              <w:t>Directora de Cultura y Turismo</w:t>
            </w:r>
          </w:p>
        </w:tc>
        <w:tc>
          <w:tcPr>
            <w:tcW w:w="739" w:type="dxa"/>
            <w:tcBorders>
              <w:top w:val="single" w:sz="4" w:space="0" w:color="000000"/>
              <w:left w:val="single" w:sz="4" w:space="0" w:color="000000"/>
              <w:bottom w:val="single" w:sz="4" w:space="0" w:color="000000"/>
              <w:right w:val="single" w:sz="4" w:space="0" w:color="000000"/>
            </w:tcBorders>
          </w:tcPr>
          <w:p w14:paraId="2596224D" w14:textId="77777777" w:rsidR="00EA2E65" w:rsidRPr="0030301B" w:rsidRDefault="00EA2E65" w:rsidP="00847C38">
            <w:pPr>
              <w:pStyle w:val="CONTRATACIONGUAYABAL"/>
              <w:rPr>
                <w:rFonts w:ascii="Century Gothic" w:hAnsi="Century Gothic"/>
                <w:sz w:val="20"/>
                <w:szCs w:val="20"/>
              </w:rPr>
            </w:pPr>
            <w:r w:rsidRPr="0030301B">
              <w:rPr>
                <w:rFonts w:ascii="Century Gothic" w:hAnsi="Century Gothic"/>
                <w:sz w:val="20"/>
                <w:szCs w:val="20"/>
              </w:rPr>
              <w:br/>
            </w:r>
            <w:r w:rsidRPr="0030301B">
              <w:rPr>
                <w:rFonts w:ascii="Century Gothic" w:hAnsi="Century Gothic"/>
                <w:sz w:val="20"/>
                <w:szCs w:val="20"/>
              </w:rPr>
              <w:br/>
            </w:r>
          </w:p>
        </w:tc>
      </w:tr>
      <w:tr w:rsidR="00EA2E65" w:rsidRPr="0030301B" w14:paraId="7EC5B331" w14:textId="77777777" w:rsidTr="00847C38">
        <w:trPr>
          <w:trHeight w:val="167"/>
        </w:trPr>
        <w:tc>
          <w:tcPr>
            <w:tcW w:w="2943" w:type="dxa"/>
            <w:tcBorders>
              <w:top w:val="single" w:sz="4" w:space="0" w:color="000000"/>
              <w:left w:val="single" w:sz="4" w:space="0" w:color="000000"/>
              <w:bottom w:val="single" w:sz="4" w:space="0" w:color="000000"/>
              <w:right w:val="single" w:sz="4" w:space="0" w:color="000000"/>
            </w:tcBorders>
          </w:tcPr>
          <w:p w14:paraId="450E9BC6" w14:textId="77777777" w:rsidR="00EA2E65" w:rsidRPr="0030301B" w:rsidRDefault="00EA2E65" w:rsidP="00847C38">
            <w:pPr>
              <w:pStyle w:val="CONTRATACIONGUAYABAL"/>
              <w:rPr>
                <w:rFonts w:ascii="Century Gothic" w:hAnsi="Century Gothic"/>
                <w:sz w:val="20"/>
                <w:szCs w:val="20"/>
              </w:rPr>
            </w:pPr>
            <w:r w:rsidRPr="0030301B">
              <w:rPr>
                <w:rFonts w:ascii="Century Gothic" w:hAnsi="Century Gothic"/>
                <w:sz w:val="20"/>
                <w:szCs w:val="20"/>
              </w:rPr>
              <w:t>Proyectado por:</w:t>
            </w:r>
          </w:p>
        </w:tc>
        <w:tc>
          <w:tcPr>
            <w:tcW w:w="2268" w:type="dxa"/>
            <w:tcBorders>
              <w:top w:val="single" w:sz="4" w:space="0" w:color="000000"/>
              <w:left w:val="single" w:sz="4" w:space="0" w:color="000000"/>
              <w:bottom w:val="single" w:sz="4" w:space="0" w:color="000000"/>
              <w:right w:val="single" w:sz="4" w:space="0" w:color="000000"/>
            </w:tcBorders>
          </w:tcPr>
          <w:p w14:paraId="5C7AE673" w14:textId="77777777" w:rsidR="00EA2E65" w:rsidRPr="0030301B" w:rsidRDefault="00EA2E65" w:rsidP="00847C38">
            <w:pPr>
              <w:pStyle w:val="CONTRATACIONGUAYABAL"/>
              <w:rPr>
                <w:rFonts w:ascii="Century Gothic" w:hAnsi="Century Gothic"/>
                <w:sz w:val="20"/>
                <w:szCs w:val="20"/>
              </w:rPr>
            </w:pPr>
            <w:r w:rsidRPr="0030301B">
              <w:rPr>
                <w:rFonts w:ascii="Century Gothic" w:hAnsi="Century Gothic"/>
                <w:sz w:val="20"/>
                <w:szCs w:val="20"/>
              </w:rPr>
              <w:t>JOHAO CLAVIJO RUBIO</w:t>
            </w:r>
          </w:p>
        </w:tc>
        <w:tc>
          <w:tcPr>
            <w:tcW w:w="3544" w:type="dxa"/>
            <w:tcBorders>
              <w:top w:val="single" w:sz="4" w:space="0" w:color="000000"/>
              <w:left w:val="single" w:sz="4" w:space="0" w:color="000000"/>
              <w:bottom w:val="single" w:sz="4" w:space="0" w:color="000000"/>
              <w:right w:val="single" w:sz="4" w:space="0" w:color="000000"/>
            </w:tcBorders>
          </w:tcPr>
          <w:p w14:paraId="71E7BCB7" w14:textId="77777777" w:rsidR="00EA2E65" w:rsidRPr="0030301B" w:rsidRDefault="00EA2E65" w:rsidP="00847C38">
            <w:pPr>
              <w:pStyle w:val="CONTRATACIONGUAYABAL"/>
              <w:rPr>
                <w:rFonts w:ascii="Century Gothic" w:hAnsi="Century Gothic"/>
                <w:sz w:val="20"/>
                <w:szCs w:val="20"/>
              </w:rPr>
            </w:pPr>
            <w:r w:rsidRPr="0030301B">
              <w:rPr>
                <w:rFonts w:ascii="Century Gothic" w:hAnsi="Century Gothic"/>
                <w:sz w:val="20"/>
                <w:szCs w:val="20"/>
              </w:rPr>
              <w:t>Abogado Contratista – SGYG</w:t>
            </w:r>
          </w:p>
          <w:p w14:paraId="623FAABF" w14:textId="77777777" w:rsidR="00EA2E65" w:rsidRPr="0030301B" w:rsidRDefault="00EA2E65" w:rsidP="00847C38">
            <w:pPr>
              <w:pStyle w:val="CONTRATACIONGUAYABAL"/>
              <w:rPr>
                <w:rFonts w:ascii="Century Gothic" w:hAnsi="Century Gothic"/>
                <w:sz w:val="20"/>
                <w:szCs w:val="20"/>
              </w:rPr>
            </w:pPr>
          </w:p>
          <w:p w14:paraId="3F863B60" w14:textId="77777777" w:rsidR="00EA2E65" w:rsidRPr="0030301B" w:rsidRDefault="00EA2E65" w:rsidP="00847C38">
            <w:pPr>
              <w:pStyle w:val="CONTRATACIONGUAYABAL"/>
              <w:rPr>
                <w:rFonts w:ascii="Century Gothic" w:hAnsi="Century Gothic"/>
                <w:sz w:val="20"/>
                <w:szCs w:val="20"/>
              </w:rPr>
            </w:pPr>
          </w:p>
        </w:tc>
        <w:tc>
          <w:tcPr>
            <w:tcW w:w="739" w:type="dxa"/>
            <w:tcBorders>
              <w:top w:val="single" w:sz="4" w:space="0" w:color="000000"/>
              <w:left w:val="single" w:sz="4" w:space="0" w:color="000000"/>
              <w:bottom w:val="single" w:sz="4" w:space="0" w:color="000000"/>
              <w:right w:val="single" w:sz="4" w:space="0" w:color="000000"/>
            </w:tcBorders>
          </w:tcPr>
          <w:p w14:paraId="1BA0B17C" w14:textId="77777777" w:rsidR="00EA2E65" w:rsidRPr="0030301B" w:rsidRDefault="00EA2E65" w:rsidP="00847C38">
            <w:pPr>
              <w:pStyle w:val="CONTRATACIONGUAYABAL"/>
              <w:rPr>
                <w:rFonts w:ascii="Century Gothic" w:hAnsi="Century Gothic"/>
                <w:sz w:val="20"/>
                <w:szCs w:val="20"/>
              </w:rPr>
            </w:pPr>
          </w:p>
        </w:tc>
      </w:tr>
      <w:tr w:rsidR="00EA2E65" w:rsidRPr="0030301B" w14:paraId="0040ADF1" w14:textId="77777777" w:rsidTr="00847C38">
        <w:trPr>
          <w:trHeight w:val="167"/>
        </w:trPr>
        <w:tc>
          <w:tcPr>
            <w:tcW w:w="9494" w:type="dxa"/>
            <w:gridSpan w:val="4"/>
            <w:tcBorders>
              <w:top w:val="single" w:sz="4" w:space="0" w:color="000000"/>
              <w:left w:val="single" w:sz="4" w:space="0" w:color="000000"/>
              <w:bottom w:val="single" w:sz="4" w:space="0" w:color="000000"/>
              <w:right w:val="single" w:sz="4" w:space="0" w:color="000000"/>
            </w:tcBorders>
          </w:tcPr>
          <w:p w14:paraId="01785425" w14:textId="77777777" w:rsidR="00EA2E65" w:rsidRPr="0030301B" w:rsidRDefault="00EA2E65" w:rsidP="00847C38">
            <w:pPr>
              <w:pStyle w:val="CONTRATACIONGUAYABAL"/>
              <w:rPr>
                <w:rFonts w:ascii="Century Gothic" w:hAnsi="Century Gothic"/>
                <w:sz w:val="20"/>
                <w:szCs w:val="20"/>
              </w:rPr>
            </w:pPr>
            <w:r w:rsidRPr="0030301B">
              <w:rPr>
                <w:rFonts w:ascii="Century Gothic" w:hAnsi="Century Gothic"/>
                <w:sz w:val="20"/>
                <w:szCs w:val="20"/>
              </w:rPr>
              <w:t xml:space="preserve">Los arriba firmantes declaramos que hemos revisado el presente documento y lo encontramos ajustado a las normas y disposiciones legales vigentes </w:t>
            </w:r>
            <w:proofErr w:type="gramStart"/>
            <w:r w:rsidRPr="0030301B">
              <w:rPr>
                <w:rFonts w:ascii="Century Gothic" w:hAnsi="Century Gothic"/>
                <w:sz w:val="20"/>
                <w:szCs w:val="20"/>
              </w:rPr>
              <w:t>y</w:t>
            </w:r>
            <w:proofErr w:type="gramEnd"/>
            <w:r w:rsidRPr="0030301B">
              <w:rPr>
                <w:rFonts w:ascii="Century Gothic" w:hAnsi="Century Gothic"/>
                <w:sz w:val="20"/>
                <w:szCs w:val="20"/>
              </w:rPr>
              <w:t xml:space="preserve"> por lo tanto, bajo nuestra propia responsabilidad, lo presentamos para la firma de quien suscribe.</w:t>
            </w:r>
          </w:p>
        </w:tc>
      </w:tr>
    </w:tbl>
    <w:p w14:paraId="5DC74BF9" w14:textId="77777777" w:rsidR="00EA2E65" w:rsidRPr="00B842A5" w:rsidRDefault="00EA2E65" w:rsidP="00372A1E">
      <w:pPr>
        <w:rPr>
          <w:rFonts w:ascii="Poppins" w:hAnsi="Poppins" w:cs="Poppins"/>
          <w:sz w:val="22"/>
          <w:szCs w:val="22"/>
        </w:rPr>
      </w:pPr>
    </w:p>
    <w:sectPr w:rsidR="00EA2E65" w:rsidRPr="00B842A5" w:rsidSect="00703CB1">
      <w:headerReference w:type="default" r:id="rId11"/>
      <w:footerReference w:type="default" r:id="rId12"/>
      <w:headerReference w:type="first" r:id="rId13"/>
      <w:footerReference w:type="first" r:id="rId14"/>
      <w:pgSz w:w="12240" w:h="15840"/>
      <w:pgMar w:top="1440" w:right="1080" w:bottom="1440" w:left="108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5EF1F" w14:textId="77777777" w:rsidR="007B3AE2" w:rsidRDefault="007B3AE2" w:rsidP="007A3C0D">
      <w:r>
        <w:separator/>
      </w:r>
    </w:p>
  </w:endnote>
  <w:endnote w:type="continuationSeparator" w:id="0">
    <w:p w14:paraId="2E67FD8E" w14:textId="77777777" w:rsidR="007B3AE2" w:rsidRDefault="007B3AE2" w:rsidP="007A3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oppins">
    <w:charset w:val="00"/>
    <w:family w:val="auto"/>
    <w:pitch w:val="variable"/>
    <w:sig w:usb0="00008007" w:usb1="00000000" w:usb2="00000000" w:usb3="00000000" w:csb0="00000093" w:csb1="00000000"/>
    <w:embedRegular r:id="rId1" w:fontKey="{CED356D8-05C6-4702-A5F1-DC98A17F83CF}"/>
    <w:embedBold r:id="rId2" w:fontKey="{59D2E863-1AD4-4EBB-BBD6-B3185F557480}"/>
    <w:embedItalic r:id="rId3" w:fontKey="{887649E8-3463-43F7-BE0D-D2122CB4D0EB}"/>
    <w:embedBoldItalic r:id="rId4" w:fontKey="{9F753E3E-06F3-485F-918B-4B37321A5172}"/>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5" w:fontKey="{4BC17F7A-9148-4C09-8717-28E8885655A1}"/>
    <w:embedBold r:id="rId6" w:fontKey="{89B82E02-D94D-422A-A9D5-06AA0E7AF912}"/>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7" w:fontKey="{C73716FD-5196-4C27-AC00-85C7C82A211E}"/>
  </w:font>
  <w:font w:name="Tahoma">
    <w:panose1 w:val="020B0604030504040204"/>
    <w:charset w:val="00"/>
    <w:family w:val="swiss"/>
    <w:pitch w:val="variable"/>
    <w:sig w:usb0="E1002EFF" w:usb1="C000605B" w:usb2="00000029" w:usb3="00000000" w:csb0="000101FF" w:csb1="00000000"/>
    <w:embedRegular r:id="rId8" w:fontKey="{0CC5C734-EDD1-4BA3-BACE-CE2F07EC10B4}"/>
    <w:embedBold r:id="rId9" w:fontKey="{5945F690-809E-42F5-AFA3-58CFB5A097B0}"/>
  </w:font>
  <w:font w:name="Calibri">
    <w:panose1 w:val="020F0502020204030204"/>
    <w:charset w:val="00"/>
    <w:family w:val="swiss"/>
    <w:pitch w:val="variable"/>
    <w:sig w:usb0="E4002EFF" w:usb1="C000247B" w:usb2="00000009" w:usb3="00000000" w:csb0="000001FF" w:csb1="00000000"/>
    <w:embedRegular r:id="rId10" w:fontKey="{5851A02A-ADFE-4064-8D82-87C5EB2DF7FC}"/>
    <w:embedBold r:id="rId11" w:fontKey="{8BD07B2D-B8CC-4ECB-9C6F-EB014DC07B28}"/>
  </w:font>
  <w:font w:name="Century Gothic">
    <w:panose1 w:val="020B0502020202020204"/>
    <w:charset w:val="00"/>
    <w:family w:val="swiss"/>
    <w:pitch w:val="variable"/>
    <w:sig w:usb0="00000287" w:usb1="00000000" w:usb2="00000000" w:usb3="00000000" w:csb0="0000009F" w:csb1="00000000"/>
    <w:embedRegular r:id="rId12" w:fontKey="{E9B7981D-6D95-409B-8476-0FD492689EC8}"/>
    <w:embedBold r:id="rId13" w:fontKey="{7077AEE1-1CD7-441C-B7A4-7FA33E37DE5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A2A29" w14:textId="7EFBA1B6" w:rsidR="004B6F97" w:rsidRDefault="004B6F97" w:rsidP="007A3C0D">
    <w:pPr>
      <w:pStyle w:val="Piedepgina"/>
    </w:pPr>
  </w:p>
  <w:p w14:paraId="2F5088C3" w14:textId="5E42B0FD" w:rsidR="004B6F97" w:rsidRDefault="004B6F97" w:rsidP="007A3C0D">
    <w:pPr>
      <w:pStyle w:val="Piedepgina"/>
    </w:pPr>
  </w:p>
  <w:p w14:paraId="4A3CDCB4" w14:textId="2EE94D07" w:rsidR="004B6F97" w:rsidRDefault="004B6F97" w:rsidP="007A3C0D">
    <w:pPr>
      <w:pStyle w:val="Piedepgina"/>
    </w:pPr>
  </w:p>
  <w:p w14:paraId="3DB99090" w14:textId="77777777" w:rsidR="004B6F97" w:rsidRDefault="004B6F97" w:rsidP="007A3C0D">
    <w:pPr>
      <w:pStyle w:val="Piedepgina"/>
    </w:pPr>
  </w:p>
  <w:p w14:paraId="77B9FD8C" w14:textId="77777777" w:rsidR="004B6F97" w:rsidRDefault="004B6F97" w:rsidP="007A3C0D">
    <w:pPr>
      <w:pStyle w:val="Piedepgina"/>
    </w:pPr>
  </w:p>
  <w:p w14:paraId="3D0E77E0" w14:textId="7471604D" w:rsidR="004B6F97" w:rsidRPr="007A3C0D" w:rsidRDefault="004B6F97" w:rsidP="007A3C0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B3B7D" w14:textId="0CB71B96" w:rsidR="0003200F" w:rsidRDefault="009621C8">
    <w:pPr>
      <w:pStyle w:val="Piedepgina"/>
    </w:pPr>
    <w:r>
      <w:rPr>
        <w:noProof/>
        <w:lang w:val="en-US" w:eastAsia="en-US"/>
      </w:rPr>
      <w:drawing>
        <wp:anchor distT="0" distB="0" distL="114300" distR="114300" simplePos="0" relativeHeight="251670528" behindDoc="1" locked="0" layoutInCell="1" allowOverlap="1" wp14:anchorId="3178E6B7" wp14:editId="43097A9F">
          <wp:simplePos x="0" y="0"/>
          <wp:positionH relativeFrom="page">
            <wp:align>left</wp:align>
          </wp:positionH>
          <wp:positionV relativeFrom="paragraph">
            <wp:posOffset>-387721</wp:posOffset>
          </wp:positionV>
          <wp:extent cx="7798534" cy="914471"/>
          <wp:effectExtent l="0" t="0" r="0" b="0"/>
          <wp:wrapNone/>
          <wp:docPr id="19990588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8534" cy="914471"/>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EDB9E" w14:textId="77777777" w:rsidR="007B3AE2" w:rsidRDefault="007B3AE2" w:rsidP="007A3C0D">
      <w:bookmarkStart w:id="0" w:name="_Hlk172647306"/>
      <w:bookmarkEnd w:id="0"/>
      <w:r>
        <w:separator/>
      </w:r>
    </w:p>
  </w:footnote>
  <w:footnote w:type="continuationSeparator" w:id="0">
    <w:p w14:paraId="4A772060" w14:textId="77777777" w:rsidR="007B3AE2" w:rsidRDefault="007B3AE2" w:rsidP="007A3C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E7053" w14:textId="77777777" w:rsidR="004331DE" w:rsidRDefault="004331DE" w:rsidP="004331DE">
    <w:pPr>
      <w:pStyle w:val="Encabezado"/>
      <w:tabs>
        <w:tab w:val="clear" w:pos="4419"/>
      </w:tabs>
      <w:jc w:val="right"/>
      <w:rPr>
        <w:rFonts w:ascii="Poppins" w:hAnsi="Poppins" w:cs="Poppins"/>
        <w:b/>
        <w:color w:val="A7A9AC"/>
        <w:sz w:val="14"/>
        <w:szCs w:val="14"/>
      </w:rPr>
    </w:pPr>
    <w:r>
      <w:rPr>
        <w:rFonts w:ascii="Poppins" w:hAnsi="Poppins" w:cs="Poppins"/>
        <w:b/>
        <w:noProof/>
        <w:color w:val="A7A9AC"/>
        <w:sz w:val="14"/>
        <w:szCs w:val="14"/>
        <w:lang w:val="en-US" w:eastAsia="en-US"/>
      </w:rPr>
      <w:drawing>
        <wp:anchor distT="0" distB="0" distL="114300" distR="114300" simplePos="0" relativeHeight="251669504" behindDoc="0" locked="0" layoutInCell="1" allowOverlap="1" wp14:anchorId="03DD1589" wp14:editId="7AA0C228">
          <wp:simplePos x="0" y="0"/>
          <wp:positionH relativeFrom="page">
            <wp:align>left</wp:align>
          </wp:positionH>
          <wp:positionV relativeFrom="paragraph">
            <wp:posOffset>-449741</wp:posOffset>
          </wp:positionV>
          <wp:extent cx="7764145" cy="1435395"/>
          <wp:effectExtent l="0" t="0" r="0" b="0"/>
          <wp:wrapNone/>
          <wp:docPr id="1423786970" name="Imagen 1"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525377" name="Imagen 1" descr="Patrón de fon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4720" cy="145398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E7C9F7" w14:textId="77777777" w:rsidR="004331DE" w:rsidRDefault="004331DE" w:rsidP="004331DE">
    <w:pPr>
      <w:pStyle w:val="Encabezado"/>
      <w:tabs>
        <w:tab w:val="clear" w:pos="4419"/>
      </w:tabs>
      <w:jc w:val="right"/>
      <w:rPr>
        <w:rFonts w:ascii="Poppins" w:hAnsi="Poppins" w:cs="Poppins"/>
        <w:b/>
        <w:color w:val="A7A9AC"/>
        <w:sz w:val="14"/>
        <w:szCs w:val="14"/>
      </w:rPr>
    </w:pPr>
  </w:p>
  <w:p w14:paraId="49BB3763" w14:textId="77777777" w:rsidR="004331DE" w:rsidRDefault="004331DE" w:rsidP="004331DE">
    <w:pPr>
      <w:pStyle w:val="Encabezado"/>
      <w:tabs>
        <w:tab w:val="clear" w:pos="4419"/>
      </w:tabs>
      <w:jc w:val="right"/>
      <w:rPr>
        <w:rFonts w:ascii="Poppins" w:hAnsi="Poppins" w:cs="Poppins"/>
        <w:b/>
        <w:color w:val="A7A9AC"/>
        <w:sz w:val="14"/>
        <w:szCs w:val="14"/>
      </w:rPr>
    </w:pPr>
  </w:p>
  <w:p w14:paraId="2E48BB97" w14:textId="77777777" w:rsidR="004331DE" w:rsidRDefault="004331DE" w:rsidP="004331DE">
    <w:pPr>
      <w:pStyle w:val="Encabezado"/>
      <w:tabs>
        <w:tab w:val="clear" w:pos="4419"/>
      </w:tabs>
      <w:jc w:val="right"/>
      <w:rPr>
        <w:rFonts w:ascii="Poppins" w:hAnsi="Poppins" w:cs="Poppins"/>
        <w:b/>
        <w:color w:val="A7A9AC"/>
        <w:sz w:val="14"/>
        <w:szCs w:val="14"/>
      </w:rPr>
    </w:pPr>
  </w:p>
  <w:p w14:paraId="3751558A" w14:textId="77777777" w:rsidR="004331DE" w:rsidRDefault="004331DE" w:rsidP="004331DE">
    <w:pPr>
      <w:pStyle w:val="Encabezado"/>
      <w:tabs>
        <w:tab w:val="clear" w:pos="4419"/>
      </w:tabs>
      <w:jc w:val="right"/>
      <w:rPr>
        <w:rFonts w:ascii="Poppins" w:hAnsi="Poppins" w:cs="Poppins"/>
        <w:b/>
        <w:color w:val="A7A9AC"/>
        <w:sz w:val="14"/>
        <w:szCs w:val="14"/>
      </w:rPr>
    </w:pPr>
  </w:p>
  <w:p w14:paraId="5C4F9D8F" w14:textId="77777777" w:rsidR="007A3C0D" w:rsidRPr="004331DE" w:rsidRDefault="007A3C0D" w:rsidP="004331D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7ABCA" w14:textId="1702BD21" w:rsidR="004331DE" w:rsidRDefault="00065020" w:rsidP="004331DE">
    <w:pPr>
      <w:pStyle w:val="Encabezado"/>
      <w:tabs>
        <w:tab w:val="clear" w:pos="4419"/>
      </w:tabs>
      <w:jc w:val="right"/>
      <w:rPr>
        <w:rFonts w:ascii="Poppins" w:hAnsi="Poppins" w:cs="Poppins"/>
        <w:b/>
        <w:color w:val="A7A9AC"/>
        <w:sz w:val="14"/>
        <w:szCs w:val="14"/>
      </w:rPr>
    </w:pPr>
    <w:r>
      <w:rPr>
        <w:rFonts w:ascii="Poppins" w:hAnsi="Poppins" w:cs="Poppins"/>
        <w:b/>
        <w:noProof/>
        <w:color w:val="A7A9AC"/>
        <w:sz w:val="14"/>
        <w:szCs w:val="14"/>
        <w:lang w:val="en-US" w:eastAsia="en-US"/>
      </w:rPr>
      <w:drawing>
        <wp:anchor distT="0" distB="0" distL="114300" distR="114300" simplePos="0" relativeHeight="251671552" behindDoc="1" locked="0" layoutInCell="1" allowOverlap="1" wp14:anchorId="7B6015D2" wp14:editId="712B4C26">
          <wp:simplePos x="0" y="0"/>
          <wp:positionH relativeFrom="page">
            <wp:align>right</wp:align>
          </wp:positionH>
          <wp:positionV relativeFrom="paragraph">
            <wp:posOffset>-360045</wp:posOffset>
          </wp:positionV>
          <wp:extent cx="7777034" cy="1428750"/>
          <wp:effectExtent l="0" t="0" r="0" b="0"/>
          <wp:wrapNone/>
          <wp:docPr id="5346294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7034" cy="1428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163B5F" w14:textId="77777777" w:rsidR="004331DE" w:rsidRDefault="004331DE" w:rsidP="004331DE">
    <w:pPr>
      <w:pStyle w:val="Encabezado"/>
      <w:tabs>
        <w:tab w:val="clear" w:pos="4419"/>
      </w:tabs>
      <w:jc w:val="right"/>
      <w:rPr>
        <w:rFonts w:ascii="Poppins" w:hAnsi="Poppins" w:cs="Poppins"/>
        <w:b/>
        <w:color w:val="A7A9AC"/>
        <w:sz w:val="14"/>
        <w:szCs w:val="14"/>
      </w:rPr>
    </w:pPr>
  </w:p>
  <w:p w14:paraId="14F0A74C" w14:textId="77777777" w:rsidR="004331DE" w:rsidRDefault="004331DE" w:rsidP="004331DE">
    <w:pPr>
      <w:pStyle w:val="Encabezado"/>
      <w:tabs>
        <w:tab w:val="clear" w:pos="4419"/>
      </w:tabs>
      <w:jc w:val="right"/>
      <w:rPr>
        <w:rFonts w:ascii="Poppins" w:hAnsi="Poppins" w:cs="Poppins"/>
        <w:b/>
        <w:color w:val="A7A9AC"/>
        <w:sz w:val="14"/>
        <w:szCs w:val="14"/>
      </w:rPr>
    </w:pPr>
  </w:p>
  <w:p w14:paraId="6F4EC4C8" w14:textId="77777777" w:rsidR="004331DE" w:rsidRDefault="004331DE" w:rsidP="004331DE">
    <w:pPr>
      <w:pStyle w:val="Encabezado"/>
      <w:tabs>
        <w:tab w:val="clear" w:pos="4419"/>
      </w:tabs>
      <w:jc w:val="right"/>
      <w:rPr>
        <w:rFonts w:ascii="Poppins" w:hAnsi="Poppins" w:cs="Poppins"/>
        <w:b/>
        <w:color w:val="A7A9AC"/>
        <w:sz w:val="14"/>
        <w:szCs w:val="14"/>
      </w:rPr>
    </w:pPr>
  </w:p>
  <w:p w14:paraId="3BE01302" w14:textId="77777777" w:rsidR="004331DE" w:rsidRDefault="004331DE" w:rsidP="004331DE">
    <w:pPr>
      <w:pStyle w:val="Encabezado"/>
      <w:tabs>
        <w:tab w:val="clear" w:pos="4419"/>
      </w:tabs>
      <w:jc w:val="right"/>
      <w:rPr>
        <w:rFonts w:ascii="Poppins" w:hAnsi="Poppins" w:cs="Poppins"/>
        <w:b/>
        <w:color w:val="A7A9AC"/>
        <w:sz w:val="14"/>
        <w:szCs w:val="14"/>
      </w:rPr>
    </w:pPr>
  </w:p>
  <w:p w14:paraId="67548EDF" w14:textId="77777777" w:rsidR="004331DE" w:rsidRDefault="004331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65789"/>
    <w:multiLevelType w:val="hybridMultilevel"/>
    <w:tmpl w:val="A308EBE2"/>
    <w:lvl w:ilvl="0" w:tplc="D6F2BE74">
      <w:start w:val="1"/>
      <w:numFmt w:val="decimal"/>
      <w:lvlText w:val="%1."/>
      <w:lvlJc w:val="left"/>
      <w:pPr>
        <w:ind w:left="862" w:hanging="360"/>
      </w:pPr>
      <w:rPr>
        <w:rFonts w:hint="default"/>
        <w:color w:val="auto"/>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 w15:restartNumberingAfterBreak="0">
    <w:nsid w:val="3D871CC6"/>
    <w:multiLevelType w:val="hybridMultilevel"/>
    <w:tmpl w:val="563CBB4A"/>
    <w:lvl w:ilvl="0" w:tplc="0409000F">
      <w:start w:val="1"/>
      <w:numFmt w:val="decimal"/>
      <w:lvlText w:val="%1."/>
      <w:lvlJc w:val="left"/>
      <w:pPr>
        <w:ind w:left="502"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426247"/>
    <w:multiLevelType w:val="hybridMultilevel"/>
    <w:tmpl w:val="D2EAD2DC"/>
    <w:lvl w:ilvl="0" w:tplc="0E3C88C0">
      <w:start w:val="15"/>
      <w:numFmt w:val="bullet"/>
      <w:lvlText w:val="-"/>
      <w:lvlJc w:val="left"/>
      <w:pPr>
        <w:ind w:left="1222" w:hanging="360"/>
      </w:pPr>
      <w:rPr>
        <w:rFonts w:ascii="Poppins" w:eastAsia="Times New Roman" w:hAnsi="Poppins" w:cs="Poppins" w:hint="default"/>
      </w:rPr>
    </w:lvl>
    <w:lvl w:ilvl="1" w:tplc="240A0003" w:tentative="1">
      <w:start w:val="1"/>
      <w:numFmt w:val="bullet"/>
      <w:lvlText w:val="o"/>
      <w:lvlJc w:val="left"/>
      <w:pPr>
        <w:ind w:left="1942" w:hanging="360"/>
      </w:pPr>
      <w:rPr>
        <w:rFonts w:ascii="Courier New" w:hAnsi="Courier New" w:cs="Courier New" w:hint="default"/>
      </w:rPr>
    </w:lvl>
    <w:lvl w:ilvl="2" w:tplc="240A0005" w:tentative="1">
      <w:start w:val="1"/>
      <w:numFmt w:val="bullet"/>
      <w:lvlText w:val=""/>
      <w:lvlJc w:val="left"/>
      <w:pPr>
        <w:ind w:left="2662" w:hanging="360"/>
      </w:pPr>
      <w:rPr>
        <w:rFonts w:ascii="Wingdings" w:hAnsi="Wingdings" w:hint="default"/>
      </w:rPr>
    </w:lvl>
    <w:lvl w:ilvl="3" w:tplc="240A0001" w:tentative="1">
      <w:start w:val="1"/>
      <w:numFmt w:val="bullet"/>
      <w:lvlText w:val=""/>
      <w:lvlJc w:val="left"/>
      <w:pPr>
        <w:ind w:left="3382" w:hanging="360"/>
      </w:pPr>
      <w:rPr>
        <w:rFonts w:ascii="Symbol" w:hAnsi="Symbol" w:hint="default"/>
      </w:rPr>
    </w:lvl>
    <w:lvl w:ilvl="4" w:tplc="240A0003" w:tentative="1">
      <w:start w:val="1"/>
      <w:numFmt w:val="bullet"/>
      <w:lvlText w:val="o"/>
      <w:lvlJc w:val="left"/>
      <w:pPr>
        <w:ind w:left="4102" w:hanging="360"/>
      </w:pPr>
      <w:rPr>
        <w:rFonts w:ascii="Courier New" w:hAnsi="Courier New" w:cs="Courier New" w:hint="default"/>
      </w:rPr>
    </w:lvl>
    <w:lvl w:ilvl="5" w:tplc="240A0005" w:tentative="1">
      <w:start w:val="1"/>
      <w:numFmt w:val="bullet"/>
      <w:lvlText w:val=""/>
      <w:lvlJc w:val="left"/>
      <w:pPr>
        <w:ind w:left="4822" w:hanging="360"/>
      </w:pPr>
      <w:rPr>
        <w:rFonts w:ascii="Wingdings" w:hAnsi="Wingdings" w:hint="default"/>
      </w:rPr>
    </w:lvl>
    <w:lvl w:ilvl="6" w:tplc="240A0001" w:tentative="1">
      <w:start w:val="1"/>
      <w:numFmt w:val="bullet"/>
      <w:lvlText w:val=""/>
      <w:lvlJc w:val="left"/>
      <w:pPr>
        <w:ind w:left="5542" w:hanging="360"/>
      </w:pPr>
      <w:rPr>
        <w:rFonts w:ascii="Symbol" w:hAnsi="Symbol" w:hint="default"/>
      </w:rPr>
    </w:lvl>
    <w:lvl w:ilvl="7" w:tplc="240A0003" w:tentative="1">
      <w:start w:val="1"/>
      <w:numFmt w:val="bullet"/>
      <w:lvlText w:val="o"/>
      <w:lvlJc w:val="left"/>
      <w:pPr>
        <w:ind w:left="6262" w:hanging="360"/>
      </w:pPr>
      <w:rPr>
        <w:rFonts w:ascii="Courier New" w:hAnsi="Courier New" w:cs="Courier New" w:hint="default"/>
      </w:rPr>
    </w:lvl>
    <w:lvl w:ilvl="8" w:tplc="240A0005" w:tentative="1">
      <w:start w:val="1"/>
      <w:numFmt w:val="bullet"/>
      <w:lvlText w:val=""/>
      <w:lvlJc w:val="left"/>
      <w:pPr>
        <w:ind w:left="6982" w:hanging="360"/>
      </w:pPr>
      <w:rPr>
        <w:rFonts w:ascii="Wingdings" w:hAnsi="Wingdings" w:hint="default"/>
      </w:rPr>
    </w:lvl>
  </w:abstractNum>
  <w:num w:numId="1" w16cid:durableId="691030882">
    <w:abstractNumId w:val="1"/>
  </w:num>
  <w:num w:numId="2" w16cid:durableId="1977754849">
    <w:abstractNumId w:val="0"/>
  </w:num>
  <w:num w:numId="3" w16cid:durableId="19548195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C0D"/>
    <w:rsid w:val="0003200F"/>
    <w:rsid w:val="00056F32"/>
    <w:rsid w:val="000601C7"/>
    <w:rsid w:val="00065020"/>
    <w:rsid w:val="000B61EC"/>
    <w:rsid w:val="00161DED"/>
    <w:rsid w:val="00166334"/>
    <w:rsid w:val="00180E2C"/>
    <w:rsid w:val="001970DD"/>
    <w:rsid w:val="001F6BCC"/>
    <w:rsid w:val="0021372C"/>
    <w:rsid w:val="00256F32"/>
    <w:rsid w:val="00286CA9"/>
    <w:rsid w:val="002A6C70"/>
    <w:rsid w:val="002B7DE5"/>
    <w:rsid w:val="002C26D2"/>
    <w:rsid w:val="0030301B"/>
    <w:rsid w:val="00343A56"/>
    <w:rsid w:val="00372A1E"/>
    <w:rsid w:val="00403707"/>
    <w:rsid w:val="00407B42"/>
    <w:rsid w:val="00411AEF"/>
    <w:rsid w:val="004331DE"/>
    <w:rsid w:val="00443CDD"/>
    <w:rsid w:val="00455657"/>
    <w:rsid w:val="00461037"/>
    <w:rsid w:val="00466825"/>
    <w:rsid w:val="004869F2"/>
    <w:rsid w:val="004B6F97"/>
    <w:rsid w:val="004C10B0"/>
    <w:rsid w:val="00504747"/>
    <w:rsid w:val="00544108"/>
    <w:rsid w:val="005456AE"/>
    <w:rsid w:val="00563DD2"/>
    <w:rsid w:val="00607AF1"/>
    <w:rsid w:val="00621A2B"/>
    <w:rsid w:val="00625B7D"/>
    <w:rsid w:val="006278F8"/>
    <w:rsid w:val="0063551D"/>
    <w:rsid w:val="00666716"/>
    <w:rsid w:val="006759A2"/>
    <w:rsid w:val="006870FA"/>
    <w:rsid w:val="006F665E"/>
    <w:rsid w:val="00703CB1"/>
    <w:rsid w:val="007A3623"/>
    <w:rsid w:val="007A3C0D"/>
    <w:rsid w:val="007B3AE2"/>
    <w:rsid w:val="007D7C7F"/>
    <w:rsid w:val="007E3C7C"/>
    <w:rsid w:val="007E5127"/>
    <w:rsid w:val="008036CB"/>
    <w:rsid w:val="00822D44"/>
    <w:rsid w:val="00857F72"/>
    <w:rsid w:val="008A0C44"/>
    <w:rsid w:val="009621C8"/>
    <w:rsid w:val="009B5638"/>
    <w:rsid w:val="00A53E48"/>
    <w:rsid w:val="00A8299F"/>
    <w:rsid w:val="00A82FC9"/>
    <w:rsid w:val="00AA1E03"/>
    <w:rsid w:val="00B842A5"/>
    <w:rsid w:val="00BE6874"/>
    <w:rsid w:val="00C44DF0"/>
    <w:rsid w:val="00C548EB"/>
    <w:rsid w:val="00C940BB"/>
    <w:rsid w:val="00C95666"/>
    <w:rsid w:val="00CA76EB"/>
    <w:rsid w:val="00CC7F2C"/>
    <w:rsid w:val="00D00A6B"/>
    <w:rsid w:val="00D10681"/>
    <w:rsid w:val="00D61F07"/>
    <w:rsid w:val="00D75F6A"/>
    <w:rsid w:val="00DC03C7"/>
    <w:rsid w:val="00DE029F"/>
    <w:rsid w:val="00E51784"/>
    <w:rsid w:val="00E955C8"/>
    <w:rsid w:val="00EA2E65"/>
    <w:rsid w:val="00EE7ADF"/>
    <w:rsid w:val="00EF1CC7"/>
    <w:rsid w:val="00F91198"/>
    <w:rsid w:val="00FD29D8"/>
    <w:rsid w:val="00FF50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7C404E"/>
  <w15:chartTrackingRefBased/>
  <w15:docId w15:val="{CD9CFA5D-C087-4A27-860A-A81E84791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CB1"/>
    <w:pPr>
      <w:spacing w:after="0" w:line="240" w:lineRule="auto"/>
    </w:pPr>
    <w:rPr>
      <w:rFonts w:ascii="Arial" w:eastAsia="Times New Roman" w:hAnsi="Arial" w:cs="Arial"/>
      <w:kern w:val="0"/>
      <w:lang w:eastAsia="es-ES_tradnl"/>
      <w14:ligatures w14:val="none"/>
    </w:rPr>
  </w:style>
  <w:style w:type="paragraph" w:styleId="Ttulo1">
    <w:name w:val="heading 1"/>
    <w:basedOn w:val="Normal"/>
    <w:next w:val="Normal"/>
    <w:link w:val="Ttulo1Car"/>
    <w:uiPriority w:val="9"/>
    <w:qFormat/>
    <w:rsid w:val="007A3C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A3C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A3C0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A3C0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A3C0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A3C0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A3C0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A3C0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A3C0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A3C0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A3C0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A3C0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A3C0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A3C0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A3C0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A3C0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A3C0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A3C0D"/>
    <w:rPr>
      <w:rFonts w:eastAsiaTheme="majorEastAsia" w:cstheme="majorBidi"/>
      <w:color w:val="272727" w:themeColor="text1" w:themeTint="D8"/>
    </w:rPr>
  </w:style>
  <w:style w:type="paragraph" w:styleId="Ttulo">
    <w:name w:val="Title"/>
    <w:basedOn w:val="Normal"/>
    <w:next w:val="Normal"/>
    <w:link w:val="TtuloCar"/>
    <w:uiPriority w:val="10"/>
    <w:qFormat/>
    <w:rsid w:val="007A3C0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A3C0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A3C0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A3C0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A3C0D"/>
    <w:pPr>
      <w:spacing w:before="160"/>
      <w:jc w:val="center"/>
    </w:pPr>
    <w:rPr>
      <w:i/>
      <w:iCs/>
      <w:color w:val="404040" w:themeColor="text1" w:themeTint="BF"/>
    </w:rPr>
  </w:style>
  <w:style w:type="character" w:customStyle="1" w:styleId="CitaCar">
    <w:name w:val="Cita Car"/>
    <w:basedOn w:val="Fuentedeprrafopredeter"/>
    <w:link w:val="Cita"/>
    <w:uiPriority w:val="29"/>
    <w:rsid w:val="007A3C0D"/>
    <w:rPr>
      <w:i/>
      <w:iCs/>
      <w:color w:val="404040" w:themeColor="text1" w:themeTint="BF"/>
    </w:rPr>
  </w:style>
  <w:style w:type="paragraph" w:styleId="Prrafodelista">
    <w:name w:val="List Paragraph"/>
    <w:basedOn w:val="Normal"/>
    <w:uiPriority w:val="34"/>
    <w:qFormat/>
    <w:rsid w:val="007A3C0D"/>
    <w:pPr>
      <w:ind w:left="720"/>
      <w:contextualSpacing/>
    </w:pPr>
  </w:style>
  <w:style w:type="character" w:styleId="nfasisintenso">
    <w:name w:val="Intense Emphasis"/>
    <w:basedOn w:val="Fuentedeprrafopredeter"/>
    <w:uiPriority w:val="21"/>
    <w:qFormat/>
    <w:rsid w:val="007A3C0D"/>
    <w:rPr>
      <w:i/>
      <w:iCs/>
      <w:color w:val="0F4761" w:themeColor="accent1" w:themeShade="BF"/>
    </w:rPr>
  </w:style>
  <w:style w:type="paragraph" w:styleId="Citadestacada">
    <w:name w:val="Intense Quote"/>
    <w:basedOn w:val="Normal"/>
    <w:next w:val="Normal"/>
    <w:link w:val="CitadestacadaCar"/>
    <w:uiPriority w:val="30"/>
    <w:qFormat/>
    <w:rsid w:val="007A3C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A3C0D"/>
    <w:rPr>
      <w:i/>
      <w:iCs/>
      <w:color w:val="0F4761" w:themeColor="accent1" w:themeShade="BF"/>
    </w:rPr>
  </w:style>
  <w:style w:type="character" w:styleId="Referenciaintensa">
    <w:name w:val="Intense Reference"/>
    <w:basedOn w:val="Fuentedeprrafopredeter"/>
    <w:uiPriority w:val="32"/>
    <w:qFormat/>
    <w:rsid w:val="007A3C0D"/>
    <w:rPr>
      <w:b/>
      <w:bCs/>
      <w:smallCaps/>
      <w:color w:val="0F4761" w:themeColor="accent1" w:themeShade="BF"/>
      <w:spacing w:val="5"/>
    </w:rPr>
  </w:style>
  <w:style w:type="paragraph" w:styleId="Encabezado">
    <w:name w:val="header"/>
    <w:basedOn w:val="Normal"/>
    <w:link w:val="EncabezadoCar"/>
    <w:uiPriority w:val="99"/>
    <w:unhideWhenUsed/>
    <w:rsid w:val="007A3C0D"/>
    <w:pPr>
      <w:tabs>
        <w:tab w:val="center" w:pos="4419"/>
        <w:tab w:val="right" w:pos="8838"/>
      </w:tabs>
    </w:pPr>
  </w:style>
  <w:style w:type="character" w:customStyle="1" w:styleId="EncabezadoCar">
    <w:name w:val="Encabezado Car"/>
    <w:basedOn w:val="Fuentedeprrafopredeter"/>
    <w:link w:val="Encabezado"/>
    <w:uiPriority w:val="99"/>
    <w:rsid w:val="007A3C0D"/>
  </w:style>
  <w:style w:type="paragraph" w:styleId="Piedepgina">
    <w:name w:val="footer"/>
    <w:basedOn w:val="Normal"/>
    <w:link w:val="PiedepginaCar"/>
    <w:uiPriority w:val="99"/>
    <w:unhideWhenUsed/>
    <w:rsid w:val="007A3C0D"/>
    <w:pPr>
      <w:tabs>
        <w:tab w:val="center" w:pos="4419"/>
        <w:tab w:val="right" w:pos="8838"/>
      </w:tabs>
    </w:pPr>
  </w:style>
  <w:style w:type="character" w:customStyle="1" w:styleId="PiedepginaCar">
    <w:name w:val="Pie de página Car"/>
    <w:basedOn w:val="Fuentedeprrafopredeter"/>
    <w:link w:val="Piedepgina"/>
    <w:uiPriority w:val="99"/>
    <w:rsid w:val="007A3C0D"/>
  </w:style>
  <w:style w:type="character" w:styleId="Hipervnculo">
    <w:name w:val="Hyperlink"/>
    <w:uiPriority w:val="99"/>
    <w:unhideWhenUsed/>
    <w:rsid w:val="007A3C0D"/>
    <w:rPr>
      <w:color w:val="0000FF"/>
      <w:u w:val="single"/>
    </w:rPr>
  </w:style>
  <w:style w:type="character" w:customStyle="1" w:styleId="Mencinsinresolver1">
    <w:name w:val="Mención sin resolver1"/>
    <w:basedOn w:val="Fuentedeprrafopredeter"/>
    <w:uiPriority w:val="99"/>
    <w:semiHidden/>
    <w:unhideWhenUsed/>
    <w:rsid w:val="007A3C0D"/>
    <w:rPr>
      <w:color w:val="605E5C"/>
      <w:shd w:val="clear" w:color="auto" w:fill="E1DFDD"/>
    </w:rPr>
  </w:style>
  <w:style w:type="paragraph" w:customStyle="1" w:styleId="CONTRATACIONGUAYABAL">
    <w:name w:val="CONTRATACION GUAYABAL"/>
    <w:basedOn w:val="Sinespaciado"/>
    <w:link w:val="CONTRATACIONGUAYABALCar"/>
    <w:qFormat/>
    <w:rsid w:val="00EA2E65"/>
    <w:pPr>
      <w:spacing w:line="276" w:lineRule="auto"/>
      <w:jc w:val="both"/>
    </w:pPr>
    <w:rPr>
      <w:rFonts w:ascii="Tahoma" w:eastAsia="Calibri" w:hAnsi="Tahoma" w:cs="Tahoma"/>
      <w:sz w:val="22"/>
      <w:szCs w:val="22"/>
      <w:lang w:eastAsia="en-US"/>
    </w:rPr>
  </w:style>
  <w:style w:type="character" w:customStyle="1" w:styleId="CONTRATACIONGUAYABALCar">
    <w:name w:val="CONTRATACION GUAYABAL Car"/>
    <w:link w:val="CONTRATACIONGUAYABAL"/>
    <w:rsid w:val="00EA2E65"/>
    <w:rPr>
      <w:rFonts w:ascii="Tahoma" w:eastAsia="Calibri" w:hAnsi="Tahoma" w:cs="Tahoma"/>
      <w:kern w:val="0"/>
      <w:sz w:val="22"/>
      <w:szCs w:val="22"/>
      <w14:ligatures w14:val="none"/>
    </w:rPr>
  </w:style>
  <w:style w:type="paragraph" w:styleId="Sinespaciado">
    <w:name w:val="No Spacing"/>
    <w:uiPriority w:val="1"/>
    <w:qFormat/>
    <w:rsid w:val="00EA2E65"/>
    <w:pPr>
      <w:spacing w:after="0" w:line="240" w:lineRule="auto"/>
    </w:pPr>
    <w:rPr>
      <w:rFonts w:ascii="Arial" w:eastAsia="Times New Roman" w:hAnsi="Arial" w:cs="Arial"/>
      <w:kern w:val="0"/>
      <w:lang w:eastAsia="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846015">
      <w:bodyDiv w:val="1"/>
      <w:marLeft w:val="0"/>
      <w:marRight w:val="0"/>
      <w:marTop w:val="0"/>
      <w:marBottom w:val="0"/>
      <w:divBdr>
        <w:top w:val="none" w:sz="0" w:space="0" w:color="auto"/>
        <w:left w:val="none" w:sz="0" w:space="0" w:color="auto"/>
        <w:bottom w:val="none" w:sz="0" w:space="0" w:color="auto"/>
        <w:right w:val="none" w:sz="0" w:space="0" w:color="auto"/>
      </w:divBdr>
    </w:div>
    <w:div w:id="124953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contratos.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AFD5E89BE14934FA48007898094C26D" ma:contentTypeVersion="8" ma:contentTypeDescription="Create a new document." ma:contentTypeScope="" ma:versionID="5a0d8eee07fc290dc16ff4659a0255ea">
  <xsd:schema xmlns:xsd="http://www.w3.org/2001/XMLSchema" xmlns:xs="http://www.w3.org/2001/XMLSchema" xmlns:p="http://schemas.microsoft.com/office/2006/metadata/properties" xmlns:ns3="f3c19667-40fd-4968-a830-08b137887f87" targetNamespace="http://schemas.microsoft.com/office/2006/metadata/properties" ma:root="true" ma:fieldsID="165672d4a47661939195ce2c35ee5343" ns3:_="">
    <xsd:import namespace="f3c19667-40fd-4968-a830-08b137887f87"/>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GenerationTime" minOccurs="0"/>
                <xsd:element ref="ns3:MediaServiceEventHashCode"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c19667-40fd-4968-a830-08b137887f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2FD312-4DF0-41C5-A118-06E95A82FA69}">
  <ds:schemaRefs>
    <ds:schemaRef ds:uri="http://schemas.microsoft.com/sharepoint/v3/contenttype/forms"/>
  </ds:schemaRefs>
</ds:datastoreItem>
</file>

<file path=customXml/itemProps2.xml><?xml version="1.0" encoding="utf-8"?>
<ds:datastoreItem xmlns:ds="http://schemas.openxmlformats.org/officeDocument/2006/customXml" ds:itemID="{081C5DB0-B9B7-4A12-B133-CA3B51018D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B48B0A2-F64A-4E4D-874D-1B16271794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c19667-40fd-4968-a830-08b137887f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1770</Words>
  <Characters>9741</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Sebastian Ruiz Beltran</dc:creator>
  <cp:keywords/>
  <dc:description/>
  <cp:lastModifiedBy>Contratacion_pc1</cp:lastModifiedBy>
  <cp:revision>4</cp:revision>
  <cp:lastPrinted>2024-08-14T23:12:00Z</cp:lastPrinted>
  <dcterms:created xsi:type="dcterms:W3CDTF">2026-04-15T21:52:00Z</dcterms:created>
  <dcterms:modified xsi:type="dcterms:W3CDTF">2026-04-15T22:54:00Z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0x0101008AFD5E89BE14934FA48007898094C26D</vt:lpwstr>
  </property>
</Properties>
</file>