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140995DC"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7BB55743" w:rsidRPr="456AC00F">
        <w:rPr>
          <w:rFonts w:ascii="Verdana" w:eastAsia="Verdana" w:hAnsi="Verdana" w:cs="Verdana"/>
          <w:color w:val="000000"/>
          <w:sz w:val="22"/>
          <w:highlight w:val="lightGray"/>
          <w:lang w:val="es-419"/>
        </w:rPr>
        <w:t>[Definir el sector]</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lang w:val="es-CO" w:eastAsia="es-CO"/>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w:t>
      </w:r>
      <w:r w:rsidRPr="456AC00F">
        <w:rPr>
          <w:rFonts w:ascii="Verdana" w:eastAsia="Verdana" w:hAnsi="Verdana" w:cs="Verdana"/>
          <w:sz w:val="22"/>
          <w:lang w:val="es-CO"/>
        </w:rPr>
        <w:lastRenderedPageBreak/>
        <w:t xml:space="preserve">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lang w:val="es-CO" w:eastAsia="es-CO"/>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41626B9E"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456AC00F">
        <w:rPr>
          <w:rFonts w:ascii="Verdana" w:eastAsia="Verdana" w:hAnsi="Verdana" w:cs="Verdana"/>
          <w:sz w:val="22"/>
          <w:highlight w:val="lightGray"/>
        </w:rPr>
        <w:t>l</w:t>
      </w:r>
      <w:r w:rsidRPr="456AC00F">
        <w:rPr>
          <w:rFonts w:ascii="Verdana" w:eastAsia="Verdana" w:hAnsi="Verdana" w:cs="Verdana"/>
          <w:sz w:val="22"/>
          <w:highlight w:val="lightGray"/>
          <w:lang w:val="es-ES"/>
        </w:rPr>
        <w:t>a Entidad Estatal incluirá el porcentaje definido en el numeral 4.4.1 del documento base</w:t>
      </w:r>
      <w:r w:rsidRPr="456AC00F">
        <w:rPr>
          <w:rFonts w:ascii="Verdana" w:eastAsia="Verdana" w:hAnsi="Verdana" w:cs="Verdana"/>
          <w:sz w:val="22"/>
          <w:lang w:val="es-ES"/>
        </w:rPr>
        <w:t xml:space="preserve">]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7B02D4C0"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293659CD" w:rsidRPr="456AC00F">
        <w:rPr>
          <w:rFonts w:ascii="Verdana" w:eastAsia="Verdana" w:hAnsi="Verdana" w:cs="Verdana"/>
          <w:color w:val="000000"/>
          <w:sz w:val="22"/>
          <w:highlight w:val="lightGray"/>
          <w:lang w:val="es-419"/>
        </w:rPr>
        <w:t>[Definir el sector]</w:t>
      </w:r>
      <w:r w:rsidRPr="456AC00F">
        <w:rPr>
          <w:rFonts w:ascii="Verdana" w:eastAsia="Verdana" w:hAnsi="Verdana" w:cs="Verdana"/>
          <w:color w:val="000000"/>
          <w:sz w:val="22"/>
        </w:rPr>
        <w:t xml:space="preserve">, el cual tiene carácter meramente </w:t>
      </w:r>
      <w:r w:rsidRPr="456AC00F">
        <w:rPr>
          <w:rFonts w:ascii="Verdana" w:eastAsia="Verdana" w:hAnsi="Verdana" w:cs="Verdana"/>
          <w:color w:val="000000"/>
          <w:sz w:val="22"/>
        </w:rPr>
        <w:lastRenderedPageBreak/>
        <w:t>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68E1AA3F"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40227237" w:rsidRPr="456AC00F">
        <w:rPr>
          <w:rFonts w:ascii="Verdana" w:eastAsia="Verdana" w:hAnsi="Verdana" w:cs="Verdana"/>
          <w:color w:val="000000"/>
          <w:sz w:val="22"/>
          <w:highlight w:val="lightGray"/>
          <w:lang w:val="es-419"/>
        </w:rPr>
        <w:t>[Definir el sector]</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p w14:paraId="006E7658" w14:textId="52016860" w:rsidR="00D0140D" w:rsidRPr="00A574EB" w:rsidRDefault="00D0140D" w:rsidP="456AC00F">
      <w:pPr>
        <w:rPr>
          <w:rFonts w:ascii="Verdana" w:eastAsia="Verdana" w:hAnsi="Verdana" w:cs="Verdana"/>
          <w:color w:val="000000"/>
          <w:sz w:val="22"/>
          <w:lang w:val="en-U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tbl>
      <w:tblPr>
        <w:tblW w:w="5000" w:type="pct"/>
        <w:tblCellMar>
          <w:left w:w="70" w:type="dxa"/>
          <w:right w:w="70" w:type="dxa"/>
        </w:tblCellMar>
        <w:tblLook w:val="04A0" w:firstRow="1" w:lastRow="0" w:firstColumn="1" w:lastColumn="0" w:noHBand="0" w:noVBand="1"/>
      </w:tblPr>
      <w:tblGrid>
        <w:gridCol w:w="2956"/>
        <w:gridCol w:w="1723"/>
        <w:gridCol w:w="4139"/>
      </w:tblGrid>
      <w:tr w:rsidR="00AB797B" w:rsidRPr="00AB797B" w14:paraId="201B528C" w14:textId="77777777" w:rsidTr="00AB797B">
        <w:trPr>
          <w:trHeight w:val="315"/>
        </w:trPr>
        <w:tc>
          <w:tcPr>
            <w:tcW w:w="1676" w:type="pct"/>
            <w:vMerge w:val="restart"/>
            <w:tcBorders>
              <w:top w:val="single" w:sz="8" w:space="0" w:color="auto"/>
              <w:left w:val="single" w:sz="8" w:space="0" w:color="auto"/>
              <w:bottom w:val="single" w:sz="8" w:space="0" w:color="000000"/>
              <w:right w:val="single" w:sz="8" w:space="0" w:color="auto"/>
            </w:tcBorders>
            <w:shd w:val="clear" w:color="000000" w:fill="B8B7B7"/>
            <w:vAlign w:val="center"/>
            <w:hideMark/>
          </w:tcPr>
          <w:p w14:paraId="7C52025E" w14:textId="77777777" w:rsidR="00AB797B" w:rsidRPr="00AB797B" w:rsidRDefault="00AB797B" w:rsidP="00AB797B">
            <w:pPr>
              <w:jc w:val="center"/>
              <w:rPr>
                <w:rFonts w:ascii="Verdana" w:eastAsia="Times New Roman" w:hAnsi="Verdana" w:cs="Calibri"/>
                <w:b/>
                <w:bCs/>
                <w:color w:val="000000"/>
                <w:sz w:val="22"/>
                <w:lang w:val="es-CO" w:eastAsia="es-CO"/>
              </w:rPr>
            </w:pPr>
            <w:r w:rsidRPr="00AB797B">
              <w:rPr>
                <w:rFonts w:ascii="Verdana" w:eastAsia="Times New Roman" w:hAnsi="Verdana" w:cs="Calibri"/>
                <w:b/>
                <w:bCs/>
                <w:color w:val="000000"/>
                <w:sz w:val="22"/>
                <w:lang w:val="es-CO" w:eastAsia="es-CO"/>
              </w:rPr>
              <w:t>TIPO DE INFRAESTRUCTURA DEL SECTOR SOCIAL</w:t>
            </w:r>
          </w:p>
        </w:tc>
        <w:tc>
          <w:tcPr>
            <w:tcW w:w="3324" w:type="pct"/>
            <w:gridSpan w:val="2"/>
            <w:tcBorders>
              <w:top w:val="single" w:sz="8" w:space="0" w:color="auto"/>
              <w:left w:val="nil"/>
              <w:bottom w:val="single" w:sz="8" w:space="0" w:color="auto"/>
              <w:right w:val="single" w:sz="8" w:space="0" w:color="000000"/>
            </w:tcBorders>
            <w:shd w:val="clear" w:color="000000" w:fill="B8B7B7"/>
            <w:vAlign w:val="center"/>
            <w:hideMark/>
          </w:tcPr>
          <w:p w14:paraId="7131D73E" w14:textId="77777777" w:rsidR="00AB797B" w:rsidRPr="00AB797B" w:rsidRDefault="00AB797B" w:rsidP="00AB797B">
            <w:pPr>
              <w:jc w:val="center"/>
              <w:rPr>
                <w:rFonts w:ascii="Verdana" w:eastAsia="Times New Roman" w:hAnsi="Verdana" w:cs="Calibri"/>
                <w:b/>
                <w:bCs/>
                <w:color w:val="000000"/>
                <w:sz w:val="22"/>
                <w:lang w:val="es-CO" w:eastAsia="es-CO"/>
              </w:rPr>
            </w:pPr>
            <w:r w:rsidRPr="00AB797B">
              <w:rPr>
                <w:rFonts w:ascii="Verdana" w:eastAsia="Times New Roman" w:hAnsi="Verdana" w:cs="Calibri"/>
                <w:b/>
                <w:bCs/>
                <w:color w:val="000000"/>
                <w:sz w:val="22"/>
                <w:lang w:val="es-CO" w:eastAsia="es-CO"/>
              </w:rPr>
              <w:t>LISTADO DE BIENES COLOMBIANOS RELEVANTES SECTOR SOCIAL</w:t>
            </w:r>
          </w:p>
        </w:tc>
      </w:tr>
      <w:tr w:rsidR="00AB797B" w:rsidRPr="00AB797B" w14:paraId="4355234A" w14:textId="77777777" w:rsidTr="00AB797B">
        <w:trPr>
          <w:trHeight w:val="300"/>
        </w:trPr>
        <w:tc>
          <w:tcPr>
            <w:tcW w:w="1676" w:type="pct"/>
            <w:vMerge/>
            <w:tcBorders>
              <w:top w:val="single" w:sz="8" w:space="0" w:color="auto"/>
              <w:left w:val="single" w:sz="8" w:space="0" w:color="auto"/>
              <w:bottom w:val="single" w:sz="8" w:space="0" w:color="000000"/>
              <w:right w:val="single" w:sz="8" w:space="0" w:color="auto"/>
            </w:tcBorders>
            <w:vAlign w:val="center"/>
            <w:hideMark/>
          </w:tcPr>
          <w:p w14:paraId="533A836C"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nil"/>
              <w:right w:val="single" w:sz="8" w:space="0" w:color="auto"/>
            </w:tcBorders>
            <w:shd w:val="clear" w:color="000000" w:fill="B8B7B7"/>
            <w:vAlign w:val="center"/>
            <w:hideMark/>
          </w:tcPr>
          <w:p w14:paraId="06D0B9C7" w14:textId="77777777" w:rsidR="00AB797B" w:rsidRPr="00AB797B" w:rsidRDefault="00AB797B" w:rsidP="00AB797B">
            <w:pPr>
              <w:jc w:val="center"/>
              <w:rPr>
                <w:rFonts w:ascii="Verdana" w:eastAsia="Times New Roman" w:hAnsi="Verdana" w:cs="Calibri"/>
                <w:b/>
                <w:bCs/>
                <w:color w:val="000000"/>
                <w:sz w:val="22"/>
                <w:lang w:val="es-CO" w:eastAsia="es-CO"/>
              </w:rPr>
            </w:pPr>
            <w:r w:rsidRPr="00AB797B">
              <w:rPr>
                <w:rFonts w:ascii="Verdana" w:eastAsia="Times New Roman" w:hAnsi="Verdana" w:cs="Calibri"/>
                <w:b/>
                <w:bCs/>
                <w:color w:val="000000"/>
                <w:sz w:val="22"/>
                <w:lang w:val="es-CO" w:eastAsia="es-CO"/>
              </w:rPr>
              <w:t>Insumos</w:t>
            </w:r>
          </w:p>
        </w:tc>
        <w:tc>
          <w:tcPr>
            <w:tcW w:w="2347" w:type="pct"/>
            <w:tcBorders>
              <w:top w:val="nil"/>
              <w:left w:val="nil"/>
              <w:bottom w:val="nil"/>
              <w:right w:val="single" w:sz="8" w:space="0" w:color="auto"/>
            </w:tcBorders>
            <w:shd w:val="clear" w:color="000000" w:fill="B8B7B7"/>
            <w:vAlign w:val="center"/>
            <w:hideMark/>
          </w:tcPr>
          <w:p w14:paraId="1073BE38" w14:textId="77777777" w:rsidR="00AB797B" w:rsidRPr="00AB797B" w:rsidRDefault="00AB797B" w:rsidP="00AB797B">
            <w:pPr>
              <w:jc w:val="center"/>
              <w:rPr>
                <w:rFonts w:ascii="Verdana" w:eastAsia="Times New Roman" w:hAnsi="Verdana" w:cs="Calibri"/>
                <w:b/>
                <w:bCs/>
                <w:color w:val="000000"/>
                <w:sz w:val="22"/>
                <w:lang w:val="es-CO" w:eastAsia="es-CO"/>
              </w:rPr>
            </w:pPr>
            <w:r w:rsidRPr="00AB797B">
              <w:rPr>
                <w:rFonts w:ascii="Verdana" w:eastAsia="Times New Roman" w:hAnsi="Verdana" w:cs="Calibri"/>
                <w:b/>
                <w:bCs/>
                <w:color w:val="000000"/>
                <w:sz w:val="22"/>
                <w:lang w:val="es-CO" w:eastAsia="es-CO"/>
              </w:rPr>
              <w:t>Elementos o materiales producidos</w:t>
            </w:r>
          </w:p>
        </w:tc>
      </w:tr>
      <w:tr w:rsidR="00AB797B" w:rsidRPr="00AB797B" w14:paraId="0EEE8F15" w14:textId="77777777" w:rsidTr="00AB797B">
        <w:trPr>
          <w:trHeight w:val="1440"/>
        </w:trPr>
        <w:tc>
          <w:tcPr>
            <w:tcW w:w="1676" w:type="pct"/>
            <w:vMerge/>
            <w:tcBorders>
              <w:top w:val="single" w:sz="8" w:space="0" w:color="auto"/>
              <w:left w:val="single" w:sz="8" w:space="0" w:color="auto"/>
              <w:bottom w:val="single" w:sz="8" w:space="0" w:color="000000"/>
              <w:right w:val="single" w:sz="8" w:space="0" w:color="auto"/>
            </w:tcBorders>
            <w:vAlign w:val="center"/>
            <w:hideMark/>
          </w:tcPr>
          <w:p w14:paraId="3437A985"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000000" w:fill="B8B7B7"/>
            <w:vAlign w:val="center"/>
            <w:hideMark/>
          </w:tcPr>
          <w:p w14:paraId="566F32C6" w14:textId="77777777" w:rsidR="00AB797B" w:rsidRPr="00AB797B" w:rsidRDefault="00AB797B" w:rsidP="00AB797B">
            <w:pPr>
              <w:jc w:val="center"/>
              <w:rPr>
                <w:rFonts w:ascii="Verdana" w:eastAsia="Times New Roman" w:hAnsi="Verdana" w:cs="Calibri"/>
                <w:b/>
                <w:bCs/>
                <w:color w:val="000000"/>
                <w:sz w:val="22"/>
                <w:lang w:val="es-CO" w:eastAsia="es-CO"/>
              </w:rPr>
            </w:pPr>
            <w:r w:rsidRPr="00AB797B">
              <w:rPr>
                <w:rFonts w:ascii="Verdana" w:eastAsia="Times New Roman" w:hAnsi="Verdana" w:cs="Calibri"/>
                <w:b/>
                <w:bCs/>
                <w:color w:val="000000"/>
                <w:sz w:val="22"/>
                <w:lang w:val="es-CO" w:eastAsia="es-CO"/>
              </w:rPr>
              <w:t>[La Entidad deberá definir los insumos necesarios para el proyecto del sector social a ejecutar]</w:t>
            </w:r>
          </w:p>
        </w:tc>
        <w:tc>
          <w:tcPr>
            <w:tcW w:w="2347" w:type="pct"/>
            <w:tcBorders>
              <w:top w:val="nil"/>
              <w:left w:val="nil"/>
              <w:bottom w:val="single" w:sz="8" w:space="0" w:color="auto"/>
              <w:right w:val="single" w:sz="8" w:space="0" w:color="auto"/>
            </w:tcBorders>
            <w:shd w:val="clear" w:color="000000" w:fill="B8B7B7"/>
            <w:vAlign w:val="center"/>
            <w:hideMark/>
          </w:tcPr>
          <w:p w14:paraId="02FBBF82" w14:textId="77777777" w:rsidR="00AB797B" w:rsidRPr="00AB797B" w:rsidRDefault="00AB797B" w:rsidP="00AB797B">
            <w:pPr>
              <w:jc w:val="center"/>
              <w:rPr>
                <w:rFonts w:ascii="Verdana" w:eastAsia="Times New Roman" w:hAnsi="Verdana" w:cs="Calibri"/>
                <w:b/>
                <w:bCs/>
                <w:color w:val="000000"/>
                <w:sz w:val="22"/>
                <w:lang w:val="es-CO" w:eastAsia="es-CO"/>
              </w:rPr>
            </w:pPr>
            <w:r w:rsidRPr="00AB797B">
              <w:rPr>
                <w:rFonts w:ascii="Verdana" w:eastAsia="Times New Roman" w:hAnsi="Verdana" w:cs="Calibri"/>
                <w:b/>
                <w:bCs/>
                <w:color w:val="000000"/>
                <w:sz w:val="22"/>
                <w:lang w:val="es-CO" w:eastAsia="es-CO"/>
              </w:rPr>
              <w:t>[La Entidad deberá definir los elementos o materiales producidos necesarios para el proyecto del sector social a ejecutar]</w:t>
            </w:r>
          </w:p>
        </w:tc>
      </w:tr>
      <w:tr w:rsidR="00AB797B" w:rsidRPr="00AB797B" w14:paraId="14AF190B" w14:textId="77777777" w:rsidTr="00AB797B">
        <w:trPr>
          <w:trHeight w:val="315"/>
        </w:trPr>
        <w:tc>
          <w:tcPr>
            <w:tcW w:w="1676" w:type="pct"/>
            <w:vMerge w:val="restart"/>
            <w:tcBorders>
              <w:top w:val="nil"/>
              <w:left w:val="single" w:sz="8" w:space="0" w:color="auto"/>
              <w:bottom w:val="single" w:sz="8" w:space="0" w:color="000000"/>
              <w:right w:val="single" w:sz="8" w:space="0" w:color="auto"/>
            </w:tcBorders>
            <w:shd w:val="clear" w:color="auto" w:fill="auto"/>
            <w:vAlign w:val="center"/>
            <w:hideMark/>
          </w:tcPr>
          <w:p w14:paraId="70F3DC97" w14:textId="77777777" w:rsidR="00AB797B" w:rsidRPr="00AB797B" w:rsidRDefault="00AB797B" w:rsidP="00AB797B">
            <w:pPr>
              <w:jc w:val="center"/>
              <w:rPr>
                <w:rFonts w:ascii="Verdana" w:eastAsia="Times New Roman" w:hAnsi="Verdana" w:cs="Calibri"/>
                <w:b/>
                <w:bCs/>
                <w:color w:val="000000"/>
                <w:sz w:val="22"/>
                <w:lang w:val="es-CO" w:eastAsia="es-CO"/>
              </w:rPr>
            </w:pPr>
            <w:bookmarkStart w:id="0" w:name="_GoBack" w:colFirst="1" w:colLast="2"/>
            <w:r w:rsidRPr="00AB797B">
              <w:rPr>
                <w:rFonts w:ascii="Verdana" w:eastAsia="Times New Roman" w:hAnsi="Verdana" w:cs="Calibri"/>
                <w:b/>
                <w:bCs/>
                <w:color w:val="000000"/>
                <w:sz w:val="22"/>
                <w:lang w:val="es-CO" w:eastAsia="es-CO"/>
              </w:rPr>
              <w:t>1. OBRAS EN [La Entidad deberá definir el tipo o tipos de infraestructura (s) necesarios para el proyecto del sector social a ejecutar]</w:t>
            </w: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56627408" w14:textId="77777777" w:rsidR="00AB797B" w:rsidRPr="00AB797B" w:rsidRDefault="00AB797B" w:rsidP="00AB797B">
            <w:pPr>
              <w:jc w:val="center"/>
              <w:rPr>
                <w:rFonts w:ascii="Verdana" w:eastAsia="Times New Roman" w:hAnsi="Verdana" w:cs="Calibri"/>
                <w:b/>
                <w:bCs/>
                <w:color w:val="000000"/>
                <w:sz w:val="22"/>
                <w:lang w:val="es-CO" w:eastAsia="es-CO"/>
              </w:rPr>
            </w:pPr>
            <w:r w:rsidRPr="00AB797B">
              <w:rPr>
                <w:rFonts w:ascii="Verdana" w:eastAsia="Times New Roman" w:hAnsi="Verdana" w:cs="Calibri"/>
                <w:b/>
                <w:bCs/>
                <w:color w:val="000000"/>
                <w:sz w:val="22"/>
                <w:lang w:val="es-CO" w:eastAsia="es-CO"/>
              </w:rPr>
              <w:t>[Por ejemplo]</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1A0A3565" w14:textId="77777777" w:rsidR="00AB797B" w:rsidRPr="00AB797B" w:rsidRDefault="00AB797B" w:rsidP="00AB797B">
            <w:pPr>
              <w:jc w:val="center"/>
              <w:rPr>
                <w:rFonts w:ascii="Verdana" w:eastAsia="Times New Roman" w:hAnsi="Verdana" w:cs="Calibri"/>
                <w:b/>
                <w:bCs/>
                <w:color w:val="000000"/>
                <w:sz w:val="22"/>
                <w:lang w:val="es-CO" w:eastAsia="es-CO"/>
              </w:rPr>
            </w:pPr>
            <w:r w:rsidRPr="00AB797B">
              <w:rPr>
                <w:rFonts w:ascii="Verdana" w:eastAsia="Times New Roman" w:hAnsi="Verdana" w:cs="Calibri"/>
                <w:b/>
                <w:bCs/>
                <w:color w:val="000000"/>
                <w:sz w:val="22"/>
                <w:lang w:val="es-CO" w:eastAsia="es-CO"/>
              </w:rPr>
              <w:t>[Por ejemplo]</w:t>
            </w:r>
          </w:p>
        </w:tc>
      </w:tr>
      <w:tr w:rsidR="00AB797B" w:rsidRPr="00AB797B" w14:paraId="1E2D8E08"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1C607B10"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3C5DD3E7"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Agregado fino</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76971C82"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Concreto reforzado</w:t>
            </w:r>
          </w:p>
        </w:tc>
      </w:tr>
      <w:tr w:rsidR="00AB797B" w:rsidRPr="00AB797B" w14:paraId="4FBA0F6A"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54AE8479"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461CFF4E"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Arena</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617B3C02"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Prefabricados de madera</w:t>
            </w:r>
          </w:p>
        </w:tc>
      </w:tr>
      <w:tr w:rsidR="00AB797B" w:rsidRPr="00AB797B" w14:paraId="323F9324"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2FEE248F"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5DFD4DA0"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Arena de río</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5997DE7F"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Prefabricados de concreto</w:t>
            </w:r>
          </w:p>
        </w:tc>
      </w:tr>
      <w:tr w:rsidR="00AB797B" w:rsidRPr="00AB797B" w14:paraId="7DC541C7"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4BFCA039"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359B83DF"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Arena de peña</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2A1EE1B2"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Prefabricados metálicos</w:t>
            </w:r>
          </w:p>
        </w:tc>
      </w:tr>
      <w:tr w:rsidR="00AB797B" w:rsidRPr="00AB797B" w14:paraId="4AFC626B"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13796083"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327846C0"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Agregado grueso</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4B3F0054"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Sanitarios</w:t>
            </w:r>
          </w:p>
        </w:tc>
      </w:tr>
      <w:tr w:rsidR="00AB797B" w:rsidRPr="00AB797B" w14:paraId="59A42B5B"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4F587CC9"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10B803AA"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Grava</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7E713FA9"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Lavamanos</w:t>
            </w:r>
          </w:p>
        </w:tc>
      </w:tr>
      <w:tr w:rsidR="00AB797B" w:rsidRPr="00AB797B" w14:paraId="7A0A8F75"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0A2030BB"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0FFA3447"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Acero</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0CB44011"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Mobiliario</w:t>
            </w:r>
          </w:p>
        </w:tc>
      </w:tr>
      <w:tr w:rsidR="00AB797B" w:rsidRPr="00AB797B" w14:paraId="517ABACA"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022E800E"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4CF35900"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2EAA2C85"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Mampostería</w:t>
            </w:r>
          </w:p>
        </w:tc>
      </w:tr>
      <w:tr w:rsidR="00AB797B" w:rsidRPr="00AB797B" w14:paraId="26F1623B"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6C5CB45E"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3B8063F3"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47872709"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Puertas</w:t>
            </w:r>
          </w:p>
        </w:tc>
      </w:tr>
      <w:tr w:rsidR="00AB797B" w:rsidRPr="00AB797B" w14:paraId="664DACDA"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155242BC"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0FD6DCD9"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40E32D4D"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Baldosas / cerámicas / Tabletas</w:t>
            </w:r>
          </w:p>
        </w:tc>
      </w:tr>
      <w:tr w:rsidR="00AB797B" w:rsidRPr="00AB797B" w14:paraId="6AEFF2E9"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4CED04C8"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3BDD417A"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3225B079"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xml:space="preserve">Malla </w:t>
            </w:r>
            <w:proofErr w:type="spellStart"/>
            <w:r w:rsidRPr="00AB797B">
              <w:rPr>
                <w:rFonts w:ascii="Verdana" w:eastAsia="Times New Roman" w:hAnsi="Verdana" w:cs="Calibri"/>
                <w:color w:val="000000"/>
                <w:sz w:val="22"/>
                <w:lang w:val="es-CO" w:eastAsia="es-CO"/>
              </w:rPr>
              <w:t>electrosoldada</w:t>
            </w:r>
            <w:proofErr w:type="spellEnd"/>
          </w:p>
        </w:tc>
      </w:tr>
      <w:tr w:rsidR="00AB797B" w:rsidRPr="00AB797B" w14:paraId="59893A30"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1246D680"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429F97BC"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7F8CD9B7"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Tubería</w:t>
            </w:r>
          </w:p>
        </w:tc>
      </w:tr>
      <w:tr w:rsidR="00AB797B" w:rsidRPr="00AB797B" w14:paraId="54A89256"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008A3542"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5129D514"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4CE051A2"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Pintura</w:t>
            </w:r>
          </w:p>
        </w:tc>
      </w:tr>
      <w:tr w:rsidR="00AB797B" w:rsidRPr="00AB797B" w14:paraId="50865C14"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6202C8F4"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1FE41F12"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0D88B4A2"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Ladrillo</w:t>
            </w:r>
          </w:p>
        </w:tc>
      </w:tr>
      <w:tr w:rsidR="00AB797B" w:rsidRPr="00AB797B" w14:paraId="7BA1E034"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4D875211"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5B64381B"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2EC94D29" w14:textId="77777777" w:rsidR="00AB797B" w:rsidRPr="00AB797B" w:rsidRDefault="00AB797B" w:rsidP="00AB797B">
            <w:pPr>
              <w:jc w:val="left"/>
              <w:rPr>
                <w:rFonts w:ascii="Verdana" w:eastAsia="Times New Roman" w:hAnsi="Verdana" w:cs="Calibri"/>
                <w:color w:val="000000"/>
                <w:sz w:val="22"/>
                <w:lang w:val="es-CO" w:eastAsia="es-CO"/>
              </w:rPr>
            </w:pPr>
            <w:proofErr w:type="spellStart"/>
            <w:r w:rsidRPr="00AB797B">
              <w:rPr>
                <w:rFonts w:ascii="Verdana" w:eastAsia="Times New Roman" w:hAnsi="Verdana" w:cs="Calibri"/>
                <w:color w:val="000000"/>
                <w:sz w:val="22"/>
                <w:lang w:val="es-CO" w:eastAsia="es-CO"/>
              </w:rPr>
              <w:t>Ventanería</w:t>
            </w:r>
            <w:proofErr w:type="spellEnd"/>
          </w:p>
        </w:tc>
      </w:tr>
      <w:tr w:rsidR="00AB797B" w:rsidRPr="00AB797B" w14:paraId="0E740952"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0C232195"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3ACBF9D1"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3E3B929B"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Tejas</w:t>
            </w:r>
          </w:p>
        </w:tc>
      </w:tr>
      <w:tr w:rsidR="00AB797B" w:rsidRPr="00AB797B" w14:paraId="5A585524"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14964D6F"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6525491A"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627269F9"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Grama</w:t>
            </w:r>
          </w:p>
        </w:tc>
      </w:tr>
      <w:tr w:rsidR="00AB797B" w:rsidRPr="00AB797B" w14:paraId="1ED63E87"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09C71E33"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36DE2F05" w14:textId="77777777" w:rsidR="00AB797B" w:rsidRPr="00AB797B" w:rsidRDefault="00AB797B" w:rsidP="00AB797B">
            <w:pPr>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04BE97E7"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Grama sintética</w:t>
            </w:r>
          </w:p>
        </w:tc>
      </w:tr>
      <w:tr w:rsidR="00AB797B" w:rsidRPr="00AB797B" w14:paraId="7436C774"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1C299112"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01AF12B8" w14:textId="77777777" w:rsidR="00AB797B" w:rsidRPr="00AB797B" w:rsidRDefault="00AB797B" w:rsidP="00AB797B">
            <w:pPr>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346DD2A5"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Tableros de canchas</w:t>
            </w:r>
          </w:p>
        </w:tc>
      </w:tr>
      <w:tr w:rsidR="00AB797B" w:rsidRPr="00AB797B" w14:paraId="1CED9B08"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748E90DE"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1C588BDD" w14:textId="77777777" w:rsidR="00AB797B" w:rsidRPr="00AB797B" w:rsidRDefault="00AB797B" w:rsidP="00AB797B">
            <w:pPr>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0BFA5077"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Mallas de canchas</w:t>
            </w:r>
          </w:p>
        </w:tc>
      </w:tr>
      <w:tr w:rsidR="00AB797B" w:rsidRPr="00AB797B" w14:paraId="0D58E1E9" w14:textId="77777777" w:rsidTr="00AB797B">
        <w:trPr>
          <w:trHeight w:val="315"/>
        </w:trPr>
        <w:tc>
          <w:tcPr>
            <w:tcW w:w="1676" w:type="pct"/>
            <w:vMerge/>
            <w:tcBorders>
              <w:top w:val="nil"/>
              <w:left w:val="single" w:sz="8" w:space="0" w:color="auto"/>
              <w:bottom w:val="single" w:sz="8" w:space="0" w:color="000000"/>
              <w:right w:val="single" w:sz="8" w:space="0" w:color="auto"/>
            </w:tcBorders>
            <w:vAlign w:val="center"/>
            <w:hideMark/>
          </w:tcPr>
          <w:p w14:paraId="6261456A"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48B0E699" w14:textId="77777777" w:rsidR="00AB797B" w:rsidRPr="00AB797B" w:rsidRDefault="00AB797B" w:rsidP="00AB797B">
            <w:pPr>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458B556C"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Postes metálicos</w:t>
            </w:r>
          </w:p>
        </w:tc>
      </w:tr>
      <w:tr w:rsidR="00AB797B" w:rsidRPr="00AB797B" w14:paraId="0D7D59FE" w14:textId="77777777" w:rsidTr="00AB797B">
        <w:trPr>
          <w:trHeight w:val="240"/>
        </w:trPr>
        <w:tc>
          <w:tcPr>
            <w:tcW w:w="1676" w:type="pct"/>
            <w:vMerge/>
            <w:tcBorders>
              <w:top w:val="nil"/>
              <w:left w:val="single" w:sz="8" w:space="0" w:color="auto"/>
              <w:bottom w:val="single" w:sz="8" w:space="0" w:color="000000"/>
              <w:right w:val="single" w:sz="8" w:space="0" w:color="auto"/>
            </w:tcBorders>
            <w:vAlign w:val="center"/>
            <w:hideMark/>
          </w:tcPr>
          <w:p w14:paraId="25DF5AAC"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04A646B7" w14:textId="77777777" w:rsidR="00AB797B" w:rsidRPr="00AB797B" w:rsidRDefault="00AB797B" w:rsidP="00AB797B">
            <w:pPr>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79F37FDE"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Arcos metálicos</w:t>
            </w:r>
          </w:p>
        </w:tc>
      </w:tr>
      <w:tr w:rsidR="00AB797B" w:rsidRPr="00AB797B" w14:paraId="2D1BCAD1" w14:textId="77777777" w:rsidTr="00AB797B">
        <w:trPr>
          <w:trHeight w:val="60"/>
        </w:trPr>
        <w:tc>
          <w:tcPr>
            <w:tcW w:w="1676" w:type="pct"/>
            <w:vMerge/>
            <w:tcBorders>
              <w:top w:val="nil"/>
              <w:left w:val="single" w:sz="8" w:space="0" w:color="auto"/>
              <w:bottom w:val="single" w:sz="8" w:space="0" w:color="000000"/>
              <w:right w:val="single" w:sz="8" w:space="0" w:color="auto"/>
            </w:tcBorders>
            <w:vAlign w:val="center"/>
            <w:hideMark/>
          </w:tcPr>
          <w:p w14:paraId="1CF21FF2"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0FC04303" w14:textId="77777777" w:rsidR="00AB797B" w:rsidRPr="00AB797B" w:rsidRDefault="00AB797B" w:rsidP="00AB797B">
            <w:pPr>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5DD77120"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Impermeabilizantes</w:t>
            </w:r>
          </w:p>
        </w:tc>
      </w:tr>
      <w:tr w:rsidR="00AB797B" w:rsidRPr="00AB797B" w14:paraId="35504DC6" w14:textId="77777777" w:rsidTr="00AB797B">
        <w:trPr>
          <w:trHeight w:val="240"/>
        </w:trPr>
        <w:tc>
          <w:tcPr>
            <w:tcW w:w="1676" w:type="pct"/>
            <w:vMerge/>
            <w:tcBorders>
              <w:top w:val="nil"/>
              <w:left w:val="single" w:sz="8" w:space="0" w:color="auto"/>
              <w:bottom w:val="single" w:sz="8" w:space="0" w:color="000000"/>
              <w:right w:val="single" w:sz="8" w:space="0" w:color="auto"/>
            </w:tcBorders>
            <w:vAlign w:val="center"/>
            <w:hideMark/>
          </w:tcPr>
          <w:p w14:paraId="1E4086E0"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2C82F5C6" w14:textId="77777777" w:rsidR="00AB797B" w:rsidRPr="00AB797B" w:rsidRDefault="00AB797B" w:rsidP="00AB797B">
            <w:pPr>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371B81D3" w14:textId="77777777"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Elementos acústicos</w:t>
            </w:r>
          </w:p>
        </w:tc>
      </w:tr>
      <w:tr w:rsidR="00AB797B" w:rsidRPr="00AB797B" w14:paraId="0D592590" w14:textId="77777777" w:rsidTr="00AB797B">
        <w:trPr>
          <w:trHeight w:val="240"/>
        </w:trPr>
        <w:tc>
          <w:tcPr>
            <w:tcW w:w="1676" w:type="pct"/>
            <w:vMerge/>
            <w:tcBorders>
              <w:top w:val="nil"/>
              <w:left w:val="single" w:sz="8" w:space="0" w:color="auto"/>
              <w:bottom w:val="single" w:sz="8" w:space="0" w:color="000000"/>
              <w:right w:val="single" w:sz="8" w:space="0" w:color="auto"/>
            </w:tcBorders>
            <w:vAlign w:val="center"/>
            <w:hideMark/>
          </w:tcPr>
          <w:p w14:paraId="64C481C4" w14:textId="77777777" w:rsidR="00AB797B" w:rsidRPr="00AB797B" w:rsidRDefault="00AB797B" w:rsidP="00AB797B">
            <w:pPr>
              <w:jc w:val="left"/>
              <w:rPr>
                <w:rFonts w:ascii="Verdana" w:eastAsia="Times New Roman" w:hAnsi="Verdana" w:cs="Calibri"/>
                <w:b/>
                <w:bCs/>
                <w:color w:val="000000"/>
                <w:sz w:val="22"/>
                <w:lang w:val="es-CO" w:eastAsia="es-CO"/>
              </w:rPr>
            </w:pPr>
          </w:p>
        </w:tc>
        <w:tc>
          <w:tcPr>
            <w:tcW w:w="977" w:type="pct"/>
            <w:tcBorders>
              <w:top w:val="nil"/>
              <w:left w:val="nil"/>
              <w:bottom w:val="single" w:sz="8" w:space="0" w:color="auto"/>
              <w:right w:val="single" w:sz="8" w:space="0" w:color="auto"/>
            </w:tcBorders>
            <w:shd w:val="clear" w:color="auto" w:fill="FFFFFF" w:themeFill="background1"/>
            <w:vAlign w:val="center"/>
            <w:hideMark/>
          </w:tcPr>
          <w:p w14:paraId="61B31810" w14:textId="77777777" w:rsidR="00AB797B" w:rsidRPr="00AB797B" w:rsidRDefault="00AB797B" w:rsidP="00AB797B">
            <w:pPr>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 </w:t>
            </w:r>
          </w:p>
        </w:tc>
        <w:tc>
          <w:tcPr>
            <w:tcW w:w="2347" w:type="pct"/>
            <w:tcBorders>
              <w:top w:val="nil"/>
              <w:left w:val="nil"/>
              <w:bottom w:val="single" w:sz="8" w:space="0" w:color="auto"/>
              <w:right w:val="single" w:sz="8" w:space="0" w:color="auto"/>
            </w:tcBorders>
            <w:shd w:val="clear" w:color="auto" w:fill="FFFFFF" w:themeFill="background1"/>
            <w:vAlign w:val="center"/>
            <w:hideMark/>
          </w:tcPr>
          <w:p w14:paraId="2EAF122D" w14:textId="733E71A3" w:rsidR="00AB797B" w:rsidRPr="00AB797B" w:rsidRDefault="00AB797B" w:rsidP="00AB797B">
            <w:pPr>
              <w:jc w:val="left"/>
              <w:rPr>
                <w:rFonts w:ascii="Verdana" w:eastAsia="Times New Roman" w:hAnsi="Verdana" w:cs="Calibri"/>
                <w:color w:val="000000"/>
                <w:sz w:val="22"/>
                <w:lang w:val="es-CO" w:eastAsia="es-CO"/>
              </w:rPr>
            </w:pPr>
            <w:r w:rsidRPr="00AB797B">
              <w:rPr>
                <w:rFonts w:ascii="Verdana" w:eastAsia="Times New Roman" w:hAnsi="Verdana" w:cs="Calibri"/>
                <w:color w:val="000000"/>
                <w:sz w:val="22"/>
                <w:lang w:val="es-CO" w:eastAsia="es-CO"/>
              </w:rPr>
              <w:t>Luminarias</w:t>
            </w:r>
          </w:p>
        </w:tc>
      </w:tr>
      <w:bookmarkEnd w:id="0"/>
    </w:tbl>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0396BA" w14:textId="77777777" w:rsidR="005D0B95" w:rsidRDefault="005D0B95" w:rsidP="004F2C35">
      <w:r>
        <w:separator/>
      </w:r>
    </w:p>
  </w:endnote>
  <w:endnote w:type="continuationSeparator" w:id="0">
    <w:p w14:paraId="580BFBE2" w14:textId="77777777" w:rsidR="005D0B95" w:rsidRDefault="005D0B95" w:rsidP="004F2C35">
      <w:r>
        <w:continuationSeparator/>
      </w:r>
    </w:p>
  </w:endnote>
  <w:endnote w:type="continuationNotice" w:id="1">
    <w:p w14:paraId="2A74ACEE" w14:textId="77777777" w:rsidR="005D0B95" w:rsidRDefault="005D0B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DA2A83" w14:textId="77777777" w:rsidR="005D0B95" w:rsidRDefault="005D0B95" w:rsidP="004F2C35">
      <w:r>
        <w:separator/>
      </w:r>
    </w:p>
  </w:footnote>
  <w:footnote w:type="continuationSeparator" w:id="0">
    <w:p w14:paraId="307C5909" w14:textId="77777777" w:rsidR="005D0B95" w:rsidRDefault="005D0B95" w:rsidP="004F2C35">
      <w:r>
        <w:continuationSeparator/>
      </w:r>
    </w:p>
  </w:footnote>
  <w:footnote w:type="continuationNotice" w:id="1">
    <w:p w14:paraId="4E9E88D0" w14:textId="77777777" w:rsidR="005D0B95" w:rsidRDefault="005D0B95"/>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B797B"/>
    <w:rsid w:val="00AC1986"/>
    <w:rsid w:val="00AC343D"/>
    <w:rsid w:val="00AC51C6"/>
    <w:rsid w:val="00B02F66"/>
    <w:rsid w:val="00B04840"/>
    <w:rsid w:val="00B11CD8"/>
    <w:rsid w:val="00B26E32"/>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Cuadrculadetablaclara"/>
    <w:uiPriority w:val="99"/>
    <w:rsid w:val="00CD4C0E"/>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CD4C0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Cuadrculadetablaclara11">
    <w:name w:val="Cuadrícula de tabla clara11"/>
    <w:basedOn w:val="Tablanormal"/>
    <w:next w:val="Cuadrculadetablaclara"/>
    <w:uiPriority w:val="99"/>
    <w:rsid w:val="000C0D6C"/>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Mention">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080444407">
      <w:bodyDiv w:val="1"/>
      <w:marLeft w:val="0"/>
      <w:marRight w:val="0"/>
      <w:marTop w:val="0"/>
      <w:marBottom w:val="0"/>
      <w:divBdr>
        <w:top w:val="none" w:sz="0" w:space="0" w:color="auto"/>
        <w:left w:val="none" w:sz="0" w:space="0" w:color="auto"/>
        <w:bottom w:val="none" w:sz="0" w:space="0" w:color="auto"/>
        <w:right w:val="none" w:sz="0" w:space="0" w:color="auto"/>
      </w:divBdr>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32943948">
      <w:bodyDiv w:val="1"/>
      <w:marLeft w:val="0"/>
      <w:marRight w:val="0"/>
      <w:marTop w:val="0"/>
      <w:marBottom w:val="0"/>
      <w:divBdr>
        <w:top w:val="none" w:sz="0" w:space="0" w:color="auto"/>
        <w:left w:val="none" w:sz="0" w:space="0" w:color="auto"/>
        <w:bottom w:val="none" w:sz="0" w:space="0" w:color="auto"/>
        <w:right w:val="none" w:sz="0" w:space="0" w:color="auto"/>
      </w:divBdr>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33529777">
      <w:bodyDiv w:val="1"/>
      <w:marLeft w:val="0"/>
      <w:marRight w:val="0"/>
      <w:marTop w:val="0"/>
      <w:marBottom w:val="0"/>
      <w:divBdr>
        <w:top w:val="none" w:sz="0" w:space="0" w:color="auto"/>
        <w:left w:val="none" w:sz="0" w:space="0" w:color="auto"/>
        <w:bottom w:val="none" w:sz="0" w:space="0" w:color="auto"/>
        <w:right w:val="none" w:sz="0" w:space="0" w:color="auto"/>
      </w:divBdr>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841DFD93-24D6-4773-B4F1-E3C4320D2B61}">
  <ds:schemaRefs>
    <ds:schemaRef ds:uri="http://purl.org/dc/dcmitype/"/>
    <ds:schemaRef ds:uri="http://www.w3.org/XML/1998/namespace"/>
    <ds:schemaRef ds:uri="a6cb9e4b-f1d1-4245-83ec-6cad768d538a"/>
    <ds:schemaRef ds:uri="http://schemas.microsoft.com/office/2006/documentManagement/types"/>
    <ds:schemaRef ds:uri="http://schemas.microsoft.com/office/2006/metadata/properties"/>
    <ds:schemaRef ds:uri="http://purl.org/dc/terms/"/>
    <ds:schemaRef ds:uri="9d85dbaf-23eb-4e57-a637-93dcacc8b1a1"/>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E981C4-99DF-43FB-AD04-07AE70576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979</Words>
  <Characters>5386</Characters>
  <Application>Microsoft Office Word</Application>
  <DocSecurity>0</DocSecurity>
  <Lines>44</Lines>
  <Paragraphs>12</Paragraphs>
  <ScaleCrop>false</ScaleCrop>
  <Company/>
  <LinksUpToDate>false</LinksUpToDate>
  <CharactersWithSpaces>6353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Natalia Arenas Gómez - CT Obras Públicas</cp:lastModifiedBy>
  <cp:revision>11</cp:revision>
  <cp:lastPrinted>2021-10-06T15:23:00Z</cp:lastPrinted>
  <dcterms:created xsi:type="dcterms:W3CDTF">2022-08-03T21:08:00Z</dcterms:created>
  <dcterms:modified xsi:type="dcterms:W3CDTF">2026-04-06T13:55:00Z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