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3AF11" w14:textId="77777777" w:rsidR="00F11856" w:rsidRPr="006E577C" w:rsidRDefault="00F11856" w:rsidP="006513D9">
      <w:pPr>
        <w:jc w:val="both"/>
        <w:rPr>
          <w:rFonts w:ascii="Verdana" w:hAnsi="Verdana"/>
          <w:sz w:val="20"/>
          <w:szCs w:val="20"/>
        </w:rPr>
      </w:pPr>
      <w:bookmarkStart w:id="0" w:name="_Hlk150348669"/>
    </w:p>
    <w:p w14:paraId="72C1956A" w14:textId="77777777" w:rsidR="00973514" w:rsidRPr="006E577C" w:rsidRDefault="00973514" w:rsidP="006513D9">
      <w:pPr>
        <w:jc w:val="both"/>
        <w:rPr>
          <w:rFonts w:ascii="Verdana" w:hAnsi="Verdana"/>
          <w:sz w:val="20"/>
          <w:szCs w:val="20"/>
        </w:rPr>
      </w:pPr>
    </w:p>
    <w:p w14:paraId="6ED2279F" w14:textId="77777777" w:rsidR="00973514" w:rsidRPr="006E577C" w:rsidRDefault="00973514" w:rsidP="006513D9">
      <w:pPr>
        <w:jc w:val="both"/>
        <w:rPr>
          <w:rFonts w:ascii="Verdana" w:hAnsi="Verdana"/>
          <w:sz w:val="20"/>
          <w:szCs w:val="20"/>
        </w:rPr>
      </w:pPr>
    </w:p>
    <w:p w14:paraId="2CD3738D" w14:textId="77777777" w:rsidR="00973514" w:rsidRPr="006E577C" w:rsidRDefault="00973514" w:rsidP="006513D9">
      <w:pPr>
        <w:jc w:val="both"/>
        <w:rPr>
          <w:rFonts w:ascii="Verdana" w:hAnsi="Verdana"/>
          <w:sz w:val="20"/>
          <w:szCs w:val="20"/>
        </w:rPr>
      </w:pPr>
    </w:p>
    <w:p w14:paraId="57BFE289" w14:textId="77777777" w:rsidR="00F11856" w:rsidRPr="006E577C" w:rsidRDefault="00F11856" w:rsidP="006513D9">
      <w:pPr>
        <w:jc w:val="center"/>
        <w:rPr>
          <w:rFonts w:ascii="Verdana" w:hAnsi="Verdana"/>
          <w:sz w:val="20"/>
          <w:szCs w:val="20"/>
        </w:rPr>
      </w:pPr>
    </w:p>
    <w:p w14:paraId="776286EB" w14:textId="77777777" w:rsidR="00F11856" w:rsidRPr="006E577C" w:rsidRDefault="00F11856" w:rsidP="006513D9">
      <w:pPr>
        <w:jc w:val="center"/>
        <w:rPr>
          <w:rFonts w:ascii="Verdana" w:hAnsi="Verdana"/>
          <w:sz w:val="20"/>
          <w:szCs w:val="20"/>
        </w:rPr>
      </w:pPr>
    </w:p>
    <w:p w14:paraId="19DEEDD1" w14:textId="77777777" w:rsidR="00F11856" w:rsidRPr="006E577C" w:rsidRDefault="00F11856" w:rsidP="006513D9">
      <w:pPr>
        <w:jc w:val="center"/>
        <w:rPr>
          <w:rFonts w:ascii="Verdana" w:hAnsi="Verdana"/>
          <w:b/>
          <w:bCs/>
          <w:sz w:val="20"/>
          <w:szCs w:val="20"/>
        </w:rPr>
      </w:pPr>
      <w:r w:rsidRPr="006E577C">
        <w:rPr>
          <w:rFonts w:ascii="Verdana" w:hAnsi="Verdana"/>
          <w:b/>
          <w:bCs/>
          <w:sz w:val="20"/>
          <w:szCs w:val="20"/>
        </w:rPr>
        <w:t>ANEXO TÉCNICO</w:t>
      </w:r>
    </w:p>
    <w:p w14:paraId="18563BED" w14:textId="77777777" w:rsidR="00F11856" w:rsidRPr="006E577C" w:rsidRDefault="00F11856" w:rsidP="006513D9">
      <w:pPr>
        <w:jc w:val="center"/>
        <w:rPr>
          <w:rFonts w:ascii="Verdana" w:hAnsi="Verdana"/>
          <w:b/>
          <w:bCs/>
          <w:sz w:val="20"/>
          <w:szCs w:val="20"/>
        </w:rPr>
      </w:pPr>
    </w:p>
    <w:p w14:paraId="1BCF5A69" w14:textId="77777777" w:rsidR="00973514" w:rsidRPr="006E577C" w:rsidRDefault="00973514" w:rsidP="006513D9">
      <w:pPr>
        <w:jc w:val="center"/>
        <w:rPr>
          <w:rFonts w:ascii="Verdana" w:hAnsi="Verdana"/>
          <w:b/>
          <w:bCs/>
          <w:sz w:val="20"/>
          <w:szCs w:val="20"/>
        </w:rPr>
      </w:pPr>
    </w:p>
    <w:p w14:paraId="407FE7EC" w14:textId="77777777" w:rsidR="00973514" w:rsidRPr="006E577C" w:rsidRDefault="00973514" w:rsidP="006513D9">
      <w:pPr>
        <w:jc w:val="center"/>
        <w:rPr>
          <w:rFonts w:ascii="Verdana" w:hAnsi="Verdana"/>
          <w:b/>
          <w:bCs/>
          <w:sz w:val="20"/>
          <w:szCs w:val="20"/>
        </w:rPr>
      </w:pPr>
    </w:p>
    <w:p w14:paraId="3F45B423" w14:textId="77777777" w:rsidR="00F11856" w:rsidRPr="006E577C" w:rsidRDefault="00F11856" w:rsidP="006513D9">
      <w:pPr>
        <w:jc w:val="center"/>
        <w:rPr>
          <w:rFonts w:ascii="Verdana" w:hAnsi="Verdana"/>
          <w:b/>
          <w:bCs/>
          <w:sz w:val="20"/>
          <w:szCs w:val="20"/>
        </w:rPr>
      </w:pPr>
    </w:p>
    <w:p w14:paraId="701C6FAA" w14:textId="77777777" w:rsidR="00F11856" w:rsidRPr="006E577C" w:rsidRDefault="00F11856" w:rsidP="006513D9">
      <w:pPr>
        <w:jc w:val="center"/>
        <w:rPr>
          <w:rFonts w:ascii="Verdana" w:hAnsi="Verdana"/>
          <w:b/>
          <w:bCs/>
          <w:sz w:val="20"/>
          <w:szCs w:val="20"/>
        </w:rPr>
      </w:pPr>
    </w:p>
    <w:p w14:paraId="0DF4BB81" w14:textId="77777777" w:rsidR="00F11856" w:rsidRPr="006E577C" w:rsidRDefault="00F11856" w:rsidP="006513D9">
      <w:pPr>
        <w:jc w:val="center"/>
        <w:rPr>
          <w:rFonts w:ascii="Verdana" w:hAnsi="Verdana"/>
          <w:b/>
          <w:bCs/>
          <w:sz w:val="20"/>
          <w:szCs w:val="20"/>
        </w:rPr>
      </w:pPr>
    </w:p>
    <w:p w14:paraId="61D4773D" w14:textId="2B5C197B" w:rsidR="00F11856" w:rsidRPr="006E577C" w:rsidRDefault="00A61BDF" w:rsidP="006513D9">
      <w:pPr>
        <w:jc w:val="center"/>
        <w:rPr>
          <w:rFonts w:ascii="Verdana" w:hAnsi="Verdana"/>
          <w:b/>
          <w:bCs/>
          <w:sz w:val="20"/>
          <w:szCs w:val="20"/>
        </w:rPr>
      </w:pPr>
      <w:r w:rsidRPr="006E577C">
        <w:rPr>
          <w:rFonts w:ascii="Verdana" w:hAnsi="Verdana"/>
          <w:b/>
          <w:bCs/>
          <w:sz w:val="20"/>
          <w:szCs w:val="20"/>
        </w:rPr>
        <w:t xml:space="preserve">PARQUE NACIONAL NATURAL </w:t>
      </w:r>
      <w:r w:rsidRPr="00A61BDF">
        <w:rPr>
          <w:rFonts w:ascii="Verdana" w:hAnsi="Verdana"/>
          <w:b/>
          <w:bCs/>
          <w:sz w:val="20"/>
          <w:szCs w:val="20"/>
        </w:rPr>
        <w:t>SERRANÍA DE MANACACÍAS</w:t>
      </w:r>
      <w:r>
        <w:rPr>
          <w:rFonts w:ascii="Verdana" w:hAnsi="Verdana"/>
          <w:b/>
          <w:bCs/>
          <w:sz w:val="20"/>
          <w:szCs w:val="20"/>
        </w:rPr>
        <w:t xml:space="preserve"> </w:t>
      </w:r>
    </w:p>
    <w:p w14:paraId="2B9B446E" w14:textId="77777777" w:rsidR="00F11856" w:rsidRPr="006E577C" w:rsidRDefault="00F11856" w:rsidP="006513D9">
      <w:pPr>
        <w:jc w:val="center"/>
        <w:rPr>
          <w:rFonts w:ascii="Verdana" w:hAnsi="Verdana"/>
          <w:b/>
          <w:bCs/>
          <w:sz w:val="20"/>
          <w:szCs w:val="20"/>
        </w:rPr>
      </w:pPr>
    </w:p>
    <w:p w14:paraId="7E9CF27E" w14:textId="77777777" w:rsidR="00F11856" w:rsidRPr="006E577C" w:rsidRDefault="00F11856" w:rsidP="006513D9">
      <w:pPr>
        <w:jc w:val="center"/>
        <w:rPr>
          <w:rFonts w:ascii="Verdana" w:hAnsi="Verdana"/>
          <w:b/>
          <w:bCs/>
          <w:sz w:val="20"/>
          <w:szCs w:val="20"/>
        </w:rPr>
      </w:pPr>
    </w:p>
    <w:p w14:paraId="660FD75D" w14:textId="77777777" w:rsidR="00F11856" w:rsidRPr="006E577C" w:rsidRDefault="00F11856" w:rsidP="006513D9">
      <w:pPr>
        <w:jc w:val="center"/>
        <w:rPr>
          <w:rFonts w:ascii="Verdana" w:hAnsi="Verdana"/>
          <w:b/>
          <w:bCs/>
          <w:sz w:val="20"/>
          <w:szCs w:val="20"/>
        </w:rPr>
      </w:pPr>
    </w:p>
    <w:p w14:paraId="0E9A3526" w14:textId="77777777" w:rsidR="00973514" w:rsidRPr="006E577C" w:rsidRDefault="00973514" w:rsidP="006513D9">
      <w:pPr>
        <w:jc w:val="center"/>
        <w:rPr>
          <w:rFonts w:ascii="Verdana" w:hAnsi="Verdana"/>
          <w:b/>
          <w:bCs/>
          <w:sz w:val="20"/>
          <w:szCs w:val="20"/>
        </w:rPr>
      </w:pPr>
    </w:p>
    <w:p w14:paraId="0549BD3B" w14:textId="77777777" w:rsidR="00973514" w:rsidRPr="006E577C" w:rsidRDefault="00973514" w:rsidP="006513D9">
      <w:pPr>
        <w:jc w:val="center"/>
        <w:rPr>
          <w:rFonts w:ascii="Verdana" w:hAnsi="Verdana"/>
          <w:b/>
          <w:bCs/>
          <w:sz w:val="20"/>
          <w:szCs w:val="20"/>
        </w:rPr>
      </w:pPr>
    </w:p>
    <w:p w14:paraId="08C5F3EA" w14:textId="77777777" w:rsidR="00F11856" w:rsidRPr="006E577C" w:rsidRDefault="00F11856" w:rsidP="006513D9">
      <w:pPr>
        <w:jc w:val="center"/>
        <w:rPr>
          <w:rFonts w:ascii="Verdana" w:hAnsi="Verdana"/>
          <w:b/>
          <w:bCs/>
          <w:sz w:val="20"/>
          <w:szCs w:val="20"/>
        </w:rPr>
      </w:pPr>
    </w:p>
    <w:p w14:paraId="2D2B056A" w14:textId="77777777" w:rsidR="00F11856" w:rsidRPr="006E577C" w:rsidRDefault="00F11856" w:rsidP="006513D9">
      <w:pPr>
        <w:jc w:val="center"/>
        <w:rPr>
          <w:rFonts w:ascii="Verdana" w:hAnsi="Verdana"/>
          <w:b/>
          <w:bCs/>
          <w:sz w:val="20"/>
          <w:szCs w:val="20"/>
        </w:rPr>
      </w:pPr>
    </w:p>
    <w:p w14:paraId="667B9031" w14:textId="77777777" w:rsidR="00F11856" w:rsidRPr="006E577C" w:rsidRDefault="00F11856" w:rsidP="006513D9">
      <w:pPr>
        <w:jc w:val="center"/>
        <w:rPr>
          <w:rFonts w:ascii="Verdana" w:hAnsi="Verdana"/>
          <w:b/>
          <w:bCs/>
          <w:sz w:val="20"/>
          <w:szCs w:val="20"/>
        </w:rPr>
      </w:pPr>
      <w:r w:rsidRPr="006E577C">
        <w:rPr>
          <w:rFonts w:ascii="Verdana" w:hAnsi="Verdana"/>
          <w:b/>
          <w:bCs/>
          <w:sz w:val="20"/>
          <w:szCs w:val="20"/>
        </w:rPr>
        <w:t>OBJETO</w:t>
      </w:r>
    </w:p>
    <w:p w14:paraId="2D579C17" w14:textId="77777777" w:rsidR="00F11856" w:rsidRPr="006E577C" w:rsidRDefault="00F11856" w:rsidP="006513D9">
      <w:pPr>
        <w:jc w:val="center"/>
        <w:rPr>
          <w:rFonts w:ascii="Verdana" w:hAnsi="Verdana"/>
          <w:b/>
          <w:bCs/>
          <w:sz w:val="20"/>
          <w:szCs w:val="20"/>
        </w:rPr>
      </w:pPr>
    </w:p>
    <w:p w14:paraId="276ECF98" w14:textId="77777777" w:rsidR="00D33856" w:rsidRPr="006E577C" w:rsidRDefault="00D33856" w:rsidP="006513D9">
      <w:pPr>
        <w:jc w:val="center"/>
        <w:rPr>
          <w:rFonts w:ascii="Verdana" w:hAnsi="Verdana"/>
          <w:b/>
          <w:bCs/>
          <w:sz w:val="20"/>
          <w:szCs w:val="20"/>
        </w:rPr>
      </w:pPr>
    </w:p>
    <w:p w14:paraId="0BCB1145" w14:textId="77777777" w:rsidR="00976E5F" w:rsidRPr="006E577C" w:rsidRDefault="00976E5F" w:rsidP="006513D9">
      <w:pPr>
        <w:jc w:val="center"/>
        <w:rPr>
          <w:rFonts w:ascii="Verdana" w:hAnsi="Verdana"/>
          <w:b/>
          <w:bCs/>
          <w:sz w:val="20"/>
          <w:szCs w:val="20"/>
        </w:rPr>
      </w:pPr>
    </w:p>
    <w:p w14:paraId="5A761206" w14:textId="44A96DB5" w:rsidR="00F916B3" w:rsidRPr="006E577C" w:rsidRDefault="006550FF" w:rsidP="006513D9">
      <w:pPr>
        <w:jc w:val="center"/>
        <w:rPr>
          <w:rFonts w:ascii="Verdana" w:hAnsi="Verdana"/>
          <w:b/>
          <w:bCs/>
          <w:sz w:val="20"/>
          <w:szCs w:val="20"/>
        </w:rPr>
      </w:pPr>
      <w:r w:rsidRPr="006550FF">
        <w:rPr>
          <w:rFonts w:ascii="Verdana" w:hAnsi="Verdana"/>
          <w:b/>
          <w:bCs/>
          <w:sz w:val="20"/>
          <w:szCs w:val="20"/>
        </w:rPr>
        <w:t>DR08-3202008-15-038 Adquisición de elementos de laboratorio y equipos de investigación con destino a las áreas protegidas adscritas a la Dirección Territorial Orinoquía de Parques Nacionales Naturales de Colombia, como aporte al cumplimiento de los procesos de restauración ecológica, ejercicio de la autoridad ambiental y actividades de monitoreo, en el marco del proyecto de conservación.</w:t>
      </w:r>
    </w:p>
    <w:p w14:paraId="70777AD3" w14:textId="77777777" w:rsidR="00C8263F" w:rsidRPr="006E577C" w:rsidRDefault="005E0171" w:rsidP="006513D9">
      <w:pPr>
        <w:jc w:val="center"/>
        <w:rPr>
          <w:rFonts w:ascii="Verdana" w:hAnsi="Verdana"/>
          <w:b/>
          <w:bCs/>
          <w:sz w:val="20"/>
          <w:szCs w:val="20"/>
        </w:rPr>
      </w:pPr>
      <w:r w:rsidRPr="006E577C">
        <w:rPr>
          <w:rFonts w:ascii="Verdana" w:hAnsi="Verdana"/>
          <w:b/>
          <w:bCs/>
          <w:sz w:val="20"/>
          <w:szCs w:val="20"/>
        </w:rPr>
        <w:br w:type="page"/>
      </w:r>
      <w:bookmarkStart w:id="1" w:name="_Toc202342153"/>
      <w:bookmarkStart w:id="2" w:name="_Toc202342176"/>
    </w:p>
    <w:sdt>
      <w:sdtPr>
        <w:rPr>
          <w:rFonts w:ascii="Times New Roman" w:eastAsia="Times New Roman" w:hAnsi="Times New Roman" w:cs="Times New Roman"/>
          <w:sz w:val="20"/>
          <w:szCs w:val="20"/>
          <w:lang w:val="es-ES" w:eastAsia="es-ES"/>
        </w:rPr>
        <w:id w:val="-1675026280"/>
        <w:docPartObj>
          <w:docPartGallery w:val="Table of Contents"/>
          <w:docPartUnique/>
        </w:docPartObj>
      </w:sdtPr>
      <w:sdtEndPr>
        <w:rPr>
          <w:b/>
          <w:bCs/>
        </w:rPr>
      </w:sdtEndPr>
      <w:sdtContent>
        <w:p w14:paraId="211C45EC" w14:textId="3B949494" w:rsidR="00F00B1F" w:rsidRPr="006E577C" w:rsidRDefault="00F00B1F" w:rsidP="006513D9">
          <w:pPr>
            <w:pStyle w:val="TtuloTDC"/>
            <w:spacing w:before="0" w:line="240" w:lineRule="auto"/>
            <w:ind w:hanging="2"/>
            <w:rPr>
              <w:sz w:val="20"/>
              <w:szCs w:val="20"/>
            </w:rPr>
          </w:pPr>
          <w:r w:rsidRPr="006E577C">
            <w:rPr>
              <w:sz w:val="20"/>
              <w:szCs w:val="20"/>
              <w:lang w:val="es-ES"/>
            </w:rPr>
            <w:t>Contenido</w:t>
          </w:r>
        </w:p>
        <w:p w14:paraId="3A8A2EF3" w14:textId="2D7602DC" w:rsidR="0003089B" w:rsidRDefault="00F00B1F">
          <w:pPr>
            <w:pStyle w:val="TDC1"/>
            <w:tabs>
              <w:tab w:val="right" w:leader="dot" w:pos="8828"/>
            </w:tabs>
            <w:rPr>
              <w:rFonts w:asciiTheme="minorHAnsi" w:eastAsiaTheme="minorEastAsia" w:hAnsiTheme="minorHAnsi" w:cstheme="minorBidi"/>
              <w:noProof/>
              <w:sz w:val="22"/>
              <w:szCs w:val="22"/>
              <w:lang w:val="es-419" w:eastAsia="es-419"/>
            </w:rPr>
          </w:pPr>
          <w:r w:rsidRPr="006E577C">
            <w:rPr>
              <w:rFonts w:ascii="Verdana" w:hAnsi="Verdana"/>
              <w:sz w:val="20"/>
              <w:szCs w:val="20"/>
            </w:rPr>
            <w:fldChar w:fldCharType="begin"/>
          </w:r>
          <w:r w:rsidRPr="006E577C">
            <w:rPr>
              <w:rFonts w:ascii="Verdana" w:hAnsi="Verdana"/>
              <w:sz w:val="20"/>
              <w:szCs w:val="20"/>
            </w:rPr>
            <w:instrText xml:space="preserve"> TOC \o "1-3" \h \z \u </w:instrText>
          </w:r>
          <w:r w:rsidRPr="006E577C">
            <w:rPr>
              <w:rFonts w:ascii="Verdana" w:hAnsi="Verdana"/>
              <w:sz w:val="20"/>
              <w:szCs w:val="20"/>
            </w:rPr>
            <w:fldChar w:fldCharType="separate"/>
          </w:r>
          <w:hyperlink w:anchor="_Toc222919692" w:history="1">
            <w:r w:rsidR="0003089B" w:rsidRPr="008323A0">
              <w:rPr>
                <w:rStyle w:val="Hipervnculo"/>
                <w:rFonts w:eastAsia="ヒラギノ角ゴ Pro W3"/>
                <w:b/>
                <w:bCs/>
                <w:noProof/>
              </w:rPr>
              <w:t>INTRODUCCION</w:t>
            </w:r>
            <w:r w:rsidR="0003089B">
              <w:rPr>
                <w:noProof/>
                <w:webHidden/>
              </w:rPr>
              <w:tab/>
            </w:r>
            <w:r w:rsidR="0003089B">
              <w:rPr>
                <w:noProof/>
                <w:webHidden/>
              </w:rPr>
              <w:fldChar w:fldCharType="begin"/>
            </w:r>
            <w:r w:rsidR="0003089B">
              <w:rPr>
                <w:noProof/>
                <w:webHidden/>
              </w:rPr>
              <w:instrText xml:space="preserve"> PAGEREF _Toc222919692 \h </w:instrText>
            </w:r>
            <w:r w:rsidR="0003089B">
              <w:rPr>
                <w:noProof/>
                <w:webHidden/>
              </w:rPr>
            </w:r>
            <w:r w:rsidR="0003089B">
              <w:rPr>
                <w:noProof/>
                <w:webHidden/>
              </w:rPr>
              <w:fldChar w:fldCharType="separate"/>
            </w:r>
            <w:r w:rsidR="00E7035A">
              <w:rPr>
                <w:noProof/>
                <w:webHidden/>
              </w:rPr>
              <w:t>3</w:t>
            </w:r>
            <w:r w:rsidR="0003089B">
              <w:rPr>
                <w:noProof/>
                <w:webHidden/>
              </w:rPr>
              <w:fldChar w:fldCharType="end"/>
            </w:r>
          </w:hyperlink>
        </w:p>
        <w:p w14:paraId="6237F1B9" w14:textId="5430D3CD" w:rsidR="0003089B" w:rsidRDefault="0003089B">
          <w:pPr>
            <w:pStyle w:val="TDC1"/>
            <w:tabs>
              <w:tab w:val="left" w:pos="480"/>
              <w:tab w:val="right" w:leader="dot" w:pos="8828"/>
            </w:tabs>
            <w:rPr>
              <w:rFonts w:asciiTheme="minorHAnsi" w:eastAsiaTheme="minorEastAsia" w:hAnsiTheme="minorHAnsi" w:cstheme="minorBidi"/>
              <w:noProof/>
              <w:sz w:val="22"/>
              <w:szCs w:val="22"/>
              <w:lang w:val="es-419" w:eastAsia="es-419"/>
            </w:rPr>
          </w:pPr>
          <w:hyperlink w:anchor="_Toc222919693" w:history="1">
            <w:r w:rsidRPr="008323A0">
              <w:rPr>
                <w:rStyle w:val="Hipervnculo"/>
                <w:b/>
                <w:bCs/>
                <w:noProof/>
              </w:rPr>
              <w:t>1.</w:t>
            </w:r>
            <w:r>
              <w:rPr>
                <w:rFonts w:asciiTheme="minorHAnsi" w:eastAsiaTheme="minorEastAsia" w:hAnsiTheme="minorHAnsi" w:cstheme="minorBidi"/>
                <w:noProof/>
                <w:sz w:val="22"/>
                <w:szCs w:val="22"/>
                <w:lang w:val="es-419" w:eastAsia="es-419"/>
              </w:rPr>
              <w:tab/>
            </w:r>
            <w:r w:rsidRPr="008323A0">
              <w:rPr>
                <w:rStyle w:val="Hipervnculo"/>
                <w:b/>
                <w:bCs/>
                <w:noProof/>
              </w:rPr>
              <w:t>IDENTIFICACION DEL CLASIFICADOR DE BIENES Y SERVICIOS</w:t>
            </w:r>
            <w:r>
              <w:rPr>
                <w:noProof/>
                <w:webHidden/>
              </w:rPr>
              <w:tab/>
            </w:r>
            <w:r>
              <w:rPr>
                <w:noProof/>
                <w:webHidden/>
              </w:rPr>
              <w:fldChar w:fldCharType="begin"/>
            </w:r>
            <w:r>
              <w:rPr>
                <w:noProof/>
                <w:webHidden/>
              </w:rPr>
              <w:instrText xml:space="preserve"> PAGEREF _Toc222919693 \h </w:instrText>
            </w:r>
            <w:r>
              <w:rPr>
                <w:noProof/>
                <w:webHidden/>
              </w:rPr>
            </w:r>
            <w:r>
              <w:rPr>
                <w:noProof/>
                <w:webHidden/>
              </w:rPr>
              <w:fldChar w:fldCharType="separate"/>
            </w:r>
            <w:r w:rsidR="00E7035A">
              <w:rPr>
                <w:noProof/>
                <w:webHidden/>
              </w:rPr>
              <w:t>6</w:t>
            </w:r>
            <w:r>
              <w:rPr>
                <w:noProof/>
                <w:webHidden/>
              </w:rPr>
              <w:fldChar w:fldCharType="end"/>
            </w:r>
          </w:hyperlink>
        </w:p>
        <w:p w14:paraId="1741310F" w14:textId="0565F2C9" w:rsidR="0003089B" w:rsidRDefault="0003089B">
          <w:pPr>
            <w:pStyle w:val="TDC1"/>
            <w:tabs>
              <w:tab w:val="right" w:leader="dot" w:pos="8828"/>
            </w:tabs>
            <w:rPr>
              <w:rFonts w:asciiTheme="minorHAnsi" w:eastAsiaTheme="minorEastAsia" w:hAnsiTheme="minorHAnsi" w:cstheme="minorBidi"/>
              <w:noProof/>
              <w:sz w:val="22"/>
              <w:szCs w:val="22"/>
              <w:lang w:val="es-419" w:eastAsia="es-419"/>
            </w:rPr>
          </w:pPr>
          <w:hyperlink w:anchor="_Toc222919694" w:history="1">
            <w:r w:rsidRPr="008323A0">
              <w:rPr>
                <w:rStyle w:val="Hipervnculo"/>
                <w:b/>
                <w:bCs/>
                <w:noProof/>
              </w:rPr>
              <w:t>Tabla 1-</w:t>
            </w:r>
            <w:r w:rsidRPr="008323A0">
              <w:rPr>
                <w:rStyle w:val="Hipervnculo"/>
                <w:noProof/>
              </w:rPr>
              <w:t xml:space="preserve"> Clasificación UNSPSC</w:t>
            </w:r>
            <w:r>
              <w:rPr>
                <w:noProof/>
                <w:webHidden/>
              </w:rPr>
              <w:tab/>
            </w:r>
            <w:r>
              <w:rPr>
                <w:noProof/>
                <w:webHidden/>
              </w:rPr>
              <w:fldChar w:fldCharType="begin"/>
            </w:r>
            <w:r>
              <w:rPr>
                <w:noProof/>
                <w:webHidden/>
              </w:rPr>
              <w:instrText xml:space="preserve"> PAGEREF _Toc222919694 \h </w:instrText>
            </w:r>
            <w:r>
              <w:rPr>
                <w:noProof/>
                <w:webHidden/>
              </w:rPr>
            </w:r>
            <w:r>
              <w:rPr>
                <w:noProof/>
                <w:webHidden/>
              </w:rPr>
              <w:fldChar w:fldCharType="separate"/>
            </w:r>
            <w:r w:rsidR="00E7035A">
              <w:rPr>
                <w:noProof/>
                <w:webHidden/>
              </w:rPr>
              <w:t>7</w:t>
            </w:r>
            <w:r>
              <w:rPr>
                <w:noProof/>
                <w:webHidden/>
              </w:rPr>
              <w:fldChar w:fldCharType="end"/>
            </w:r>
          </w:hyperlink>
        </w:p>
        <w:p w14:paraId="3B03C0AD" w14:textId="0F4BE105" w:rsidR="0003089B" w:rsidRDefault="0003089B">
          <w:pPr>
            <w:pStyle w:val="TDC1"/>
            <w:tabs>
              <w:tab w:val="left" w:pos="480"/>
              <w:tab w:val="right" w:leader="dot" w:pos="8828"/>
            </w:tabs>
            <w:rPr>
              <w:rFonts w:asciiTheme="minorHAnsi" w:eastAsiaTheme="minorEastAsia" w:hAnsiTheme="minorHAnsi" w:cstheme="minorBidi"/>
              <w:noProof/>
              <w:sz w:val="22"/>
              <w:szCs w:val="22"/>
              <w:lang w:val="es-419" w:eastAsia="es-419"/>
            </w:rPr>
          </w:pPr>
          <w:hyperlink w:anchor="_Toc222919695" w:history="1">
            <w:r w:rsidRPr="008323A0">
              <w:rPr>
                <w:rStyle w:val="Hipervnculo"/>
                <w:b/>
                <w:bCs/>
                <w:noProof/>
              </w:rPr>
              <w:t>2.</w:t>
            </w:r>
            <w:r>
              <w:rPr>
                <w:rFonts w:asciiTheme="minorHAnsi" w:eastAsiaTheme="minorEastAsia" w:hAnsiTheme="minorHAnsi" w:cstheme="minorBidi"/>
                <w:noProof/>
                <w:sz w:val="22"/>
                <w:szCs w:val="22"/>
                <w:lang w:val="es-419" w:eastAsia="es-419"/>
              </w:rPr>
              <w:tab/>
            </w:r>
            <w:r w:rsidRPr="008323A0">
              <w:rPr>
                <w:rStyle w:val="Hipervnculo"/>
                <w:b/>
                <w:bCs/>
                <w:noProof/>
              </w:rPr>
              <w:t>ALCANCE DEL OBJETO.</w:t>
            </w:r>
            <w:r>
              <w:rPr>
                <w:noProof/>
                <w:webHidden/>
              </w:rPr>
              <w:tab/>
            </w:r>
            <w:r>
              <w:rPr>
                <w:noProof/>
                <w:webHidden/>
              </w:rPr>
              <w:fldChar w:fldCharType="begin"/>
            </w:r>
            <w:r>
              <w:rPr>
                <w:noProof/>
                <w:webHidden/>
              </w:rPr>
              <w:instrText xml:space="preserve"> PAGEREF _Toc222919695 \h </w:instrText>
            </w:r>
            <w:r>
              <w:rPr>
                <w:noProof/>
                <w:webHidden/>
              </w:rPr>
            </w:r>
            <w:r>
              <w:rPr>
                <w:noProof/>
                <w:webHidden/>
              </w:rPr>
              <w:fldChar w:fldCharType="separate"/>
            </w:r>
            <w:r w:rsidR="00E7035A">
              <w:rPr>
                <w:noProof/>
                <w:webHidden/>
              </w:rPr>
              <w:t>8</w:t>
            </w:r>
            <w:r>
              <w:rPr>
                <w:noProof/>
                <w:webHidden/>
              </w:rPr>
              <w:fldChar w:fldCharType="end"/>
            </w:r>
          </w:hyperlink>
        </w:p>
        <w:p w14:paraId="1A03777B" w14:textId="636CC8F8" w:rsidR="0003089B" w:rsidRDefault="0003089B">
          <w:pPr>
            <w:pStyle w:val="TDC1"/>
            <w:tabs>
              <w:tab w:val="left" w:pos="480"/>
              <w:tab w:val="right" w:leader="dot" w:pos="8828"/>
            </w:tabs>
            <w:rPr>
              <w:rFonts w:asciiTheme="minorHAnsi" w:eastAsiaTheme="minorEastAsia" w:hAnsiTheme="minorHAnsi" w:cstheme="minorBidi"/>
              <w:noProof/>
              <w:sz w:val="22"/>
              <w:szCs w:val="22"/>
              <w:lang w:val="es-419" w:eastAsia="es-419"/>
            </w:rPr>
          </w:pPr>
          <w:hyperlink w:anchor="_Toc222919696" w:history="1">
            <w:r w:rsidRPr="008323A0">
              <w:rPr>
                <w:rStyle w:val="Hipervnculo"/>
                <w:b/>
                <w:bCs/>
                <w:noProof/>
              </w:rPr>
              <w:t>3.</w:t>
            </w:r>
            <w:r>
              <w:rPr>
                <w:rFonts w:asciiTheme="minorHAnsi" w:eastAsiaTheme="minorEastAsia" w:hAnsiTheme="minorHAnsi" w:cstheme="minorBidi"/>
                <w:noProof/>
                <w:sz w:val="22"/>
                <w:szCs w:val="22"/>
                <w:lang w:val="es-419" w:eastAsia="es-419"/>
              </w:rPr>
              <w:tab/>
            </w:r>
            <w:r w:rsidRPr="008323A0">
              <w:rPr>
                <w:rStyle w:val="Hipervnculo"/>
                <w:b/>
                <w:bCs/>
                <w:noProof/>
              </w:rPr>
              <w:t>PRESUPUESTO OFICIAL</w:t>
            </w:r>
            <w:r>
              <w:rPr>
                <w:noProof/>
                <w:webHidden/>
              </w:rPr>
              <w:tab/>
            </w:r>
            <w:r>
              <w:rPr>
                <w:noProof/>
                <w:webHidden/>
              </w:rPr>
              <w:fldChar w:fldCharType="begin"/>
            </w:r>
            <w:r>
              <w:rPr>
                <w:noProof/>
                <w:webHidden/>
              </w:rPr>
              <w:instrText xml:space="preserve"> PAGEREF _Toc222919696 \h </w:instrText>
            </w:r>
            <w:r>
              <w:rPr>
                <w:noProof/>
                <w:webHidden/>
              </w:rPr>
            </w:r>
            <w:r>
              <w:rPr>
                <w:noProof/>
                <w:webHidden/>
              </w:rPr>
              <w:fldChar w:fldCharType="separate"/>
            </w:r>
            <w:r w:rsidR="00E7035A">
              <w:rPr>
                <w:noProof/>
                <w:webHidden/>
              </w:rPr>
              <w:t>9</w:t>
            </w:r>
            <w:r>
              <w:rPr>
                <w:noProof/>
                <w:webHidden/>
              </w:rPr>
              <w:fldChar w:fldCharType="end"/>
            </w:r>
          </w:hyperlink>
        </w:p>
        <w:p w14:paraId="120B59DE" w14:textId="3D865374" w:rsidR="0003089B" w:rsidRDefault="0003089B">
          <w:pPr>
            <w:pStyle w:val="TDC1"/>
            <w:tabs>
              <w:tab w:val="left" w:pos="480"/>
              <w:tab w:val="right" w:leader="dot" w:pos="8828"/>
            </w:tabs>
            <w:rPr>
              <w:rFonts w:asciiTheme="minorHAnsi" w:eastAsiaTheme="minorEastAsia" w:hAnsiTheme="minorHAnsi" w:cstheme="minorBidi"/>
              <w:noProof/>
              <w:sz w:val="22"/>
              <w:szCs w:val="22"/>
              <w:lang w:val="es-419" w:eastAsia="es-419"/>
            </w:rPr>
          </w:pPr>
          <w:hyperlink w:anchor="_Toc222919697" w:history="1">
            <w:r w:rsidRPr="008323A0">
              <w:rPr>
                <w:rStyle w:val="Hipervnculo"/>
                <w:b/>
                <w:bCs/>
                <w:noProof/>
              </w:rPr>
              <w:t>4.</w:t>
            </w:r>
            <w:r>
              <w:rPr>
                <w:rFonts w:asciiTheme="minorHAnsi" w:eastAsiaTheme="minorEastAsia" w:hAnsiTheme="minorHAnsi" w:cstheme="minorBidi"/>
                <w:noProof/>
                <w:sz w:val="22"/>
                <w:szCs w:val="22"/>
                <w:lang w:val="es-419" w:eastAsia="es-419"/>
              </w:rPr>
              <w:tab/>
            </w:r>
            <w:r w:rsidRPr="008323A0">
              <w:rPr>
                <w:rStyle w:val="Hipervnculo"/>
                <w:b/>
                <w:bCs/>
                <w:noProof/>
              </w:rPr>
              <w:t>ESPEFICICACIONES TECNICAS</w:t>
            </w:r>
            <w:r>
              <w:rPr>
                <w:noProof/>
                <w:webHidden/>
              </w:rPr>
              <w:tab/>
            </w:r>
            <w:r>
              <w:rPr>
                <w:noProof/>
                <w:webHidden/>
              </w:rPr>
              <w:fldChar w:fldCharType="begin"/>
            </w:r>
            <w:r>
              <w:rPr>
                <w:noProof/>
                <w:webHidden/>
              </w:rPr>
              <w:instrText xml:space="preserve"> PAGEREF _Toc222919697 \h </w:instrText>
            </w:r>
            <w:r>
              <w:rPr>
                <w:noProof/>
                <w:webHidden/>
              </w:rPr>
            </w:r>
            <w:r>
              <w:rPr>
                <w:noProof/>
                <w:webHidden/>
              </w:rPr>
              <w:fldChar w:fldCharType="separate"/>
            </w:r>
            <w:r w:rsidR="00E7035A">
              <w:rPr>
                <w:noProof/>
                <w:webHidden/>
              </w:rPr>
              <w:t>9</w:t>
            </w:r>
            <w:r>
              <w:rPr>
                <w:noProof/>
                <w:webHidden/>
              </w:rPr>
              <w:fldChar w:fldCharType="end"/>
            </w:r>
          </w:hyperlink>
        </w:p>
        <w:p w14:paraId="54B32761" w14:textId="58834541" w:rsidR="00F00B1F" w:rsidRPr="006E577C" w:rsidRDefault="00F00B1F" w:rsidP="006513D9">
          <w:pPr>
            <w:rPr>
              <w:rFonts w:ascii="Verdana" w:hAnsi="Verdana"/>
              <w:sz w:val="20"/>
              <w:szCs w:val="20"/>
            </w:rPr>
          </w:pPr>
          <w:r w:rsidRPr="006E577C">
            <w:rPr>
              <w:rFonts w:ascii="Verdana" w:hAnsi="Verdana"/>
              <w:b/>
              <w:bCs/>
              <w:sz w:val="20"/>
              <w:szCs w:val="20"/>
            </w:rPr>
            <w:fldChar w:fldCharType="end"/>
          </w:r>
        </w:p>
      </w:sdtContent>
    </w:sdt>
    <w:p w14:paraId="7E906366" w14:textId="70061AA4" w:rsidR="00F00B1F" w:rsidRPr="006E577C" w:rsidRDefault="00F00B1F" w:rsidP="006513D9">
      <w:pPr>
        <w:rPr>
          <w:rFonts w:ascii="Verdana" w:hAnsi="Verdana"/>
          <w:sz w:val="20"/>
          <w:szCs w:val="20"/>
        </w:rPr>
      </w:pPr>
    </w:p>
    <w:p w14:paraId="1F320CF8" w14:textId="77777777" w:rsidR="00C8263F" w:rsidRPr="006E577C" w:rsidRDefault="00C8263F" w:rsidP="006513D9">
      <w:pPr>
        <w:jc w:val="both"/>
        <w:rPr>
          <w:rFonts w:ascii="Verdana" w:eastAsiaTheme="majorEastAsia" w:hAnsi="Verdana"/>
          <w:sz w:val="20"/>
          <w:szCs w:val="20"/>
        </w:rPr>
      </w:pPr>
      <w:r w:rsidRPr="006E577C">
        <w:rPr>
          <w:rFonts w:ascii="Verdana" w:hAnsi="Verdana"/>
          <w:sz w:val="20"/>
          <w:szCs w:val="20"/>
        </w:rPr>
        <w:br w:type="page"/>
      </w:r>
    </w:p>
    <w:p w14:paraId="649222C3" w14:textId="77777777" w:rsidR="006513D9" w:rsidRPr="00A61BDF" w:rsidRDefault="006513D9" w:rsidP="006513D9">
      <w:pPr>
        <w:pStyle w:val="Ttulo1"/>
        <w:spacing w:before="0" w:line="240" w:lineRule="auto"/>
        <w:rPr>
          <w:rFonts w:eastAsia="ヒラギノ角ゴ Pro W3"/>
          <w:b/>
          <w:bCs/>
          <w:szCs w:val="22"/>
        </w:rPr>
      </w:pPr>
      <w:bookmarkStart w:id="3" w:name="_Toc222919692"/>
      <w:bookmarkStart w:id="4" w:name="_Toc202342154"/>
      <w:bookmarkStart w:id="5" w:name="_Toc202342177"/>
      <w:bookmarkEnd w:id="1"/>
      <w:bookmarkEnd w:id="2"/>
      <w:r w:rsidRPr="00E7035A">
        <w:rPr>
          <w:rFonts w:eastAsia="ヒラギノ角ゴ Pro W3"/>
          <w:b/>
          <w:bCs/>
          <w:szCs w:val="22"/>
        </w:rPr>
        <w:lastRenderedPageBreak/>
        <w:t>INTRODUCCION</w:t>
      </w:r>
      <w:bookmarkEnd w:id="3"/>
    </w:p>
    <w:p w14:paraId="554C79F1" w14:textId="77777777" w:rsidR="006513D9" w:rsidRPr="00A61BDF" w:rsidRDefault="006513D9" w:rsidP="006513D9">
      <w:pPr>
        <w:jc w:val="both"/>
        <w:rPr>
          <w:rFonts w:ascii="Verdana" w:eastAsia="ヒラギノ角ゴ Pro W3" w:hAnsi="Verdana"/>
          <w:sz w:val="22"/>
          <w:szCs w:val="22"/>
        </w:rPr>
      </w:pPr>
    </w:p>
    <w:p w14:paraId="68B4F154" w14:textId="77777777" w:rsidR="00B3505C" w:rsidRPr="000C3676" w:rsidRDefault="00B3505C" w:rsidP="00B3505C">
      <w:pPr>
        <w:pStyle w:val="Sinespaciado"/>
        <w:ind w:left="0" w:hanging="2"/>
        <w:jc w:val="both"/>
        <w:rPr>
          <w:rFonts w:ascii="Verdana" w:eastAsiaTheme="minorHAnsi" w:hAnsi="Verdana"/>
          <w:sz w:val="22"/>
          <w:szCs w:val="22"/>
        </w:rPr>
      </w:pPr>
      <w:bookmarkStart w:id="6" w:name="_Hlk213664172"/>
      <w:r w:rsidRPr="000C3676">
        <w:rPr>
          <w:rFonts w:ascii="Verdana" w:eastAsiaTheme="minorHAnsi" w:hAnsi="Verdana"/>
          <w:sz w:val="22"/>
          <w:szCs w:val="22"/>
        </w:rPr>
        <w:t>De acuerdo a lo dispuesto por el Artículo 1º. del Decreto 3572 de 2011, se crea la Unidad Administrativa denominada PARQUES NACIONALES NATURALES DE COLOMBIA, del orden nacional, sin personería jurídica, con autonomía administrativa y financiera, con jurisdicción en todo el territorio nacional. La entidad estará encargada de la administración y manejo del Sistema de Parques Nacionales y la coordinación del Sistema Nacional de Áreas Protegidas.</w:t>
      </w:r>
    </w:p>
    <w:p w14:paraId="009B1004" w14:textId="77777777" w:rsidR="00B3505C" w:rsidRPr="000C3676" w:rsidRDefault="00B3505C" w:rsidP="00B3505C">
      <w:pPr>
        <w:pStyle w:val="Sinespaciado"/>
        <w:ind w:left="0" w:hanging="2"/>
        <w:jc w:val="both"/>
        <w:rPr>
          <w:rFonts w:ascii="Verdana" w:eastAsiaTheme="minorHAnsi" w:hAnsi="Verdana"/>
          <w:sz w:val="22"/>
          <w:szCs w:val="22"/>
        </w:rPr>
      </w:pPr>
    </w:p>
    <w:p w14:paraId="57C21D87" w14:textId="77777777" w:rsidR="00B3505C" w:rsidRPr="000C3676" w:rsidRDefault="00B3505C" w:rsidP="00B3505C">
      <w:pPr>
        <w:pStyle w:val="Sinespaciado"/>
        <w:ind w:left="0" w:hanging="2"/>
        <w:jc w:val="both"/>
        <w:rPr>
          <w:rFonts w:ascii="Verdana" w:eastAsiaTheme="minorHAnsi" w:hAnsi="Verdana"/>
          <w:sz w:val="22"/>
          <w:szCs w:val="22"/>
        </w:rPr>
      </w:pPr>
      <w:r w:rsidRPr="000C3676">
        <w:rPr>
          <w:rFonts w:ascii="Verdana" w:eastAsiaTheme="minorHAnsi" w:hAnsi="Verdana"/>
          <w:sz w:val="22"/>
          <w:szCs w:val="22"/>
        </w:rPr>
        <w:t>Parques Nacionales integran el Sistema de Parques Nacionales Naturales, velar por la protección del patrimonio natural y la Naturales de Colombia es una dependencia del Ministerio de Ambiente y Desarrollo Sostenible, con autonomía administrativa y financiera. Parques Nacionales Naturales tiene entre otras funciones la de administrar las áreas que diversidad biótica de la Nación, así como la conservación de las áreas de especial importancia ecosistémica.</w:t>
      </w:r>
    </w:p>
    <w:p w14:paraId="4CF3A719" w14:textId="77777777" w:rsidR="00B3505C" w:rsidRPr="000C3676" w:rsidRDefault="00B3505C" w:rsidP="00B3505C">
      <w:pPr>
        <w:pStyle w:val="Sinespaciado"/>
        <w:ind w:left="0" w:hanging="2"/>
        <w:jc w:val="both"/>
        <w:rPr>
          <w:rFonts w:ascii="Verdana" w:eastAsiaTheme="minorHAnsi" w:hAnsi="Verdana"/>
          <w:sz w:val="22"/>
          <w:szCs w:val="22"/>
        </w:rPr>
      </w:pPr>
    </w:p>
    <w:p w14:paraId="3A5E5455" w14:textId="77777777" w:rsidR="00B3505C" w:rsidRPr="000C3676" w:rsidRDefault="00B3505C" w:rsidP="00B3505C">
      <w:pPr>
        <w:pStyle w:val="Sinespaciado"/>
        <w:ind w:left="0" w:hanging="2"/>
        <w:jc w:val="both"/>
        <w:rPr>
          <w:rFonts w:ascii="Verdana" w:eastAsiaTheme="minorHAnsi" w:hAnsi="Verdana"/>
          <w:sz w:val="22"/>
          <w:szCs w:val="22"/>
        </w:rPr>
      </w:pPr>
      <w:r w:rsidRPr="000C3676">
        <w:rPr>
          <w:rFonts w:ascii="Verdana" w:eastAsiaTheme="minorHAnsi" w:hAnsi="Verdana"/>
          <w:sz w:val="22"/>
          <w:szCs w:val="22"/>
        </w:rPr>
        <w:t>Dentro de la estructura de Parques Nacionales Naturales de Colombia, se estableció que cuenta con la Dirección General y las Subdirecciones de Gestión y Manejo de Áreas Protegidas, de Sostenibilidad y Negocios Ambientales, Subdirección Administrativa y Financiera, las Direcciones Territoriales y los Órganos de Asesoría y Coordinación.</w:t>
      </w:r>
    </w:p>
    <w:p w14:paraId="4FD60A15" w14:textId="77777777" w:rsidR="00B3505C" w:rsidRPr="000C3676" w:rsidRDefault="00B3505C" w:rsidP="00B3505C">
      <w:pPr>
        <w:pStyle w:val="Sinespaciado"/>
        <w:ind w:left="0" w:hanging="2"/>
        <w:jc w:val="both"/>
        <w:rPr>
          <w:rFonts w:ascii="Verdana" w:eastAsiaTheme="minorHAnsi" w:hAnsi="Verdana"/>
          <w:sz w:val="22"/>
          <w:szCs w:val="22"/>
        </w:rPr>
      </w:pPr>
    </w:p>
    <w:p w14:paraId="614DB339" w14:textId="77777777" w:rsidR="00B3505C" w:rsidRPr="000C3676" w:rsidRDefault="00B3505C" w:rsidP="00B3505C">
      <w:pPr>
        <w:pStyle w:val="Sinespaciado"/>
        <w:ind w:left="0" w:hanging="2"/>
        <w:jc w:val="both"/>
        <w:rPr>
          <w:rFonts w:ascii="Verdana" w:eastAsiaTheme="minorHAnsi" w:hAnsi="Verdana"/>
          <w:sz w:val="22"/>
          <w:szCs w:val="22"/>
        </w:rPr>
      </w:pPr>
      <w:r w:rsidRPr="000C3676">
        <w:rPr>
          <w:rFonts w:ascii="Verdana" w:eastAsiaTheme="minorHAnsi" w:hAnsi="Verdana"/>
          <w:sz w:val="22"/>
          <w:szCs w:val="22"/>
        </w:rPr>
        <w:t xml:space="preserve">Mediante Resolución No. 029 de fecha seis (6) de octubre de 2011, a la Dirección Territorial Orinoquia – DTOR - se adscriben las siguientes áreas del Sistema de Parques: Parque Nacional Natural </w:t>
      </w:r>
      <w:proofErr w:type="spellStart"/>
      <w:r w:rsidRPr="000C3676">
        <w:rPr>
          <w:rFonts w:ascii="Verdana" w:eastAsiaTheme="minorHAnsi" w:hAnsi="Verdana"/>
          <w:sz w:val="22"/>
          <w:szCs w:val="22"/>
        </w:rPr>
        <w:t>Tinigua</w:t>
      </w:r>
      <w:proofErr w:type="spellEnd"/>
      <w:r w:rsidRPr="000C3676">
        <w:rPr>
          <w:rFonts w:ascii="Verdana" w:eastAsiaTheme="minorHAnsi" w:hAnsi="Verdana"/>
          <w:sz w:val="22"/>
          <w:szCs w:val="22"/>
        </w:rPr>
        <w:t xml:space="preserve">, Parque Nacional Natural Sierra de la Macarena, Parque Nacional Natural Cordillera de los Picachos, Parque Nacional Natural El </w:t>
      </w:r>
      <w:proofErr w:type="spellStart"/>
      <w:r w:rsidRPr="000C3676">
        <w:rPr>
          <w:rFonts w:ascii="Verdana" w:eastAsiaTheme="minorHAnsi" w:hAnsi="Verdana"/>
          <w:sz w:val="22"/>
          <w:szCs w:val="22"/>
        </w:rPr>
        <w:t>Tuparro</w:t>
      </w:r>
      <w:proofErr w:type="spellEnd"/>
      <w:r w:rsidRPr="000C3676">
        <w:rPr>
          <w:rFonts w:ascii="Verdana" w:eastAsiaTheme="minorHAnsi" w:hAnsi="Verdana"/>
          <w:sz w:val="22"/>
          <w:szCs w:val="22"/>
        </w:rPr>
        <w:t>, Parque Nacional Natural Chingaza y Parque Nacional Natural Sumapaz. Que mediante Resolución No. 1441 del 31 de Julio de 2018 se declaró</w:t>
      </w:r>
    </w:p>
    <w:p w14:paraId="7CE18B9D" w14:textId="77777777" w:rsidR="00B3505C" w:rsidRDefault="00B3505C" w:rsidP="00B3505C">
      <w:pPr>
        <w:pStyle w:val="Sinespaciado"/>
        <w:ind w:left="0" w:hanging="2"/>
        <w:jc w:val="both"/>
        <w:rPr>
          <w:rFonts w:ascii="Verdana" w:eastAsiaTheme="minorHAnsi" w:hAnsi="Verdana"/>
          <w:sz w:val="22"/>
          <w:szCs w:val="22"/>
        </w:rPr>
      </w:pPr>
      <w:r w:rsidRPr="000C3676">
        <w:rPr>
          <w:rFonts w:ascii="Verdana" w:eastAsiaTheme="minorHAnsi" w:hAnsi="Verdana"/>
          <w:sz w:val="22"/>
          <w:szCs w:val="22"/>
        </w:rPr>
        <w:t xml:space="preserve">el Distrito Nacional de Manejo Integrado DNMI </w:t>
      </w:r>
      <w:proofErr w:type="spellStart"/>
      <w:r w:rsidRPr="000C3676">
        <w:rPr>
          <w:rFonts w:ascii="Verdana" w:eastAsiaTheme="minorHAnsi" w:hAnsi="Verdana"/>
          <w:sz w:val="22"/>
          <w:szCs w:val="22"/>
        </w:rPr>
        <w:t>Cinaruco</w:t>
      </w:r>
      <w:proofErr w:type="spellEnd"/>
      <w:r w:rsidRPr="000C3676">
        <w:rPr>
          <w:rFonts w:ascii="Verdana" w:eastAsiaTheme="minorHAnsi" w:hAnsi="Verdana"/>
          <w:sz w:val="22"/>
          <w:szCs w:val="22"/>
        </w:rPr>
        <w:t>, Resolución 1287 del 28 de noviembre de 2023 se declaró el Parque Nacional Natural Serranía de Manacacías y fueron asignados para su administración a la Dirección Territorial Orinoquia.</w:t>
      </w:r>
    </w:p>
    <w:p w14:paraId="73B5F42D" w14:textId="77777777" w:rsidR="00B3505C" w:rsidRDefault="00B3505C" w:rsidP="00B3505C">
      <w:pPr>
        <w:pStyle w:val="Sinespaciado"/>
        <w:ind w:left="0" w:hanging="2"/>
        <w:jc w:val="both"/>
        <w:rPr>
          <w:rFonts w:ascii="Verdana" w:eastAsiaTheme="minorHAnsi" w:hAnsi="Verdana"/>
          <w:sz w:val="22"/>
          <w:szCs w:val="22"/>
        </w:rPr>
      </w:pPr>
    </w:p>
    <w:p w14:paraId="26656327" w14:textId="77777777" w:rsidR="00B3505C"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Parques Nacionales Naturales de Colombia tiene como misión administrar las áreas del Sistema de Parques Nacionales Naturales y coordinar el Sistema Nacional de Áreas Protegidas en el marco del ordenamiento ambiental del territorio, con el propósito de conservar in situ la diversidad biológica y ecosistémica representativa del país, proveer y mantener bienes y servicios ambientales, proteger el patrimonio cultural y el hábitat natural donde se desarrollan las culturas tradicionales como parte del Patrimonio Nacional y aportar al Desarrollo Humano Sostenible; bajo los principios de transparencia, solidaridad, equidad, participación y respeto a la diversidad cultural, para el efecto, atiende al logro de los objetivos definidos por el Gobierno Nacional, los cuales están contenidos en el Plan Estratégico Institucional 2023-2026, respondiendo a los indicadores y metas registrados en el Sistema de Seguimiento a metas del Gobierno. Para lo cual, la entidad ha definido su visión estratégica, compuesta de pilares, objetivos y líneas estratégicas, que orientan a las áreas protegidas y a los diferentes grupos de trabajo que la conformadas en concordancia con los objetivos institucionales, las metas estratégicas y los compromisos adquiridos a nivel sectorial, nacional e internacional.</w:t>
      </w:r>
    </w:p>
    <w:p w14:paraId="1A998BF0" w14:textId="77777777" w:rsidR="00B3505C" w:rsidRDefault="00B3505C" w:rsidP="00B3505C">
      <w:pPr>
        <w:pStyle w:val="Sinespaciado"/>
        <w:ind w:left="0" w:hanging="2"/>
        <w:jc w:val="both"/>
        <w:rPr>
          <w:rFonts w:ascii="Verdana" w:eastAsiaTheme="minorHAnsi" w:hAnsi="Verdana"/>
          <w:sz w:val="22"/>
          <w:szCs w:val="22"/>
        </w:rPr>
      </w:pPr>
    </w:p>
    <w:p w14:paraId="0F9A3595" w14:textId="77777777" w:rsidR="00B3505C"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Para dar respuesta efectiva a la visión estratégica de la entidad se tienen definido los siguientes ejes estratégicos:</w:t>
      </w:r>
    </w:p>
    <w:p w14:paraId="2A063BDE" w14:textId="77777777" w:rsidR="00B3505C" w:rsidRPr="00576D3A" w:rsidRDefault="00B3505C" w:rsidP="00B3505C">
      <w:pPr>
        <w:pStyle w:val="Sinespaciado"/>
        <w:ind w:left="0" w:hanging="2"/>
        <w:jc w:val="both"/>
        <w:rPr>
          <w:rFonts w:ascii="Verdana" w:eastAsiaTheme="minorHAnsi" w:hAnsi="Verdana"/>
          <w:sz w:val="22"/>
          <w:szCs w:val="22"/>
        </w:rPr>
      </w:pPr>
    </w:p>
    <w:p w14:paraId="4C3389F7"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lastRenderedPageBreak/>
        <w:t>1. Proteger la belleza de la vida: Asegurar la conservación, restauración ecológica y conectividad del Sistema Nacional de Áreas Protegidas – SINAP.</w:t>
      </w:r>
    </w:p>
    <w:p w14:paraId="7040AC28"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 xml:space="preserve">2. Territorios sostenibles e innovadores: Potenciar el desarrollo de territorios </w:t>
      </w:r>
    </w:p>
    <w:p w14:paraId="7C197C27"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sostenibles e innovadores para la conservación de la biodiversidad.</w:t>
      </w:r>
    </w:p>
    <w:p w14:paraId="78BCEDA9"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3. Modernización institucional eficiente: Asegurar un modelo de gestión transparente y eficiente que genere valor público.</w:t>
      </w:r>
    </w:p>
    <w:p w14:paraId="02F6523A"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4. Paz con la Naturaleza: Promover los derechos y leyes de la naturaleza como un imperativo ético y político de nuestro tiempo, para la construcción de paz.</w:t>
      </w:r>
    </w:p>
    <w:p w14:paraId="3EBD28DA"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La Entidad en alineación al Plan Nacional del Plan Nacional de Desarrollo 2022 – 2026 (PND 2022-2026) que tiene como propósito “Colombia, potencia mundial de la vida, es sentar las bases para que el país se convierta en un líder de la protección de la vida, a partir de la construcción de un nuevo contrato social que propicie la superación de injusticias y exclusiones históricas, la no repetición del conflicto, el cambio de nuestra forma de relacionarnos con el ambiente, y una transformación productiva sustentada en el conocimiento y en armonía con la naturaleza” ha definido tres énfasis en este plan:</w:t>
      </w:r>
    </w:p>
    <w:p w14:paraId="79D50C5C" w14:textId="77777777" w:rsidR="00B3505C" w:rsidRPr="00576D3A" w:rsidRDefault="00B3505C" w:rsidP="00B3505C">
      <w:pPr>
        <w:pStyle w:val="Sinespaciado"/>
        <w:numPr>
          <w:ilvl w:val="0"/>
          <w:numId w:val="46"/>
        </w:numPr>
        <w:ind w:leftChars="0" w:firstLineChars="0"/>
        <w:jc w:val="both"/>
        <w:rPr>
          <w:rFonts w:ascii="Verdana" w:eastAsiaTheme="minorHAnsi" w:hAnsi="Verdana"/>
          <w:sz w:val="22"/>
          <w:szCs w:val="22"/>
        </w:rPr>
      </w:pPr>
      <w:r w:rsidRPr="00576D3A">
        <w:rPr>
          <w:rFonts w:ascii="Verdana" w:eastAsiaTheme="minorHAnsi" w:hAnsi="Verdana"/>
          <w:sz w:val="22"/>
          <w:szCs w:val="22"/>
        </w:rPr>
        <w:t xml:space="preserve">El ordenamiento del territorio alrededor del agua; tiene que crear las </w:t>
      </w:r>
    </w:p>
    <w:p w14:paraId="7D481C1B"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 xml:space="preserve">condiciones propicias para que la economía sea descarbonizada, con base en </w:t>
      </w:r>
    </w:p>
    <w:p w14:paraId="526B2D38" w14:textId="77777777" w:rsidR="00B3505C"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la biodiversidad e incluyente</w:t>
      </w:r>
      <w:r>
        <w:rPr>
          <w:rFonts w:ascii="Verdana" w:eastAsiaTheme="minorHAnsi" w:hAnsi="Verdana"/>
          <w:sz w:val="22"/>
          <w:szCs w:val="22"/>
        </w:rPr>
        <w:t>.</w:t>
      </w:r>
    </w:p>
    <w:p w14:paraId="74B2AF75" w14:textId="77777777" w:rsidR="00B3505C" w:rsidRPr="00576D3A" w:rsidRDefault="00B3505C" w:rsidP="00B3505C">
      <w:pPr>
        <w:pStyle w:val="Sinespaciado"/>
        <w:numPr>
          <w:ilvl w:val="0"/>
          <w:numId w:val="45"/>
        </w:numPr>
        <w:ind w:leftChars="0" w:firstLineChars="0"/>
        <w:jc w:val="both"/>
        <w:rPr>
          <w:rFonts w:ascii="Verdana" w:eastAsiaTheme="minorHAnsi" w:hAnsi="Verdana"/>
          <w:sz w:val="22"/>
          <w:szCs w:val="22"/>
        </w:rPr>
      </w:pPr>
      <w:r w:rsidRPr="00576D3A">
        <w:rPr>
          <w:rFonts w:ascii="Verdana" w:eastAsiaTheme="minorHAnsi" w:hAnsi="Verdana"/>
          <w:sz w:val="22"/>
          <w:szCs w:val="22"/>
        </w:rPr>
        <w:t xml:space="preserve">La transformación de las estructuras productivas, de tal manera que las </w:t>
      </w:r>
    </w:p>
    <w:p w14:paraId="06020DD9" w14:textId="77777777" w:rsidR="00B3505C" w:rsidRPr="00576D3A"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 xml:space="preserve">economías limpias y biodiversas reemplacen la producción intensiva en el uso </w:t>
      </w:r>
    </w:p>
    <w:p w14:paraId="17D9F881" w14:textId="77777777" w:rsidR="00B3505C" w:rsidRDefault="00B3505C" w:rsidP="00B3505C">
      <w:pPr>
        <w:pStyle w:val="Sinespaciado"/>
        <w:ind w:left="0" w:hanging="2"/>
        <w:jc w:val="both"/>
        <w:rPr>
          <w:rFonts w:ascii="Verdana" w:eastAsiaTheme="minorHAnsi" w:hAnsi="Verdana"/>
          <w:sz w:val="22"/>
          <w:szCs w:val="22"/>
        </w:rPr>
      </w:pPr>
      <w:r w:rsidRPr="00576D3A">
        <w:rPr>
          <w:rFonts w:ascii="Verdana" w:eastAsiaTheme="minorHAnsi" w:hAnsi="Verdana"/>
          <w:sz w:val="22"/>
          <w:szCs w:val="22"/>
        </w:rPr>
        <w:t xml:space="preserve">del carbono; y, </w:t>
      </w:r>
    </w:p>
    <w:p w14:paraId="201F28F5" w14:textId="77777777" w:rsidR="00B3505C" w:rsidRDefault="00B3505C" w:rsidP="00B3505C">
      <w:pPr>
        <w:pStyle w:val="Sinespaciado"/>
        <w:numPr>
          <w:ilvl w:val="0"/>
          <w:numId w:val="45"/>
        </w:numPr>
        <w:ind w:leftChars="0" w:firstLineChars="0"/>
        <w:jc w:val="both"/>
        <w:rPr>
          <w:rFonts w:ascii="Verdana" w:eastAsiaTheme="minorHAnsi" w:hAnsi="Verdana"/>
          <w:sz w:val="22"/>
          <w:szCs w:val="22"/>
        </w:rPr>
      </w:pPr>
      <w:r w:rsidRPr="00576D3A">
        <w:rPr>
          <w:rFonts w:ascii="Verdana" w:eastAsiaTheme="minorHAnsi" w:hAnsi="Verdana"/>
          <w:sz w:val="22"/>
          <w:szCs w:val="22"/>
        </w:rPr>
        <w:t>La sostenibilidad tiene que estar acompañada de la equidad y la inclusión</w:t>
      </w:r>
    </w:p>
    <w:p w14:paraId="66730C67" w14:textId="77777777" w:rsidR="00B3505C" w:rsidRDefault="00B3505C" w:rsidP="00B3505C">
      <w:pPr>
        <w:pStyle w:val="Sinespaciado"/>
        <w:ind w:left="0" w:hanging="2"/>
        <w:jc w:val="both"/>
        <w:rPr>
          <w:rFonts w:ascii="Verdana" w:eastAsiaTheme="minorHAnsi" w:hAnsi="Verdana"/>
          <w:sz w:val="22"/>
          <w:szCs w:val="22"/>
        </w:rPr>
      </w:pPr>
    </w:p>
    <w:p w14:paraId="38617629" w14:textId="2F305067" w:rsidR="00B3505C" w:rsidRDefault="0085111A" w:rsidP="00B3505C">
      <w:pPr>
        <w:jc w:val="both"/>
        <w:rPr>
          <w:rFonts w:ascii="Verdana" w:hAnsi="Verdana"/>
          <w:sz w:val="22"/>
          <w:szCs w:val="22"/>
        </w:rPr>
      </w:pPr>
      <w:r>
        <w:rPr>
          <w:rFonts w:ascii="Verdana" w:hAnsi="Verdana"/>
          <w:sz w:val="22"/>
          <w:szCs w:val="22"/>
        </w:rPr>
        <w:t xml:space="preserve">Así el </w:t>
      </w:r>
      <w:r w:rsidR="00B3505C" w:rsidRPr="000D065B">
        <w:rPr>
          <w:rFonts w:ascii="Verdana" w:hAnsi="Verdana"/>
          <w:sz w:val="22"/>
          <w:szCs w:val="22"/>
        </w:rPr>
        <w:t>Parque Nacional Natural Serranía de Manacacías presenta ecosistemas estratégicos de sabana, bosque de galería, humedales y cuerpos de agua, que requieren procesos continuos de monitoreo ecológico, evaluación de biodiversidad, seguimiento hidrológico y control de presiones antrópicas.</w:t>
      </w:r>
    </w:p>
    <w:p w14:paraId="0DFED7F1" w14:textId="77777777" w:rsidR="00B3505C" w:rsidRPr="000D065B" w:rsidRDefault="00B3505C" w:rsidP="00B3505C">
      <w:pPr>
        <w:jc w:val="both"/>
        <w:rPr>
          <w:rFonts w:ascii="Verdana" w:hAnsi="Verdana"/>
          <w:sz w:val="22"/>
          <w:szCs w:val="22"/>
        </w:rPr>
      </w:pPr>
    </w:p>
    <w:p w14:paraId="04AEF240"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hAnsi="Verdana"/>
          <w:sz w:val="22"/>
          <w:szCs w:val="22"/>
        </w:rPr>
        <w:t xml:space="preserve">Las condiciones de acceso limitado, alta humedad, variabilidad térmica, exposición a radiación solar y ausencia de infraestructura eléctrica permanente demandan equipos </w:t>
      </w:r>
      <w:r w:rsidRPr="000D065B">
        <w:rPr>
          <w:rFonts w:ascii="Verdana" w:hAnsi="Verdana"/>
          <w:b/>
          <w:bCs/>
          <w:sz w:val="22"/>
          <w:szCs w:val="22"/>
        </w:rPr>
        <w:t>portátiles, resistentes, autónomos y de alta precisión</w:t>
      </w:r>
      <w:r w:rsidRPr="000D065B">
        <w:rPr>
          <w:rFonts w:ascii="Verdana" w:hAnsi="Verdana"/>
          <w:sz w:val="22"/>
          <w:szCs w:val="22"/>
        </w:rPr>
        <w:t>, que garanticen la recolección confiable de información en campo</w:t>
      </w:r>
      <w:r>
        <w:rPr>
          <w:rFonts w:ascii="Verdana" w:hAnsi="Verdana"/>
          <w:sz w:val="22"/>
          <w:szCs w:val="22"/>
        </w:rPr>
        <w:t>.</w:t>
      </w:r>
    </w:p>
    <w:p w14:paraId="46902F7B" w14:textId="77777777" w:rsidR="00B3505C" w:rsidRDefault="00B3505C" w:rsidP="00B3505C">
      <w:pPr>
        <w:pStyle w:val="Sinespaciado"/>
        <w:ind w:left="0" w:hanging="2"/>
        <w:jc w:val="both"/>
        <w:rPr>
          <w:rFonts w:ascii="Verdana" w:eastAsiaTheme="minorHAnsi" w:hAnsi="Verdana"/>
          <w:sz w:val="22"/>
          <w:szCs w:val="22"/>
        </w:rPr>
      </w:pPr>
    </w:p>
    <w:p w14:paraId="247A5E4C"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La adquisición de los siguientes elementos permitirá fortalecer las capacidades técnicas del equipo del área protegida, asegurando:</w:t>
      </w:r>
    </w:p>
    <w:p w14:paraId="05805092"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w:t>
      </w:r>
      <w:r w:rsidRPr="000D065B">
        <w:rPr>
          <w:rFonts w:ascii="Verdana" w:eastAsiaTheme="minorHAnsi" w:hAnsi="Verdana"/>
          <w:sz w:val="22"/>
          <w:szCs w:val="22"/>
        </w:rPr>
        <w:tab/>
        <w:t xml:space="preserve">Garantizar la recolección de datos confiables y de alta calidad </w:t>
      </w:r>
    </w:p>
    <w:p w14:paraId="269FA50B"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w:t>
      </w:r>
      <w:r w:rsidRPr="000D065B">
        <w:rPr>
          <w:rFonts w:ascii="Verdana" w:eastAsiaTheme="minorHAnsi" w:hAnsi="Verdana"/>
          <w:sz w:val="22"/>
          <w:szCs w:val="22"/>
        </w:rPr>
        <w:tab/>
        <w:t xml:space="preserve">Facilitar el monitoreo de biodiversidad y ecosistemas </w:t>
      </w:r>
    </w:p>
    <w:p w14:paraId="558B4CB8"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w:t>
      </w:r>
      <w:r w:rsidRPr="000D065B">
        <w:rPr>
          <w:rFonts w:ascii="Verdana" w:eastAsiaTheme="minorHAnsi" w:hAnsi="Verdana"/>
          <w:sz w:val="22"/>
          <w:szCs w:val="22"/>
        </w:rPr>
        <w:tab/>
        <w:t xml:space="preserve">Permitir el acceso a zonas acuáticas y de difícil ingreso </w:t>
      </w:r>
    </w:p>
    <w:p w14:paraId="5C0B11BF"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w:t>
      </w:r>
      <w:r w:rsidRPr="000D065B">
        <w:rPr>
          <w:rFonts w:ascii="Verdana" w:eastAsiaTheme="minorHAnsi" w:hAnsi="Verdana"/>
          <w:sz w:val="22"/>
          <w:szCs w:val="22"/>
        </w:rPr>
        <w:tab/>
        <w:t xml:space="preserve">Asegurar la continuidad operativa en campo sin acceso a energía </w:t>
      </w:r>
    </w:p>
    <w:p w14:paraId="2FB4C399"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w:t>
      </w:r>
      <w:r w:rsidRPr="000D065B">
        <w:rPr>
          <w:rFonts w:ascii="Verdana" w:eastAsiaTheme="minorHAnsi" w:hAnsi="Verdana"/>
          <w:sz w:val="22"/>
          <w:szCs w:val="22"/>
        </w:rPr>
        <w:tab/>
        <w:t xml:space="preserve">Mejorar el registro y documentación de actividades técnicas </w:t>
      </w:r>
    </w:p>
    <w:p w14:paraId="44C09E0C"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w:t>
      </w:r>
      <w:r w:rsidRPr="000D065B">
        <w:rPr>
          <w:rFonts w:ascii="Verdana" w:eastAsiaTheme="minorHAnsi" w:hAnsi="Verdana"/>
          <w:sz w:val="22"/>
          <w:szCs w:val="22"/>
        </w:rPr>
        <w:tab/>
        <w:t xml:space="preserve">Fortalecer la seguridad del personal en campo </w:t>
      </w:r>
    </w:p>
    <w:p w14:paraId="2C7C078E" w14:textId="77777777" w:rsidR="00B3505C" w:rsidRPr="000D065B" w:rsidRDefault="00B3505C" w:rsidP="00B3505C">
      <w:pPr>
        <w:pStyle w:val="Sinespaciado"/>
        <w:ind w:left="0" w:hanging="2"/>
        <w:jc w:val="both"/>
        <w:rPr>
          <w:rFonts w:ascii="Verdana" w:eastAsiaTheme="minorHAnsi" w:hAnsi="Verdana"/>
          <w:sz w:val="22"/>
          <w:szCs w:val="22"/>
        </w:rPr>
      </w:pPr>
      <w:r w:rsidRPr="000D065B">
        <w:rPr>
          <w:rFonts w:ascii="Verdana" w:eastAsiaTheme="minorHAnsi" w:hAnsi="Verdana"/>
          <w:sz w:val="22"/>
          <w:szCs w:val="22"/>
        </w:rPr>
        <w:t>Los equipos seleccionados cumplen con características de resistencia, portabilidad y precisión, adecuadas para condiciones ambientales exigentes.</w:t>
      </w:r>
    </w:p>
    <w:p w14:paraId="37F29E75" w14:textId="6B893D15" w:rsidR="00B3505C" w:rsidRDefault="00B3505C" w:rsidP="0085111A">
      <w:pPr>
        <w:pStyle w:val="Sinespaciado"/>
        <w:ind w:left="0" w:hanging="2"/>
        <w:jc w:val="both"/>
        <w:rPr>
          <w:rFonts w:ascii="Verdana" w:eastAsiaTheme="minorHAnsi" w:hAnsi="Verdana" w:cs="Arial"/>
          <w:bCs/>
          <w:iCs/>
          <w:sz w:val="22"/>
          <w:szCs w:val="22"/>
          <w:lang w:eastAsia="es-ES"/>
        </w:rPr>
      </w:pPr>
      <w:r w:rsidRPr="000D065B">
        <w:rPr>
          <w:rFonts w:ascii="Verdana" w:eastAsiaTheme="minorHAnsi" w:hAnsi="Verdana"/>
          <w:sz w:val="22"/>
          <w:szCs w:val="22"/>
        </w:rPr>
        <w:t>En conclusión, la adquisición de estos equipos es fundamental para el cumplimiento de los objetivos de conservación, así como las metas establecidas por el área protegida en las líneas de investigación y monitoreo, permitiendo toma y mejora de información, optimización de las actividades en campo y garantizar la seguridad del personal.</w:t>
      </w:r>
    </w:p>
    <w:p w14:paraId="1663D4F5" w14:textId="77777777" w:rsidR="0085111A" w:rsidRPr="000C3676" w:rsidRDefault="0085111A" w:rsidP="0085111A">
      <w:pPr>
        <w:pStyle w:val="Sinespaciado"/>
        <w:ind w:left="0" w:hanging="2"/>
        <w:jc w:val="both"/>
        <w:rPr>
          <w:rFonts w:ascii="Verdana" w:eastAsiaTheme="minorHAnsi" w:hAnsi="Verdana"/>
          <w:sz w:val="22"/>
          <w:szCs w:val="22"/>
        </w:rPr>
      </w:pPr>
    </w:p>
    <w:p w14:paraId="71B5C4BE" w14:textId="47F03C9F" w:rsidR="00B3505C" w:rsidRPr="0019605F" w:rsidRDefault="00B3505C" w:rsidP="00B3505C">
      <w:pPr>
        <w:jc w:val="both"/>
        <w:rPr>
          <w:rFonts w:ascii="Verdana" w:eastAsia="Verdana" w:hAnsi="Verdana" w:cs="Verdana"/>
          <w:sz w:val="22"/>
          <w:szCs w:val="22"/>
        </w:rPr>
      </w:pPr>
      <w:r w:rsidRPr="0019605F">
        <w:rPr>
          <w:rFonts w:ascii="Verdana" w:eastAsia="Verdana" w:hAnsi="Verdana" w:cs="Verdana"/>
          <w:sz w:val="22"/>
          <w:szCs w:val="22"/>
        </w:rPr>
        <w:t xml:space="preserve">Por las razones anteriormente expuestas y considerando las necesidades del Parque Nacional Natural Serranía de Manacacías se hace necesario la adquisición </w:t>
      </w:r>
      <w:r w:rsidRPr="00576D3A">
        <w:rPr>
          <w:rFonts w:ascii="Verdana" w:eastAsia="Verdana" w:hAnsi="Verdana" w:cs="Verdana"/>
          <w:sz w:val="22"/>
          <w:szCs w:val="22"/>
        </w:rPr>
        <w:t>laboratorio y equipos de investigación</w:t>
      </w:r>
      <w:r>
        <w:rPr>
          <w:rFonts w:ascii="Verdana" w:eastAsia="Verdana" w:hAnsi="Verdana" w:cs="Verdana"/>
          <w:sz w:val="22"/>
          <w:szCs w:val="22"/>
        </w:rPr>
        <w:t xml:space="preserve">. </w:t>
      </w:r>
      <w:r w:rsidRPr="000D065B">
        <w:rPr>
          <w:rFonts w:ascii="Verdana" w:eastAsia="Verdana" w:hAnsi="Verdana" w:cs="Verdana"/>
          <w:sz w:val="22"/>
          <w:szCs w:val="22"/>
        </w:rPr>
        <w:t>Es importante mencionar, que esta implementación se encuentra soportada en la planificación presupuestal de la vigencia fiscal 20</w:t>
      </w:r>
      <w:r>
        <w:rPr>
          <w:rFonts w:ascii="Verdana" w:eastAsia="Verdana" w:hAnsi="Verdana" w:cs="Verdana"/>
          <w:sz w:val="22"/>
          <w:szCs w:val="22"/>
        </w:rPr>
        <w:t>26</w:t>
      </w:r>
      <w:r w:rsidRPr="000D065B">
        <w:rPr>
          <w:rFonts w:ascii="Verdana" w:eastAsia="Verdana" w:hAnsi="Verdana" w:cs="Verdana"/>
          <w:sz w:val="22"/>
          <w:szCs w:val="22"/>
        </w:rPr>
        <w:t>, por lo que se contribuye con el cumplimiento de metas y gestión contempladas en el plan</w:t>
      </w:r>
      <w:r>
        <w:rPr>
          <w:rFonts w:ascii="Verdana" w:eastAsia="Verdana" w:hAnsi="Verdana" w:cs="Verdana"/>
          <w:sz w:val="22"/>
          <w:szCs w:val="22"/>
        </w:rPr>
        <w:t xml:space="preserve"> </w:t>
      </w:r>
      <w:r w:rsidRPr="000D065B">
        <w:rPr>
          <w:rFonts w:ascii="Verdana" w:eastAsia="Verdana" w:hAnsi="Verdana" w:cs="Verdana"/>
          <w:sz w:val="22"/>
          <w:szCs w:val="22"/>
        </w:rPr>
        <w:t>de acción anual.</w:t>
      </w:r>
    </w:p>
    <w:p w14:paraId="6549AFD9" w14:textId="77777777" w:rsidR="00B3505C" w:rsidRPr="0019605F" w:rsidRDefault="00B3505C" w:rsidP="00B3505C">
      <w:pPr>
        <w:pStyle w:val="Sinespaciado"/>
        <w:ind w:leftChars="0" w:left="0" w:firstLineChars="0" w:firstLine="0"/>
        <w:jc w:val="both"/>
        <w:rPr>
          <w:rFonts w:ascii="Verdana" w:eastAsiaTheme="minorHAnsi" w:hAnsi="Verdana"/>
          <w:sz w:val="22"/>
          <w:szCs w:val="22"/>
        </w:rPr>
      </w:pPr>
    </w:p>
    <w:p w14:paraId="56EBF75D" w14:textId="77777777" w:rsidR="00B3505C" w:rsidRPr="0019605F" w:rsidRDefault="00B3505C" w:rsidP="00B3505C">
      <w:pPr>
        <w:pStyle w:val="Sinespaciado"/>
        <w:ind w:leftChars="0" w:left="0" w:firstLineChars="0" w:firstLine="0"/>
        <w:jc w:val="both"/>
        <w:rPr>
          <w:rFonts w:ascii="Verdana" w:eastAsiaTheme="minorHAnsi" w:hAnsi="Verdana"/>
          <w:sz w:val="22"/>
          <w:szCs w:val="22"/>
        </w:rPr>
      </w:pPr>
      <w:r w:rsidRPr="0019605F">
        <w:rPr>
          <w:rFonts w:ascii="Verdana" w:eastAsiaTheme="minorHAnsi" w:hAnsi="Verdana"/>
          <w:sz w:val="22"/>
          <w:szCs w:val="22"/>
        </w:rPr>
        <w:t xml:space="preserve">Realizado el análisis se determinó que de conformidad con el Decreto 1082 de 2015, el procedimiento para seleccionar el contratista debe ser el de Selección de mínima cuantía por Invitación Pública, en atención al presupuesto oficial del presente proceso, asignado </w:t>
      </w:r>
      <w:r>
        <w:rPr>
          <w:rFonts w:ascii="Verdana" w:eastAsiaTheme="minorHAnsi" w:hAnsi="Verdana"/>
          <w:sz w:val="22"/>
          <w:szCs w:val="22"/>
        </w:rPr>
        <w:t>a los Parques Nacionales Naturales de Colombia</w:t>
      </w:r>
      <w:r w:rsidRPr="0019605F">
        <w:rPr>
          <w:rFonts w:ascii="Verdana" w:eastAsiaTheme="minorHAnsi" w:hAnsi="Verdana"/>
          <w:sz w:val="22"/>
          <w:szCs w:val="22"/>
        </w:rPr>
        <w:t xml:space="preserve"> de conformidad con la Resolución de distribución de presupuesto vigencia 2026, teniendo en cuenta además que de conformidad con la nueva regulación establecida por el artículo 30 de la Ley 2069 de 2020 y reglamentada con el Decreto 1860 de 2021, no hay concurrencia entre las Realizado el análisis se determinó que de conformidad con el Decreto 1082 de 2015, el procedimiento para seleccionar el contratista debe ser el de Selección de mínima cuantía por Invitación Pública, en atención al presupuesto oficial del presente proceso, asignado para los Parques Nacionales Naturales Sierra de la Macarena, Picachos, </w:t>
      </w:r>
      <w:proofErr w:type="spellStart"/>
      <w:r w:rsidRPr="0019605F">
        <w:rPr>
          <w:rFonts w:ascii="Verdana" w:eastAsiaTheme="minorHAnsi" w:hAnsi="Verdana"/>
          <w:sz w:val="22"/>
          <w:szCs w:val="22"/>
        </w:rPr>
        <w:t>Serrania</w:t>
      </w:r>
      <w:proofErr w:type="spellEnd"/>
      <w:r w:rsidRPr="0019605F">
        <w:rPr>
          <w:rFonts w:ascii="Verdana" w:eastAsiaTheme="minorHAnsi" w:hAnsi="Verdana"/>
          <w:sz w:val="22"/>
          <w:szCs w:val="22"/>
        </w:rPr>
        <w:t xml:space="preserve"> de Manacacias, de conformidad con la Resolución de distribución de presupuesto vigencia 2026, teniendo en cuenta además que de conformidad con la nueva regulación establecida por el artículo 30 de la Ley 2069 de 2020 y reglamentada con el Decreto 1860 de 2021, no hay concurrencia entre las modalidades de la selección abreviada por Acuerdo Marco de Precios y de Mínima Cuantía y, por tanto, cuando el valor del objeto que se pretende contratar no exceda del 10% de la menor cuantía de la entidad, independientemente de su objeto, se debe adelantar el procedimiento de contratación con base en la modalidad de selección de mínima cuantía, pues en este caso no debe tenerse en cuenta el objeto sino solo el valor del contrato, dada las condiciones de los acuerdos marcos de precio.</w:t>
      </w:r>
    </w:p>
    <w:bookmarkEnd w:id="6"/>
    <w:p w14:paraId="235B3A83" w14:textId="77777777" w:rsidR="00A61BDF" w:rsidRPr="00A61BDF" w:rsidRDefault="00A61BDF" w:rsidP="00A61BDF">
      <w:pPr>
        <w:jc w:val="both"/>
        <w:rPr>
          <w:rFonts w:ascii="Verdana" w:eastAsia="ヒラギノ角ゴ Pro W3" w:hAnsi="Verdana"/>
          <w:sz w:val="22"/>
          <w:szCs w:val="22"/>
        </w:rPr>
      </w:pPr>
    </w:p>
    <w:p w14:paraId="4ED11C73" w14:textId="625E849C" w:rsidR="004E5E53" w:rsidRPr="00A61BDF" w:rsidRDefault="00AD73A7" w:rsidP="006513D9">
      <w:pPr>
        <w:pStyle w:val="Ttulo1"/>
        <w:numPr>
          <w:ilvl w:val="0"/>
          <w:numId w:val="18"/>
        </w:numPr>
        <w:spacing w:before="0" w:line="240" w:lineRule="auto"/>
        <w:ind w:left="567" w:hanging="567"/>
        <w:rPr>
          <w:b/>
          <w:bCs/>
          <w:szCs w:val="22"/>
        </w:rPr>
      </w:pPr>
      <w:bookmarkStart w:id="7" w:name="_Toc215135678"/>
      <w:bookmarkStart w:id="8" w:name="_Toc222919693"/>
      <w:r w:rsidRPr="00A61BDF">
        <w:rPr>
          <w:b/>
          <w:bCs/>
          <w:szCs w:val="22"/>
        </w:rPr>
        <w:t>IDENTIFICA</w:t>
      </w:r>
      <w:r w:rsidR="00044132" w:rsidRPr="00A61BDF">
        <w:rPr>
          <w:b/>
          <w:bCs/>
          <w:szCs w:val="22"/>
        </w:rPr>
        <w:t xml:space="preserve">CION DEL </w:t>
      </w:r>
      <w:r w:rsidR="002251FF" w:rsidRPr="00A61BDF">
        <w:rPr>
          <w:b/>
          <w:bCs/>
          <w:szCs w:val="22"/>
        </w:rPr>
        <w:t>CLASIFICADOR DE BIENES Y SERVICIOS</w:t>
      </w:r>
      <w:bookmarkEnd w:id="4"/>
      <w:bookmarkEnd w:id="5"/>
      <w:bookmarkEnd w:id="7"/>
      <w:bookmarkEnd w:id="8"/>
    </w:p>
    <w:p w14:paraId="1C4B93AB" w14:textId="77777777" w:rsidR="00F11856" w:rsidRPr="00A61BDF" w:rsidRDefault="00F11856" w:rsidP="006513D9">
      <w:pPr>
        <w:jc w:val="both"/>
        <w:rPr>
          <w:rFonts w:ascii="Verdana" w:hAnsi="Verdana"/>
          <w:sz w:val="22"/>
          <w:szCs w:val="22"/>
        </w:rPr>
      </w:pPr>
    </w:p>
    <w:p w14:paraId="3CEF1F51" w14:textId="77777777" w:rsidR="0025411E" w:rsidRPr="00A61BDF" w:rsidRDefault="0025411E" w:rsidP="006513D9">
      <w:pPr>
        <w:jc w:val="both"/>
        <w:rPr>
          <w:rFonts w:ascii="Verdana" w:hAnsi="Verdana"/>
          <w:sz w:val="22"/>
          <w:szCs w:val="22"/>
        </w:rPr>
      </w:pPr>
      <w:r w:rsidRPr="00A61BDF">
        <w:rPr>
          <w:rFonts w:ascii="Verdana" w:hAnsi="Verdana"/>
          <w:sz w:val="22"/>
          <w:szCs w:val="22"/>
        </w:rPr>
        <w:t>El objeto contractual se enmarca dentro de los siguientes códigos del Clasificador de Bienes y Servicios:</w:t>
      </w:r>
    </w:p>
    <w:p w14:paraId="3C9134CD" w14:textId="77777777" w:rsidR="0025411E" w:rsidRPr="00A61BDF" w:rsidRDefault="0025411E" w:rsidP="006513D9">
      <w:pPr>
        <w:jc w:val="both"/>
        <w:rPr>
          <w:rFonts w:ascii="Verdana" w:hAnsi="Verdana"/>
          <w:sz w:val="22"/>
          <w:szCs w:val="22"/>
        </w:rPr>
      </w:pPr>
    </w:p>
    <w:p w14:paraId="2EA7ED40" w14:textId="7B458690" w:rsidR="00A61BDF" w:rsidRDefault="00A61BDF" w:rsidP="00A61BDF">
      <w:pPr>
        <w:rPr>
          <w:lang w:val="es-CO" w:eastAsia="en-US"/>
        </w:rPr>
      </w:pPr>
    </w:p>
    <w:tbl>
      <w:tblPr>
        <w:tblW w:w="56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4"/>
        <w:gridCol w:w="2370"/>
        <w:gridCol w:w="1966"/>
        <w:gridCol w:w="1958"/>
        <w:gridCol w:w="2079"/>
      </w:tblGrid>
      <w:tr w:rsidR="008F1A2A" w:rsidRPr="004264AC" w14:paraId="21B77EFE" w14:textId="77777777" w:rsidTr="0061407B">
        <w:trPr>
          <w:trHeight w:val="445"/>
          <w:jc w:val="center"/>
        </w:trPr>
        <w:tc>
          <w:tcPr>
            <w:tcW w:w="778" w:type="pct"/>
            <w:shd w:val="clear" w:color="auto" w:fill="D9D9D9"/>
            <w:vAlign w:val="center"/>
            <w:hideMark/>
          </w:tcPr>
          <w:p w14:paraId="43A1D834" w14:textId="77777777" w:rsidR="008F1A2A" w:rsidRPr="004264AC" w:rsidRDefault="008F1A2A" w:rsidP="0061407B">
            <w:pPr>
              <w:contextualSpacing/>
              <w:jc w:val="center"/>
              <w:rPr>
                <w:rFonts w:ascii="Verdana" w:hAnsi="Verdana"/>
                <w:b/>
                <w:bCs/>
                <w:color w:val="000000"/>
                <w:sz w:val="20"/>
                <w:szCs w:val="20"/>
              </w:rPr>
            </w:pPr>
            <w:r w:rsidRPr="004264AC">
              <w:rPr>
                <w:rFonts w:ascii="Verdana" w:hAnsi="Verdana"/>
                <w:b/>
                <w:bCs/>
                <w:color w:val="000000"/>
                <w:sz w:val="20"/>
                <w:szCs w:val="20"/>
              </w:rPr>
              <w:t>Clasificación UNSPSC</w:t>
            </w:r>
          </w:p>
        </w:tc>
        <w:tc>
          <w:tcPr>
            <w:tcW w:w="1195" w:type="pct"/>
            <w:shd w:val="clear" w:color="auto" w:fill="D9D9D9"/>
            <w:vAlign w:val="center"/>
            <w:hideMark/>
          </w:tcPr>
          <w:p w14:paraId="32F0293E" w14:textId="77777777" w:rsidR="008F1A2A" w:rsidRPr="004264AC" w:rsidRDefault="008F1A2A" w:rsidP="0061407B">
            <w:pPr>
              <w:contextualSpacing/>
              <w:jc w:val="center"/>
              <w:rPr>
                <w:rFonts w:ascii="Verdana" w:hAnsi="Verdana"/>
                <w:b/>
                <w:bCs/>
                <w:color w:val="000000"/>
                <w:sz w:val="20"/>
                <w:szCs w:val="20"/>
              </w:rPr>
            </w:pPr>
            <w:r w:rsidRPr="004264AC">
              <w:rPr>
                <w:rFonts w:ascii="Verdana" w:hAnsi="Verdana"/>
                <w:b/>
                <w:bCs/>
                <w:color w:val="000000"/>
                <w:sz w:val="20"/>
                <w:szCs w:val="20"/>
              </w:rPr>
              <w:t>Segmento</w:t>
            </w:r>
          </w:p>
        </w:tc>
        <w:tc>
          <w:tcPr>
            <w:tcW w:w="991" w:type="pct"/>
            <w:shd w:val="clear" w:color="auto" w:fill="D9D9D9"/>
            <w:vAlign w:val="center"/>
            <w:hideMark/>
          </w:tcPr>
          <w:p w14:paraId="426B0E02" w14:textId="77777777" w:rsidR="008F1A2A" w:rsidRPr="004264AC" w:rsidRDefault="008F1A2A" w:rsidP="0061407B">
            <w:pPr>
              <w:contextualSpacing/>
              <w:jc w:val="center"/>
              <w:rPr>
                <w:rFonts w:ascii="Verdana" w:hAnsi="Verdana"/>
                <w:b/>
                <w:bCs/>
                <w:color w:val="000000"/>
                <w:sz w:val="20"/>
                <w:szCs w:val="20"/>
              </w:rPr>
            </w:pPr>
            <w:r w:rsidRPr="004264AC">
              <w:rPr>
                <w:rFonts w:ascii="Verdana" w:hAnsi="Verdana"/>
                <w:b/>
                <w:bCs/>
                <w:color w:val="000000"/>
                <w:sz w:val="20"/>
                <w:szCs w:val="20"/>
              </w:rPr>
              <w:t>Familia</w:t>
            </w:r>
          </w:p>
        </w:tc>
        <w:tc>
          <w:tcPr>
            <w:tcW w:w="987" w:type="pct"/>
            <w:shd w:val="clear" w:color="auto" w:fill="D9D9D9"/>
            <w:vAlign w:val="center"/>
            <w:hideMark/>
          </w:tcPr>
          <w:p w14:paraId="20053E71" w14:textId="77777777" w:rsidR="008F1A2A" w:rsidRPr="004264AC" w:rsidRDefault="008F1A2A" w:rsidP="0061407B">
            <w:pPr>
              <w:contextualSpacing/>
              <w:jc w:val="center"/>
              <w:rPr>
                <w:rFonts w:ascii="Verdana" w:hAnsi="Verdana"/>
                <w:b/>
                <w:bCs/>
                <w:color w:val="000000"/>
                <w:sz w:val="20"/>
                <w:szCs w:val="20"/>
              </w:rPr>
            </w:pPr>
            <w:r w:rsidRPr="004264AC">
              <w:rPr>
                <w:rFonts w:ascii="Verdana" w:hAnsi="Verdana"/>
                <w:b/>
                <w:bCs/>
                <w:color w:val="000000"/>
                <w:sz w:val="20"/>
                <w:szCs w:val="20"/>
              </w:rPr>
              <w:t>Clase</w:t>
            </w:r>
          </w:p>
        </w:tc>
        <w:tc>
          <w:tcPr>
            <w:tcW w:w="1048" w:type="pct"/>
            <w:shd w:val="clear" w:color="auto" w:fill="D9D9D9"/>
            <w:vAlign w:val="center"/>
            <w:hideMark/>
          </w:tcPr>
          <w:p w14:paraId="0439351E" w14:textId="77777777" w:rsidR="008F1A2A" w:rsidRPr="004264AC" w:rsidRDefault="008F1A2A" w:rsidP="0061407B">
            <w:pPr>
              <w:contextualSpacing/>
              <w:jc w:val="center"/>
              <w:rPr>
                <w:rFonts w:ascii="Verdana" w:hAnsi="Verdana"/>
                <w:b/>
                <w:bCs/>
                <w:color w:val="000000"/>
                <w:sz w:val="20"/>
                <w:szCs w:val="20"/>
              </w:rPr>
            </w:pPr>
            <w:r w:rsidRPr="004264AC">
              <w:rPr>
                <w:rFonts w:ascii="Verdana" w:hAnsi="Verdana"/>
                <w:b/>
                <w:bCs/>
                <w:color w:val="000000"/>
                <w:sz w:val="20"/>
                <w:szCs w:val="20"/>
              </w:rPr>
              <w:t>Producto</w:t>
            </w:r>
          </w:p>
        </w:tc>
      </w:tr>
      <w:tr w:rsidR="008F1A2A" w:rsidRPr="004264AC" w14:paraId="69320E73" w14:textId="77777777" w:rsidTr="0061407B">
        <w:trPr>
          <w:trHeight w:val="992"/>
          <w:jc w:val="center"/>
        </w:trPr>
        <w:tc>
          <w:tcPr>
            <w:tcW w:w="778" w:type="pct"/>
            <w:noWrap/>
            <w:vAlign w:val="center"/>
          </w:tcPr>
          <w:p w14:paraId="178F8781" w14:textId="77777777" w:rsidR="008F1A2A" w:rsidRPr="004264AC" w:rsidRDefault="008F1A2A" w:rsidP="0061407B">
            <w:pPr>
              <w:contextualSpacing/>
              <w:jc w:val="center"/>
              <w:rPr>
                <w:rFonts w:ascii="Verdana" w:hAnsi="Verdana"/>
                <w:b/>
                <w:bCs/>
                <w:color w:val="000000"/>
                <w:sz w:val="20"/>
                <w:szCs w:val="20"/>
                <w:lang w:eastAsia="es-CO"/>
              </w:rPr>
            </w:pPr>
            <w:r w:rsidRPr="008844E3">
              <w:rPr>
                <w:rFonts w:ascii="Verdana" w:hAnsi="Verdana"/>
                <w:b/>
                <w:bCs/>
                <w:color w:val="000000"/>
                <w:sz w:val="20"/>
                <w:szCs w:val="20"/>
                <w:lang w:eastAsia="es-CO"/>
              </w:rPr>
              <w:t>41111501</w:t>
            </w:r>
          </w:p>
        </w:tc>
        <w:tc>
          <w:tcPr>
            <w:tcW w:w="1195" w:type="pct"/>
            <w:vAlign w:val="center"/>
          </w:tcPr>
          <w:p w14:paraId="784E204C" w14:textId="77777777" w:rsidR="008F1A2A" w:rsidRPr="008844E3" w:rsidRDefault="008F1A2A" w:rsidP="0061407B">
            <w:pPr>
              <w:jc w:val="center"/>
              <w:rPr>
                <w:rFonts w:ascii="Trebuchet MS" w:hAnsi="Trebuchet MS"/>
                <w:color w:val="333333"/>
                <w:sz w:val="20"/>
                <w:szCs w:val="20"/>
              </w:rPr>
            </w:pPr>
            <w:r>
              <w:rPr>
                <w:rFonts w:ascii="Trebuchet MS" w:hAnsi="Trebuchet MS"/>
                <w:color w:val="333333"/>
                <w:sz w:val="20"/>
                <w:szCs w:val="20"/>
              </w:rPr>
              <w:br/>
              <w:t>Equipos y Suministros de Laboratorio, de Medición, de Observación y de Pruebas</w:t>
            </w:r>
          </w:p>
        </w:tc>
        <w:tc>
          <w:tcPr>
            <w:tcW w:w="991" w:type="pct"/>
            <w:vAlign w:val="center"/>
          </w:tcPr>
          <w:p w14:paraId="683A0BE7" w14:textId="77777777" w:rsidR="008F1A2A" w:rsidRPr="004264AC" w:rsidRDefault="008F1A2A" w:rsidP="0061407B">
            <w:pPr>
              <w:widowControl w:val="0"/>
              <w:overflowPunct w:val="0"/>
              <w:autoSpaceDE w:val="0"/>
              <w:adjustRightInd w:val="0"/>
              <w:contextualSpacing/>
              <w:jc w:val="center"/>
              <w:rPr>
                <w:rFonts w:ascii="Verdana" w:hAnsi="Verdana"/>
                <w:color w:val="000000"/>
                <w:sz w:val="20"/>
                <w:szCs w:val="20"/>
              </w:rPr>
            </w:pPr>
            <w:r w:rsidRPr="008844E3">
              <w:rPr>
                <w:rFonts w:ascii="Verdana" w:hAnsi="Verdana"/>
                <w:color w:val="000000"/>
                <w:sz w:val="20"/>
                <w:szCs w:val="20"/>
              </w:rPr>
              <w:t>Instrumentos de medida, observación y ensayo</w:t>
            </w:r>
          </w:p>
        </w:tc>
        <w:tc>
          <w:tcPr>
            <w:tcW w:w="987" w:type="pct"/>
            <w:vAlign w:val="center"/>
          </w:tcPr>
          <w:p w14:paraId="15E78658" w14:textId="77777777" w:rsidR="008F1A2A" w:rsidRPr="004264AC" w:rsidRDefault="008F1A2A" w:rsidP="0061407B">
            <w:pPr>
              <w:contextualSpacing/>
              <w:jc w:val="center"/>
              <w:rPr>
                <w:rFonts w:ascii="Verdana" w:hAnsi="Verdana"/>
                <w:color w:val="000000"/>
                <w:sz w:val="20"/>
                <w:szCs w:val="20"/>
              </w:rPr>
            </w:pPr>
            <w:r w:rsidRPr="008844E3">
              <w:rPr>
                <w:rFonts w:ascii="Verdana" w:hAnsi="Verdana"/>
                <w:color w:val="000000"/>
                <w:sz w:val="20"/>
                <w:szCs w:val="20"/>
              </w:rPr>
              <w:t>Instrumentos de medición del peso</w:t>
            </w:r>
          </w:p>
        </w:tc>
        <w:tc>
          <w:tcPr>
            <w:tcW w:w="1048" w:type="pct"/>
            <w:vAlign w:val="center"/>
          </w:tcPr>
          <w:p w14:paraId="6E19A73F" w14:textId="77777777" w:rsidR="008F1A2A" w:rsidRPr="004264AC" w:rsidRDefault="008F1A2A" w:rsidP="0061407B">
            <w:pPr>
              <w:contextualSpacing/>
              <w:jc w:val="center"/>
              <w:rPr>
                <w:rFonts w:ascii="Verdana" w:hAnsi="Verdana"/>
                <w:sz w:val="20"/>
                <w:szCs w:val="20"/>
              </w:rPr>
            </w:pPr>
            <w:r w:rsidRPr="008844E3">
              <w:rPr>
                <w:rFonts w:ascii="Verdana" w:hAnsi="Verdana"/>
                <w:sz w:val="20"/>
                <w:szCs w:val="20"/>
              </w:rPr>
              <w:t>Balanzas de carga superior electrónicos</w:t>
            </w:r>
          </w:p>
        </w:tc>
      </w:tr>
      <w:tr w:rsidR="008F1A2A" w:rsidRPr="004264AC" w14:paraId="4A69872D" w14:textId="77777777" w:rsidTr="0061407B">
        <w:trPr>
          <w:trHeight w:val="129"/>
          <w:jc w:val="center"/>
        </w:trPr>
        <w:tc>
          <w:tcPr>
            <w:tcW w:w="778" w:type="pct"/>
            <w:noWrap/>
            <w:vAlign w:val="center"/>
          </w:tcPr>
          <w:p w14:paraId="406147A4" w14:textId="77777777" w:rsidR="008F1A2A" w:rsidRPr="00574F6B" w:rsidRDefault="008F1A2A" w:rsidP="0061407B">
            <w:pPr>
              <w:contextualSpacing/>
              <w:jc w:val="center"/>
              <w:rPr>
                <w:rFonts w:ascii="Verdana" w:hAnsi="Verdana"/>
                <w:b/>
                <w:color w:val="000000"/>
                <w:sz w:val="20"/>
                <w:szCs w:val="20"/>
                <w:lang w:eastAsia="es-CO"/>
              </w:rPr>
            </w:pPr>
            <w:r w:rsidRPr="008844E3">
              <w:rPr>
                <w:rFonts w:ascii="Verdana" w:hAnsi="Verdana"/>
                <w:b/>
                <w:color w:val="000000"/>
                <w:sz w:val="20"/>
                <w:szCs w:val="20"/>
                <w:lang w:eastAsia="es-CO"/>
              </w:rPr>
              <w:t>41111621</w:t>
            </w:r>
          </w:p>
        </w:tc>
        <w:tc>
          <w:tcPr>
            <w:tcW w:w="1195" w:type="pct"/>
            <w:vAlign w:val="center"/>
          </w:tcPr>
          <w:p w14:paraId="6F062DB3" w14:textId="77777777" w:rsidR="008F1A2A" w:rsidRPr="00574F6B" w:rsidRDefault="008F1A2A" w:rsidP="0061407B">
            <w:pPr>
              <w:contextualSpacing/>
              <w:jc w:val="center"/>
              <w:rPr>
                <w:rFonts w:ascii="Verdana" w:hAnsi="Verdana"/>
                <w:color w:val="000000"/>
                <w:sz w:val="20"/>
                <w:szCs w:val="20"/>
              </w:rPr>
            </w:pPr>
            <w:r w:rsidRPr="008844E3">
              <w:rPr>
                <w:rFonts w:ascii="Verdana" w:hAnsi="Verdana"/>
                <w:color w:val="000000"/>
                <w:sz w:val="20"/>
                <w:szCs w:val="20"/>
              </w:rPr>
              <w:t>Equipos y Suministros de Laboratorio, de Medición, de Observación y de Pruebas</w:t>
            </w:r>
          </w:p>
        </w:tc>
        <w:tc>
          <w:tcPr>
            <w:tcW w:w="991" w:type="pct"/>
            <w:vAlign w:val="center"/>
          </w:tcPr>
          <w:p w14:paraId="5B142509" w14:textId="77777777" w:rsidR="008F1A2A" w:rsidRPr="00574F6B" w:rsidRDefault="008F1A2A" w:rsidP="0061407B">
            <w:pPr>
              <w:widowControl w:val="0"/>
              <w:overflowPunct w:val="0"/>
              <w:autoSpaceDE w:val="0"/>
              <w:adjustRightInd w:val="0"/>
              <w:contextualSpacing/>
              <w:jc w:val="center"/>
              <w:rPr>
                <w:rFonts w:ascii="Verdana" w:hAnsi="Verdana"/>
                <w:color w:val="000000"/>
                <w:sz w:val="20"/>
                <w:szCs w:val="20"/>
              </w:rPr>
            </w:pPr>
            <w:r w:rsidRPr="008844E3">
              <w:rPr>
                <w:rFonts w:ascii="Verdana" w:hAnsi="Verdana"/>
                <w:color w:val="000000"/>
                <w:sz w:val="20"/>
                <w:szCs w:val="20"/>
              </w:rPr>
              <w:t>Instrumentos de medida, observación y ensayo</w:t>
            </w:r>
          </w:p>
        </w:tc>
        <w:tc>
          <w:tcPr>
            <w:tcW w:w="987" w:type="pct"/>
            <w:vAlign w:val="center"/>
          </w:tcPr>
          <w:p w14:paraId="2EDDB199" w14:textId="77777777" w:rsidR="008F1A2A" w:rsidRPr="00574F6B" w:rsidRDefault="008F1A2A" w:rsidP="0061407B">
            <w:pPr>
              <w:contextualSpacing/>
              <w:jc w:val="center"/>
              <w:rPr>
                <w:rFonts w:ascii="Verdana" w:hAnsi="Verdana"/>
                <w:color w:val="000000"/>
                <w:sz w:val="20"/>
                <w:szCs w:val="20"/>
              </w:rPr>
            </w:pPr>
            <w:r w:rsidRPr="008844E3">
              <w:rPr>
                <w:rFonts w:ascii="Verdana" w:hAnsi="Verdana"/>
                <w:color w:val="000000"/>
                <w:sz w:val="20"/>
                <w:szCs w:val="20"/>
              </w:rPr>
              <w:t>Instrumentos de medida de longitud, espesor o distancia</w:t>
            </w:r>
          </w:p>
        </w:tc>
        <w:tc>
          <w:tcPr>
            <w:tcW w:w="1048" w:type="pct"/>
            <w:vAlign w:val="center"/>
          </w:tcPr>
          <w:p w14:paraId="09F30092" w14:textId="77777777" w:rsidR="008F1A2A" w:rsidRPr="00574F6B" w:rsidRDefault="008F1A2A" w:rsidP="0061407B">
            <w:pPr>
              <w:contextualSpacing/>
              <w:jc w:val="center"/>
              <w:rPr>
                <w:rFonts w:ascii="Verdana" w:hAnsi="Verdana"/>
                <w:sz w:val="20"/>
                <w:szCs w:val="20"/>
              </w:rPr>
            </w:pPr>
            <w:r w:rsidRPr="008844E3">
              <w:rPr>
                <w:rFonts w:ascii="Verdana" w:hAnsi="Verdana"/>
                <w:sz w:val="20"/>
                <w:szCs w:val="20"/>
              </w:rPr>
              <w:t>Calibradores</w:t>
            </w:r>
          </w:p>
        </w:tc>
      </w:tr>
      <w:tr w:rsidR="008F1A2A" w:rsidRPr="004264AC" w14:paraId="45263C12" w14:textId="77777777" w:rsidTr="0061407B">
        <w:trPr>
          <w:trHeight w:val="129"/>
          <w:jc w:val="center"/>
        </w:trPr>
        <w:tc>
          <w:tcPr>
            <w:tcW w:w="778" w:type="pct"/>
            <w:noWrap/>
            <w:vAlign w:val="center"/>
          </w:tcPr>
          <w:p w14:paraId="4D73B4A5" w14:textId="77777777" w:rsidR="008F1A2A" w:rsidRPr="00574F6B" w:rsidRDefault="008F1A2A" w:rsidP="0061407B">
            <w:pPr>
              <w:contextualSpacing/>
              <w:jc w:val="center"/>
              <w:rPr>
                <w:rFonts w:ascii="Verdana" w:hAnsi="Verdana"/>
                <w:b/>
                <w:color w:val="000000"/>
                <w:sz w:val="20"/>
                <w:szCs w:val="20"/>
                <w:lang w:eastAsia="es-CO"/>
              </w:rPr>
            </w:pPr>
            <w:r w:rsidRPr="008844E3">
              <w:rPr>
                <w:rFonts w:ascii="Verdana" w:hAnsi="Verdana"/>
                <w:b/>
                <w:color w:val="000000"/>
                <w:sz w:val="20"/>
                <w:szCs w:val="20"/>
                <w:lang w:eastAsia="es-CO"/>
              </w:rPr>
              <w:t>41121806</w:t>
            </w:r>
          </w:p>
        </w:tc>
        <w:tc>
          <w:tcPr>
            <w:tcW w:w="1195" w:type="pct"/>
            <w:vAlign w:val="center"/>
          </w:tcPr>
          <w:p w14:paraId="6AE5FBF9" w14:textId="77777777" w:rsidR="008F1A2A" w:rsidRPr="00574F6B" w:rsidRDefault="008F1A2A" w:rsidP="0061407B">
            <w:pPr>
              <w:contextualSpacing/>
              <w:jc w:val="center"/>
              <w:rPr>
                <w:rFonts w:ascii="Verdana" w:hAnsi="Verdana"/>
                <w:color w:val="000000"/>
                <w:sz w:val="20"/>
                <w:szCs w:val="20"/>
              </w:rPr>
            </w:pPr>
            <w:r w:rsidRPr="008844E3">
              <w:rPr>
                <w:rFonts w:ascii="Verdana" w:hAnsi="Verdana"/>
                <w:color w:val="000000"/>
                <w:sz w:val="20"/>
                <w:szCs w:val="20"/>
              </w:rPr>
              <w:t>Equipos y Suministros de Laboratorio, de Medición, de Observación y de Pruebas</w:t>
            </w:r>
          </w:p>
        </w:tc>
        <w:tc>
          <w:tcPr>
            <w:tcW w:w="991" w:type="pct"/>
            <w:vAlign w:val="center"/>
          </w:tcPr>
          <w:p w14:paraId="14007E17" w14:textId="77777777" w:rsidR="008F1A2A" w:rsidRDefault="008F1A2A" w:rsidP="0061407B">
            <w:pPr>
              <w:jc w:val="center"/>
              <w:rPr>
                <w:rFonts w:ascii="Trebuchet MS" w:hAnsi="Trebuchet MS"/>
                <w:color w:val="000000"/>
                <w:sz w:val="20"/>
                <w:szCs w:val="20"/>
              </w:rPr>
            </w:pPr>
            <w:r>
              <w:rPr>
                <w:rFonts w:ascii="Trebuchet MS" w:hAnsi="Trebuchet MS"/>
                <w:color w:val="000000"/>
                <w:sz w:val="20"/>
                <w:szCs w:val="20"/>
              </w:rPr>
              <w:br/>
              <w:t>Suministros y accesorios de laboratorio</w:t>
            </w:r>
          </w:p>
          <w:p w14:paraId="71F1EAEE" w14:textId="77777777" w:rsidR="008F1A2A" w:rsidRPr="00574F6B" w:rsidRDefault="008F1A2A" w:rsidP="0061407B">
            <w:pPr>
              <w:widowControl w:val="0"/>
              <w:overflowPunct w:val="0"/>
              <w:autoSpaceDE w:val="0"/>
              <w:adjustRightInd w:val="0"/>
              <w:contextualSpacing/>
              <w:jc w:val="center"/>
              <w:rPr>
                <w:rFonts w:ascii="Verdana" w:hAnsi="Verdana"/>
                <w:color w:val="000000"/>
                <w:sz w:val="20"/>
                <w:szCs w:val="20"/>
              </w:rPr>
            </w:pPr>
          </w:p>
        </w:tc>
        <w:tc>
          <w:tcPr>
            <w:tcW w:w="987" w:type="pct"/>
            <w:vAlign w:val="center"/>
          </w:tcPr>
          <w:p w14:paraId="68CE9D9A" w14:textId="77777777" w:rsidR="008F1A2A" w:rsidRPr="00574F6B" w:rsidRDefault="008F1A2A" w:rsidP="0061407B">
            <w:pPr>
              <w:contextualSpacing/>
              <w:jc w:val="center"/>
              <w:rPr>
                <w:rFonts w:ascii="Verdana" w:hAnsi="Verdana"/>
                <w:color w:val="000000"/>
                <w:sz w:val="20"/>
                <w:szCs w:val="20"/>
              </w:rPr>
            </w:pPr>
            <w:r w:rsidRPr="008844E3">
              <w:rPr>
                <w:rFonts w:ascii="Verdana" w:hAnsi="Verdana"/>
                <w:color w:val="000000"/>
                <w:sz w:val="20"/>
                <w:szCs w:val="20"/>
              </w:rPr>
              <w:t>Artículos de vidrio o plástico y suministros generales de laboratorio</w:t>
            </w:r>
          </w:p>
        </w:tc>
        <w:tc>
          <w:tcPr>
            <w:tcW w:w="1048" w:type="pct"/>
            <w:vAlign w:val="center"/>
          </w:tcPr>
          <w:p w14:paraId="59810193" w14:textId="77777777" w:rsidR="008F1A2A" w:rsidRPr="00574F6B" w:rsidRDefault="008F1A2A" w:rsidP="0061407B">
            <w:pPr>
              <w:contextualSpacing/>
              <w:jc w:val="center"/>
              <w:rPr>
                <w:rFonts w:ascii="Verdana" w:hAnsi="Verdana"/>
                <w:sz w:val="20"/>
                <w:szCs w:val="20"/>
              </w:rPr>
            </w:pPr>
            <w:r w:rsidRPr="008844E3">
              <w:rPr>
                <w:rFonts w:ascii="Verdana" w:hAnsi="Verdana"/>
                <w:sz w:val="20"/>
                <w:szCs w:val="20"/>
              </w:rPr>
              <w:t>Frascos para laboratorio</w:t>
            </w:r>
          </w:p>
        </w:tc>
      </w:tr>
      <w:tr w:rsidR="008F1A2A" w:rsidRPr="004264AC" w14:paraId="5F84B397" w14:textId="77777777" w:rsidTr="0061407B">
        <w:trPr>
          <w:trHeight w:val="129"/>
          <w:jc w:val="center"/>
        </w:trPr>
        <w:tc>
          <w:tcPr>
            <w:tcW w:w="778" w:type="pct"/>
            <w:noWrap/>
            <w:vAlign w:val="center"/>
          </w:tcPr>
          <w:p w14:paraId="66DB45F2" w14:textId="77777777" w:rsidR="008F1A2A" w:rsidRPr="00574F6B" w:rsidRDefault="008F1A2A" w:rsidP="0061407B">
            <w:pPr>
              <w:contextualSpacing/>
              <w:jc w:val="center"/>
              <w:rPr>
                <w:rFonts w:ascii="Verdana" w:hAnsi="Verdana"/>
                <w:b/>
                <w:color w:val="000000"/>
                <w:sz w:val="20"/>
                <w:szCs w:val="20"/>
                <w:lang w:eastAsia="es-CO"/>
              </w:rPr>
            </w:pPr>
            <w:r w:rsidRPr="00343453">
              <w:rPr>
                <w:rFonts w:ascii="Verdana" w:hAnsi="Verdana"/>
                <w:b/>
                <w:color w:val="000000"/>
                <w:sz w:val="20"/>
                <w:szCs w:val="20"/>
                <w:lang w:eastAsia="es-CO"/>
              </w:rPr>
              <w:t>2611170</w:t>
            </w:r>
            <w:r>
              <w:rPr>
                <w:rFonts w:ascii="Verdana" w:hAnsi="Verdana"/>
                <w:b/>
                <w:color w:val="000000"/>
                <w:sz w:val="20"/>
                <w:szCs w:val="20"/>
                <w:lang w:eastAsia="es-CO"/>
              </w:rPr>
              <w:t>1</w:t>
            </w:r>
          </w:p>
        </w:tc>
        <w:tc>
          <w:tcPr>
            <w:tcW w:w="1195" w:type="pct"/>
            <w:vAlign w:val="center"/>
          </w:tcPr>
          <w:p w14:paraId="051732BA" w14:textId="77777777" w:rsidR="008F1A2A" w:rsidRPr="00574F6B" w:rsidRDefault="008F1A2A" w:rsidP="0061407B">
            <w:pPr>
              <w:contextualSpacing/>
              <w:jc w:val="center"/>
              <w:rPr>
                <w:rFonts w:ascii="Verdana" w:hAnsi="Verdana"/>
                <w:color w:val="000000"/>
                <w:sz w:val="20"/>
                <w:szCs w:val="20"/>
              </w:rPr>
            </w:pPr>
            <w:r w:rsidRPr="00343453">
              <w:rPr>
                <w:rFonts w:ascii="Verdana" w:hAnsi="Verdana"/>
                <w:color w:val="000000"/>
                <w:sz w:val="20"/>
                <w:szCs w:val="20"/>
              </w:rPr>
              <w:t>Maquinaria y Accesorios para Generación y Distribución de Energía</w:t>
            </w:r>
          </w:p>
        </w:tc>
        <w:tc>
          <w:tcPr>
            <w:tcW w:w="991" w:type="pct"/>
            <w:vAlign w:val="center"/>
          </w:tcPr>
          <w:p w14:paraId="6601CCEE" w14:textId="77777777" w:rsidR="008F1A2A" w:rsidRPr="00574F6B" w:rsidRDefault="008F1A2A" w:rsidP="0061407B">
            <w:pPr>
              <w:widowControl w:val="0"/>
              <w:overflowPunct w:val="0"/>
              <w:autoSpaceDE w:val="0"/>
              <w:adjustRightInd w:val="0"/>
              <w:contextualSpacing/>
              <w:jc w:val="center"/>
              <w:rPr>
                <w:rFonts w:ascii="Verdana" w:hAnsi="Verdana"/>
                <w:color w:val="000000"/>
                <w:sz w:val="20"/>
                <w:szCs w:val="20"/>
              </w:rPr>
            </w:pPr>
            <w:r w:rsidRPr="00343453">
              <w:rPr>
                <w:rFonts w:ascii="Verdana" w:hAnsi="Verdana"/>
                <w:color w:val="000000"/>
                <w:sz w:val="20"/>
                <w:szCs w:val="20"/>
              </w:rPr>
              <w:t>Baterías y generadores y transmisión de energía cinética</w:t>
            </w:r>
          </w:p>
        </w:tc>
        <w:tc>
          <w:tcPr>
            <w:tcW w:w="987" w:type="pct"/>
            <w:vAlign w:val="center"/>
          </w:tcPr>
          <w:p w14:paraId="6E1FAB9D" w14:textId="77777777" w:rsidR="008F1A2A" w:rsidRPr="00574F6B" w:rsidRDefault="008F1A2A" w:rsidP="0061407B">
            <w:pPr>
              <w:contextualSpacing/>
              <w:jc w:val="center"/>
              <w:rPr>
                <w:rFonts w:ascii="Verdana" w:hAnsi="Verdana"/>
                <w:color w:val="000000"/>
                <w:sz w:val="20"/>
                <w:szCs w:val="20"/>
              </w:rPr>
            </w:pPr>
            <w:r w:rsidRPr="00343453">
              <w:rPr>
                <w:rFonts w:ascii="Verdana" w:hAnsi="Verdana"/>
                <w:color w:val="000000"/>
                <w:sz w:val="20"/>
                <w:szCs w:val="20"/>
              </w:rPr>
              <w:t>Baterías, pilas y accesorios</w:t>
            </w:r>
          </w:p>
        </w:tc>
        <w:tc>
          <w:tcPr>
            <w:tcW w:w="1048" w:type="pct"/>
            <w:vAlign w:val="center"/>
          </w:tcPr>
          <w:p w14:paraId="5007881E" w14:textId="77777777" w:rsidR="008F1A2A" w:rsidRDefault="008F1A2A" w:rsidP="0061407B">
            <w:pPr>
              <w:jc w:val="center"/>
              <w:rPr>
                <w:rFonts w:ascii="Trebuchet MS" w:hAnsi="Trebuchet MS"/>
                <w:color w:val="000000"/>
                <w:sz w:val="20"/>
                <w:szCs w:val="20"/>
              </w:rPr>
            </w:pPr>
            <w:r>
              <w:rPr>
                <w:rFonts w:ascii="Trebuchet MS" w:hAnsi="Trebuchet MS"/>
                <w:color w:val="000000"/>
                <w:sz w:val="20"/>
                <w:szCs w:val="20"/>
              </w:rPr>
              <w:br/>
              <w:t>Baterías recargables</w:t>
            </w:r>
          </w:p>
          <w:p w14:paraId="4BFDB7E5" w14:textId="77777777" w:rsidR="008F1A2A" w:rsidRPr="00574F6B" w:rsidRDefault="008F1A2A" w:rsidP="0061407B">
            <w:pPr>
              <w:contextualSpacing/>
              <w:jc w:val="center"/>
              <w:rPr>
                <w:rFonts w:ascii="Verdana" w:hAnsi="Verdana"/>
                <w:sz w:val="20"/>
                <w:szCs w:val="20"/>
              </w:rPr>
            </w:pPr>
          </w:p>
        </w:tc>
      </w:tr>
      <w:tr w:rsidR="008F1A2A" w:rsidRPr="004264AC" w14:paraId="75BF762A" w14:textId="77777777" w:rsidTr="0061407B">
        <w:trPr>
          <w:trHeight w:val="129"/>
          <w:jc w:val="center"/>
        </w:trPr>
        <w:tc>
          <w:tcPr>
            <w:tcW w:w="778" w:type="pct"/>
            <w:noWrap/>
            <w:vAlign w:val="center"/>
          </w:tcPr>
          <w:p w14:paraId="00EA9B2D" w14:textId="77777777" w:rsidR="008F1A2A" w:rsidRPr="00343453" w:rsidRDefault="008F1A2A" w:rsidP="0061407B">
            <w:pPr>
              <w:contextualSpacing/>
              <w:jc w:val="center"/>
              <w:rPr>
                <w:rFonts w:ascii="Verdana" w:hAnsi="Verdana"/>
                <w:b/>
                <w:color w:val="000000"/>
                <w:sz w:val="20"/>
                <w:szCs w:val="20"/>
                <w:lang w:eastAsia="es-CO"/>
              </w:rPr>
            </w:pPr>
            <w:r w:rsidRPr="008206B9">
              <w:rPr>
                <w:rFonts w:ascii="Verdana" w:hAnsi="Verdana"/>
                <w:b/>
                <w:bCs/>
                <w:color w:val="000000"/>
                <w:sz w:val="20"/>
                <w:szCs w:val="20"/>
                <w:lang w:eastAsia="es-CO"/>
              </w:rPr>
              <w:t>26111711</w:t>
            </w:r>
          </w:p>
        </w:tc>
        <w:tc>
          <w:tcPr>
            <w:tcW w:w="1195" w:type="pct"/>
            <w:vAlign w:val="center"/>
          </w:tcPr>
          <w:p w14:paraId="434FAF5D" w14:textId="77777777" w:rsidR="008F1A2A" w:rsidRPr="00343453" w:rsidRDefault="008F1A2A" w:rsidP="0061407B">
            <w:pPr>
              <w:contextualSpacing/>
              <w:jc w:val="center"/>
              <w:rPr>
                <w:rFonts w:ascii="Verdana" w:hAnsi="Verdana"/>
                <w:color w:val="000000"/>
                <w:sz w:val="20"/>
                <w:szCs w:val="20"/>
              </w:rPr>
            </w:pPr>
            <w:r w:rsidRPr="008206B9">
              <w:rPr>
                <w:rFonts w:ascii="Verdana" w:hAnsi="Verdana"/>
                <w:color w:val="000000"/>
                <w:sz w:val="20"/>
                <w:szCs w:val="20"/>
              </w:rPr>
              <w:t>Maquinaria y Accesorios para Generación y Distribución de Energía</w:t>
            </w:r>
          </w:p>
        </w:tc>
        <w:tc>
          <w:tcPr>
            <w:tcW w:w="991" w:type="pct"/>
            <w:vAlign w:val="center"/>
          </w:tcPr>
          <w:p w14:paraId="63076E75" w14:textId="77777777" w:rsidR="008F1A2A" w:rsidRPr="00343453" w:rsidRDefault="008F1A2A" w:rsidP="0061407B">
            <w:pPr>
              <w:widowControl w:val="0"/>
              <w:overflowPunct w:val="0"/>
              <w:autoSpaceDE w:val="0"/>
              <w:adjustRightInd w:val="0"/>
              <w:contextualSpacing/>
              <w:jc w:val="center"/>
              <w:rPr>
                <w:rFonts w:ascii="Verdana" w:hAnsi="Verdana"/>
                <w:color w:val="000000"/>
                <w:sz w:val="20"/>
                <w:szCs w:val="20"/>
              </w:rPr>
            </w:pPr>
            <w:r w:rsidRPr="008206B9">
              <w:rPr>
                <w:rFonts w:ascii="Verdana" w:hAnsi="Verdana"/>
                <w:color w:val="000000"/>
                <w:sz w:val="20"/>
                <w:szCs w:val="20"/>
              </w:rPr>
              <w:t>Baterías y generadores y transmisión de energía cinética</w:t>
            </w:r>
          </w:p>
        </w:tc>
        <w:tc>
          <w:tcPr>
            <w:tcW w:w="987" w:type="pct"/>
            <w:vAlign w:val="center"/>
          </w:tcPr>
          <w:p w14:paraId="2F25647C" w14:textId="77777777" w:rsidR="008F1A2A" w:rsidRDefault="008F1A2A" w:rsidP="0061407B">
            <w:pPr>
              <w:jc w:val="center"/>
              <w:rPr>
                <w:rFonts w:ascii="Trebuchet MS" w:hAnsi="Trebuchet MS"/>
                <w:color w:val="000000"/>
                <w:sz w:val="20"/>
                <w:szCs w:val="20"/>
              </w:rPr>
            </w:pPr>
            <w:r>
              <w:rPr>
                <w:rFonts w:ascii="Trebuchet MS" w:hAnsi="Trebuchet MS"/>
                <w:color w:val="000000"/>
                <w:sz w:val="20"/>
                <w:szCs w:val="20"/>
              </w:rPr>
              <w:br/>
              <w:t>Baterías, pilas y accesorios</w:t>
            </w:r>
          </w:p>
          <w:p w14:paraId="488CA4B1" w14:textId="77777777" w:rsidR="008F1A2A" w:rsidRPr="00343453" w:rsidRDefault="008F1A2A" w:rsidP="0061407B">
            <w:pPr>
              <w:contextualSpacing/>
              <w:jc w:val="center"/>
              <w:rPr>
                <w:rFonts w:ascii="Verdana" w:hAnsi="Verdana"/>
                <w:color w:val="000000"/>
                <w:sz w:val="20"/>
                <w:szCs w:val="20"/>
              </w:rPr>
            </w:pPr>
          </w:p>
        </w:tc>
        <w:tc>
          <w:tcPr>
            <w:tcW w:w="1048" w:type="pct"/>
            <w:vAlign w:val="center"/>
          </w:tcPr>
          <w:p w14:paraId="5696E441" w14:textId="77777777" w:rsidR="008F1A2A" w:rsidRDefault="008F1A2A" w:rsidP="0061407B">
            <w:pPr>
              <w:jc w:val="center"/>
              <w:rPr>
                <w:rFonts w:ascii="Trebuchet MS" w:hAnsi="Trebuchet MS"/>
                <w:color w:val="000000"/>
                <w:sz w:val="20"/>
                <w:szCs w:val="20"/>
              </w:rPr>
            </w:pPr>
            <w:r w:rsidRPr="008206B9">
              <w:rPr>
                <w:rFonts w:ascii="Verdana" w:hAnsi="Verdana"/>
                <w:sz w:val="20"/>
                <w:szCs w:val="20"/>
              </w:rPr>
              <w:t>Baterías de litio</w:t>
            </w:r>
          </w:p>
        </w:tc>
      </w:tr>
      <w:tr w:rsidR="008F1A2A" w:rsidRPr="004264AC" w14:paraId="3D4EF42E" w14:textId="77777777" w:rsidTr="0061407B">
        <w:trPr>
          <w:trHeight w:val="129"/>
          <w:jc w:val="center"/>
        </w:trPr>
        <w:tc>
          <w:tcPr>
            <w:tcW w:w="778" w:type="pct"/>
            <w:noWrap/>
            <w:vAlign w:val="center"/>
          </w:tcPr>
          <w:p w14:paraId="4D252052" w14:textId="77777777" w:rsidR="008F1A2A" w:rsidRPr="00574F6B" w:rsidRDefault="008F1A2A" w:rsidP="0061407B">
            <w:pPr>
              <w:contextualSpacing/>
              <w:jc w:val="center"/>
              <w:rPr>
                <w:rFonts w:ascii="Verdana" w:hAnsi="Verdana"/>
                <w:b/>
                <w:color w:val="000000"/>
                <w:sz w:val="20"/>
                <w:szCs w:val="20"/>
                <w:lang w:eastAsia="es-CO"/>
              </w:rPr>
            </w:pPr>
            <w:r w:rsidRPr="00C85356">
              <w:rPr>
                <w:rFonts w:ascii="Verdana" w:hAnsi="Verdana"/>
                <w:b/>
                <w:color w:val="000000"/>
                <w:sz w:val="20"/>
                <w:szCs w:val="20"/>
                <w:lang w:eastAsia="es-CO"/>
              </w:rPr>
              <w:lastRenderedPageBreak/>
              <w:t>26111702</w:t>
            </w:r>
          </w:p>
        </w:tc>
        <w:tc>
          <w:tcPr>
            <w:tcW w:w="1195" w:type="pct"/>
            <w:vAlign w:val="center"/>
          </w:tcPr>
          <w:p w14:paraId="2455B565" w14:textId="77777777" w:rsidR="008F1A2A" w:rsidRPr="00574F6B" w:rsidRDefault="008F1A2A" w:rsidP="0061407B">
            <w:pPr>
              <w:contextualSpacing/>
              <w:jc w:val="center"/>
              <w:rPr>
                <w:rFonts w:ascii="Verdana" w:hAnsi="Verdana"/>
                <w:color w:val="000000"/>
                <w:sz w:val="20"/>
                <w:szCs w:val="20"/>
              </w:rPr>
            </w:pPr>
            <w:r w:rsidRPr="00343453">
              <w:rPr>
                <w:rFonts w:ascii="Verdana" w:hAnsi="Verdana"/>
                <w:color w:val="000000"/>
                <w:sz w:val="20"/>
                <w:szCs w:val="20"/>
              </w:rPr>
              <w:t>Maquinaria y Accesorios para Generación y Distribución de Energía</w:t>
            </w:r>
          </w:p>
        </w:tc>
        <w:tc>
          <w:tcPr>
            <w:tcW w:w="991" w:type="pct"/>
            <w:vAlign w:val="center"/>
          </w:tcPr>
          <w:p w14:paraId="071CA1BC" w14:textId="77777777" w:rsidR="008F1A2A" w:rsidRPr="00574F6B" w:rsidRDefault="008F1A2A" w:rsidP="0061407B">
            <w:pPr>
              <w:widowControl w:val="0"/>
              <w:overflowPunct w:val="0"/>
              <w:autoSpaceDE w:val="0"/>
              <w:adjustRightInd w:val="0"/>
              <w:contextualSpacing/>
              <w:jc w:val="center"/>
              <w:rPr>
                <w:rFonts w:ascii="Verdana" w:hAnsi="Verdana"/>
                <w:color w:val="000000"/>
                <w:sz w:val="20"/>
                <w:szCs w:val="20"/>
              </w:rPr>
            </w:pPr>
            <w:r w:rsidRPr="00343453">
              <w:rPr>
                <w:rFonts w:ascii="Verdana" w:hAnsi="Verdana"/>
                <w:color w:val="000000"/>
                <w:sz w:val="20"/>
                <w:szCs w:val="20"/>
              </w:rPr>
              <w:t>Baterías y generadores y transmisión de energía cinética</w:t>
            </w:r>
          </w:p>
        </w:tc>
        <w:tc>
          <w:tcPr>
            <w:tcW w:w="987" w:type="pct"/>
            <w:vAlign w:val="center"/>
          </w:tcPr>
          <w:p w14:paraId="70756C0E" w14:textId="77777777" w:rsidR="008F1A2A" w:rsidRPr="00574F6B" w:rsidRDefault="008F1A2A" w:rsidP="0061407B">
            <w:pPr>
              <w:contextualSpacing/>
              <w:jc w:val="center"/>
              <w:rPr>
                <w:rFonts w:ascii="Verdana" w:hAnsi="Verdana"/>
                <w:color w:val="000000"/>
                <w:sz w:val="20"/>
                <w:szCs w:val="20"/>
              </w:rPr>
            </w:pPr>
            <w:r w:rsidRPr="00343453">
              <w:rPr>
                <w:rFonts w:ascii="Verdana" w:hAnsi="Verdana"/>
                <w:color w:val="000000"/>
                <w:sz w:val="20"/>
                <w:szCs w:val="20"/>
              </w:rPr>
              <w:t>Baterías, pilas y accesorios</w:t>
            </w:r>
          </w:p>
        </w:tc>
        <w:tc>
          <w:tcPr>
            <w:tcW w:w="1048" w:type="pct"/>
            <w:vAlign w:val="center"/>
          </w:tcPr>
          <w:p w14:paraId="63BF4F38" w14:textId="77777777" w:rsidR="008F1A2A" w:rsidRPr="00574F6B" w:rsidRDefault="008F1A2A" w:rsidP="0061407B">
            <w:pPr>
              <w:contextualSpacing/>
              <w:jc w:val="center"/>
              <w:rPr>
                <w:rFonts w:ascii="Verdana" w:hAnsi="Verdana"/>
                <w:sz w:val="20"/>
                <w:szCs w:val="20"/>
              </w:rPr>
            </w:pPr>
            <w:r w:rsidRPr="00C85356">
              <w:rPr>
                <w:rFonts w:ascii="Verdana" w:hAnsi="Verdana"/>
                <w:sz w:val="20"/>
                <w:szCs w:val="20"/>
              </w:rPr>
              <w:t>Pilas alcalinas</w:t>
            </w:r>
          </w:p>
        </w:tc>
      </w:tr>
      <w:tr w:rsidR="008F1A2A" w:rsidRPr="004264AC" w14:paraId="4927CC03" w14:textId="77777777" w:rsidTr="0061407B">
        <w:trPr>
          <w:trHeight w:val="129"/>
          <w:jc w:val="center"/>
        </w:trPr>
        <w:tc>
          <w:tcPr>
            <w:tcW w:w="778" w:type="pct"/>
            <w:noWrap/>
            <w:vAlign w:val="center"/>
          </w:tcPr>
          <w:p w14:paraId="18FA6493" w14:textId="77777777" w:rsidR="008F1A2A" w:rsidRPr="00B517D4" w:rsidRDefault="008F1A2A" w:rsidP="0061407B">
            <w:pPr>
              <w:contextualSpacing/>
              <w:jc w:val="center"/>
              <w:rPr>
                <w:rFonts w:ascii="Verdana" w:hAnsi="Verdana"/>
                <w:b/>
                <w:color w:val="000000"/>
                <w:sz w:val="20"/>
                <w:szCs w:val="20"/>
                <w:lang w:eastAsia="es-CO"/>
              </w:rPr>
            </w:pPr>
            <w:r w:rsidRPr="00C85356">
              <w:rPr>
                <w:rFonts w:ascii="Verdana" w:hAnsi="Verdana"/>
                <w:b/>
                <w:color w:val="000000"/>
                <w:sz w:val="20"/>
                <w:szCs w:val="20"/>
                <w:lang w:eastAsia="es-CO"/>
              </w:rPr>
              <w:t>45121602</w:t>
            </w:r>
          </w:p>
        </w:tc>
        <w:tc>
          <w:tcPr>
            <w:tcW w:w="1195" w:type="pct"/>
            <w:vAlign w:val="center"/>
          </w:tcPr>
          <w:p w14:paraId="58F12967" w14:textId="77777777" w:rsidR="008F1A2A" w:rsidRPr="00700248" w:rsidRDefault="008F1A2A" w:rsidP="0061407B">
            <w:pPr>
              <w:contextualSpacing/>
              <w:jc w:val="center"/>
              <w:rPr>
                <w:rFonts w:ascii="Verdana" w:hAnsi="Verdana"/>
                <w:color w:val="000000"/>
                <w:sz w:val="20"/>
                <w:szCs w:val="20"/>
              </w:rPr>
            </w:pPr>
            <w:r w:rsidRPr="00C85356">
              <w:rPr>
                <w:rFonts w:ascii="Verdana" w:hAnsi="Verdana"/>
                <w:color w:val="000000"/>
                <w:sz w:val="20"/>
                <w:szCs w:val="20"/>
              </w:rPr>
              <w:t>Equipos y Suministros para Impresión, Fotografía y Audiovisuales</w:t>
            </w:r>
          </w:p>
        </w:tc>
        <w:tc>
          <w:tcPr>
            <w:tcW w:w="991" w:type="pct"/>
            <w:vAlign w:val="center"/>
          </w:tcPr>
          <w:p w14:paraId="36CE31A1" w14:textId="77777777" w:rsidR="008F1A2A" w:rsidRPr="00700248" w:rsidRDefault="008F1A2A" w:rsidP="0061407B">
            <w:pPr>
              <w:widowControl w:val="0"/>
              <w:overflowPunct w:val="0"/>
              <w:autoSpaceDE w:val="0"/>
              <w:adjustRightInd w:val="0"/>
              <w:contextualSpacing/>
              <w:jc w:val="center"/>
              <w:rPr>
                <w:rFonts w:ascii="Verdana" w:hAnsi="Verdana"/>
                <w:color w:val="000000"/>
                <w:sz w:val="20"/>
                <w:szCs w:val="20"/>
              </w:rPr>
            </w:pPr>
            <w:r w:rsidRPr="00C85356">
              <w:rPr>
                <w:rFonts w:ascii="Verdana" w:hAnsi="Verdana"/>
                <w:color w:val="000000"/>
                <w:sz w:val="20"/>
                <w:szCs w:val="20"/>
              </w:rPr>
              <w:t>Equipo de vídeo, filmación o fotografía</w:t>
            </w:r>
          </w:p>
        </w:tc>
        <w:tc>
          <w:tcPr>
            <w:tcW w:w="987" w:type="pct"/>
            <w:vAlign w:val="center"/>
          </w:tcPr>
          <w:p w14:paraId="1F52C5D5" w14:textId="77777777" w:rsidR="008F1A2A" w:rsidRPr="00700248" w:rsidRDefault="008F1A2A" w:rsidP="0061407B">
            <w:pPr>
              <w:contextualSpacing/>
              <w:jc w:val="center"/>
              <w:rPr>
                <w:rFonts w:ascii="Verdana" w:hAnsi="Verdana"/>
                <w:color w:val="000000"/>
                <w:sz w:val="20"/>
                <w:szCs w:val="20"/>
              </w:rPr>
            </w:pPr>
            <w:r w:rsidRPr="00C85356">
              <w:rPr>
                <w:rFonts w:ascii="Verdana" w:hAnsi="Verdana"/>
                <w:color w:val="000000"/>
                <w:sz w:val="20"/>
                <w:szCs w:val="20"/>
              </w:rPr>
              <w:t>Accesorios para cámaras</w:t>
            </w:r>
          </w:p>
        </w:tc>
        <w:tc>
          <w:tcPr>
            <w:tcW w:w="1048" w:type="pct"/>
            <w:vAlign w:val="center"/>
          </w:tcPr>
          <w:p w14:paraId="457C35C6" w14:textId="77777777" w:rsidR="008F1A2A" w:rsidRPr="00B517D4" w:rsidRDefault="008F1A2A" w:rsidP="0061407B">
            <w:pPr>
              <w:contextualSpacing/>
              <w:jc w:val="center"/>
              <w:rPr>
                <w:rFonts w:ascii="Verdana" w:hAnsi="Verdana"/>
                <w:sz w:val="20"/>
                <w:szCs w:val="20"/>
              </w:rPr>
            </w:pPr>
            <w:r w:rsidRPr="00C85356">
              <w:rPr>
                <w:rFonts w:ascii="Verdana" w:hAnsi="Verdana"/>
                <w:sz w:val="20"/>
                <w:szCs w:val="20"/>
              </w:rPr>
              <w:t>Trípodes para cámaras</w:t>
            </w:r>
          </w:p>
        </w:tc>
      </w:tr>
      <w:tr w:rsidR="008F1A2A" w:rsidRPr="004264AC" w14:paraId="66C7E013" w14:textId="77777777" w:rsidTr="0061407B">
        <w:trPr>
          <w:trHeight w:val="129"/>
          <w:jc w:val="center"/>
        </w:trPr>
        <w:tc>
          <w:tcPr>
            <w:tcW w:w="778" w:type="pct"/>
            <w:noWrap/>
            <w:vAlign w:val="center"/>
          </w:tcPr>
          <w:p w14:paraId="16CA7C30" w14:textId="77777777" w:rsidR="008F1A2A" w:rsidRPr="003D14B7" w:rsidRDefault="008F1A2A" w:rsidP="0061407B">
            <w:pPr>
              <w:contextualSpacing/>
              <w:jc w:val="center"/>
              <w:rPr>
                <w:rFonts w:ascii="Verdana" w:hAnsi="Verdana"/>
                <w:b/>
                <w:color w:val="000000"/>
                <w:sz w:val="20"/>
                <w:szCs w:val="20"/>
                <w:lang w:eastAsia="es-CO"/>
              </w:rPr>
            </w:pPr>
            <w:r w:rsidRPr="009A2C5A">
              <w:rPr>
                <w:rFonts w:ascii="Verdana" w:hAnsi="Verdana"/>
                <w:b/>
                <w:bCs/>
                <w:color w:val="000000"/>
                <w:sz w:val="20"/>
                <w:szCs w:val="20"/>
                <w:lang w:eastAsia="es-CO"/>
              </w:rPr>
              <w:t>39121011</w:t>
            </w:r>
          </w:p>
        </w:tc>
        <w:tc>
          <w:tcPr>
            <w:tcW w:w="1195" w:type="pct"/>
            <w:vAlign w:val="center"/>
          </w:tcPr>
          <w:p w14:paraId="710B02E5" w14:textId="77777777" w:rsidR="008F1A2A" w:rsidRPr="003D14B7" w:rsidRDefault="008F1A2A" w:rsidP="0061407B">
            <w:pPr>
              <w:contextualSpacing/>
              <w:jc w:val="center"/>
              <w:rPr>
                <w:rFonts w:ascii="Verdana" w:hAnsi="Verdana"/>
                <w:color w:val="000000"/>
                <w:sz w:val="20"/>
                <w:szCs w:val="20"/>
              </w:rPr>
            </w:pPr>
            <w:r w:rsidRPr="009A2C5A">
              <w:rPr>
                <w:rFonts w:ascii="Verdana" w:hAnsi="Verdana"/>
                <w:color w:val="000000"/>
                <w:sz w:val="20"/>
                <w:szCs w:val="20"/>
              </w:rPr>
              <w:t>Componentes, Accesorios y Suministros de Sistemas Eléctricos e Iluminación</w:t>
            </w:r>
          </w:p>
        </w:tc>
        <w:tc>
          <w:tcPr>
            <w:tcW w:w="991" w:type="pct"/>
            <w:vAlign w:val="center"/>
          </w:tcPr>
          <w:p w14:paraId="4E7AF3A4" w14:textId="77777777" w:rsidR="008F1A2A" w:rsidRPr="003D14B7" w:rsidRDefault="008F1A2A" w:rsidP="0061407B">
            <w:pPr>
              <w:widowControl w:val="0"/>
              <w:overflowPunct w:val="0"/>
              <w:autoSpaceDE w:val="0"/>
              <w:adjustRightInd w:val="0"/>
              <w:contextualSpacing/>
              <w:jc w:val="center"/>
              <w:rPr>
                <w:rFonts w:ascii="Verdana" w:hAnsi="Verdana"/>
                <w:color w:val="000000"/>
                <w:sz w:val="20"/>
                <w:szCs w:val="20"/>
              </w:rPr>
            </w:pPr>
            <w:r w:rsidRPr="009A2C5A">
              <w:rPr>
                <w:rFonts w:ascii="Verdana" w:hAnsi="Verdana"/>
                <w:color w:val="000000"/>
                <w:sz w:val="20"/>
                <w:szCs w:val="20"/>
              </w:rPr>
              <w:t>Equipos, suministros y componentes eléctricos</w:t>
            </w:r>
          </w:p>
        </w:tc>
        <w:tc>
          <w:tcPr>
            <w:tcW w:w="987" w:type="pct"/>
            <w:vAlign w:val="center"/>
          </w:tcPr>
          <w:p w14:paraId="5DE1BC82" w14:textId="77777777" w:rsidR="008F1A2A" w:rsidRPr="003D14B7" w:rsidRDefault="008F1A2A" w:rsidP="0061407B">
            <w:pPr>
              <w:contextualSpacing/>
              <w:jc w:val="center"/>
              <w:rPr>
                <w:rFonts w:ascii="Verdana" w:hAnsi="Verdana"/>
                <w:color w:val="000000"/>
                <w:sz w:val="20"/>
                <w:szCs w:val="20"/>
              </w:rPr>
            </w:pPr>
            <w:r w:rsidRPr="009A2C5A">
              <w:rPr>
                <w:rFonts w:ascii="Verdana" w:hAnsi="Verdana"/>
                <w:color w:val="000000"/>
                <w:sz w:val="20"/>
                <w:szCs w:val="20"/>
              </w:rPr>
              <w:t>Equipamiento para distribución y conversión de alimentación</w:t>
            </w:r>
          </w:p>
        </w:tc>
        <w:tc>
          <w:tcPr>
            <w:tcW w:w="1048" w:type="pct"/>
            <w:vAlign w:val="center"/>
          </w:tcPr>
          <w:p w14:paraId="3809B094" w14:textId="77777777" w:rsidR="008F1A2A" w:rsidRPr="003D14B7" w:rsidRDefault="008F1A2A" w:rsidP="0061407B">
            <w:pPr>
              <w:contextualSpacing/>
              <w:jc w:val="center"/>
              <w:rPr>
                <w:rFonts w:ascii="Verdana" w:hAnsi="Verdana"/>
                <w:sz w:val="20"/>
                <w:szCs w:val="20"/>
              </w:rPr>
            </w:pPr>
            <w:r w:rsidRPr="009A2C5A">
              <w:rPr>
                <w:rFonts w:ascii="Verdana" w:hAnsi="Verdana"/>
                <w:sz w:val="20"/>
                <w:szCs w:val="20"/>
              </w:rPr>
              <w:t xml:space="preserve">Fuentes </w:t>
            </w:r>
            <w:proofErr w:type="spellStart"/>
            <w:r w:rsidRPr="009A2C5A">
              <w:rPr>
                <w:rFonts w:ascii="Verdana" w:hAnsi="Verdana"/>
                <w:sz w:val="20"/>
                <w:szCs w:val="20"/>
              </w:rPr>
              <w:t>ininterrumpibles</w:t>
            </w:r>
            <w:proofErr w:type="spellEnd"/>
            <w:r w:rsidRPr="009A2C5A">
              <w:rPr>
                <w:rFonts w:ascii="Verdana" w:hAnsi="Verdana"/>
                <w:sz w:val="20"/>
                <w:szCs w:val="20"/>
              </w:rPr>
              <w:t xml:space="preserve"> de potencia</w:t>
            </w:r>
          </w:p>
        </w:tc>
      </w:tr>
      <w:tr w:rsidR="008F1A2A" w:rsidRPr="004264AC" w14:paraId="5E9B75E2" w14:textId="77777777" w:rsidTr="0061407B">
        <w:trPr>
          <w:trHeight w:val="129"/>
          <w:jc w:val="center"/>
        </w:trPr>
        <w:tc>
          <w:tcPr>
            <w:tcW w:w="778" w:type="pct"/>
            <w:noWrap/>
            <w:vAlign w:val="center"/>
          </w:tcPr>
          <w:p w14:paraId="1CEC2F97" w14:textId="77777777" w:rsidR="008F1A2A" w:rsidRPr="009A2C5A" w:rsidRDefault="008F1A2A" w:rsidP="0061407B">
            <w:pPr>
              <w:contextualSpacing/>
              <w:jc w:val="center"/>
              <w:rPr>
                <w:rFonts w:ascii="Verdana" w:hAnsi="Verdana"/>
                <w:b/>
                <w:bCs/>
                <w:color w:val="000000"/>
                <w:sz w:val="20"/>
                <w:szCs w:val="20"/>
                <w:lang w:eastAsia="es-CO"/>
              </w:rPr>
            </w:pPr>
            <w:r w:rsidRPr="008206B9">
              <w:rPr>
                <w:rFonts w:ascii="Verdana" w:hAnsi="Verdana"/>
                <w:b/>
                <w:bCs/>
                <w:color w:val="000000"/>
                <w:sz w:val="20"/>
                <w:szCs w:val="20"/>
                <w:lang w:eastAsia="es-CO"/>
              </w:rPr>
              <w:t>25111802</w:t>
            </w:r>
          </w:p>
        </w:tc>
        <w:tc>
          <w:tcPr>
            <w:tcW w:w="1195" w:type="pct"/>
            <w:vAlign w:val="center"/>
          </w:tcPr>
          <w:p w14:paraId="2BEA82E8" w14:textId="77777777" w:rsidR="008F1A2A" w:rsidRPr="009A2C5A" w:rsidRDefault="008F1A2A" w:rsidP="0061407B">
            <w:pPr>
              <w:contextualSpacing/>
              <w:jc w:val="center"/>
              <w:rPr>
                <w:rFonts w:ascii="Verdana" w:hAnsi="Verdana"/>
                <w:color w:val="000000"/>
                <w:sz w:val="20"/>
                <w:szCs w:val="20"/>
              </w:rPr>
            </w:pPr>
            <w:r w:rsidRPr="008206B9">
              <w:rPr>
                <w:rFonts w:ascii="Verdana" w:hAnsi="Verdana"/>
                <w:color w:val="000000"/>
                <w:sz w:val="20"/>
                <w:szCs w:val="20"/>
              </w:rPr>
              <w:t>Vehículos Comerciales, Militares y Particulares, Accesorios y Componentes</w:t>
            </w:r>
          </w:p>
        </w:tc>
        <w:tc>
          <w:tcPr>
            <w:tcW w:w="991" w:type="pct"/>
            <w:vAlign w:val="center"/>
          </w:tcPr>
          <w:p w14:paraId="5EACC9F5" w14:textId="77777777" w:rsidR="008F1A2A" w:rsidRPr="009A2C5A" w:rsidRDefault="008F1A2A" w:rsidP="0061407B">
            <w:pPr>
              <w:widowControl w:val="0"/>
              <w:overflowPunct w:val="0"/>
              <w:autoSpaceDE w:val="0"/>
              <w:adjustRightInd w:val="0"/>
              <w:contextualSpacing/>
              <w:jc w:val="center"/>
              <w:rPr>
                <w:rFonts w:ascii="Verdana" w:hAnsi="Verdana"/>
                <w:color w:val="000000"/>
                <w:sz w:val="20"/>
                <w:szCs w:val="20"/>
              </w:rPr>
            </w:pPr>
            <w:r w:rsidRPr="008206B9">
              <w:rPr>
                <w:rFonts w:ascii="Verdana" w:hAnsi="Verdana"/>
                <w:color w:val="000000"/>
                <w:sz w:val="20"/>
                <w:szCs w:val="20"/>
              </w:rPr>
              <w:t>Transporte marítimo</w:t>
            </w:r>
          </w:p>
        </w:tc>
        <w:tc>
          <w:tcPr>
            <w:tcW w:w="987" w:type="pct"/>
            <w:vAlign w:val="center"/>
          </w:tcPr>
          <w:p w14:paraId="25CCA761" w14:textId="77777777" w:rsidR="008F1A2A" w:rsidRPr="009A2C5A" w:rsidRDefault="008F1A2A" w:rsidP="0061407B">
            <w:pPr>
              <w:contextualSpacing/>
              <w:jc w:val="center"/>
              <w:rPr>
                <w:rFonts w:ascii="Verdana" w:hAnsi="Verdana"/>
                <w:color w:val="000000"/>
                <w:sz w:val="20"/>
                <w:szCs w:val="20"/>
              </w:rPr>
            </w:pPr>
            <w:r w:rsidRPr="008206B9">
              <w:rPr>
                <w:rFonts w:ascii="Verdana" w:hAnsi="Verdana"/>
                <w:color w:val="000000"/>
                <w:sz w:val="20"/>
                <w:szCs w:val="20"/>
              </w:rPr>
              <w:t>Embarcaciones de recreo</w:t>
            </w:r>
          </w:p>
        </w:tc>
        <w:tc>
          <w:tcPr>
            <w:tcW w:w="1048" w:type="pct"/>
            <w:vAlign w:val="center"/>
          </w:tcPr>
          <w:p w14:paraId="373DF2E1" w14:textId="77777777" w:rsidR="008F1A2A" w:rsidRPr="009A2C5A" w:rsidRDefault="008F1A2A" w:rsidP="0061407B">
            <w:pPr>
              <w:contextualSpacing/>
              <w:jc w:val="center"/>
              <w:rPr>
                <w:rFonts w:ascii="Verdana" w:hAnsi="Verdana"/>
                <w:sz w:val="20"/>
                <w:szCs w:val="20"/>
              </w:rPr>
            </w:pPr>
            <w:r w:rsidRPr="008206B9">
              <w:rPr>
                <w:rFonts w:ascii="Verdana" w:hAnsi="Verdana"/>
                <w:sz w:val="20"/>
                <w:szCs w:val="20"/>
              </w:rPr>
              <w:t>Lanchas de recreo a motor</w:t>
            </w:r>
          </w:p>
        </w:tc>
      </w:tr>
    </w:tbl>
    <w:p w14:paraId="76A1213B" w14:textId="099C4A9A" w:rsidR="002251FF" w:rsidRPr="006E577C" w:rsidRDefault="00FB2392" w:rsidP="006513D9">
      <w:pPr>
        <w:pStyle w:val="Ttulo1"/>
        <w:numPr>
          <w:ilvl w:val="0"/>
          <w:numId w:val="18"/>
        </w:numPr>
        <w:spacing w:before="0" w:line="240" w:lineRule="auto"/>
        <w:ind w:left="567" w:hanging="567"/>
        <w:rPr>
          <w:b/>
          <w:bCs/>
          <w:sz w:val="20"/>
          <w:szCs w:val="20"/>
        </w:rPr>
      </w:pPr>
      <w:bookmarkStart w:id="9" w:name="_Toc215135680"/>
      <w:bookmarkStart w:id="10" w:name="_Toc222919695"/>
      <w:r w:rsidRPr="006E577C">
        <w:rPr>
          <w:b/>
          <w:bCs/>
          <w:sz w:val="20"/>
          <w:szCs w:val="20"/>
        </w:rPr>
        <w:t>ALCANCE DEL OBJETO</w:t>
      </w:r>
      <w:r w:rsidR="0082104A" w:rsidRPr="006E577C">
        <w:rPr>
          <w:b/>
          <w:bCs/>
          <w:sz w:val="20"/>
          <w:szCs w:val="20"/>
        </w:rPr>
        <w:t>.</w:t>
      </w:r>
      <w:bookmarkEnd w:id="9"/>
      <w:bookmarkEnd w:id="10"/>
    </w:p>
    <w:p w14:paraId="47E7872D" w14:textId="77777777" w:rsidR="00FB2392" w:rsidRPr="006E577C" w:rsidRDefault="00FB2392" w:rsidP="006513D9">
      <w:pPr>
        <w:jc w:val="both"/>
        <w:rPr>
          <w:rFonts w:ascii="Verdana" w:hAnsi="Verdana"/>
          <w:sz w:val="20"/>
          <w:szCs w:val="20"/>
        </w:rPr>
      </w:pPr>
    </w:p>
    <w:p w14:paraId="65B02FB8" w14:textId="410D3D69" w:rsidR="00F11856" w:rsidRDefault="00705674" w:rsidP="006513D9">
      <w:pPr>
        <w:jc w:val="both"/>
        <w:rPr>
          <w:rFonts w:ascii="Verdana" w:hAnsi="Verdana"/>
          <w:sz w:val="22"/>
          <w:szCs w:val="22"/>
        </w:rPr>
      </w:pPr>
      <w:r w:rsidRPr="00A61BDF">
        <w:rPr>
          <w:rFonts w:ascii="Verdana" w:hAnsi="Verdana"/>
          <w:sz w:val="22"/>
          <w:szCs w:val="22"/>
        </w:rPr>
        <w:t xml:space="preserve">El contrato contempla </w:t>
      </w:r>
      <w:r w:rsidR="00A61BDF" w:rsidRPr="00A61BDF">
        <w:rPr>
          <w:rFonts w:ascii="Verdana" w:hAnsi="Verdana"/>
          <w:sz w:val="22"/>
          <w:szCs w:val="22"/>
        </w:rPr>
        <w:t>la adquisición de raciones de campaña</w:t>
      </w:r>
      <w:r w:rsidR="00695CF7" w:rsidRPr="00A61BDF">
        <w:rPr>
          <w:rFonts w:ascii="Verdana" w:hAnsi="Verdana"/>
          <w:sz w:val="22"/>
          <w:szCs w:val="22"/>
        </w:rPr>
        <w:t xml:space="preserve"> </w:t>
      </w:r>
      <w:r w:rsidR="00A61BDF" w:rsidRPr="00A61BDF">
        <w:rPr>
          <w:rFonts w:ascii="Verdana" w:hAnsi="Verdana"/>
          <w:sz w:val="22"/>
          <w:szCs w:val="22"/>
        </w:rPr>
        <w:t>con destino a</w:t>
      </w:r>
      <w:r w:rsidR="0085111A">
        <w:rPr>
          <w:rFonts w:ascii="Verdana" w:hAnsi="Verdana"/>
          <w:sz w:val="22"/>
          <w:szCs w:val="22"/>
        </w:rPr>
        <w:t xml:space="preserve">l </w:t>
      </w:r>
      <w:r w:rsidR="0085111A" w:rsidRPr="0019605F">
        <w:rPr>
          <w:rFonts w:ascii="Verdana" w:eastAsia="Verdana" w:hAnsi="Verdana" w:cs="Verdana"/>
          <w:sz w:val="22"/>
          <w:szCs w:val="22"/>
        </w:rPr>
        <w:t>Parque Nacional Natural Serranía de Manacacías</w:t>
      </w:r>
      <w:r w:rsidR="00A61BDF" w:rsidRPr="00A61BDF">
        <w:rPr>
          <w:rFonts w:ascii="Verdana" w:hAnsi="Verdana"/>
          <w:sz w:val="22"/>
          <w:szCs w:val="22"/>
        </w:rPr>
        <w:t xml:space="preserve">, </w:t>
      </w:r>
      <w:r w:rsidRPr="00A61BDF">
        <w:rPr>
          <w:rFonts w:ascii="Verdana" w:hAnsi="Verdana"/>
          <w:sz w:val="22"/>
          <w:szCs w:val="22"/>
        </w:rPr>
        <w:t xml:space="preserve">por lo </w:t>
      </w:r>
      <w:r w:rsidR="00650DC6" w:rsidRPr="00A61BDF">
        <w:rPr>
          <w:rFonts w:ascii="Verdana" w:hAnsi="Verdana"/>
          <w:sz w:val="22"/>
          <w:szCs w:val="22"/>
        </w:rPr>
        <w:t>tanto,</w:t>
      </w:r>
      <w:r w:rsidRPr="00A61BDF">
        <w:rPr>
          <w:rFonts w:ascii="Verdana" w:hAnsi="Verdana"/>
          <w:sz w:val="22"/>
          <w:szCs w:val="22"/>
        </w:rPr>
        <w:t xml:space="preserve"> el proponente deberá:</w:t>
      </w:r>
    </w:p>
    <w:p w14:paraId="5FAD536E" w14:textId="176681BF" w:rsidR="008F1A2A" w:rsidRDefault="008F1A2A" w:rsidP="006513D9">
      <w:pPr>
        <w:jc w:val="both"/>
        <w:rPr>
          <w:rFonts w:ascii="Verdana" w:hAnsi="Verdana"/>
          <w:sz w:val="22"/>
          <w:szCs w:val="22"/>
        </w:rPr>
      </w:pPr>
    </w:p>
    <w:p w14:paraId="61D707D2" w14:textId="77777777" w:rsidR="00C628CD" w:rsidRPr="0063590A" w:rsidRDefault="00C628CD" w:rsidP="00C628CD">
      <w:pPr>
        <w:pStyle w:val="Prrafodelista"/>
        <w:numPr>
          <w:ilvl w:val="0"/>
          <w:numId w:val="47"/>
        </w:numPr>
        <w:autoSpaceDE w:val="0"/>
        <w:autoSpaceDN w:val="0"/>
        <w:spacing w:after="0" w:line="240" w:lineRule="auto"/>
        <w:jc w:val="both"/>
        <w:rPr>
          <w:rFonts w:ascii="Verdana" w:hAnsi="Verdana"/>
        </w:rPr>
      </w:pPr>
      <w:r>
        <w:rPr>
          <w:rFonts w:ascii="Verdana" w:hAnsi="Verdana"/>
        </w:rPr>
        <w:t>E</w:t>
      </w:r>
      <w:r w:rsidRPr="0063590A">
        <w:rPr>
          <w:rFonts w:ascii="Verdana" w:hAnsi="Verdana"/>
        </w:rPr>
        <w:t xml:space="preserve">ntregar los </w:t>
      </w:r>
      <w:r w:rsidRPr="0063590A">
        <w:rPr>
          <w:rFonts w:ascii="Verdana" w:hAnsi="Verdana" w:cs="Helvetica"/>
        </w:rPr>
        <w:t xml:space="preserve">elementos </w:t>
      </w:r>
      <w:r w:rsidRPr="0063590A">
        <w:rPr>
          <w:rFonts w:ascii="Verdana" w:hAnsi="Verdana"/>
        </w:rPr>
        <w:t>e</w:t>
      </w:r>
      <w:r w:rsidRPr="0063590A">
        <w:rPr>
          <w:rFonts w:ascii="Verdana" w:hAnsi="Verdana" w:cs="Arial"/>
        </w:rPr>
        <w:t>n las instalaciones de la Sede Administrativa de cada parque nacional natural así;</w:t>
      </w:r>
      <w:r w:rsidRPr="0063590A">
        <w:rPr>
          <w:rFonts w:ascii="Verdana" w:eastAsia="ヒラギノ角ゴ Pro W3" w:hAnsi="Verdana"/>
          <w:color w:val="000000"/>
          <w:lang w:val="es-ES_tradnl"/>
        </w:rPr>
        <w:t xml:space="preserve"> </w:t>
      </w:r>
      <w:r w:rsidRPr="0063590A">
        <w:rPr>
          <w:rFonts w:ascii="Verdana" w:eastAsia="ヒラギノ角ゴ Pro W3" w:hAnsi="Verdana"/>
          <w:b/>
          <w:bCs/>
          <w:color w:val="000000"/>
          <w:lang w:val="es-ES_tradnl"/>
        </w:rPr>
        <w:t>PNN Serranía de Manacacias</w:t>
      </w:r>
      <w:r w:rsidRPr="0063590A">
        <w:rPr>
          <w:rFonts w:ascii="Verdana" w:eastAsia="ヒラギノ角ゴ Pro W3" w:hAnsi="Verdana"/>
          <w:color w:val="000000"/>
          <w:lang w:val="es-ES_tradnl"/>
        </w:rPr>
        <w:t xml:space="preserve"> – San Martín de los llanos (Meta) Carrera 9 # 8-31 y </w:t>
      </w:r>
      <w:r w:rsidRPr="0063590A">
        <w:rPr>
          <w:rFonts w:ascii="Verdana" w:hAnsi="Verdana" w:cs="Arial"/>
          <w:color w:val="000000"/>
          <w:lang w:eastAsia="es-CO"/>
        </w:rPr>
        <w:t xml:space="preserve">deberá asumir los costos de </w:t>
      </w:r>
      <w:r>
        <w:rPr>
          <w:rFonts w:ascii="Verdana" w:hAnsi="Verdana" w:cs="Arial"/>
          <w:color w:val="000000"/>
          <w:lang w:eastAsia="es-CO"/>
        </w:rPr>
        <w:t xml:space="preserve">embale, cargue, descargue y </w:t>
      </w:r>
      <w:r w:rsidRPr="0063590A">
        <w:rPr>
          <w:rFonts w:ascii="Verdana" w:hAnsi="Verdana" w:cs="Arial"/>
          <w:color w:val="000000"/>
          <w:lang w:eastAsia="es-CO"/>
        </w:rPr>
        <w:t>transporte en que incurra para la entrega de los mismos.</w:t>
      </w:r>
    </w:p>
    <w:p w14:paraId="39704741" w14:textId="77777777" w:rsidR="00C628CD" w:rsidRDefault="00C628CD" w:rsidP="00C628CD">
      <w:pPr>
        <w:pStyle w:val="Prrafodelista"/>
        <w:numPr>
          <w:ilvl w:val="0"/>
          <w:numId w:val="47"/>
        </w:numPr>
        <w:spacing w:after="0" w:line="276" w:lineRule="auto"/>
        <w:jc w:val="both"/>
        <w:rPr>
          <w:rFonts w:ascii="Verdana" w:hAnsi="Verdana" w:cs="Arial"/>
        </w:rPr>
      </w:pPr>
      <w:r>
        <w:rPr>
          <w:rFonts w:ascii="Verdana" w:hAnsi="Verdana" w:cs="Arial"/>
        </w:rPr>
        <w:t>Concertar con el supervisor del contrato la fecha de entrega de los elementos.</w:t>
      </w:r>
    </w:p>
    <w:p w14:paraId="1153F063" w14:textId="4091060B" w:rsidR="00C628CD" w:rsidRDefault="00C628CD" w:rsidP="00C628CD">
      <w:pPr>
        <w:pStyle w:val="Prrafodelista"/>
        <w:numPr>
          <w:ilvl w:val="0"/>
          <w:numId w:val="47"/>
        </w:numPr>
        <w:spacing w:after="0" w:line="276" w:lineRule="auto"/>
        <w:jc w:val="both"/>
        <w:rPr>
          <w:rFonts w:ascii="Verdana" w:hAnsi="Verdana" w:cs="Arial"/>
        </w:rPr>
      </w:pPr>
      <w:r w:rsidRPr="008F1A2A">
        <w:rPr>
          <w:rFonts w:ascii="Verdana" w:hAnsi="Verdana"/>
        </w:rPr>
        <w:t>Entregar la cantidad de los elementos de laboratorio y equipos de investigación requeridos por la entidad en los sitios establecidos según lo estipulado</w:t>
      </w:r>
      <w:r w:rsidR="00DF2380">
        <w:rPr>
          <w:rFonts w:ascii="Verdana" w:hAnsi="Verdana"/>
        </w:rPr>
        <w:t>.</w:t>
      </w:r>
    </w:p>
    <w:p w14:paraId="5C39CB6C"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Garantizar la oportuna y eficaz prestación del objeto contratado, respondiendo por la calidad de los bienes entregados.</w:t>
      </w:r>
    </w:p>
    <w:p w14:paraId="303DD6B0" w14:textId="77777777" w:rsidR="00C628CD"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Garantizar que los bienes objeto del contrato cumplan con las características requeridas.</w:t>
      </w:r>
    </w:p>
    <w:p w14:paraId="182D2B3C" w14:textId="3557F204" w:rsidR="00C628CD" w:rsidRPr="00C628CD" w:rsidRDefault="00C628CD" w:rsidP="00C628CD">
      <w:pPr>
        <w:pStyle w:val="Prrafodelista"/>
        <w:numPr>
          <w:ilvl w:val="0"/>
          <w:numId w:val="47"/>
        </w:numPr>
        <w:jc w:val="both"/>
        <w:rPr>
          <w:rFonts w:ascii="Verdana" w:eastAsia="Verdana" w:hAnsi="Verdana" w:cs="Verdana"/>
          <w:color w:val="000000"/>
        </w:rPr>
      </w:pPr>
      <w:r w:rsidRPr="00C628CD">
        <w:rPr>
          <w:rFonts w:ascii="Verdana" w:hAnsi="Verdana"/>
        </w:rPr>
        <w:t>Entregar los bienes armados y ensayados.</w:t>
      </w:r>
    </w:p>
    <w:p w14:paraId="4F61D95B"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Garantizar la calidad de los productos entregados asegurando que sean originales, nuevos y cumplan con las características ofrecidas y de la mejor calidad.</w:t>
      </w:r>
    </w:p>
    <w:p w14:paraId="77DC5378"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 xml:space="preserve">Reemplazar los elementos que por cualquier motivo sean catalogados como defectuosos, para lo cual el supervisor del contrato comunicara por escrito al contratista la situación presentada y este (el contratista) en un término máximo de </w:t>
      </w:r>
      <w:r>
        <w:rPr>
          <w:rFonts w:ascii="Verdana" w:hAnsi="Verdana"/>
        </w:rPr>
        <w:t>cinco (05</w:t>
      </w:r>
      <w:r w:rsidRPr="00797C5E">
        <w:rPr>
          <w:rFonts w:ascii="Verdana" w:hAnsi="Verdana"/>
        </w:rPr>
        <w:t>) días hábiles debe efectuar la reposición de los bienes.</w:t>
      </w:r>
    </w:p>
    <w:p w14:paraId="5A7B1382"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eastAsia="Arial Narrow" w:hAnsi="Verdana" w:cs="Arial Narrow"/>
          <w:color w:val="000000"/>
        </w:rPr>
        <w:t xml:space="preserve">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luego de que dichas facturas sean radicadas ante la entidad estatal. El cargue de dichas evidencias deberá realizarse en el acápite del formulario del contrato denominado como “Ejecución Contractual”. </w:t>
      </w:r>
    </w:p>
    <w:p w14:paraId="3EA8583D"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 xml:space="preserve">Responder sin perjuicio de la garantía, por la calidad de los elementos adquiridos. </w:t>
      </w:r>
    </w:p>
    <w:p w14:paraId="5B4DF938"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Pr>
          <w:rFonts w:ascii="Verdana" w:hAnsi="Verdana" w:cs="Arial"/>
          <w:bCs/>
        </w:rPr>
        <w:t>M</w:t>
      </w:r>
      <w:r w:rsidRPr="00797C5E">
        <w:rPr>
          <w:rFonts w:ascii="Verdana" w:hAnsi="Verdana" w:cs="Arial"/>
          <w:bCs/>
        </w:rPr>
        <w:t>antener fijos los precios de los productos ofrecidos durante la ejecución del contrato.</w:t>
      </w:r>
    </w:p>
    <w:p w14:paraId="595ECA1C"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Mantener indemne a la entidad por las reclamaciones que se deriven con ocasión a la ejecución contractual.</w:t>
      </w:r>
    </w:p>
    <w:p w14:paraId="247C7C2D"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lastRenderedPageBreak/>
        <w:t>Acatar y cumplir las instrucciones que el supervisor le imparta en relación con el objeto contractual.</w:t>
      </w:r>
    </w:p>
    <w:p w14:paraId="56B48251"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Presentar ante la entidad la correspondiente facturación de conformidad con las normas vigentes adjuntando soporte de paz y salvo en el pago de aportes al sistema de seguridad social y para fiscales correspondientes al último periodo de pago.</w:t>
      </w:r>
    </w:p>
    <w:p w14:paraId="65F85190" w14:textId="77777777" w:rsidR="00C628CD" w:rsidRPr="00797C5E"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1E3EA3E4" w14:textId="77777777" w:rsidR="00C628CD"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797C5E">
        <w:rPr>
          <w:rFonts w:ascii="Verdana" w:hAnsi="Verdana"/>
        </w:rPr>
        <w:t>Constituir las garantías exigidas y mantener su vigencia.</w:t>
      </w:r>
    </w:p>
    <w:p w14:paraId="4ACE24F4" w14:textId="25B14F5F" w:rsidR="00C628CD" w:rsidRPr="00C628CD" w:rsidRDefault="00C628CD" w:rsidP="00C628CD">
      <w:pPr>
        <w:pStyle w:val="Prrafodelista"/>
        <w:numPr>
          <w:ilvl w:val="0"/>
          <w:numId w:val="47"/>
        </w:numPr>
        <w:autoSpaceDE w:val="0"/>
        <w:autoSpaceDN w:val="0"/>
        <w:spacing w:after="0" w:line="240" w:lineRule="auto"/>
        <w:contextualSpacing w:val="0"/>
        <w:jc w:val="both"/>
        <w:rPr>
          <w:rFonts w:ascii="Verdana" w:hAnsi="Verdana"/>
        </w:rPr>
      </w:pPr>
      <w:r w:rsidRPr="00C628CD">
        <w:rPr>
          <w:rFonts w:ascii="Verdana" w:hAnsi="Verdana"/>
        </w:rPr>
        <w:t>Las demás obligaciones que se deriven de los presentes términos de referencia y de la naturaleza del contrato.</w:t>
      </w:r>
    </w:p>
    <w:p w14:paraId="3297A45F" w14:textId="6198124E" w:rsidR="0003089B" w:rsidRDefault="0003089B" w:rsidP="006513D9">
      <w:pPr>
        <w:jc w:val="both"/>
        <w:rPr>
          <w:rFonts w:ascii="Verdana" w:hAnsi="Verdana"/>
          <w:sz w:val="20"/>
          <w:szCs w:val="20"/>
        </w:rPr>
      </w:pPr>
    </w:p>
    <w:p w14:paraId="220312AE" w14:textId="77777777" w:rsidR="0003089B" w:rsidRPr="006E577C" w:rsidRDefault="0003089B" w:rsidP="006513D9">
      <w:pPr>
        <w:jc w:val="both"/>
        <w:rPr>
          <w:rFonts w:ascii="Verdana" w:hAnsi="Verdana"/>
          <w:sz w:val="20"/>
          <w:szCs w:val="20"/>
        </w:rPr>
      </w:pPr>
    </w:p>
    <w:p w14:paraId="319BF727" w14:textId="4B60CF2D" w:rsidR="00650DC6" w:rsidRPr="006E577C" w:rsidRDefault="00B043EC" w:rsidP="006513D9">
      <w:pPr>
        <w:pStyle w:val="Ttulo1"/>
        <w:numPr>
          <w:ilvl w:val="0"/>
          <w:numId w:val="18"/>
        </w:numPr>
        <w:spacing w:before="0" w:line="240" w:lineRule="auto"/>
        <w:ind w:left="567" w:hanging="567"/>
        <w:rPr>
          <w:b/>
          <w:bCs/>
          <w:sz w:val="20"/>
          <w:szCs w:val="20"/>
        </w:rPr>
      </w:pPr>
      <w:bookmarkStart w:id="11" w:name="_Toc215135681"/>
      <w:bookmarkStart w:id="12" w:name="_Toc222919696"/>
      <w:r w:rsidRPr="006E577C">
        <w:rPr>
          <w:b/>
          <w:bCs/>
          <w:sz w:val="20"/>
          <w:szCs w:val="20"/>
        </w:rPr>
        <w:t>PRESUPUESTO OFICIAL</w:t>
      </w:r>
      <w:bookmarkEnd w:id="11"/>
      <w:bookmarkEnd w:id="12"/>
    </w:p>
    <w:p w14:paraId="42BA2CCE" w14:textId="77777777" w:rsidR="00780ABE" w:rsidRPr="006E577C" w:rsidRDefault="00780ABE" w:rsidP="006513D9">
      <w:pPr>
        <w:jc w:val="both"/>
        <w:rPr>
          <w:rFonts w:ascii="Verdana" w:hAnsi="Verdana"/>
          <w:sz w:val="20"/>
          <w:szCs w:val="20"/>
        </w:rPr>
      </w:pPr>
    </w:p>
    <w:p w14:paraId="5D5E2B72" w14:textId="0339FDF7" w:rsidR="00CF7667" w:rsidRPr="006E577C" w:rsidRDefault="00CF7667" w:rsidP="006513D9">
      <w:pPr>
        <w:jc w:val="both"/>
        <w:rPr>
          <w:rFonts w:ascii="Verdana" w:hAnsi="Verdana"/>
          <w:b/>
          <w:bCs/>
          <w:sz w:val="20"/>
          <w:szCs w:val="20"/>
        </w:rPr>
      </w:pPr>
      <w:r w:rsidRPr="006E577C">
        <w:rPr>
          <w:rFonts w:ascii="Verdana" w:hAnsi="Verdana"/>
          <w:sz w:val="20"/>
          <w:szCs w:val="20"/>
        </w:rPr>
        <w:t>El presupuesto o</w:t>
      </w:r>
      <w:r w:rsidR="00C8263F" w:rsidRPr="006E577C">
        <w:rPr>
          <w:rFonts w:ascii="Verdana" w:hAnsi="Verdana"/>
          <w:sz w:val="20"/>
          <w:szCs w:val="20"/>
        </w:rPr>
        <w:t>f</w:t>
      </w:r>
      <w:r w:rsidRPr="006E577C">
        <w:rPr>
          <w:rFonts w:ascii="Verdana" w:hAnsi="Verdana"/>
          <w:sz w:val="20"/>
          <w:szCs w:val="20"/>
        </w:rPr>
        <w:t xml:space="preserve">icial para este proceso es </w:t>
      </w:r>
      <w:r w:rsidRPr="006E577C">
        <w:rPr>
          <w:rFonts w:ascii="Verdana" w:eastAsia="Arial Narrow" w:hAnsi="Verdana"/>
          <w:sz w:val="20"/>
          <w:szCs w:val="20"/>
        </w:rPr>
        <w:t xml:space="preserve">hasta por la suma </w:t>
      </w:r>
      <w:r w:rsidRPr="00B3505C">
        <w:rPr>
          <w:rFonts w:ascii="Verdana" w:eastAsia="Arial Narrow" w:hAnsi="Verdana"/>
          <w:sz w:val="20"/>
          <w:szCs w:val="20"/>
        </w:rPr>
        <w:t xml:space="preserve">de </w:t>
      </w:r>
      <w:r w:rsidR="00C55B8D">
        <w:rPr>
          <w:rFonts w:ascii="Verdana" w:hAnsi="Verdana"/>
          <w:b/>
          <w:bCs/>
          <w:sz w:val="20"/>
          <w:szCs w:val="20"/>
        </w:rPr>
        <w:t>VEINTINUEVE MILLONES OCHOCIENTOS TREINTA MIL OCHOCIENTOS OCHENTA Y TRES</w:t>
      </w:r>
      <w:r w:rsidR="00E63DBD" w:rsidRPr="00B3505C">
        <w:rPr>
          <w:rFonts w:ascii="Verdana" w:hAnsi="Verdana"/>
          <w:b/>
          <w:bCs/>
          <w:sz w:val="20"/>
          <w:szCs w:val="20"/>
        </w:rPr>
        <w:t xml:space="preserve"> PESOS ($</w:t>
      </w:r>
      <w:r w:rsidR="00C55B8D">
        <w:rPr>
          <w:rFonts w:ascii="Verdana" w:hAnsi="Verdana" w:cs="Calibri"/>
          <w:b/>
          <w:bCs/>
          <w:sz w:val="20"/>
          <w:szCs w:val="20"/>
        </w:rPr>
        <w:t>29.830.883</w:t>
      </w:r>
      <w:r w:rsidR="00E63DBD" w:rsidRPr="00B3505C">
        <w:rPr>
          <w:rFonts w:ascii="Verdana" w:hAnsi="Verdana"/>
          <w:b/>
          <w:bCs/>
          <w:sz w:val="20"/>
          <w:szCs w:val="20"/>
        </w:rPr>
        <w:t>).</w:t>
      </w:r>
    </w:p>
    <w:p w14:paraId="1645EC59" w14:textId="77777777" w:rsidR="00F11856" w:rsidRPr="006E577C" w:rsidRDefault="00F11856" w:rsidP="006513D9">
      <w:pPr>
        <w:jc w:val="both"/>
        <w:rPr>
          <w:rFonts w:ascii="Verdana" w:hAnsi="Verdana"/>
          <w:sz w:val="20"/>
          <w:szCs w:val="20"/>
        </w:rPr>
      </w:pPr>
    </w:p>
    <w:p w14:paraId="67AB593F" w14:textId="39BB5238" w:rsidR="0009166B" w:rsidRDefault="0009166B" w:rsidP="00177C99">
      <w:pPr>
        <w:pStyle w:val="Ttulo1"/>
        <w:numPr>
          <w:ilvl w:val="0"/>
          <w:numId w:val="18"/>
        </w:numPr>
        <w:spacing w:before="0" w:line="240" w:lineRule="auto"/>
        <w:ind w:left="567" w:hanging="567"/>
        <w:jc w:val="both"/>
        <w:rPr>
          <w:b/>
          <w:bCs/>
          <w:sz w:val="20"/>
          <w:szCs w:val="20"/>
        </w:rPr>
      </w:pPr>
      <w:bookmarkStart w:id="13" w:name="_Toc215135682"/>
      <w:bookmarkStart w:id="14" w:name="_Toc222919697"/>
      <w:r w:rsidRPr="00A456E5">
        <w:rPr>
          <w:b/>
          <w:bCs/>
          <w:sz w:val="20"/>
          <w:szCs w:val="20"/>
        </w:rPr>
        <w:t>ESPEFICICACIONES TECNICAS</w:t>
      </w:r>
      <w:bookmarkEnd w:id="13"/>
      <w:bookmarkEnd w:id="14"/>
      <w:r w:rsidR="00A65AC2">
        <w:rPr>
          <w:b/>
          <w:bCs/>
          <w:sz w:val="20"/>
          <w:szCs w:val="20"/>
        </w:rPr>
        <w:t xml:space="preserve"> Y CANTIDADES TOTALES</w:t>
      </w:r>
      <w:r w:rsidRPr="00A456E5">
        <w:rPr>
          <w:b/>
          <w:bCs/>
          <w:sz w:val="20"/>
          <w:szCs w:val="20"/>
        </w:rPr>
        <w:t xml:space="preserve"> </w:t>
      </w:r>
    </w:p>
    <w:p w14:paraId="17B0E051" w14:textId="77777777" w:rsidR="00E63DBD" w:rsidRDefault="00E63DBD" w:rsidP="00E63DBD">
      <w:pPr>
        <w:rPr>
          <w:lang w:val="es-CO" w:eastAsia="en-US"/>
        </w:rPr>
      </w:pPr>
    </w:p>
    <w:tbl>
      <w:tblPr>
        <w:tblW w:w="9240" w:type="dxa"/>
        <w:tblCellMar>
          <w:left w:w="70" w:type="dxa"/>
          <w:right w:w="70" w:type="dxa"/>
        </w:tblCellMar>
        <w:tblLook w:val="04A0" w:firstRow="1" w:lastRow="0" w:firstColumn="1" w:lastColumn="0" w:noHBand="0" w:noVBand="1"/>
      </w:tblPr>
      <w:tblGrid>
        <w:gridCol w:w="598"/>
        <w:gridCol w:w="6543"/>
        <w:gridCol w:w="1219"/>
        <w:gridCol w:w="880"/>
      </w:tblGrid>
      <w:tr w:rsidR="00C42013" w:rsidRPr="00C42013" w14:paraId="44DEDDE8" w14:textId="77777777" w:rsidTr="0092066F">
        <w:trPr>
          <w:trHeight w:val="352"/>
        </w:trPr>
        <w:tc>
          <w:tcPr>
            <w:tcW w:w="59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479BAF83" w14:textId="77777777" w:rsidR="00C42013" w:rsidRPr="00C42013" w:rsidRDefault="00C42013" w:rsidP="00C42013">
            <w:pPr>
              <w:suppressAutoHyphens w:val="0"/>
              <w:autoSpaceDN/>
              <w:jc w:val="center"/>
              <w:textAlignment w:val="auto"/>
              <w:rPr>
                <w:rFonts w:ascii="Verdana" w:hAnsi="Verdana" w:cs="Calibri"/>
                <w:b/>
                <w:bCs/>
                <w:color w:val="000000"/>
                <w:sz w:val="16"/>
                <w:szCs w:val="16"/>
                <w:lang w:val="es-CO" w:eastAsia="es-CO"/>
              </w:rPr>
            </w:pPr>
            <w:r w:rsidRPr="00C42013">
              <w:rPr>
                <w:rFonts w:ascii="Verdana" w:hAnsi="Verdana" w:cs="Calibri"/>
                <w:b/>
                <w:bCs/>
                <w:color w:val="000000"/>
                <w:sz w:val="16"/>
                <w:szCs w:val="16"/>
                <w:lang w:val="es-CO" w:eastAsia="es-CO"/>
              </w:rPr>
              <w:t>ITEM</w:t>
            </w:r>
          </w:p>
        </w:tc>
        <w:tc>
          <w:tcPr>
            <w:tcW w:w="6543" w:type="dxa"/>
            <w:tcBorders>
              <w:top w:val="single" w:sz="4" w:space="0" w:color="000000"/>
              <w:left w:val="nil"/>
              <w:bottom w:val="single" w:sz="4" w:space="0" w:color="000000"/>
              <w:right w:val="single" w:sz="4" w:space="0" w:color="000000"/>
            </w:tcBorders>
            <w:shd w:val="clear" w:color="auto" w:fill="A6A6A6" w:themeFill="background1" w:themeFillShade="A6"/>
            <w:vAlign w:val="center"/>
            <w:hideMark/>
          </w:tcPr>
          <w:p w14:paraId="3AA91818" w14:textId="77777777" w:rsidR="00C42013" w:rsidRPr="00C42013" w:rsidRDefault="00C42013" w:rsidP="00C42013">
            <w:pPr>
              <w:suppressAutoHyphens w:val="0"/>
              <w:autoSpaceDN/>
              <w:jc w:val="center"/>
              <w:textAlignment w:val="auto"/>
              <w:rPr>
                <w:rFonts w:ascii="Verdana" w:hAnsi="Verdana" w:cs="Calibri"/>
                <w:b/>
                <w:bCs/>
                <w:color w:val="000000"/>
                <w:sz w:val="16"/>
                <w:szCs w:val="16"/>
                <w:lang w:val="es-CO" w:eastAsia="es-CO"/>
              </w:rPr>
            </w:pPr>
            <w:r w:rsidRPr="00C42013">
              <w:rPr>
                <w:rFonts w:ascii="Verdana" w:hAnsi="Verdana" w:cs="Calibri"/>
                <w:b/>
                <w:bCs/>
                <w:color w:val="000000"/>
                <w:sz w:val="16"/>
                <w:szCs w:val="16"/>
                <w:lang w:val="es-CO" w:eastAsia="es-CO"/>
              </w:rPr>
              <w:t>DESCRIPCION DE ELEMENTO</w:t>
            </w:r>
          </w:p>
        </w:tc>
        <w:tc>
          <w:tcPr>
            <w:tcW w:w="1219" w:type="dxa"/>
            <w:tcBorders>
              <w:top w:val="single" w:sz="4" w:space="0" w:color="000000"/>
              <w:left w:val="nil"/>
              <w:bottom w:val="single" w:sz="4" w:space="0" w:color="000000"/>
              <w:right w:val="single" w:sz="4" w:space="0" w:color="000000"/>
            </w:tcBorders>
            <w:shd w:val="clear" w:color="auto" w:fill="A6A6A6" w:themeFill="background1" w:themeFillShade="A6"/>
            <w:vAlign w:val="center"/>
            <w:hideMark/>
          </w:tcPr>
          <w:p w14:paraId="040E32F4" w14:textId="77777777" w:rsidR="00C42013" w:rsidRPr="00C42013" w:rsidRDefault="00C42013" w:rsidP="00C42013">
            <w:pPr>
              <w:suppressAutoHyphens w:val="0"/>
              <w:autoSpaceDN/>
              <w:jc w:val="center"/>
              <w:textAlignment w:val="auto"/>
              <w:rPr>
                <w:rFonts w:ascii="Verdana" w:hAnsi="Verdana" w:cs="Calibri"/>
                <w:b/>
                <w:bCs/>
                <w:color w:val="000000"/>
                <w:sz w:val="16"/>
                <w:szCs w:val="16"/>
                <w:lang w:val="es-CO" w:eastAsia="es-CO"/>
              </w:rPr>
            </w:pPr>
            <w:r w:rsidRPr="00C42013">
              <w:rPr>
                <w:rFonts w:ascii="Verdana" w:hAnsi="Verdana" w:cs="Calibri"/>
                <w:b/>
                <w:bCs/>
                <w:color w:val="000000"/>
                <w:sz w:val="16"/>
                <w:szCs w:val="16"/>
                <w:lang w:val="es-CO" w:eastAsia="es-CO"/>
              </w:rPr>
              <w:t>UNIDAD DE MEDIDA</w:t>
            </w:r>
          </w:p>
        </w:tc>
        <w:tc>
          <w:tcPr>
            <w:tcW w:w="880" w:type="dxa"/>
            <w:tcBorders>
              <w:top w:val="single" w:sz="4" w:space="0" w:color="000000"/>
              <w:left w:val="nil"/>
              <w:bottom w:val="single" w:sz="4" w:space="0" w:color="000000"/>
              <w:right w:val="single" w:sz="4" w:space="0" w:color="000000"/>
            </w:tcBorders>
            <w:shd w:val="clear" w:color="auto" w:fill="A6A6A6" w:themeFill="background1" w:themeFillShade="A6"/>
            <w:vAlign w:val="center"/>
            <w:hideMark/>
          </w:tcPr>
          <w:p w14:paraId="2FC57323" w14:textId="77777777" w:rsidR="00C42013" w:rsidRPr="00C42013" w:rsidRDefault="00C42013" w:rsidP="00C42013">
            <w:pPr>
              <w:suppressAutoHyphens w:val="0"/>
              <w:autoSpaceDN/>
              <w:jc w:val="center"/>
              <w:textAlignment w:val="auto"/>
              <w:rPr>
                <w:rFonts w:ascii="Verdana" w:hAnsi="Verdana" w:cs="Calibri"/>
                <w:b/>
                <w:bCs/>
                <w:color w:val="000000"/>
                <w:sz w:val="16"/>
                <w:szCs w:val="16"/>
                <w:lang w:val="es-CO" w:eastAsia="es-CO"/>
              </w:rPr>
            </w:pPr>
            <w:r w:rsidRPr="00C42013">
              <w:rPr>
                <w:rFonts w:ascii="Verdana" w:hAnsi="Verdana" w:cs="Calibri"/>
                <w:b/>
                <w:bCs/>
                <w:color w:val="000000"/>
                <w:sz w:val="16"/>
                <w:szCs w:val="16"/>
                <w:lang w:val="es-CO" w:eastAsia="es-CO"/>
              </w:rPr>
              <w:t>CANT</w:t>
            </w:r>
          </w:p>
        </w:tc>
      </w:tr>
      <w:tr w:rsidR="00C42013" w:rsidRPr="00C42013" w14:paraId="1397739A" w14:textId="77777777" w:rsidTr="0092066F">
        <w:trPr>
          <w:trHeight w:val="1890"/>
        </w:trPr>
        <w:tc>
          <w:tcPr>
            <w:tcW w:w="598" w:type="dxa"/>
            <w:tcBorders>
              <w:top w:val="nil"/>
              <w:left w:val="single" w:sz="4" w:space="0" w:color="000000"/>
              <w:bottom w:val="single" w:sz="4" w:space="0" w:color="000000"/>
              <w:right w:val="single" w:sz="4" w:space="0" w:color="000000"/>
            </w:tcBorders>
            <w:noWrap/>
            <w:vAlign w:val="center"/>
            <w:hideMark/>
          </w:tcPr>
          <w:p w14:paraId="34F3DF1B"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c>
          <w:tcPr>
            <w:tcW w:w="6543" w:type="dxa"/>
            <w:tcBorders>
              <w:top w:val="nil"/>
              <w:left w:val="nil"/>
              <w:bottom w:val="single" w:sz="4" w:space="0" w:color="000000"/>
              <w:right w:val="single" w:sz="4" w:space="0" w:color="000000"/>
            </w:tcBorders>
            <w:vAlign w:val="center"/>
            <w:hideMark/>
          </w:tcPr>
          <w:p w14:paraId="0AC2CFC6"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Tarjeta de memoria SD Capacidad almacenamiento 64 GB</w:t>
            </w:r>
            <w:r w:rsidRPr="00C42013">
              <w:rPr>
                <w:rFonts w:ascii="Verdana" w:hAnsi="Verdana" w:cs="Calibri"/>
                <w:color w:val="000000"/>
                <w:sz w:val="16"/>
                <w:szCs w:val="16"/>
                <w:lang w:val="es-CO" w:eastAsia="es-CO"/>
              </w:rPr>
              <w:br/>
              <w:t>Características</w:t>
            </w:r>
            <w:r w:rsidRPr="00C42013">
              <w:rPr>
                <w:rFonts w:ascii="Verdana" w:hAnsi="Verdana" w:cs="Calibri"/>
                <w:color w:val="000000"/>
                <w:sz w:val="16"/>
                <w:szCs w:val="16"/>
                <w:lang w:val="es-CO" w:eastAsia="es-CO"/>
              </w:rPr>
              <w:br/>
              <w:t xml:space="preserve">Memoria </w:t>
            </w:r>
            <w:proofErr w:type="spellStart"/>
            <w:r w:rsidRPr="00C42013">
              <w:rPr>
                <w:rFonts w:ascii="Verdana" w:hAnsi="Verdana" w:cs="Calibri"/>
                <w:color w:val="000000"/>
                <w:sz w:val="16"/>
                <w:szCs w:val="16"/>
                <w:lang w:val="es-CO" w:eastAsia="es-CO"/>
              </w:rPr>
              <w:t>Microsd</w:t>
            </w:r>
            <w:proofErr w:type="spellEnd"/>
            <w:r w:rsidRPr="00C42013">
              <w:rPr>
                <w:rFonts w:ascii="Verdana" w:hAnsi="Verdana" w:cs="Calibri"/>
                <w:color w:val="000000"/>
                <w:sz w:val="16"/>
                <w:szCs w:val="16"/>
                <w:lang w:val="es-CO" w:eastAsia="es-CO"/>
              </w:rPr>
              <w:t xml:space="preserve"> Flash Media  </w:t>
            </w:r>
            <w:proofErr w:type="spellStart"/>
            <w:r w:rsidRPr="00C42013">
              <w:rPr>
                <w:rFonts w:ascii="Verdana" w:hAnsi="Verdana" w:cs="Calibri"/>
                <w:color w:val="000000"/>
                <w:sz w:val="16"/>
                <w:szCs w:val="16"/>
                <w:lang w:val="es-CO" w:eastAsia="es-CO"/>
              </w:rPr>
              <w:t>Secure</w:t>
            </w:r>
            <w:proofErr w:type="spell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Transflash</w:t>
            </w:r>
            <w:proofErr w:type="spellEnd"/>
            <w:r w:rsidRPr="00C42013">
              <w:rPr>
                <w:rFonts w:ascii="Verdana" w:hAnsi="Verdana" w:cs="Calibri"/>
                <w:color w:val="000000"/>
                <w:sz w:val="16"/>
                <w:szCs w:val="16"/>
                <w:lang w:val="es-CO" w:eastAsia="es-CO"/>
              </w:rPr>
              <w:t xml:space="preserve"> Con Adaptador  Sduhs-1 Y Speed Class 10 Para  Grabación Y Reproducción De  Vídeos En General2 Veces Más  Rápida Que Una Memoria Class 4Para Uso General O Diario, Sobre Todo En Teléfonos Móviles, Cámaras De </w:t>
            </w:r>
            <w:proofErr w:type="spellStart"/>
            <w:r w:rsidRPr="00C42013">
              <w:rPr>
                <w:rFonts w:ascii="Verdana" w:hAnsi="Verdana" w:cs="Calibri"/>
                <w:color w:val="000000"/>
                <w:sz w:val="16"/>
                <w:szCs w:val="16"/>
                <w:lang w:val="es-CO" w:eastAsia="es-CO"/>
              </w:rPr>
              <w:t>Seguridada</w:t>
            </w:r>
            <w:proofErr w:type="spellEnd"/>
            <w:r w:rsidRPr="00C42013">
              <w:rPr>
                <w:rFonts w:ascii="Verdana" w:hAnsi="Verdana" w:cs="Calibri"/>
                <w:color w:val="000000"/>
                <w:sz w:val="16"/>
                <w:szCs w:val="16"/>
                <w:lang w:val="es-CO" w:eastAsia="es-CO"/>
              </w:rPr>
              <w:t xml:space="preserve"> Prueba De Golpes, Cambios De Temperatura, Rayos X Y Resistente Al Agua, Polvo, Suciedad, Manteniendo Todos Los Datos En Forma Segura Compatibilidad Windows, Mac, Android</w:t>
            </w:r>
          </w:p>
        </w:tc>
        <w:tc>
          <w:tcPr>
            <w:tcW w:w="1219" w:type="dxa"/>
            <w:tcBorders>
              <w:top w:val="nil"/>
              <w:left w:val="nil"/>
              <w:bottom w:val="single" w:sz="4" w:space="0" w:color="000000"/>
              <w:right w:val="single" w:sz="4" w:space="0" w:color="000000"/>
            </w:tcBorders>
            <w:vAlign w:val="center"/>
            <w:hideMark/>
          </w:tcPr>
          <w:p w14:paraId="6EA9A4E9"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7D287182"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12</w:t>
            </w:r>
          </w:p>
        </w:tc>
      </w:tr>
      <w:tr w:rsidR="00C42013" w:rsidRPr="00C42013" w14:paraId="592E3A38" w14:textId="77777777" w:rsidTr="0092066F">
        <w:trPr>
          <w:trHeight w:val="1500"/>
        </w:trPr>
        <w:tc>
          <w:tcPr>
            <w:tcW w:w="598" w:type="dxa"/>
            <w:tcBorders>
              <w:top w:val="nil"/>
              <w:left w:val="single" w:sz="4" w:space="0" w:color="000000"/>
              <w:bottom w:val="single" w:sz="4" w:space="0" w:color="000000"/>
              <w:right w:val="single" w:sz="4" w:space="0" w:color="000000"/>
            </w:tcBorders>
            <w:noWrap/>
            <w:vAlign w:val="center"/>
            <w:hideMark/>
          </w:tcPr>
          <w:p w14:paraId="343A99A9"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c>
          <w:tcPr>
            <w:tcW w:w="6543" w:type="dxa"/>
            <w:tcBorders>
              <w:top w:val="nil"/>
              <w:left w:val="nil"/>
              <w:bottom w:val="single" w:sz="4" w:space="0" w:color="000000"/>
              <w:right w:val="single" w:sz="4" w:space="0" w:color="000000"/>
            </w:tcBorders>
            <w:vAlign w:val="center"/>
            <w:hideMark/>
          </w:tcPr>
          <w:p w14:paraId="4725C382"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Báscula electrónica colgante de pilas</w:t>
            </w:r>
            <w:r w:rsidRPr="00C42013">
              <w:rPr>
                <w:rFonts w:ascii="Verdana" w:hAnsi="Verdana" w:cs="Calibri"/>
                <w:color w:val="000000"/>
                <w:sz w:val="16"/>
                <w:szCs w:val="16"/>
                <w:lang w:val="es-CO" w:eastAsia="es-CO"/>
              </w:rPr>
              <w:br/>
              <w:t>Capacidad máxima: 300 kg (661 lb)</w:t>
            </w:r>
            <w:r w:rsidRPr="00C42013">
              <w:rPr>
                <w:rFonts w:ascii="Verdana" w:hAnsi="Verdana" w:cs="Calibri"/>
                <w:color w:val="000000"/>
                <w:sz w:val="16"/>
                <w:szCs w:val="16"/>
                <w:lang w:val="es-CO" w:eastAsia="es-CO"/>
              </w:rPr>
              <w:br/>
              <w:t>Unidad de medida: kg / lb / N</w:t>
            </w:r>
            <w:r w:rsidRPr="00C42013">
              <w:rPr>
                <w:rFonts w:ascii="Verdana" w:hAnsi="Verdana" w:cs="Calibri"/>
                <w:color w:val="000000"/>
                <w:sz w:val="16"/>
                <w:szCs w:val="16"/>
                <w:lang w:val="es-CO" w:eastAsia="es-CO"/>
              </w:rPr>
              <w:br/>
              <w:t>División mínima: 100 g</w:t>
            </w:r>
            <w:r w:rsidRPr="00C42013">
              <w:rPr>
                <w:rFonts w:ascii="Verdana" w:hAnsi="Verdana" w:cs="Calibri"/>
                <w:color w:val="000000"/>
                <w:sz w:val="16"/>
                <w:szCs w:val="16"/>
                <w:lang w:val="es-CO" w:eastAsia="es-CO"/>
              </w:rPr>
              <w:br/>
              <w:t>Pesada mínima: 2 kg</w:t>
            </w:r>
            <w:r w:rsidRPr="00C42013">
              <w:rPr>
                <w:rFonts w:ascii="Verdana" w:hAnsi="Verdana" w:cs="Calibri"/>
                <w:color w:val="000000"/>
                <w:sz w:val="16"/>
                <w:szCs w:val="16"/>
                <w:lang w:val="es-CO" w:eastAsia="es-CO"/>
              </w:rPr>
              <w:br/>
              <w:t>Dimensiones: 14 cm x 9 cm x 5 cm</w:t>
            </w:r>
            <w:r w:rsidRPr="00C42013">
              <w:rPr>
                <w:rFonts w:ascii="Verdana" w:hAnsi="Verdana" w:cs="Calibri"/>
                <w:color w:val="000000"/>
                <w:sz w:val="16"/>
                <w:szCs w:val="16"/>
                <w:lang w:val="es-CO" w:eastAsia="es-CO"/>
              </w:rPr>
              <w:br/>
              <w:t>Peso: 300 g</w:t>
            </w:r>
          </w:p>
        </w:tc>
        <w:tc>
          <w:tcPr>
            <w:tcW w:w="1219" w:type="dxa"/>
            <w:tcBorders>
              <w:top w:val="nil"/>
              <w:left w:val="nil"/>
              <w:bottom w:val="single" w:sz="4" w:space="0" w:color="000000"/>
              <w:right w:val="single" w:sz="4" w:space="0" w:color="000000"/>
            </w:tcBorders>
            <w:vAlign w:val="center"/>
            <w:hideMark/>
          </w:tcPr>
          <w:p w14:paraId="0ECA2746"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7C51621F"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r>
      <w:tr w:rsidR="00C42013" w:rsidRPr="00C42013" w14:paraId="7854A616" w14:textId="77777777" w:rsidTr="0092066F">
        <w:trPr>
          <w:trHeight w:val="420"/>
        </w:trPr>
        <w:tc>
          <w:tcPr>
            <w:tcW w:w="598" w:type="dxa"/>
            <w:tcBorders>
              <w:top w:val="nil"/>
              <w:left w:val="single" w:sz="4" w:space="0" w:color="000000"/>
              <w:bottom w:val="single" w:sz="4" w:space="0" w:color="000000"/>
              <w:right w:val="single" w:sz="4" w:space="0" w:color="000000"/>
            </w:tcBorders>
            <w:noWrap/>
            <w:vAlign w:val="center"/>
            <w:hideMark/>
          </w:tcPr>
          <w:p w14:paraId="5D7C5307"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3</w:t>
            </w:r>
          </w:p>
        </w:tc>
        <w:tc>
          <w:tcPr>
            <w:tcW w:w="6543" w:type="dxa"/>
            <w:tcBorders>
              <w:top w:val="nil"/>
              <w:left w:val="nil"/>
              <w:bottom w:val="single" w:sz="4" w:space="0" w:color="000000"/>
              <w:right w:val="single" w:sz="4" w:space="0" w:color="000000"/>
            </w:tcBorders>
            <w:vAlign w:val="center"/>
            <w:hideMark/>
          </w:tcPr>
          <w:p w14:paraId="058A27D6"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Calibrador Vernier (Pie de Rey) </w:t>
            </w:r>
            <w:proofErr w:type="spellStart"/>
            <w:r w:rsidRPr="00C42013">
              <w:rPr>
                <w:rFonts w:ascii="Verdana" w:hAnsi="Verdana" w:cs="Calibri"/>
                <w:color w:val="000000"/>
                <w:sz w:val="16"/>
                <w:szCs w:val="16"/>
                <w:lang w:val="es-CO" w:eastAsia="es-CO"/>
              </w:rPr>
              <w:t>Caliper</w:t>
            </w:r>
            <w:proofErr w:type="spellEnd"/>
            <w:r w:rsidRPr="00C42013">
              <w:rPr>
                <w:rFonts w:ascii="Verdana" w:hAnsi="Verdana" w:cs="Calibri"/>
                <w:color w:val="000000"/>
                <w:sz w:val="16"/>
                <w:szCs w:val="16"/>
                <w:lang w:val="es-CO" w:eastAsia="es-CO"/>
              </w:rPr>
              <w:t xml:space="preserve"> Mecánico 150mm Acero Con Estuche</w:t>
            </w:r>
          </w:p>
        </w:tc>
        <w:tc>
          <w:tcPr>
            <w:tcW w:w="1219" w:type="dxa"/>
            <w:tcBorders>
              <w:top w:val="nil"/>
              <w:left w:val="nil"/>
              <w:bottom w:val="single" w:sz="4" w:space="0" w:color="000000"/>
              <w:right w:val="single" w:sz="4" w:space="0" w:color="000000"/>
            </w:tcBorders>
            <w:vAlign w:val="center"/>
            <w:hideMark/>
          </w:tcPr>
          <w:p w14:paraId="2026ECA0"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10506C3A"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r>
      <w:tr w:rsidR="00C42013" w:rsidRPr="00C42013" w14:paraId="0252BDB2" w14:textId="77777777" w:rsidTr="0092066F">
        <w:trPr>
          <w:trHeight w:val="300"/>
        </w:trPr>
        <w:tc>
          <w:tcPr>
            <w:tcW w:w="598" w:type="dxa"/>
            <w:tcBorders>
              <w:top w:val="nil"/>
              <w:left w:val="single" w:sz="4" w:space="0" w:color="000000"/>
              <w:bottom w:val="single" w:sz="4" w:space="0" w:color="000000"/>
              <w:right w:val="single" w:sz="4" w:space="0" w:color="000000"/>
            </w:tcBorders>
            <w:noWrap/>
            <w:vAlign w:val="center"/>
            <w:hideMark/>
          </w:tcPr>
          <w:p w14:paraId="6274A2F6"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4</w:t>
            </w:r>
          </w:p>
        </w:tc>
        <w:tc>
          <w:tcPr>
            <w:tcW w:w="6543" w:type="dxa"/>
            <w:tcBorders>
              <w:top w:val="nil"/>
              <w:left w:val="nil"/>
              <w:bottom w:val="single" w:sz="4" w:space="0" w:color="000000"/>
              <w:right w:val="single" w:sz="4" w:space="0" w:color="000000"/>
            </w:tcBorders>
            <w:vAlign w:val="center"/>
            <w:hideMark/>
          </w:tcPr>
          <w:p w14:paraId="2F9C92B5"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Caja de Petri En Vidrio De 60×15 mm</w:t>
            </w:r>
          </w:p>
        </w:tc>
        <w:tc>
          <w:tcPr>
            <w:tcW w:w="1219" w:type="dxa"/>
            <w:tcBorders>
              <w:top w:val="nil"/>
              <w:left w:val="nil"/>
              <w:bottom w:val="single" w:sz="4" w:space="0" w:color="000000"/>
              <w:right w:val="single" w:sz="4" w:space="0" w:color="000000"/>
            </w:tcBorders>
            <w:vAlign w:val="center"/>
            <w:hideMark/>
          </w:tcPr>
          <w:p w14:paraId="24B4ED57"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4C01F64D"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6</w:t>
            </w:r>
          </w:p>
        </w:tc>
      </w:tr>
      <w:tr w:rsidR="00C42013" w:rsidRPr="00C42013" w14:paraId="0626BF26" w14:textId="77777777" w:rsidTr="0092066F">
        <w:trPr>
          <w:trHeight w:val="840"/>
        </w:trPr>
        <w:tc>
          <w:tcPr>
            <w:tcW w:w="598" w:type="dxa"/>
            <w:tcBorders>
              <w:top w:val="nil"/>
              <w:left w:val="single" w:sz="4" w:space="0" w:color="000000"/>
              <w:bottom w:val="single" w:sz="4" w:space="0" w:color="000000"/>
              <w:right w:val="single" w:sz="4" w:space="0" w:color="000000"/>
            </w:tcBorders>
            <w:noWrap/>
            <w:vAlign w:val="center"/>
            <w:hideMark/>
          </w:tcPr>
          <w:p w14:paraId="3B440159"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5</w:t>
            </w:r>
          </w:p>
        </w:tc>
        <w:tc>
          <w:tcPr>
            <w:tcW w:w="6543" w:type="dxa"/>
            <w:tcBorders>
              <w:top w:val="nil"/>
              <w:left w:val="nil"/>
              <w:bottom w:val="single" w:sz="4" w:space="0" w:color="000000"/>
              <w:right w:val="single" w:sz="4" w:space="0" w:color="000000"/>
            </w:tcBorders>
            <w:vAlign w:val="center"/>
            <w:hideMark/>
          </w:tcPr>
          <w:p w14:paraId="3AF48934"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Batería (EN-EL20a) y Cargador Para Nikon Coolpix P1100 (CA EH-8P). </w:t>
            </w:r>
            <w:r w:rsidRPr="00C42013">
              <w:rPr>
                <w:rFonts w:ascii="Verdana" w:hAnsi="Verdana" w:cs="Calibri"/>
                <w:color w:val="000000"/>
                <w:sz w:val="16"/>
                <w:szCs w:val="16"/>
                <w:lang w:val="es-CO" w:eastAsia="es-CO"/>
              </w:rPr>
              <w:br/>
              <w:t xml:space="preserve">Batería compatible con </w:t>
            </w:r>
            <w:proofErr w:type="gramStart"/>
            <w:r w:rsidRPr="00C42013">
              <w:rPr>
                <w:rFonts w:ascii="Verdana" w:hAnsi="Verdana" w:cs="Calibri"/>
                <w:color w:val="000000"/>
                <w:sz w:val="16"/>
                <w:szCs w:val="16"/>
                <w:lang w:val="es-CO" w:eastAsia="es-CO"/>
              </w:rPr>
              <w:t>las siguiente cámara</w:t>
            </w:r>
            <w:proofErr w:type="gram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Coolpix</w:t>
            </w:r>
            <w:proofErr w:type="spellEnd"/>
            <w:r w:rsidRPr="00C42013">
              <w:rPr>
                <w:rFonts w:ascii="Verdana" w:hAnsi="Verdana" w:cs="Calibri"/>
                <w:color w:val="000000"/>
                <w:sz w:val="16"/>
                <w:szCs w:val="16"/>
                <w:lang w:val="es-CO" w:eastAsia="es-CO"/>
              </w:rPr>
              <w:t xml:space="preserve"> P1100. </w:t>
            </w:r>
            <w:proofErr w:type="gramStart"/>
            <w:r w:rsidRPr="00C42013">
              <w:rPr>
                <w:rFonts w:ascii="Verdana" w:hAnsi="Verdana" w:cs="Calibri"/>
                <w:color w:val="000000"/>
                <w:sz w:val="16"/>
                <w:szCs w:val="16"/>
                <w:lang w:val="es-CO" w:eastAsia="es-CO"/>
              </w:rPr>
              <w:t>Batería  recargable</w:t>
            </w:r>
            <w:proofErr w:type="gramEnd"/>
            <w:r w:rsidRPr="00C42013">
              <w:rPr>
                <w:rFonts w:ascii="Verdana" w:hAnsi="Verdana" w:cs="Calibri"/>
                <w:color w:val="000000"/>
                <w:sz w:val="16"/>
                <w:szCs w:val="16"/>
                <w:lang w:val="es-CO" w:eastAsia="es-CO"/>
              </w:rPr>
              <w:t xml:space="preserve"> de iones de litio. Especificaciones de la </w:t>
            </w:r>
            <w:proofErr w:type="gramStart"/>
            <w:r w:rsidRPr="00C42013">
              <w:rPr>
                <w:rFonts w:ascii="Verdana" w:hAnsi="Verdana" w:cs="Calibri"/>
                <w:color w:val="000000"/>
                <w:sz w:val="16"/>
                <w:szCs w:val="16"/>
                <w:lang w:val="es-CO" w:eastAsia="es-CO"/>
              </w:rPr>
              <w:t>batería  -</w:t>
            </w:r>
            <w:proofErr w:type="gramEnd"/>
            <w:r w:rsidRPr="00C42013">
              <w:rPr>
                <w:rFonts w:ascii="Verdana" w:hAnsi="Verdana" w:cs="Calibri"/>
                <w:color w:val="000000"/>
                <w:sz w:val="16"/>
                <w:szCs w:val="16"/>
                <w:lang w:val="es-CO" w:eastAsia="es-CO"/>
              </w:rPr>
              <w:t xml:space="preserve"> Capacidad de almacenamiento de energía: 2000 mAh / Voltaje: 3,8 voltios / WH: 8,4 </w:t>
            </w:r>
            <w:proofErr w:type="spellStart"/>
            <w:r w:rsidRPr="00C42013">
              <w:rPr>
                <w:rFonts w:ascii="Verdana" w:hAnsi="Verdana" w:cs="Calibri"/>
                <w:color w:val="000000"/>
                <w:sz w:val="16"/>
                <w:szCs w:val="16"/>
                <w:lang w:val="es-CO" w:eastAsia="es-CO"/>
              </w:rPr>
              <w:t>Wh</w:t>
            </w:r>
            <w:proofErr w:type="spellEnd"/>
            <w:r w:rsidRPr="00C42013">
              <w:rPr>
                <w:rFonts w:ascii="Verdana" w:hAnsi="Verdana" w:cs="Calibri"/>
                <w:color w:val="000000"/>
                <w:sz w:val="16"/>
                <w:szCs w:val="16"/>
                <w:lang w:val="es-CO" w:eastAsia="es-CO"/>
              </w:rPr>
              <w:t>, iones de litio.</w:t>
            </w:r>
          </w:p>
        </w:tc>
        <w:tc>
          <w:tcPr>
            <w:tcW w:w="1219" w:type="dxa"/>
            <w:tcBorders>
              <w:top w:val="nil"/>
              <w:left w:val="nil"/>
              <w:bottom w:val="single" w:sz="4" w:space="0" w:color="000000"/>
              <w:right w:val="single" w:sz="4" w:space="0" w:color="000000"/>
            </w:tcBorders>
            <w:vAlign w:val="center"/>
            <w:hideMark/>
          </w:tcPr>
          <w:p w14:paraId="52406083"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0AC36C84"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r>
      <w:tr w:rsidR="00C42013" w:rsidRPr="00C42013" w14:paraId="39D17934" w14:textId="77777777" w:rsidTr="0092066F">
        <w:trPr>
          <w:trHeight w:val="300"/>
        </w:trPr>
        <w:tc>
          <w:tcPr>
            <w:tcW w:w="598" w:type="dxa"/>
            <w:tcBorders>
              <w:top w:val="nil"/>
              <w:left w:val="single" w:sz="4" w:space="0" w:color="000000"/>
              <w:bottom w:val="single" w:sz="4" w:space="0" w:color="000000"/>
              <w:right w:val="single" w:sz="4" w:space="0" w:color="000000"/>
            </w:tcBorders>
            <w:noWrap/>
            <w:vAlign w:val="center"/>
            <w:hideMark/>
          </w:tcPr>
          <w:p w14:paraId="177FDB51"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6</w:t>
            </w:r>
          </w:p>
        </w:tc>
        <w:tc>
          <w:tcPr>
            <w:tcW w:w="6543" w:type="dxa"/>
            <w:tcBorders>
              <w:top w:val="nil"/>
              <w:left w:val="nil"/>
              <w:bottom w:val="single" w:sz="4" w:space="0" w:color="000000"/>
              <w:right w:val="single" w:sz="4" w:space="0" w:color="000000"/>
            </w:tcBorders>
            <w:vAlign w:val="center"/>
            <w:hideMark/>
          </w:tcPr>
          <w:p w14:paraId="1F0D62FB"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proofErr w:type="spellStart"/>
            <w:r w:rsidRPr="00C42013">
              <w:rPr>
                <w:rFonts w:ascii="Verdana" w:hAnsi="Verdana" w:cs="Calibri"/>
                <w:color w:val="000000"/>
                <w:sz w:val="16"/>
                <w:szCs w:val="16"/>
                <w:lang w:val="es-CO" w:eastAsia="es-CO"/>
              </w:rPr>
              <w:t>Baterias</w:t>
            </w:r>
            <w:proofErr w:type="spellEnd"/>
            <w:r w:rsidRPr="00C42013">
              <w:rPr>
                <w:rFonts w:ascii="Verdana" w:hAnsi="Verdana" w:cs="Calibri"/>
                <w:color w:val="000000"/>
                <w:sz w:val="16"/>
                <w:szCs w:val="16"/>
                <w:lang w:val="es-CO" w:eastAsia="es-CO"/>
              </w:rPr>
              <w:t xml:space="preserve"> Alcalinas </w:t>
            </w:r>
            <w:proofErr w:type="spellStart"/>
            <w:r w:rsidRPr="00C42013">
              <w:rPr>
                <w:rFonts w:ascii="Verdana" w:hAnsi="Verdana" w:cs="Calibri"/>
                <w:color w:val="000000"/>
                <w:sz w:val="16"/>
                <w:szCs w:val="16"/>
                <w:lang w:val="es-CO" w:eastAsia="es-CO"/>
              </w:rPr>
              <w:t>Lithium</w:t>
            </w:r>
            <w:proofErr w:type="spellEnd"/>
            <w:r w:rsidRPr="00C42013">
              <w:rPr>
                <w:rFonts w:ascii="Verdana" w:hAnsi="Verdana" w:cs="Calibri"/>
                <w:color w:val="000000"/>
                <w:sz w:val="16"/>
                <w:szCs w:val="16"/>
                <w:lang w:val="es-CO" w:eastAsia="es-CO"/>
              </w:rPr>
              <w:t xml:space="preserve"> AA Paquete x 24 Unidades</w:t>
            </w:r>
          </w:p>
        </w:tc>
        <w:tc>
          <w:tcPr>
            <w:tcW w:w="1219" w:type="dxa"/>
            <w:tcBorders>
              <w:top w:val="nil"/>
              <w:left w:val="nil"/>
              <w:bottom w:val="single" w:sz="4" w:space="0" w:color="000000"/>
              <w:right w:val="single" w:sz="4" w:space="0" w:color="000000"/>
            </w:tcBorders>
            <w:vAlign w:val="center"/>
            <w:hideMark/>
          </w:tcPr>
          <w:p w14:paraId="5F9B05A2"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5933F882"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14</w:t>
            </w:r>
          </w:p>
        </w:tc>
      </w:tr>
      <w:tr w:rsidR="00C42013" w:rsidRPr="00C42013" w14:paraId="739AC095"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3423A1E6"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7</w:t>
            </w:r>
          </w:p>
        </w:tc>
        <w:tc>
          <w:tcPr>
            <w:tcW w:w="6543" w:type="dxa"/>
            <w:tcBorders>
              <w:top w:val="nil"/>
              <w:left w:val="nil"/>
              <w:bottom w:val="single" w:sz="4" w:space="0" w:color="000000"/>
              <w:right w:val="single" w:sz="4" w:space="0" w:color="000000"/>
            </w:tcBorders>
            <w:vAlign w:val="center"/>
            <w:hideMark/>
          </w:tcPr>
          <w:p w14:paraId="5606BE82"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proofErr w:type="spellStart"/>
            <w:r w:rsidRPr="00C42013">
              <w:rPr>
                <w:rFonts w:ascii="Verdana" w:hAnsi="Verdana" w:cs="Calibri"/>
                <w:color w:val="000000"/>
                <w:sz w:val="16"/>
                <w:szCs w:val="16"/>
                <w:lang w:val="es-CO" w:eastAsia="es-CO"/>
              </w:rPr>
              <w:t>Tripode</w:t>
            </w:r>
            <w:proofErr w:type="spell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camara</w:t>
            </w:r>
            <w:proofErr w:type="spellEnd"/>
            <w:r w:rsidRPr="00C42013">
              <w:rPr>
                <w:rFonts w:ascii="Verdana" w:hAnsi="Verdana" w:cs="Calibri"/>
                <w:color w:val="000000"/>
                <w:sz w:val="16"/>
                <w:szCs w:val="16"/>
                <w:lang w:val="es-CO" w:eastAsia="es-CO"/>
              </w:rPr>
              <w:t xml:space="preserve"> Colpix1100 en aluminio con estuche, cabezal fluido amortiguado que soporte </w:t>
            </w:r>
            <w:proofErr w:type="spellStart"/>
            <w:r w:rsidRPr="00C42013">
              <w:rPr>
                <w:rFonts w:ascii="Verdana" w:hAnsi="Verdana" w:cs="Calibri"/>
                <w:color w:val="000000"/>
                <w:sz w:val="16"/>
                <w:szCs w:val="16"/>
                <w:lang w:val="es-CO" w:eastAsia="es-CO"/>
              </w:rPr>
              <w:t>panoramica</w:t>
            </w:r>
            <w:proofErr w:type="spellEnd"/>
            <w:r w:rsidRPr="00C42013">
              <w:rPr>
                <w:rFonts w:ascii="Verdana" w:hAnsi="Verdana" w:cs="Calibri"/>
                <w:color w:val="000000"/>
                <w:sz w:val="16"/>
                <w:szCs w:val="16"/>
                <w:lang w:val="es-CO" w:eastAsia="es-CO"/>
              </w:rPr>
              <w:t xml:space="preserve"> de 360° e </w:t>
            </w:r>
            <w:proofErr w:type="spellStart"/>
            <w:r w:rsidRPr="00C42013">
              <w:rPr>
                <w:rFonts w:ascii="Verdana" w:hAnsi="Verdana" w:cs="Calibri"/>
                <w:color w:val="000000"/>
                <w:sz w:val="16"/>
                <w:szCs w:val="16"/>
                <w:lang w:val="es-CO" w:eastAsia="es-CO"/>
              </w:rPr>
              <w:t>inclinacion</w:t>
            </w:r>
            <w:proofErr w:type="spellEnd"/>
            <w:r w:rsidRPr="00C42013">
              <w:rPr>
                <w:rFonts w:ascii="Verdana" w:hAnsi="Verdana" w:cs="Calibri"/>
                <w:color w:val="000000"/>
                <w:sz w:val="16"/>
                <w:szCs w:val="16"/>
                <w:lang w:val="es-CO" w:eastAsia="es-CO"/>
              </w:rPr>
              <w:t xml:space="preserve"> de -60°/+90°</w:t>
            </w:r>
          </w:p>
        </w:tc>
        <w:tc>
          <w:tcPr>
            <w:tcW w:w="1219" w:type="dxa"/>
            <w:tcBorders>
              <w:top w:val="nil"/>
              <w:left w:val="nil"/>
              <w:bottom w:val="single" w:sz="4" w:space="0" w:color="000000"/>
              <w:right w:val="single" w:sz="4" w:space="0" w:color="000000"/>
            </w:tcBorders>
            <w:vAlign w:val="center"/>
            <w:hideMark/>
          </w:tcPr>
          <w:p w14:paraId="5BC765C7"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0B987A5C"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r>
      <w:tr w:rsidR="00C42013" w:rsidRPr="00C42013" w14:paraId="18F88CC0"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12DB17EE"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8</w:t>
            </w:r>
          </w:p>
        </w:tc>
        <w:tc>
          <w:tcPr>
            <w:tcW w:w="6543" w:type="dxa"/>
            <w:tcBorders>
              <w:top w:val="nil"/>
              <w:left w:val="nil"/>
              <w:bottom w:val="single" w:sz="4" w:space="0" w:color="000000"/>
              <w:right w:val="single" w:sz="4" w:space="0" w:color="000000"/>
            </w:tcBorders>
            <w:vAlign w:val="center"/>
            <w:hideMark/>
          </w:tcPr>
          <w:p w14:paraId="7A31CC6A"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Linternas UV 365nm 10w Recargable Por </w:t>
            </w:r>
            <w:proofErr w:type="spellStart"/>
            <w:r w:rsidRPr="00C42013">
              <w:rPr>
                <w:rFonts w:ascii="Verdana" w:hAnsi="Verdana" w:cs="Calibri"/>
                <w:color w:val="000000"/>
                <w:sz w:val="16"/>
                <w:szCs w:val="16"/>
                <w:lang w:val="es-CO" w:eastAsia="es-CO"/>
              </w:rPr>
              <w:t>Usb</w:t>
            </w:r>
            <w:proofErr w:type="spellEnd"/>
          </w:p>
        </w:tc>
        <w:tc>
          <w:tcPr>
            <w:tcW w:w="1219" w:type="dxa"/>
            <w:tcBorders>
              <w:top w:val="nil"/>
              <w:left w:val="nil"/>
              <w:bottom w:val="single" w:sz="4" w:space="0" w:color="000000"/>
              <w:right w:val="single" w:sz="4" w:space="0" w:color="000000"/>
            </w:tcBorders>
            <w:vAlign w:val="center"/>
            <w:hideMark/>
          </w:tcPr>
          <w:p w14:paraId="637BFF3C"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26FB7D09"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r>
      <w:tr w:rsidR="0092066F" w:rsidRPr="00C42013" w14:paraId="4B4D771B"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123C6A5C" w14:textId="77777777" w:rsidR="0092066F" w:rsidRPr="00C42013" w:rsidRDefault="0092066F" w:rsidP="0092066F">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9</w:t>
            </w:r>
          </w:p>
        </w:tc>
        <w:tc>
          <w:tcPr>
            <w:tcW w:w="6543" w:type="dxa"/>
            <w:tcBorders>
              <w:top w:val="nil"/>
              <w:left w:val="nil"/>
              <w:bottom w:val="single" w:sz="4" w:space="0" w:color="000000"/>
              <w:right w:val="single" w:sz="4" w:space="0" w:color="000000"/>
            </w:tcBorders>
            <w:vAlign w:val="center"/>
            <w:hideMark/>
          </w:tcPr>
          <w:p w14:paraId="32C8FF46" w14:textId="13CFC97E" w:rsidR="0092066F" w:rsidRPr="0092066F" w:rsidRDefault="0092066F" w:rsidP="0092066F">
            <w:pPr>
              <w:suppressAutoHyphens w:val="0"/>
              <w:autoSpaceDN/>
              <w:textAlignment w:val="auto"/>
            </w:pPr>
            <w:r w:rsidRPr="0092066F">
              <w:rPr>
                <w:rFonts w:ascii="Verdana" w:hAnsi="Verdana" w:cs="Calibri"/>
                <w:color w:val="000000"/>
                <w:sz w:val="16"/>
                <w:szCs w:val="16"/>
                <w:lang w:val="es-CO" w:eastAsia="es-CO"/>
              </w:rPr>
              <w:t>Balanza de resorte de alta presión 10g</w:t>
            </w:r>
          </w:p>
        </w:tc>
        <w:tc>
          <w:tcPr>
            <w:tcW w:w="1219" w:type="dxa"/>
            <w:tcBorders>
              <w:top w:val="nil"/>
              <w:left w:val="nil"/>
              <w:bottom w:val="single" w:sz="4" w:space="0" w:color="000000"/>
              <w:right w:val="single" w:sz="4" w:space="0" w:color="000000"/>
            </w:tcBorders>
            <w:vAlign w:val="center"/>
            <w:hideMark/>
          </w:tcPr>
          <w:p w14:paraId="63F5EE94" w14:textId="77777777" w:rsidR="0092066F" w:rsidRPr="00C42013" w:rsidRDefault="0092066F" w:rsidP="0092066F">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6CCE8EE9" w14:textId="77777777" w:rsidR="0092066F" w:rsidRPr="00C42013" w:rsidRDefault="0092066F" w:rsidP="0092066F">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92066F" w:rsidRPr="00C42013" w14:paraId="6DEC7794"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75DF2763" w14:textId="77777777" w:rsidR="0092066F" w:rsidRPr="00C42013" w:rsidRDefault="0092066F" w:rsidP="0092066F">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10</w:t>
            </w:r>
          </w:p>
        </w:tc>
        <w:tc>
          <w:tcPr>
            <w:tcW w:w="6543" w:type="dxa"/>
            <w:tcBorders>
              <w:top w:val="nil"/>
              <w:left w:val="nil"/>
              <w:bottom w:val="single" w:sz="4" w:space="0" w:color="000000"/>
              <w:right w:val="single" w:sz="4" w:space="0" w:color="000000"/>
            </w:tcBorders>
            <w:vAlign w:val="center"/>
            <w:hideMark/>
          </w:tcPr>
          <w:p w14:paraId="0CF70657" w14:textId="11CCFFB6" w:rsidR="0092066F" w:rsidRPr="0092066F" w:rsidRDefault="0092066F" w:rsidP="0092066F">
            <w:pPr>
              <w:suppressAutoHyphens w:val="0"/>
              <w:autoSpaceDN/>
              <w:textAlignment w:val="auto"/>
            </w:pPr>
            <w:r w:rsidRPr="0092066F">
              <w:rPr>
                <w:rFonts w:ascii="Verdana" w:hAnsi="Verdana" w:cs="Calibri"/>
                <w:color w:val="000000"/>
                <w:sz w:val="16"/>
                <w:szCs w:val="16"/>
                <w:lang w:val="es-CO" w:eastAsia="es-CO"/>
              </w:rPr>
              <w:t>Balanza de resorte de alta presión 100g</w:t>
            </w:r>
          </w:p>
        </w:tc>
        <w:tc>
          <w:tcPr>
            <w:tcW w:w="1219" w:type="dxa"/>
            <w:tcBorders>
              <w:top w:val="nil"/>
              <w:left w:val="nil"/>
              <w:bottom w:val="single" w:sz="4" w:space="0" w:color="000000"/>
              <w:right w:val="single" w:sz="4" w:space="0" w:color="000000"/>
            </w:tcBorders>
            <w:vAlign w:val="center"/>
            <w:hideMark/>
          </w:tcPr>
          <w:p w14:paraId="7BBAF75E" w14:textId="77777777" w:rsidR="0092066F" w:rsidRPr="00C42013" w:rsidRDefault="0092066F" w:rsidP="0092066F">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4EB0C117" w14:textId="77777777" w:rsidR="0092066F" w:rsidRPr="00C42013" w:rsidRDefault="0092066F" w:rsidP="0092066F">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43C0DEBC"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23B45C02"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11</w:t>
            </w:r>
          </w:p>
        </w:tc>
        <w:tc>
          <w:tcPr>
            <w:tcW w:w="6543" w:type="dxa"/>
            <w:tcBorders>
              <w:top w:val="nil"/>
              <w:left w:val="nil"/>
              <w:bottom w:val="single" w:sz="4" w:space="0" w:color="000000"/>
              <w:right w:val="single" w:sz="4" w:space="0" w:color="000000"/>
            </w:tcBorders>
            <w:vAlign w:val="center"/>
            <w:hideMark/>
          </w:tcPr>
          <w:p w14:paraId="593A7A4A"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Hipsómetro y Localizador de Rangos</w:t>
            </w:r>
          </w:p>
        </w:tc>
        <w:tc>
          <w:tcPr>
            <w:tcW w:w="1219" w:type="dxa"/>
            <w:tcBorders>
              <w:top w:val="nil"/>
              <w:left w:val="nil"/>
              <w:bottom w:val="single" w:sz="4" w:space="0" w:color="000000"/>
              <w:right w:val="single" w:sz="4" w:space="0" w:color="000000"/>
            </w:tcBorders>
            <w:vAlign w:val="center"/>
            <w:hideMark/>
          </w:tcPr>
          <w:p w14:paraId="33724040"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4117A926"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2561731F" w14:textId="77777777" w:rsidTr="0092066F">
        <w:trPr>
          <w:trHeight w:val="2805"/>
        </w:trPr>
        <w:tc>
          <w:tcPr>
            <w:tcW w:w="598" w:type="dxa"/>
            <w:tcBorders>
              <w:top w:val="nil"/>
              <w:left w:val="single" w:sz="4" w:space="0" w:color="000000"/>
              <w:bottom w:val="single" w:sz="4" w:space="0" w:color="000000"/>
              <w:right w:val="single" w:sz="4" w:space="0" w:color="000000"/>
            </w:tcBorders>
            <w:noWrap/>
            <w:vAlign w:val="center"/>
            <w:hideMark/>
          </w:tcPr>
          <w:p w14:paraId="592DBA85"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lastRenderedPageBreak/>
              <w:t>12</w:t>
            </w:r>
          </w:p>
        </w:tc>
        <w:tc>
          <w:tcPr>
            <w:tcW w:w="6543" w:type="dxa"/>
            <w:tcBorders>
              <w:top w:val="nil"/>
              <w:left w:val="nil"/>
              <w:bottom w:val="single" w:sz="4" w:space="0" w:color="000000"/>
              <w:right w:val="single" w:sz="4" w:space="0" w:color="000000"/>
            </w:tcBorders>
            <w:vAlign w:val="center"/>
            <w:hideMark/>
          </w:tcPr>
          <w:p w14:paraId="4A59738E"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Kit Integral de Investigación y Monitoreo en Agua</w:t>
            </w:r>
            <w:r w:rsidRPr="00C42013">
              <w:rPr>
                <w:rFonts w:ascii="Verdana" w:hAnsi="Verdana" w:cs="Calibri"/>
                <w:color w:val="000000"/>
                <w:sz w:val="16"/>
                <w:szCs w:val="16"/>
                <w:lang w:val="es-CO" w:eastAsia="es-CO"/>
              </w:rPr>
              <w:br/>
              <w:t>Sistema portátil y robusto diseñado para labores de investigación, muestreo y monitoreo en cuerpos de agua, Incluye:</w:t>
            </w:r>
            <w:r w:rsidRPr="00C42013">
              <w:rPr>
                <w:rFonts w:ascii="Verdana" w:hAnsi="Verdana" w:cs="Calibri"/>
                <w:color w:val="000000"/>
                <w:sz w:val="16"/>
                <w:szCs w:val="16"/>
                <w:lang w:val="es-CO" w:eastAsia="es-CO"/>
              </w:rPr>
              <w:br/>
              <w:t xml:space="preserve">1 bote inflable de 3.5 metros fabricado con materiales de alta resistencia a la radiación UV, combustibles, productos químicos, condiciones climáticas adversas, abrasión y variaciones extremas de temperatura, garantizando durabilidad y seguridad en campo. </w:t>
            </w:r>
            <w:r w:rsidRPr="00C42013">
              <w:rPr>
                <w:rFonts w:ascii="Verdana" w:hAnsi="Verdana" w:cs="Calibri"/>
                <w:color w:val="000000"/>
                <w:sz w:val="16"/>
                <w:szCs w:val="16"/>
                <w:lang w:val="es-CO" w:eastAsia="es-CO"/>
              </w:rPr>
              <w:br/>
              <w:t>1 motor fuera de borda de 5HP de 2 tiempos con pata corta para propulsión eficiente.</w:t>
            </w:r>
            <w:r w:rsidRPr="00C42013">
              <w:rPr>
                <w:rFonts w:ascii="Verdana" w:hAnsi="Verdana" w:cs="Calibri"/>
                <w:color w:val="000000"/>
                <w:sz w:val="16"/>
                <w:szCs w:val="16"/>
                <w:lang w:val="es-CO" w:eastAsia="es-CO"/>
              </w:rPr>
              <w:br/>
              <w:t>2 remos de aluminio livianos y resistentes para maniobrabilidad manual.</w:t>
            </w:r>
            <w:r w:rsidRPr="00C42013">
              <w:rPr>
                <w:rFonts w:ascii="Verdana" w:hAnsi="Verdana" w:cs="Calibri"/>
                <w:color w:val="000000"/>
                <w:sz w:val="16"/>
                <w:szCs w:val="16"/>
                <w:lang w:val="es-CO" w:eastAsia="es-CO"/>
              </w:rPr>
              <w:br/>
              <w:t>1 bomba de aire eléctrica portátil compatible que permite un inflado rápido y práctico.</w:t>
            </w:r>
          </w:p>
        </w:tc>
        <w:tc>
          <w:tcPr>
            <w:tcW w:w="1219" w:type="dxa"/>
            <w:tcBorders>
              <w:top w:val="nil"/>
              <w:left w:val="nil"/>
              <w:bottom w:val="single" w:sz="4" w:space="0" w:color="000000"/>
              <w:right w:val="single" w:sz="4" w:space="0" w:color="000000"/>
            </w:tcBorders>
            <w:vAlign w:val="center"/>
            <w:hideMark/>
          </w:tcPr>
          <w:p w14:paraId="64B2F65C"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40A21737"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073A850C" w14:textId="77777777" w:rsidTr="0092066F">
        <w:trPr>
          <w:trHeight w:val="420"/>
        </w:trPr>
        <w:tc>
          <w:tcPr>
            <w:tcW w:w="598" w:type="dxa"/>
            <w:tcBorders>
              <w:top w:val="nil"/>
              <w:left w:val="single" w:sz="4" w:space="0" w:color="000000"/>
              <w:bottom w:val="single" w:sz="4" w:space="0" w:color="000000"/>
              <w:right w:val="single" w:sz="4" w:space="0" w:color="000000"/>
            </w:tcBorders>
            <w:noWrap/>
            <w:vAlign w:val="center"/>
            <w:hideMark/>
          </w:tcPr>
          <w:p w14:paraId="268A3372"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13</w:t>
            </w:r>
          </w:p>
        </w:tc>
        <w:tc>
          <w:tcPr>
            <w:tcW w:w="6543" w:type="dxa"/>
            <w:tcBorders>
              <w:top w:val="nil"/>
              <w:left w:val="nil"/>
              <w:bottom w:val="single" w:sz="4" w:space="0" w:color="000000"/>
              <w:right w:val="single" w:sz="4" w:space="0" w:color="000000"/>
            </w:tcBorders>
            <w:vAlign w:val="center"/>
            <w:hideMark/>
          </w:tcPr>
          <w:p w14:paraId="1EE46552"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Línea de Vida Vertical de 100m con Cuerda de 16mm + Gancho de 2½Pulg Set x 1 Unidad</w:t>
            </w:r>
          </w:p>
        </w:tc>
        <w:tc>
          <w:tcPr>
            <w:tcW w:w="1219" w:type="dxa"/>
            <w:tcBorders>
              <w:top w:val="nil"/>
              <w:left w:val="nil"/>
              <w:bottom w:val="single" w:sz="4" w:space="0" w:color="000000"/>
              <w:right w:val="single" w:sz="4" w:space="0" w:color="000000"/>
            </w:tcBorders>
            <w:vAlign w:val="center"/>
            <w:hideMark/>
          </w:tcPr>
          <w:p w14:paraId="3B0FCA83"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67D8E79E"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19161CFF" w14:textId="77777777" w:rsidTr="0092066F">
        <w:trPr>
          <w:trHeight w:val="285"/>
        </w:trPr>
        <w:tc>
          <w:tcPr>
            <w:tcW w:w="598" w:type="dxa"/>
            <w:tcBorders>
              <w:top w:val="nil"/>
              <w:left w:val="single" w:sz="4" w:space="0" w:color="000000"/>
              <w:bottom w:val="single" w:sz="4" w:space="0" w:color="000000"/>
              <w:right w:val="single" w:sz="4" w:space="0" w:color="000000"/>
            </w:tcBorders>
            <w:noWrap/>
            <w:vAlign w:val="center"/>
            <w:hideMark/>
          </w:tcPr>
          <w:p w14:paraId="6B0EDF5E"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14</w:t>
            </w:r>
          </w:p>
        </w:tc>
        <w:tc>
          <w:tcPr>
            <w:tcW w:w="6543" w:type="dxa"/>
            <w:tcBorders>
              <w:top w:val="nil"/>
              <w:left w:val="nil"/>
              <w:bottom w:val="single" w:sz="4" w:space="0" w:color="000000"/>
              <w:right w:val="single" w:sz="4" w:space="0" w:color="000000"/>
            </w:tcBorders>
            <w:vAlign w:val="center"/>
            <w:hideMark/>
          </w:tcPr>
          <w:p w14:paraId="349C1A53"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Decametro - Cinta </w:t>
            </w:r>
            <w:proofErr w:type="spellStart"/>
            <w:r w:rsidRPr="00C42013">
              <w:rPr>
                <w:rFonts w:ascii="Verdana" w:hAnsi="Verdana" w:cs="Calibri"/>
                <w:color w:val="000000"/>
                <w:sz w:val="16"/>
                <w:szCs w:val="16"/>
                <w:lang w:val="es-CO" w:eastAsia="es-CO"/>
              </w:rPr>
              <w:t>Metrica</w:t>
            </w:r>
            <w:proofErr w:type="spellEnd"/>
            <w:r w:rsidRPr="00C42013">
              <w:rPr>
                <w:rFonts w:ascii="Verdana" w:hAnsi="Verdana" w:cs="Calibri"/>
                <w:color w:val="000000"/>
                <w:sz w:val="16"/>
                <w:szCs w:val="16"/>
                <w:lang w:val="es-CO" w:eastAsia="es-CO"/>
              </w:rPr>
              <w:t xml:space="preserve"> X 100 Metros</w:t>
            </w:r>
          </w:p>
        </w:tc>
        <w:tc>
          <w:tcPr>
            <w:tcW w:w="1219" w:type="dxa"/>
            <w:tcBorders>
              <w:top w:val="nil"/>
              <w:left w:val="nil"/>
              <w:bottom w:val="single" w:sz="4" w:space="0" w:color="000000"/>
              <w:right w:val="single" w:sz="4" w:space="0" w:color="000000"/>
            </w:tcBorders>
            <w:vAlign w:val="center"/>
            <w:hideMark/>
          </w:tcPr>
          <w:p w14:paraId="63AAC1AF"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28D5471E"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2EC43892"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006326FA"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15</w:t>
            </w:r>
          </w:p>
        </w:tc>
        <w:tc>
          <w:tcPr>
            <w:tcW w:w="6543" w:type="dxa"/>
            <w:tcBorders>
              <w:top w:val="nil"/>
              <w:left w:val="nil"/>
              <w:bottom w:val="single" w:sz="4" w:space="0" w:color="000000"/>
              <w:right w:val="single" w:sz="4" w:space="0" w:color="000000"/>
            </w:tcBorders>
            <w:vAlign w:val="center"/>
            <w:hideMark/>
          </w:tcPr>
          <w:p w14:paraId="76DAEB1B"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Estabilizador </w:t>
            </w:r>
            <w:proofErr w:type="gramStart"/>
            <w:r w:rsidRPr="00C42013">
              <w:rPr>
                <w:rFonts w:ascii="Verdana" w:hAnsi="Verdana" w:cs="Calibri"/>
                <w:color w:val="000000"/>
                <w:sz w:val="16"/>
                <w:szCs w:val="16"/>
                <w:lang w:val="es-CO" w:eastAsia="es-CO"/>
              </w:rPr>
              <w:t>para  celular</w:t>
            </w:r>
            <w:proofErr w:type="gram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Gimbal</w:t>
            </w:r>
            <w:proofErr w:type="spellEnd"/>
            <w:r w:rsidRPr="00C42013">
              <w:rPr>
                <w:rFonts w:ascii="Verdana" w:hAnsi="Verdana" w:cs="Calibri"/>
                <w:color w:val="000000"/>
                <w:sz w:val="16"/>
                <w:szCs w:val="16"/>
                <w:lang w:val="es-CO" w:eastAsia="es-CO"/>
              </w:rPr>
              <w:t>) Estabilizador de 3 ejes para Smartphone de 3 ejes 1x Mini trípode</w:t>
            </w:r>
            <w:r w:rsidRPr="00C42013">
              <w:rPr>
                <w:rFonts w:ascii="Verdana" w:hAnsi="Verdana" w:cs="Calibri"/>
                <w:color w:val="000000"/>
                <w:sz w:val="16"/>
                <w:szCs w:val="16"/>
                <w:lang w:val="es-CO" w:eastAsia="es-CO"/>
              </w:rPr>
              <w:br/>
              <w:t>1x Cable de carga USB tipo C</w:t>
            </w:r>
          </w:p>
        </w:tc>
        <w:tc>
          <w:tcPr>
            <w:tcW w:w="1219" w:type="dxa"/>
            <w:tcBorders>
              <w:top w:val="nil"/>
              <w:left w:val="nil"/>
              <w:bottom w:val="single" w:sz="4" w:space="0" w:color="000000"/>
              <w:right w:val="single" w:sz="4" w:space="0" w:color="000000"/>
            </w:tcBorders>
            <w:vAlign w:val="center"/>
            <w:hideMark/>
          </w:tcPr>
          <w:p w14:paraId="477A640B"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3D5CDE2D"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05620D55"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38BAF2CF"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16</w:t>
            </w:r>
          </w:p>
        </w:tc>
        <w:tc>
          <w:tcPr>
            <w:tcW w:w="6543" w:type="dxa"/>
            <w:tcBorders>
              <w:top w:val="nil"/>
              <w:left w:val="nil"/>
              <w:bottom w:val="single" w:sz="4" w:space="0" w:color="000000"/>
              <w:right w:val="single" w:sz="4" w:space="0" w:color="000000"/>
            </w:tcBorders>
            <w:vAlign w:val="center"/>
            <w:hideMark/>
          </w:tcPr>
          <w:p w14:paraId="7701CAC2"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Estación de Energía Portátil 3 300W Potencia - 245Wh Capacidad</w:t>
            </w:r>
          </w:p>
        </w:tc>
        <w:tc>
          <w:tcPr>
            <w:tcW w:w="1219" w:type="dxa"/>
            <w:tcBorders>
              <w:top w:val="nil"/>
              <w:left w:val="nil"/>
              <w:bottom w:val="single" w:sz="4" w:space="0" w:color="000000"/>
              <w:right w:val="single" w:sz="4" w:space="0" w:color="000000"/>
            </w:tcBorders>
            <w:vAlign w:val="center"/>
            <w:hideMark/>
          </w:tcPr>
          <w:p w14:paraId="1ACC7355"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30714B49"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r w:rsidR="00C42013" w:rsidRPr="00C42013" w14:paraId="0DB20939" w14:textId="77777777" w:rsidTr="0092066F">
        <w:trPr>
          <w:trHeight w:val="210"/>
        </w:trPr>
        <w:tc>
          <w:tcPr>
            <w:tcW w:w="598" w:type="dxa"/>
            <w:tcBorders>
              <w:top w:val="nil"/>
              <w:left w:val="single" w:sz="4" w:space="0" w:color="000000"/>
              <w:bottom w:val="single" w:sz="4" w:space="0" w:color="000000"/>
              <w:right w:val="single" w:sz="4" w:space="0" w:color="000000"/>
            </w:tcBorders>
            <w:noWrap/>
            <w:vAlign w:val="center"/>
            <w:hideMark/>
          </w:tcPr>
          <w:p w14:paraId="1DA6393E"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17</w:t>
            </w:r>
          </w:p>
        </w:tc>
        <w:tc>
          <w:tcPr>
            <w:tcW w:w="6543" w:type="dxa"/>
            <w:tcBorders>
              <w:top w:val="nil"/>
              <w:left w:val="nil"/>
              <w:bottom w:val="single" w:sz="4" w:space="0" w:color="000000"/>
              <w:right w:val="single" w:sz="4" w:space="0" w:color="000000"/>
            </w:tcBorders>
            <w:vAlign w:val="center"/>
            <w:hideMark/>
          </w:tcPr>
          <w:p w14:paraId="0CEEBE51" w14:textId="77777777" w:rsidR="00C42013" w:rsidRPr="00C42013" w:rsidRDefault="00C42013" w:rsidP="00C42013">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Funda Tarjetas Memoria </w:t>
            </w:r>
            <w:proofErr w:type="spellStart"/>
            <w:r w:rsidRPr="00C42013">
              <w:rPr>
                <w:rFonts w:ascii="Verdana" w:hAnsi="Verdana" w:cs="Calibri"/>
                <w:color w:val="000000"/>
                <w:sz w:val="16"/>
                <w:szCs w:val="16"/>
                <w:lang w:val="es-CO" w:eastAsia="es-CO"/>
              </w:rPr>
              <w:t>Sd</w:t>
            </w:r>
            <w:proofErr w:type="spellEnd"/>
            <w:r w:rsidRPr="00C42013">
              <w:rPr>
                <w:rFonts w:ascii="Verdana" w:hAnsi="Verdana" w:cs="Calibri"/>
                <w:color w:val="000000"/>
                <w:sz w:val="16"/>
                <w:szCs w:val="16"/>
                <w:lang w:val="es-CO" w:eastAsia="es-CO"/>
              </w:rPr>
              <w:t>/</w:t>
            </w:r>
            <w:proofErr w:type="spellStart"/>
            <w:r w:rsidRPr="00C42013">
              <w:rPr>
                <w:rFonts w:ascii="Verdana" w:hAnsi="Verdana" w:cs="Calibri"/>
                <w:color w:val="000000"/>
                <w:sz w:val="16"/>
                <w:szCs w:val="16"/>
                <w:lang w:val="es-CO" w:eastAsia="es-CO"/>
              </w:rPr>
              <w:t>tf</w:t>
            </w:r>
            <w:proofErr w:type="spellEnd"/>
            <w:r w:rsidRPr="00C42013">
              <w:rPr>
                <w:rFonts w:ascii="Verdana" w:hAnsi="Verdana" w:cs="Calibri"/>
                <w:color w:val="000000"/>
                <w:sz w:val="16"/>
                <w:szCs w:val="16"/>
                <w:lang w:val="es-CO" w:eastAsia="es-CO"/>
              </w:rPr>
              <w:t xml:space="preserve"> Doble </w:t>
            </w:r>
            <w:proofErr w:type="spellStart"/>
            <w:r w:rsidRPr="00C42013">
              <w:rPr>
                <w:rFonts w:ascii="Verdana" w:hAnsi="Verdana" w:cs="Calibri"/>
                <w:color w:val="000000"/>
                <w:sz w:val="16"/>
                <w:szCs w:val="16"/>
                <w:lang w:val="es-CO" w:eastAsia="es-CO"/>
              </w:rPr>
              <w:t>Proteccion</w:t>
            </w:r>
            <w:proofErr w:type="spellEnd"/>
            <w:r w:rsidRPr="00C42013">
              <w:rPr>
                <w:rFonts w:ascii="Verdana" w:hAnsi="Verdana" w:cs="Calibri"/>
                <w:color w:val="000000"/>
                <w:sz w:val="16"/>
                <w:szCs w:val="16"/>
                <w:lang w:val="es-CO" w:eastAsia="es-CO"/>
              </w:rPr>
              <w:t xml:space="preserve">. Funda para tarjetas de memoria almacena 24 tarjetas SD/SDXC/SDHC y 18 tarjetas Micro SD/SDHC/SDHC/MSD/TF con soportes individuales de </w:t>
            </w:r>
            <w:proofErr w:type="spellStart"/>
            <w:r w:rsidRPr="00C42013">
              <w:rPr>
                <w:rFonts w:ascii="Verdana" w:hAnsi="Verdana" w:cs="Calibri"/>
                <w:color w:val="000000"/>
                <w:sz w:val="16"/>
                <w:szCs w:val="16"/>
                <w:lang w:val="es-CO" w:eastAsia="es-CO"/>
              </w:rPr>
              <w:t>plastico</w:t>
            </w:r>
            <w:proofErr w:type="spellEnd"/>
            <w:r w:rsidRPr="00C42013">
              <w:rPr>
                <w:rFonts w:ascii="Verdana" w:hAnsi="Verdana" w:cs="Calibri"/>
                <w:color w:val="000000"/>
                <w:sz w:val="16"/>
                <w:szCs w:val="16"/>
                <w:lang w:val="es-CO" w:eastAsia="es-CO"/>
              </w:rPr>
              <w:t xml:space="preserve"> transparente (tarjetas de memoria no incluidas), satisface tus necesidades diarias de almacenamiento de tarjetas de memoria. </w:t>
            </w:r>
            <w:proofErr w:type="gramStart"/>
            <w:r w:rsidRPr="00C42013">
              <w:rPr>
                <w:rFonts w:ascii="Verdana" w:hAnsi="Verdana" w:cs="Calibri"/>
                <w:color w:val="000000"/>
                <w:sz w:val="16"/>
                <w:szCs w:val="16"/>
                <w:lang w:val="es-CO" w:eastAsia="es-CO"/>
              </w:rPr>
              <w:t>,-</w:t>
            </w:r>
            <w:proofErr w:type="gramEnd"/>
            <w:r w:rsidRPr="00C42013">
              <w:rPr>
                <w:rFonts w:ascii="Verdana" w:hAnsi="Verdana" w:cs="Calibri"/>
                <w:color w:val="000000"/>
                <w:sz w:val="16"/>
                <w:szCs w:val="16"/>
                <w:lang w:val="es-CO" w:eastAsia="es-CO"/>
              </w:rPr>
              <w:t xml:space="preserve">Estrictamente a medida: la espuma EVA personalizada interior cuenta con </w:t>
            </w:r>
            <w:proofErr w:type="spellStart"/>
            <w:r w:rsidRPr="00C42013">
              <w:rPr>
                <w:rFonts w:ascii="Verdana" w:hAnsi="Verdana" w:cs="Calibri"/>
                <w:color w:val="000000"/>
                <w:sz w:val="16"/>
                <w:szCs w:val="16"/>
                <w:lang w:val="es-CO" w:eastAsia="es-CO"/>
              </w:rPr>
              <w:t>absorcion</w:t>
            </w:r>
            <w:proofErr w:type="spellEnd"/>
            <w:r w:rsidRPr="00C42013">
              <w:rPr>
                <w:rFonts w:ascii="Verdana" w:hAnsi="Verdana" w:cs="Calibri"/>
                <w:color w:val="000000"/>
                <w:sz w:val="16"/>
                <w:szCs w:val="16"/>
                <w:lang w:val="es-CO" w:eastAsia="es-CO"/>
              </w:rPr>
              <w:t xml:space="preserve"> de impactos y ofrece la </w:t>
            </w:r>
            <w:proofErr w:type="spellStart"/>
            <w:r w:rsidRPr="00C42013">
              <w:rPr>
                <w:rFonts w:ascii="Verdana" w:hAnsi="Verdana" w:cs="Calibri"/>
                <w:color w:val="000000"/>
                <w:sz w:val="16"/>
                <w:szCs w:val="16"/>
                <w:lang w:val="es-CO" w:eastAsia="es-CO"/>
              </w:rPr>
              <w:t>maxima</w:t>
            </w:r>
            <w:proofErr w:type="spell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proteccion</w:t>
            </w:r>
            <w:proofErr w:type="spellEnd"/>
          </w:p>
        </w:tc>
        <w:tc>
          <w:tcPr>
            <w:tcW w:w="1219" w:type="dxa"/>
            <w:tcBorders>
              <w:top w:val="nil"/>
              <w:left w:val="nil"/>
              <w:bottom w:val="single" w:sz="4" w:space="0" w:color="000000"/>
              <w:right w:val="single" w:sz="4" w:space="0" w:color="000000"/>
            </w:tcBorders>
            <w:vAlign w:val="center"/>
            <w:hideMark/>
          </w:tcPr>
          <w:p w14:paraId="3E07E525"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Unidad</w:t>
            </w:r>
          </w:p>
        </w:tc>
        <w:tc>
          <w:tcPr>
            <w:tcW w:w="880" w:type="dxa"/>
            <w:tcBorders>
              <w:top w:val="nil"/>
              <w:left w:val="nil"/>
              <w:bottom w:val="single" w:sz="4" w:space="0" w:color="000000"/>
              <w:right w:val="single" w:sz="4" w:space="0" w:color="000000"/>
            </w:tcBorders>
            <w:noWrap/>
            <w:vAlign w:val="center"/>
            <w:hideMark/>
          </w:tcPr>
          <w:p w14:paraId="4FEE8D5D" w14:textId="77777777" w:rsidR="00C42013" w:rsidRPr="00C42013" w:rsidRDefault="00C42013" w:rsidP="00C42013">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r>
    </w:tbl>
    <w:p w14:paraId="60BBA573" w14:textId="06AF5739" w:rsidR="00D737AE" w:rsidRPr="005F5025" w:rsidRDefault="005F5025" w:rsidP="00E63DBD">
      <w:pPr>
        <w:rPr>
          <w:rFonts w:ascii="Verdana" w:eastAsia="Verdana" w:hAnsi="Verdana" w:cs="Verdana"/>
          <w:sz w:val="20"/>
          <w:szCs w:val="20"/>
        </w:rPr>
      </w:pPr>
      <w:r w:rsidRPr="005F5025">
        <w:rPr>
          <w:rFonts w:ascii="Verdana" w:eastAsia="Verdana" w:hAnsi="Verdana" w:cs="Verdana"/>
          <w:sz w:val="20"/>
          <w:szCs w:val="20"/>
        </w:rPr>
        <w:t>Tabla 1</w:t>
      </w:r>
    </w:p>
    <w:p w14:paraId="76E0296D" w14:textId="77777777" w:rsidR="00F46C52" w:rsidRPr="006E577C" w:rsidRDefault="00F46C52" w:rsidP="006513D9">
      <w:pPr>
        <w:jc w:val="both"/>
        <w:rPr>
          <w:rFonts w:ascii="Verdana" w:hAnsi="Verdana"/>
          <w:sz w:val="20"/>
          <w:szCs w:val="20"/>
        </w:rPr>
      </w:pPr>
    </w:p>
    <w:p w14:paraId="35F63F5D" w14:textId="47EEEE0E" w:rsidR="00F13BB0" w:rsidRDefault="00691B3E" w:rsidP="006513D9">
      <w:pPr>
        <w:jc w:val="both"/>
        <w:rPr>
          <w:rFonts w:ascii="Verdana" w:eastAsia="Verdana" w:hAnsi="Verdana" w:cs="Verdana"/>
          <w:b/>
          <w:sz w:val="20"/>
          <w:szCs w:val="20"/>
        </w:rPr>
      </w:pPr>
      <w:r w:rsidRPr="00691B3E">
        <w:rPr>
          <w:rFonts w:ascii="Verdana" w:hAnsi="Verdana"/>
          <w:b/>
          <w:bCs/>
          <w:sz w:val="20"/>
          <w:szCs w:val="20"/>
        </w:rPr>
        <w:t xml:space="preserve">5. </w:t>
      </w:r>
      <w:r w:rsidRPr="00FF3F51">
        <w:rPr>
          <w:rFonts w:ascii="Verdana" w:eastAsia="Verdana" w:hAnsi="Verdana" w:cs="Verdana"/>
          <w:b/>
          <w:sz w:val="20"/>
          <w:szCs w:val="20"/>
        </w:rPr>
        <w:t>UBICACIÓN GEOGRÁFICA DE LA ENTREGA DE LOS BIENES Y CANTIDADES REQUERIDAS EN CADA SITIO ESTABLECIDO</w:t>
      </w:r>
    </w:p>
    <w:p w14:paraId="342F6FAB" w14:textId="77777777" w:rsidR="00691B3E" w:rsidRPr="006E577C" w:rsidRDefault="00691B3E" w:rsidP="006513D9">
      <w:pPr>
        <w:jc w:val="both"/>
        <w:rPr>
          <w:rFonts w:ascii="Verdana" w:hAnsi="Verdana"/>
          <w:sz w:val="20"/>
          <w:szCs w:val="20"/>
        </w:rPr>
      </w:pPr>
    </w:p>
    <w:bookmarkEnd w:id="0"/>
    <w:p w14:paraId="0B4E5383" w14:textId="77777777" w:rsidR="00C63A13" w:rsidRPr="00FF3F51" w:rsidRDefault="00C63A13" w:rsidP="00C63A13">
      <w:pPr>
        <w:pBdr>
          <w:top w:val="nil"/>
          <w:left w:val="nil"/>
          <w:bottom w:val="nil"/>
          <w:right w:val="nil"/>
          <w:between w:val="nil"/>
        </w:pBdr>
        <w:jc w:val="both"/>
        <w:rPr>
          <w:rFonts w:ascii="Verdana" w:eastAsia="Verdana" w:hAnsi="Verdana" w:cs="Verdana"/>
          <w:sz w:val="20"/>
          <w:szCs w:val="20"/>
        </w:rPr>
      </w:pPr>
      <w:r w:rsidRPr="00FF3F51">
        <w:rPr>
          <w:rFonts w:ascii="Verdana" w:eastAsia="Verdana" w:hAnsi="Verdana" w:cs="Verdana"/>
          <w:sz w:val="20"/>
          <w:szCs w:val="20"/>
        </w:rPr>
        <w:t>Para la entrega de las raciones de campaña, se requiere adelantar por cada área protegida de acuerdo con los siguientes sitios definidos y cantidades. A continuación, se detalla así:</w:t>
      </w:r>
    </w:p>
    <w:p w14:paraId="70AAFBAC" w14:textId="77777777" w:rsidR="00C63A13" w:rsidRPr="00FF3F51" w:rsidRDefault="00C63A13" w:rsidP="00C63A13">
      <w:pPr>
        <w:pBdr>
          <w:top w:val="nil"/>
          <w:left w:val="nil"/>
          <w:bottom w:val="nil"/>
          <w:right w:val="nil"/>
          <w:between w:val="nil"/>
        </w:pBdr>
        <w:jc w:val="both"/>
        <w:rPr>
          <w:rFonts w:ascii="Verdana" w:eastAsia="Verdana" w:hAnsi="Verdana" w:cs="Verdana"/>
          <w:sz w:val="20"/>
          <w:szCs w:val="20"/>
        </w:rPr>
      </w:pPr>
    </w:p>
    <w:p w14:paraId="481E77C1" w14:textId="77777777" w:rsidR="00C63A13" w:rsidRPr="00FF3F51" w:rsidRDefault="00C63A13" w:rsidP="00C63A13">
      <w:pPr>
        <w:pBdr>
          <w:top w:val="nil"/>
          <w:left w:val="nil"/>
          <w:bottom w:val="nil"/>
          <w:right w:val="nil"/>
          <w:between w:val="nil"/>
        </w:pBdr>
        <w:jc w:val="both"/>
        <w:rPr>
          <w:rFonts w:ascii="Verdana" w:eastAsia="Verdana" w:hAnsi="Verdana" w:cs="Verdana"/>
          <w:b/>
          <w:bCs/>
          <w:color w:val="FF0000"/>
          <w:sz w:val="16"/>
          <w:szCs w:val="16"/>
        </w:rPr>
      </w:pPr>
    </w:p>
    <w:p w14:paraId="53E4F137" w14:textId="7F319C92" w:rsidR="00C63A13" w:rsidRPr="00FF3F51" w:rsidRDefault="00C63A13" w:rsidP="00C63A13">
      <w:pPr>
        <w:pBdr>
          <w:top w:val="nil"/>
          <w:left w:val="nil"/>
          <w:bottom w:val="nil"/>
          <w:right w:val="nil"/>
          <w:between w:val="nil"/>
        </w:pBdr>
        <w:jc w:val="both"/>
        <w:rPr>
          <w:rFonts w:ascii="Verdana" w:eastAsia="Verdana" w:hAnsi="Verdana" w:cs="Verdana"/>
          <w:b/>
          <w:sz w:val="20"/>
          <w:szCs w:val="20"/>
        </w:rPr>
      </w:pPr>
      <w:r>
        <w:rPr>
          <w:rFonts w:ascii="Verdana" w:eastAsia="Verdana" w:hAnsi="Verdana" w:cs="Verdana"/>
          <w:b/>
          <w:sz w:val="20"/>
          <w:szCs w:val="20"/>
        </w:rPr>
        <w:t>5.</w:t>
      </w:r>
      <w:r w:rsidR="0085111A">
        <w:rPr>
          <w:rFonts w:ascii="Verdana" w:eastAsia="Verdana" w:hAnsi="Verdana" w:cs="Verdana"/>
          <w:b/>
          <w:sz w:val="20"/>
          <w:szCs w:val="20"/>
        </w:rPr>
        <w:t>1</w:t>
      </w:r>
      <w:r w:rsidRPr="00FF3F51">
        <w:rPr>
          <w:rFonts w:ascii="Verdana" w:eastAsia="Verdana" w:hAnsi="Verdana" w:cs="Verdana"/>
          <w:b/>
          <w:sz w:val="20"/>
          <w:szCs w:val="20"/>
        </w:rPr>
        <w:t xml:space="preserve"> Parque Nacional Natural </w:t>
      </w:r>
      <w:r w:rsidRPr="00FF3F51">
        <w:rPr>
          <w:rFonts w:ascii="Verdana" w:hAnsi="Verdana" w:cs="Arial"/>
          <w:b/>
          <w:bCs/>
          <w:sz w:val="20"/>
          <w:szCs w:val="20"/>
        </w:rPr>
        <w:t>Serranía de Manacacías</w:t>
      </w:r>
    </w:p>
    <w:p w14:paraId="1106BD79" w14:textId="77777777" w:rsidR="00C63A13" w:rsidRPr="00FF3F51" w:rsidRDefault="00C63A13" w:rsidP="00C63A13">
      <w:pPr>
        <w:pBdr>
          <w:top w:val="nil"/>
          <w:left w:val="nil"/>
          <w:bottom w:val="nil"/>
          <w:right w:val="nil"/>
          <w:between w:val="nil"/>
        </w:pBdr>
        <w:jc w:val="both"/>
        <w:rPr>
          <w:rFonts w:ascii="Verdana" w:eastAsia="Verdana" w:hAnsi="Verdana" w:cs="Verdana"/>
          <w:sz w:val="20"/>
          <w:szCs w:val="20"/>
        </w:rPr>
      </w:pPr>
    </w:p>
    <w:p w14:paraId="4A9F936A" w14:textId="77777777" w:rsidR="00C63A13" w:rsidRPr="00FF3F51" w:rsidRDefault="00C63A13" w:rsidP="00C63A13">
      <w:pPr>
        <w:pBdr>
          <w:top w:val="nil"/>
          <w:left w:val="nil"/>
          <w:bottom w:val="nil"/>
          <w:right w:val="nil"/>
          <w:between w:val="nil"/>
        </w:pBdr>
        <w:jc w:val="both"/>
        <w:rPr>
          <w:rFonts w:ascii="Verdana" w:eastAsia="Verdana" w:hAnsi="Verdana" w:cs="Verdana"/>
          <w:sz w:val="20"/>
          <w:szCs w:val="20"/>
        </w:rPr>
      </w:pPr>
      <w:r w:rsidRPr="00FF3F51">
        <w:rPr>
          <w:rFonts w:ascii="Verdana" w:eastAsia="Verdana" w:hAnsi="Verdana" w:cs="Verdana"/>
          <w:sz w:val="20"/>
          <w:szCs w:val="20"/>
        </w:rPr>
        <w:t>El área protegida ha definido para la entrega los elementos a adquirir en la sede ubicada en la Carrera 9 # 8-31 Barrio la Primavera - San Martin de los Llanos - Meta.</w:t>
      </w:r>
    </w:p>
    <w:p w14:paraId="66E715C8" w14:textId="77777777" w:rsidR="00C63A13" w:rsidRPr="00FF3F51" w:rsidRDefault="00C63A13" w:rsidP="00C63A13">
      <w:pPr>
        <w:pBdr>
          <w:top w:val="nil"/>
          <w:left w:val="nil"/>
          <w:bottom w:val="nil"/>
          <w:right w:val="nil"/>
          <w:between w:val="nil"/>
        </w:pBdr>
        <w:jc w:val="both"/>
        <w:rPr>
          <w:rFonts w:ascii="Verdana" w:eastAsia="Verdana" w:hAnsi="Verdana" w:cs="Verdana"/>
          <w:sz w:val="20"/>
          <w:szCs w:val="20"/>
        </w:rPr>
      </w:pPr>
    </w:p>
    <w:p w14:paraId="4A3B9669" w14:textId="1CD900CA" w:rsidR="00C63A13" w:rsidRPr="00FF3F51" w:rsidRDefault="00C63A13" w:rsidP="00C63A13">
      <w:pPr>
        <w:pBdr>
          <w:top w:val="nil"/>
          <w:left w:val="nil"/>
          <w:bottom w:val="nil"/>
          <w:right w:val="nil"/>
          <w:between w:val="nil"/>
        </w:pBdr>
        <w:jc w:val="both"/>
        <w:rPr>
          <w:rFonts w:ascii="Verdana" w:eastAsia="Verdana" w:hAnsi="Verdana" w:cs="Verdana"/>
          <w:sz w:val="20"/>
          <w:szCs w:val="20"/>
        </w:rPr>
      </w:pPr>
      <w:r w:rsidRPr="00FF3F51">
        <w:rPr>
          <w:rFonts w:ascii="Verdana" w:eastAsia="Verdana" w:hAnsi="Verdana" w:cs="Verdana"/>
          <w:sz w:val="20"/>
          <w:szCs w:val="20"/>
        </w:rPr>
        <w:t>Los bienes detallados en la Tabla</w:t>
      </w:r>
      <w:r w:rsidR="001750BE">
        <w:rPr>
          <w:rFonts w:ascii="Verdana" w:eastAsia="Verdana" w:hAnsi="Verdana" w:cs="Verdana"/>
          <w:sz w:val="20"/>
          <w:szCs w:val="20"/>
        </w:rPr>
        <w:t xml:space="preserve"> </w:t>
      </w:r>
      <w:r w:rsidR="005F5025">
        <w:rPr>
          <w:rFonts w:ascii="Verdana" w:eastAsia="Verdana" w:hAnsi="Verdana" w:cs="Verdana"/>
          <w:sz w:val="20"/>
          <w:szCs w:val="20"/>
        </w:rPr>
        <w:t>1</w:t>
      </w:r>
      <w:r w:rsidRPr="00FF3F51">
        <w:rPr>
          <w:rFonts w:ascii="Verdana" w:eastAsia="Verdana" w:hAnsi="Verdana" w:cs="Verdana"/>
          <w:sz w:val="20"/>
          <w:szCs w:val="20"/>
        </w:rPr>
        <w:t xml:space="preserve">, deberán ser entregados en el punto de entrega anteriormente señalado. </w:t>
      </w:r>
    </w:p>
    <w:p w14:paraId="267C9AC2" w14:textId="77777777" w:rsidR="00CA116C" w:rsidRPr="006E577C" w:rsidRDefault="00CA116C" w:rsidP="006513D9">
      <w:pPr>
        <w:autoSpaceDE w:val="0"/>
        <w:adjustRightInd w:val="0"/>
        <w:rPr>
          <w:rFonts w:ascii="Verdana" w:hAnsi="Verdana" w:cs="Verdana"/>
          <w:b/>
          <w:bCs/>
          <w:sz w:val="20"/>
          <w:szCs w:val="20"/>
          <w:lang w:eastAsia="es-CO"/>
        </w:rPr>
      </w:pPr>
    </w:p>
    <w:p w14:paraId="4C250F25" w14:textId="3CFB0754" w:rsidR="00CA116C" w:rsidRDefault="00D953BB" w:rsidP="006513D9">
      <w:pPr>
        <w:autoSpaceDE w:val="0"/>
        <w:adjustRightInd w:val="0"/>
        <w:rPr>
          <w:rFonts w:ascii="Verdana" w:hAnsi="Verdana" w:cs="Verdana"/>
          <w:b/>
          <w:bCs/>
          <w:sz w:val="20"/>
          <w:szCs w:val="20"/>
          <w:lang w:eastAsia="es-CO"/>
        </w:rPr>
      </w:pPr>
      <w:r>
        <w:rPr>
          <w:rFonts w:ascii="Verdana" w:hAnsi="Verdana" w:cs="Verdana"/>
          <w:b/>
          <w:bCs/>
          <w:sz w:val="20"/>
          <w:szCs w:val="20"/>
          <w:lang w:eastAsia="es-CO"/>
        </w:rPr>
        <w:t xml:space="preserve">6. </w:t>
      </w:r>
      <w:r w:rsidRPr="00D953BB">
        <w:rPr>
          <w:rFonts w:ascii="Verdana" w:hAnsi="Verdana" w:cs="Verdana"/>
          <w:b/>
          <w:bCs/>
          <w:sz w:val="20"/>
          <w:szCs w:val="20"/>
          <w:lang w:eastAsia="es-CO"/>
        </w:rPr>
        <w:t>REQUERIMIENTO DE CATALOGOS</w:t>
      </w:r>
      <w:r>
        <w:rPr>
          <w:rFonts w:ascii="Verdana" w:hAnsi="Verdana" w:cs="Verdana"/>
          <w:b/>
          <w:bCs/>
          <w:sz w:val="20"/>
          <w:szCs w:val="20"/>
          <w:lang w:eastAsia="es-CO"/>
        </w:rPr>
        <w:tab/>
      </w:r>
    </w:p>
    <w:p w14:paraId="0554EF25" w14:textId="266718D0" w:rsidR="00D953BB" w:rsidRDefault="00D953BB" w:rsidP="006513D9">
      <w:pPr>
        <w:autoSpaceDE w:val="0"/>
        <w:adjustRightInd w:val="0"/>
        <w:rPr>
          <w:rFonts w:ascii="Verdana" w:hAnsi="Verdana" w:cs="Verdana"/>
          <w:b/>
          <w:bCs/>
          <w:sz w:val="20"/>
          <w:szCs w:val="20"/>
          <w:lang w:eastAsia="es-CO"/>
        </w:rPr>
      </w:pPr>
    </w:p>
    <w:p w14:paraId="5C2FAA25" w14:textId="7856B6E5" w:rsidR="00D953BB" w:rsidRDefault="00D953BB" w:rsidP="00D953BB">
      <w:pPr>
        <w:autoSpaceDE w:val="0"/>
        <w:adjustRightInd w:val="0"/>
        <w:rPr>
          <w:rFonts w:ascii="Verdana" w:hAnsi="Verdana" w:cs="Verdana"/>
          <w:sz w:val="20"/>
          <w:szCs w:val="20"/>
          <w:lang w:eastAsia="es-CO"/>
        </w:rPr>
      </w:pPr>
      <w:r w:rsidRPr="00D953BB">
        <w:rPr>
          <w:rFonts w:ascii="Verdana" w:hAnsi="Verdana" w:cs="Verdana"/>
          <w:sz w:val="20"/>
          <w:szCs w:val="20"/>
          <w:lang w:eastAsia="es-CO"/>
        </w:rPr>
        <w:t>El proponente deberá anexar la ficha técnica y/o catálogo</w:t>
      </w:r>
      <w:r w:rsidR="00DF2380">
        <w:rPr>
          <w:rFonts w:ascii="Verdana" w:hAnsi="Verdana" w:cs="Verdana"/>
          <w:sz w:val="20"/>
          <w:szCs w:val="20"/>
          <w:lang w:eastAsia="es-CO"/>
        </w:rPr>
        <w:t>s</w:t>
      </w:r>
      <w:r w:rsidRPr="00D953BB">
        <w:rPr>
          <w:rFonts w:ascii="Verdana" w:hAnsi="Verdana" w:cs="Verdana"/>
          <w:sz w:val="20"/>
          <w:szCs w:val="20"/>
          <w:lang w:eastAsia="es-CO"/>
        </w:rPr>
        <w:t xml:space="preserve"> para cada uno de los siguientes ítems:</w:t>
      </w:r>
    </w:p>
    <w:p w14:paraId="7AB561EB" w14:textId="1B7A6BE2" w:rsidR="00D953BB" w:rsidRDefault="00D953BB" w:rsidP="00D953BB">
      <w:pPr>
        <w:autoSpaceDE w:val="0"/>
        <w:adjustRightInd w:val="0"/>
        <w:rPr>
          <w:rFonts w:ascii="Verdana" w:hAnsi="Verdana" w:cs="Verdana"/>
          <w:sz w:val="20"/>
          <w:szCs w:val="20"/>
          <w:lang w:eastAsia="es-CO"/>
        </w:rPr>
      </w:pPr>
    </w:p>
    <w:tbl>
      <w:tblPr>
        <w:tblW w:w="9240" w:type="dxa"/>
        <w:tblCellMar>
          <w:left w:w="70" w:type="dxa"/>
          <w:right w:w="70" w:type="dxa"/>
        </w:tblCellMar>
        <w:tblLook w:val="04A0" w:firstRow="1" w:lastRow="0" w:firstColumn="1" w:lastColumn="0" w:noHBand="0" w:noVBand="1"/>
      </w:tblPr>
      <w:tblGrid>
        <w:gridCol w:w="772"/>
        <w:gridCol w:w="8468"/>
      </w:tblGrid>
      <w:tr w:rsidR="00C42013" w:rsidRPr="00C42013" w14:paraId="2D744D6B" w14:textId="77777777" w:rsidTr="005F5025">
        <w:trPr>
          <w:trHeight w:val="455"/>
        </w:trPr>
        <w:tc>
          <w:tcPr>
            <w:tcW w:w="580"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49761AB5" w14:textId="77777777" w:rsidR="00C42013" w:rsidRPr="00C42013" w:rsidRDefault="00C42013" w:rsidP="008E4DB8">
            <w:pPr>
              <w:suppressAutoHyphens w:val="0"/>
              <w:autoSpaceDN/>
              <w:jc w:val="center"/>
              <w:textAlignment w:val="auto"/>
              <w:rPr>
                <w:rFonts w:ascii="Verdana" w:hAnsi="Verdana" w:cs="Calibri"/>
                <w:b/>
                <w:bCs/>
                <w:color w:val="000000"/>
                <w:sz w:val="16"/>
                <w:szCs w:val="16"/>
                <w:lang w:val="es-CO" w:eastAsia="es-CO"/>
              </w:rPr>
            </w:pPr>
            <w:r w:rsidRPr="00C42013">
              <w:rPr>
                <w:rFonts w:ascii="Verdana" w:hAnsi="Verdana" w:cs="Calibri"/>
                <w:b/>
                <w:bCs/>
                <w:color w:val="000000"/>
                <w:sz w:val="16"/>
                <w:szCs w:val="16"/>
                <w:lang w:val="es-CO" w:eastAsia="es-CO"/>
              </w:rPr>
              <w:t>ITEM</w:t>
            </w:r>
          </w:p>
        </w:tc>
        <w:tc>
          <w:tcPr>
            <w:tcW w:w="6560" w:type="dxa"/>
            <w:tcBorders>
              <w:top w:val="single" w:sz="4" w:space="0" w:color="000000"/>
              <w:left w:val="nil"/>
              <w:bottom w:val="single" w:sz="4" w:space="0" w:color="000000"/>
              <w:right w:val="single" w:sz="4" w:space="0" w:color="000000"/>
            </w:tcBorders>
            <w:shd w:val="clear" w:color="auto" w:fill="A6A6A6" w:themeFill="background1" w:themeFillShade="A6"/>
            <w:vAlign w:val="center"/>
            <w:hideMark/>
          </w:tcPr>
          <w:p w14:paraId="52EB71A9" w14:textId="77777777" w:rsidR="00C42013" w:rsidRPr="00C42013" w:rsidRDefault="00C42013" w:rsidP="008E4DB8">
            <w:pPr>
              <w:suppressAutoHyphens w:val="0"/>
              <w:autoSpaceDN/>
              <w:jc w:val="center"/>
              <w:textAlignment w:val="auto"/>
              <w:rPr>
                <w:rFonts w:ascii="Verdana" w:hAnsi="Verdana" w:cs="Calibri"/>
                <w:b/>
                <w:bCs/>
                <w:color w:val="000000"/>
                <w:sz w:val="16"/>
                <w:szCs w:val="16"/>
                <w:lang w:val="es-CO" w:eastAsia="es-CO"/>
              </w:rPr>
            </w:pPr>
            <w:r w:rsidRPr="00C42013">
              <w:rPr>
                <w:rFonts w:ascii="Verdana" w:hAnsi="Verdana" w:cs="Calibri"/>
                <w:b/>
                <w:bCs/>
                <w:color w:val="000000"/>
                <w:sz w:val="16"/>
                <w:szCs w:val="16"/>
                <w:lang w:val="es-CO" w:eastAsia="es-CO"/>
              </w:rPr>
              <w:t>DESCRIPCION DE ELEMENTO</w:t>
            </w:r>
          </w:p>
        </w:tc>
      </w:tr>
      <w:tr w:rsidR="00C42013" w:rsidRPr="00C42013" w14:paraId="22B572AF" w14:textId="77777777" w:rsidTr="008E4DB8">
        <w:trPr>
          <w:trHeight w:val="1890"/>
        </w:trPr>
        <w:tc>
          <w:tcPr>
            <w:tcW w:w="580" w:type="dxa"/>
            <w:tcBorders>
              <w:top w:val="nil"/>
              <w:left w:val="single" w:sz="4" w:space="0" w:color="000000"/>
              <w:bottom w:val="single" w:sz="4" w:space="0" w:color="000000"/>
              <w:right w:val="single" w:sz="4" w:space="0" w:color="000000"/>
            </w:tcBorders>
            <w:noWrap/>
            <w:vAlign w:val="center"/>
            <w:hideMark/>
          </w:tcPr>
          <w:p w14:paraId="61CAC05C"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w:t>
            </w:r>
          </w:p>
        </w:tc>
        <w:tc>
          <w:tcPr>
            <w:tcW w:w="6560" w:type="dxa"/>
            <w:tcBorders>
              <w:top w:val="nil"/>
              <w:left w:val="nil"/>
              <w:bottom w:val="single" w:sz="4" w:space="0" w:color="000000"/>
              <w:right w:val="single" w:sz="4" w:space="0" w:color="000000"/>
            </w:tcBorders>
            <w:vAlign w:val="center"/>
            <w:hideMark/>
          </w:tcPr>
          <w:p w14:paraId="3A4275FE"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Tarjeta de memoria SD Capacidad almacenamiento 64 GB</w:t>
            </w:r>
            <w:r w:rsidRPr="00C42013">
              <w:rPr>
                <w:rFonts w:ascii="Verdana" w:hAnsi="Verdana" w:cs="Calibri"/>
                <w:color w:val="000000"/>
                <w:sz w:val="16"/>
                <w:szCs w:val="16"/>
                <w:lang w:val="es-CO" w:eastAsia="es-CO"/>
              </w:rPr>
              <w:br/>
              <w:t>Características</w:t>
            </w:r>
            <w:r w:rsidRPr="00C42013">
              <w:rPr>
                <w:rFonts w:ascii="Verdana" w:hAnsi="Verdana" w:cs="Calibri"/>
                <w:color w:val="000000"/>
                <w:sz w:val="16"/>
                <w:szCs w:val="16"/>
                <w:lang w:val="es-CO" w:eastAsia="es-CO"/>
              </w:rPr>
              <w:br/>
              <w:t xml:space="preserve">Memoria </w:t>
            </w:r>
            <w:proofErr w:type="spellStart"/>
            <w:r w:rsidRPr="00C42013">
              <w:rPr>
                <w:rFonts w:ascii="Verdana" w:hAnsi="Verdana" w:cs="Calibri"/>
                <w:color w:val="000000"/>
                <w:sz w:val="16"/>
                <w:szCs w:val="16"/>
                <w:lang w:val="es-CO" w:eastAsia="es-CO"/>
              </w:rPr>
              <w:t>Microsd</w:t>
            </w:r>
            <w:proofErr w:type="spellEnd"/>
            <w:r w:rsidRPr="00C42013">
              <w:rPr>
                <w:rFonts w:ascii="Verdana" w:hAnsi="Verdana" w:cs="Calibri"/>
                <w:color w:val="000000"/>
                <w:sz w:val="16"/>
                <w:szCs w:val="16"/>
                <w:lang w:val="es-CO" w:eastAsia="es-CO"/>
              </w:rPr>
              <w:t xml:space="preserve"> Flash Media  </w:t>
            </w:r>
            <w:proofErr w:type="spellStart"/>
            <w:r w:rsidRPr="00C42013">
              <w:rPr>
                <w:rFonts w:ascii="Verdana" w:hAnsi="Verdana" w:cs="Calibri"/>
                <w:color w:val="000000"/>
                <w:sz w:val="16"/>
                <w:szCs w:val="16"/>
                <w:lang w:val="es-CO" w:eastAsia="es-CO"/>
              </w:rPr>
              <w:t>Secure</w:t>
            </w:r>
            <w:proofErr w:type="spell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Transflash</w:t>
            </w:r>
            <w:proofErr w:type="spellEnd"/>
            <w:r w:rsidRPr="00C42013">
              <w:rPr>
                <w:rFonts w:ascii="Verdana" w:hAnsi="Verdana" w:cs="Calibri"/>
                <w:color w:val="000000"/>
                <w:sz w:val="16"/>
                <w:szCs w:val="16"/>
                <w:lang w:val="es-CO" w:eastAsia="es-CO"/>
              </w:rPr>
              <w:t xml:space="preserve"> Con Adaptador  Sduhs-1 Y Speed Class 10 Para  Grabación Y Reproducción De  Vídeos En General2 Veces Más  Rápida Que Una Memoria Class 4Para Uso General O Diario, Sobre Todo En Teléfonos Móviles, Cámaras De </w:t>
            </w:r>
            <w:proofErr w:type="spellStart"/>
            <w:r w:rsidRPr="00C42013">
              <w:rPr>
                <w:rFonts w:ascii="Verdana" w:hAnsi="Verdana" w:cs="Calibri"/>
                <w:color w:val="000000"/>
                <w:sz w:val="16"/>
                <w:szCs w:val="16"/>
                <w:lang w:val="es-CO" w:eastAsia="es-CO"/>
              </w:rPr>
              <w:t>Seguridada</w:t>
            </w:r>
            <w:proofErr w:type="spellEnd"/>
            <w:r w:rsidRPr="00C42013">
              <w:rPr>
                <w:rFonts w:ascii="Verdana" w:hAnsi="Verdana" w:cs="Calibri"/>
                <w:color w:val="000000"/>
                <w:sz w:val="16"/>
                <w:szCs w:val="16"/>
                <w:lang w:val="es-CO" w:eastAsia="es-CO"/>
              </w:rPr>
              <w:t xml:space="preserve"> Prueba De Golpes, Cambios De Temperatura, Rayos X Y Resistente Al Agua, Polvo, Suciedad, Manteniendo Todos Los Datos En Forma Segura Compatibilidad Windows, Mac, Android</w:t>
            </w:r>
          </w:p>
        </w:tc>
      </w:tr>
      <w:tr w:rsidR="00C42013" w:rsidRPr="00C42013" w14:paraId="31699FA6" w14:textId="77777777" w:rsidTr="008E4DB8">
        <w:trPr>
          <w:trHeight w:val="1500"/>
        </w:trPr>
        <w:tc>
          <w:tcPr>
            <w:tcW w:w="580" w:type="dxa"/>
            <w:tcBorders>
              <w:top w:val="nil"/>
              <w:left w:val="single" w:sz="4" w:space="0" w:color="000000"/>
              <w:bottom w:val="single" w:sz="4" w:space="0" w:color="000000"/>
              <w:right w:val="single" w:sz="4" w:space="0" w:color="000000"/>
            </w:tcBorders>
            <w:noWrap/>
            <w:vAlign w:val="center"/>
            <w:hideMark/>
          </w:tcPr>
          <w:p w14:paraId="25FD5C26"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2</w:t>
            </w:r>
          </w:p>
        </w:tc>
        <w:tc>
          <w:tcPr>
            <w:tcW w:w="6560" w:type="dxa"/>
            <w:tcBorders>
              <w:top w:val="nil"/>
              <w:left w:val="nil"/>
              <w:bottom w:val="single" w:sz="4" w:space="0" w:color="000000"/>
              <w:right w:val="single" w:sz="4" w:space="0" w:color="000000"/>
            </w:tcBorders>
            <w:vAlign w:val="center"/>
            <w:hideMark/>
          </w:tcPr>
          <w:p w14:paraId="03C4D69B"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Báscula electrónica colgante de pilas</w:t>
            </w:r>
            <w:r w:rsidRPr="00C42013">
              <w:rPr>
                <w:rFonts w:ascii="Verdana" w:hAnsi="Verdana" w:cs="Calibri"/>
                <w:color w:val="000000"/>
                <w:sz w:val="16"/>
                <w:szCs w:val="16"/>
                <w:lang w:val="es-CO" w:eastAsia="es-CO"/>
              </w:rPr>
              <w:br/>
              <w:t>Capacidad máxima: 300 kg (661 lb)</w:t>
            </w:r>
            <w:r w:rsidRPr="00C42013">
              <w:rPr>
                <w:rFonts w:ascii="Verdana" w:hAnsi="Verdana" w:cs="Calibri"/>
                <w:color w:val="000000"/>
                <w:sz w:val="16"/>
                <w:szCs w:val="16"/>
                <w:lang w:val="es-CO" w:eastAsia="es-CO"/>
              </w:rPr>
              <w:br/>
              <w:t>Unidad de medida: kg / lb / N</w:t>
            </w:r>
            <w:r w:rsidRPr="00C42013">
              <w:rPr>
                <w:rFonts w:ascii="Verdana" w:hAnsi="Verdana" w:cs="Calibri"/>
                <w:color w:val="000000"/>
                <w:sz w:val="16"/>
                <w:szCs w:val="16"/>
                <w:lang w:val="es-CO" w:eastAsia="es-CO"/>
              </w:rPr>
              <w:br/>
              <w:t>División mínima: 100 g</w:t>
            </w:r>
            <w:r w:rsidRPr="00C42013">
              <w:rPr>
                <w:rFonts w:ascii="Verdana" w:hAnsi="Verdana" w:cs="Calibri"/>
                <w:color w:val="000000"/>
                <w:sz w:val="16"/>
                <w:szCs w:val="16"/>
                <w:lang w:val="es-CO" w:eastAsia="es-CO"/>
              </w:rPr>
              <w:br/>
              <w:t>Pesada mínima: 2 kg</w:t>
            </w:r>
            <w:r w:rsidRPr="00C42013">
              <w:rPr>
                <w:rFonts w:ascii="Verdana" w:hAnsi="Verdana" w:cs="Calibri"/>
                <w:color w:val="000000"/>
                <w:sz w:val="16"/>
                <w:szCs w:val="16"/>
                <w:lang w:val="es-CO" w:eastAsia="es-CO"/>
              </w:rPr>
              <w:br/>
              <w:t>Dimensiones: 14 cm x 9 cm x 5 cm</w:t>
            </w:r>
            <w:r w:rsidRPr="00C42013">
              <w:rPr>
                <w:rFonts w:ascii="Verdana" w:hAnsi="Verdana" w:cs="Calibri"/>
                <w:color w:val="000000"/>
                <w:sz w:val="16"/>
                <w:szCs w:val="16"/>
                <w:lang w:val="es-CO" w:eastAsia="es-CO"/>
              </w:rPr>
              <w:br/>
              <w:t>Peso: 300 g</w:t>
            </w:r>
          </w:p>
        </w:tc>
      </w:tr>
      <w:tr w:rsidR="00C42013" w:rsidRPr="00C42013" w14:paraId="47D2DDAD" w14:textId="77777777" w:rsidTr="008E4DB8">
        <w:trPr>
          <w:trHeight w:val="420"/>
        </w:trPr>
        <w:tc>
          <w:tcPr>
            <w:tcW w:w="580" w:type="dxa"/>
            <w:tcBorders>
              <w:top w:val="nil"/>
              <w:left w:val="single" w:sz="4" w:space="0" w:color="000000"/>
              <w:bottom w:val="single" w:sz="4" w:space="0" w:color="000000"/>
              <w:right w:val="single" w:sz="4" w:space="0" w:color="000000"/>
            </w:tcBorders>
            <w:noWrap/>
            <w:vAlign w:val="center"/>
            <w:hideMark/>
          </w:tcPr>
          <w:p w14:paraId="3C1E64A5"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lastRenderedPageBreak/>
              <w:t>3</w:t>
            </w:r>
          </w:p>
        </w:tc>
        <w:tc>
          <w:tcPr>
            <w:tcW w:w="6560" w:type="dxa"/>
            <w:tcBorders>
              <w:top w:val="nil"/>
              <w:left w:val="nil"/>
              <w:bottom w:val="single" w:sz="4" w:space="0" w:color="000000"/>
              <w:right w:val="single" w:sz="4" w:space="0" w:color="000000"/>
            </w:tcBorders>
            <w:vAlign w:val="center"/>
            <w:hideMark/>
          </w:tcPr>
          <w:p w14:paraId="7507D066"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Calibrador Vernier (Pie de Rey) </w:t>
            </w:r>
            <w:proofErr w:type="spellStart"/>
            <w:r w:rsidRPr="00C42013">
              <w:rPr>
                <w:rFonts w:ascii="Verdana" w:hAnsi="Verdana" w:cs="Calibri"/>
                <w:color w:val="000000"/>
                <w:sz w:val="16"/>
                <w:szCs w:val="16"/>
                <w:lang w:val="es-CO" w:eastAsia="es-CO"/>
              </w:rPr>
              <w:t>Caliper</w:t>
            </w:r>
            <w:proofErr w:type="spellEnd"/>
            <w:r w:rsidRPr="00C42013">
              <w:rPr>
                <w:rFonts w:ascii="Verdana" w:hAnsi="Verdana" w:cs="Calibri"/>
                <w:color w:val="000000"/>
                <w:sz w:val="16"/>
                <w:szCs w:val="16"/>
                <w:lang w:val="es-CO" w:eastAsia="es-CO"/>
              </w:rPr>
              <w:t xml:space="preserve"> Mecánico 150mm Acero Con Estuche</w:t>
            </w:r>
          </w:p>
        </w:tc>
      </w:tr>
      <w:tr w:rsidR="00C42013" w:rsidRPr="00C42013" w14:paraId="3F9059C9" w14:textId="77777777" w:rsidTr="008E4DB8">
        <w:trPr>
          <w:trHeight w:val="300"/>
        </w:trPr>
        <w:tc>
          <w:tcPr>
            <w:tcW w:w="580" w:type="dxa"/>
            <w:tcBorders>
              <w:top w:val="nil"/>
              <w:left w:val="single" w:sz="4" w:space="0" w:color="000000"/>
              <w:bottom w:val="single" w:sz="4" w:space="0" w:color="000000"/>
              <w:right w:val="single" w:sz="4" w:space="0" w:color="000000"/>
            </w:tcBorders>
            <w:noWrap/>
            <w:vAlign w:val="center"/>
            <w:hideMark/>
          </w:tcPr>
          <w:p w14:paraId="7F8F232A"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4</w:t>
            </w:r>
          </w:p>
        </w:tc>
        <w:tc>
          <w:tcPr>
            <w:tcW w:w="6560" w:type="dxa"/>
            <w:tcBorders>
              <w:top w:val="nil"/>
              <w:left w:val="nil"/>
              <w:bottom w:val="single" w:sz="4" w:space="0" w:color="000000"/>
              <w:right w:val="single" w:sz="4" w:space="0" w:color="000000"/>
            </w:tcBorders>
            <w:vAlign w:val="center"/>
            <w:hideMark/>
          </w:tcPr>
          <w:p w14:paraId="314502FC"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Caja de Petri En Vidrio De 60×15 mm</w:t>
            </w:r>
          </w:p>
        </w:tc>
      </w:tr>
      <w:tr w:rsidR="00C42013" w:rsidRPr="00C42013" w14:paraId="6C674F05" w14:textId="77777777" w:rsidTr="008E4DB8">
        <w:trPr>
          <w:trHeight w:val="840"/>
        </w:trPr>
        <w:tc>
          <w:tcPr>
            <w:tcW w:w="580" w:type="dxa"/>
            <w:tcBorders>
              <w:top w:val="nil"/>
              <w:left w:val="single" w:sz="4" w:space="0" w:color="000000"/>
              <w:bottom w:val="single" w:sz="4" w:space="0" w:color="000000"/>
              <w:right w:val="single" w:sz="4" w:space="0" w:color="000000"/>
            </w:tcBorders>
            <w:noWrap/>
            <w:vAlign w:val="center"/>
            <w:hideMark/>
          </w:tcPr>
          <w:p w14:paraId="1FD13E80"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5</w:t>
            </w:r>
          </w:p>
        </w:tc>
        <w:tc>
          <w:tcPr>
            <w:tcW w:w="6560" w:type="dxa"/>
            <w:tcBorders>
              <w:top w:val="nil"/>
              <w:left w:val="nil"/>
              <w:bottom w:val="single" w:sz="4" w:space="0" w:color="000000"/>
              <w:right w:val="single" w:sz="4" w:space="0" w:color="000000"/>
            </w:tcBorders>
            <w:vAlign w:val="center"/>
            <w:hideMark/>
          </w:tcPr>
          <w:p w14:paraId="39577D1B"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Batería (EN-EL20a) y Cargador Para Nikon Coolpix P1100 (CA EH-8P). </w:t>
            </w:r>
            <w:r w:rsidRPr="00C42013">
              <w:rPr>
                <w:rFonts w:ascii="Verdana" w:hAnsi="Verdana" w:cs="Calibri"/>
                <w:color w:val="000000"/>
                <w:sz w:val="16"/>
                <w:szCs w:val="16"/>
                <w:lang w:val="es-CO" w:eastAsia="es-CO"/>
              </w:rPr>
              <w:br/>
              <w:t xml:space="preserve">Batería compatible con </w:t>
            </w:r>
            <w:proofErr w:type="gramStart"/>
            <w:r w:rsidRPr="00C42013">
              <w:rPr>
                <w:rFonts w:ascii="Verdana" w:hAnsi="Verdana" w:cs="Calibri"/>
                <w:color w:val="000000"/>
                <w:sz w:val="16"/>
                <w:szCs w:val="16"/>
                <w:lang w:val="es-CO" w:eastAsia="es-CO"/>
              </w:rPr>
              <w:t>las siguiente cámara</w:t>
            </w:r>
            <w:proofErr w:type="gram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Coolpix</w:t>
            </w:r>
            <w:proofErr w:type="spellEnd"/>
            <w:r w:rsidRPr="00C42013">
              <w:rPr>
                <w:rFonts w:ascii="Verdana" w:hAnsi="Verdana" w:cs="Calibri"/>
                <w:color w:val="000000"/>
                <w:sz w:val="16"/>
                <w:szCs w:val="16"/>
                <w:lang w:val="es-CO" w:eastAsia="es-CO"/>
              </w:rPr>
              <w:t xml:space="preserve"> P1100. </w:t>
            </w:r>
            <w:proofErr w:type="gramStart"/>
            <w:r w:rsidRPr="00C42013">
              <w:rPr>
                <w:rFonts w:ascii="Verdana" w:hAnsi="Verdana" w:cs="Calibri"/>
                <w:color w:val="000000"/>
                <w:sz w:val="16"/>
                <w:szCs w:val="16"/>
                <w:lang w:val="es-CO" w:eastAsia="es-CO"/>
              </w:rPr>
              <w:t>Batería  recargable</w:t>
            </w:r>
            <w:proofErr w:type="gramEnd"/>
            <w:r w:rsidRPr="00C42013">
              <w:rPr>
                <w:rFonts w:ascii="Verdana" w:hAnsi="Verdana" w:cs="Calibri"/>
                <w:color w:val="000000"/>
                <w:sz w:val="16"/>
                <w:szCs w:val="16"/>
                <w:lang w:val="es-CO" w:eastAsia="es-CO"/>
              </w:rPr>
              <w:t xml:space="preserve"> de iones de litio. Especificaciones de la </w:t>
            </w:r>
            <w:proofErr w:type="gramStart"/>
            <w:r w:rsidRPr="00C42013">
              <w:rPr>
                <w:rFonts w:ascii="Verdana" w:hAnsi="Verdana" w:cs="Calibri"/>
                <w:color w:val="000000"/>
                <w:sz w:val="16"/>
                <w:szCs w:val="16"/>
                <w:lang w:val="es-CO" w:eastAsia="es-CO"/>
              </w:rPr>
              <w:t>batería  -</w:t>
            </w:r>
            <w:proofErr w:type="gramEnd"/>
            <w:r w:rsidRPr="00C42013">
              <w:rPr>
                <w:rFonts w:ascii="Verdana" w:hAnsi="Verdana" w:cs="Calibri"/>
                <w:color w:val="000000"/>
                <w:sz w:val="16"/>
                <w:szCs w:val="16"/>
                <w:lang w:val="es-CO" w:eastAsia="es-CO"/>
              </w:rPr>
              <w:t xml:space="preserve"> Capacidad de almacenamiento de energía: 2000 mAh / Voltaje: 3,8 voltios / WH: 8,4 </w:t>
            </w:r>
            <w:proofErr w:type="spellStart"/>
            <w:r w:rsidRPr="00C42013">
              <w:rPr>
                <w:rFonts w:ascii="Verdana" w:hAnsi="Verdana" w:cs="Calibri"/>
                <w:color w:val="000000"/>
                <w:sz w:val="16"/>
                <w:szCs w:val="16"/>
                <w:lang w:val="es-CO" w:eastAsia="es-CO"/>
              </w:rPr>
              <w:t>Wh</w:t>
            </w:r>
            <w:proofErr w:type="spellEnd"/>
            <w:r w:rsidRPr="00C42013">
              <w:rPr>
                <w:rFonts w:ascii="Verdana" w:hAnsi="Verdana" w:cs="Calibri"/>
                <w:color w:val="000000"/>
                <w:sz w:val="16"/>
                <w:szCs w:val="16"/>
                <w:lang w:val="es-CO" w:eastAsia="es-CO"/>
              </w:rPr>
              <w:t>, iones de litio.</w:t>
            </w:r>
          </w:p>
        </w:tc>
      </w:tr>
      <w:tr w:rsidR="00C42013" w:rsidRPr="00C42013" w14:paraId="54F5E5BA" w14:textId="77777777" w:rsidTr="008E4DB8">
        <w:trPr>
          <w:trHeight w:val="300"/>
        </w:trPr>
        <w:tc>
          <w:tcPr>
            <w:tcW w:w="580" w:type="dxa"/>
            <w:tcBorders>
              <w:top w:val="nil"/>
              <w:left w:val="single" w:sz="4" w:space="0" w:color="000000"/>
              <w:bottom w:val="single" w:sz="4" w:space="0" w:color="000000"/>
              <w:right w:val="single" w:sz="4" w:space="0" w:color="000000"/>
            </w:tcBorders>
            <w:noWrap/>
            <w:vAlign w:val="center"/>
            <w:hideMark/>
          </w:tcPr>
          <w:p w14:paraId="524F6754"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6</w:t>
            </w:r>
          </w:p>
        </w:tc>
        <w:tc>
          <w:tcPr>
            <w:tcW w:w="6560" w:type="dxa"/>
            <w:tcBorders>
              <w:top w:val="nil"/>
              <w:left w:val="nil"/>
              <w:bottom w:val="single" w:sz="4" w:space="0" w:color="000000"/>
              <w:right w:val="single" w:sz="4" w:space="0" w:color="000000"/>
            </w:tcBorders>
            <w:vAlign w:val="center"/>
            <w:hideMark/>
          </w:tcPr>
          <w:p w14:paraId="4B3BECBD"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proofErr w:type="spellStart"/>
            <w:r w:rsidRPr="00C42013">
              <w:rPr>
                <w:rFonts w:ascii="Verdana" w:hAnsi="Verdana" w:cs="Calibri"/>
                <w:color w:val="000000"/>
                <w:sz w:val="16"/>
                <w:szCs w:val="16"/>
                <w:lang w:val="es-CO" w:eastAsia="es-CO"/>
              </w:rPr>
              <w:t>Baterias</w:t>
            </w:r>
            <w:proofErr w:type="spellEnd"/>
            <w:r w:rsidRPr="00C42013">
              <w:rPr>
                <w:rFonts w:ascii="Verdana" w:hAnsi="Verdana" w:cs="Calibri"/>
                <w:color w:val="000000"/>
                <w:sz w:val="16"/>
                <w:szCs w:val="16"/>
                <w:lang w:val="es-CO" w:eastAsia="es-CO"/>
              </w:rPr>
              <w:t xml:space="preserve"> Alcalinas </w:t>
            </w:r>
            <w:proofErr w:type="spellStart"/>
            <w:r w:rsidRPr="00C42013">
              <w:rPr>
                <w:rFonts w:ascii="Verdana" w:hAnsi="Verdana" w:cs="Calibri"/>
                <w:color w:val="000000"/>
                <w:sz w:val="16"/>
                <w:szCs w:val="16"/>
                <w:lang w:val="es-CO" w:eastAsia="es-CO"/>
              </w:rPr>
              <w:t>Lithium</w:t>
            </w:r>
            <w:proofErr w:type="spellEnd"/>
            <w:r w:rsidRPr="00C42013">
              <w:rPr>
                <w:rFonts w:ascii="Verdana" w:hAnsi="Verdana" w:cs="Calibri"/>
                <w:color w:val="000000"/>
                <w:sz w:val="16"/>
                <w:szCs w:val="16"/>
                <w:lang w:val="es-CO" w:eastAsia="es-CO"/>
              </w:rPr>
              <w:t xml:space="preserve"> AA Paquete x 24 Unidades</w:t>
            </w:r>
          </w:p>
        </w:tc>
      </w:tr>
      <w:tr w:rsidR="00C42013" w:rsidRPr="00C42013" w14:paraId="44172E99"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787AECF4"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7</w:t>
            </w:r>
          </w:p>
        </w:tc>
        <w:tc>
          <w:tcPr>
            <w:tcW w:w="6560" w:type="dxa"/>
            <w:tcBorders>
              <w:top w:val="nil"/>
              <w:left w:val="nil"/>
              <w:bottom w:val="single" w:sz="4" w:space="0" w:color="000000"/>
              <w:right w:val="single" w:sz="4" w:space="0" w:color="000000"/>
            </w:tcBorders>
            <w:vAlign w:val="center"/>
            <w:hideMark/>
          </w:tcPr>
          <w:p w14:paraId="1EE14B6C"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proofErr w:type="spellStart"/>
            <w:r w:rsidRPr="00C42013">
              <w:rPr>
                <w:rFonts w:ascii="Verdana" w:hAnsi="Verdana" w:cs="Calibri"/>
                <w:color w:val="000000"/>
                <w:sz w:val="16"/>
                <w:szCs w:val="16"/>
                <w:lang w:val="es-CO" w:eastAsia="es-CO"/>
              </w:rPr>
              <w:t>Tripode</w:t>
            </w:r>
            <w:proofErr w:type="spell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camara</w:t>
            </w:r>
            <w:proofErr w:type="spellEnd"/>
            <w:r w:rsidRPr="00C42013">
              <w:rPr>
                <w:rFonts w:ascii="Verdana" w:hAnsi="Verdana" w:cs="Calibri"/>
                <w:color w:val="000000"/>
                <w:sz w:val="16"/>
                <w:szCs w:val="16"/>
                <w:lang w:val="es-CO" w:eastAsia="es-CO"/>
              </w:rPr>
              <w:t xml:space="preserve"> Colpix1100 en aluminio con estuche, cabezal fluido amortiguado que soporte </w:t>
            </w:r>
            <w:proofErr w:type="spellStart"/>
            <w:r w:rsidRPr="00C42013">
              <w:rPr>
                <w:rFonts w:ascii="Verdana" w:hAnsi="Verdana" w:cs="Calibri"/>
                <w:color w:val="000000"/>
                <w:sz w:val="16"/>
                <w:szCs w:val="16"/>
                <w:lang w:val="es-CO" w:eastAsia="es-CO"/>
              </w:rPr>
              <w:t>panoramica</w:t>
            </w:r>
            <w:proofErr w:type="spellEnd"/>
            <w:r w:rsidRPr="00C42013">
              <w:rPr>
                <w:rFonts w:ascii="Verdana" w:hAnsi="Verdana" w:cs="Calibri"/>
                <w:color w:val="000000"/>
                <w:sz w:val="16"/>
                <w:szCs w:val="16"/>
                <w:lang w:val="es-CO" w:eastAsia="es-CO"/>
              </w:rPr>
              <w:t xml:space="preserve"> de 360° e </w:t>
            </w:r>
            <w:proofErr w:type="spellStart"/>
            <w:r w:rsidRPr="00C42013">
              <w:rPr>
                <w:rFonts w:ascii="Verdana" w:hAnsi="Verdana" w:cs="Calibri"/>
                <w:color w:val="000000"/>
                <w:sz w:val="16"/>
                <w:szCs w:val="16"/>
                <w:lang w:val="es-CO" w:eastAsia="es-CO"/>
              </w:rPr>
              <w:t>inclinacion</w:t>
            </w:r>
            <w:proofErr w:type="spellEnd"/>
            <w:r w:rsidRPr="00C42013">
              <w:rPr>
                <w:rFonts w:ascii="Verdana" w:hAnsi="Verdana" w:cs="Calibri"/>
                <w:color w:val="000000"/>
                <w:sz w:val="16"/>
                <w:szCs w:val="16"/>
                <w:lang w:val="es-CO" w:eastAsia="es-CO"/>
              </w:rPr>
              <w:t xml:space="preserve"> de -60°/+90°</w:t>
            </w:r>
          </w:p>
        </w:tc>
      </w:tr>
      <w:tr w:rsidR="00C42013" w:rsidRPr="00C42013" w14:paraId="453EF708"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48637E8B"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8</w:t>
            </w:r>
          </w:p>
        </w:tc>
        <w:tc>
          <w:tcPr>
            <w:tcW w:w="6560" w:type="dxa"/>
            <w:tcBorders>
              <w:top w:val="nil"/>
              <w:left w:val="nil"/>
              <w:bottom w:val="single" w:sz="4" w:space="0" w:color="000000"/>
              <w:right w:val="single" w:sz="4" w:space="0" w:color="000000"/>
            </w:tcBorders>
            <w:vAlign w:val="center"/>
            <w:hideMark/>
          </w:tcPr>
          <w:p w14:paraId="2BFA87F8"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Linternas UV 365nm 10w Recargable Por </w:t>
            </w:r>
            <w:proofErr w:type="spellStart"/>
            <w:r w:rsidRPr="00C42013">
              <w:rPr>
                <w:rFonts w:ascii="Verdana" w:hAnsi="Verdana" w:cs="Calibri"/>
                <w:color w:val="000000"/>
                <w:sz w:val="16"/>
                <w:szCs w:val="16"/>
                <w:lang w:val="es-CO" w:eastAsia="es-CO"/>
              </w:rPr>
              <w:t>Usb</w:t>
            </w:r>
            <w:proofErr w:type="spellEnd"/>
          </w:p>
        </w:tc>
      </w:tr>
      <w:tr w:rsidR="00C42013" w:rsidRPr="00C42013" w14:paraId="5AF84D96"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1B97C1C1"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9</w:t>
            </w:r>
          </w:p>
        </w:tc>
        <w:tc>
          <w:tcPr>
            <w:tcW w:w="6560" w:type="dxa"/>
            <w:tcBorders>
              <w:top w:val="nil"/>
              <w:left w:val="nil"/>
              <w:bottom w:val="single" w:sz="4" w:space="0" w:color="000000"/>
              <w:right w:val="single" w:sz="4" w:space="0" w:color="000000"/>
            </w:tcBorders>
            <w:vAlign w:val="center"/>
            <w:hideMark/>
          </w:tcPr>
          <w:p w14:paraId="27F0C668" w14:textId="36034D04" w:rsidR="00C42013" w:rsidRPr="00C42013" w:rsidRDefault="0092066F" w:rsidP="008E4DB8">
            <w:pPr>
              <w:suppressAutoHyphens w:val="0"/>
              <w:autoSpaceDN/>
              <w:textAlignment w:val="auto"/>
              <w:rPr>
                <w:rFonts w:ascii="Verdana" w:hAnsi="Verdana" w:cs="Calibri"/>
                <w:color w:val="000000"/>
                <w:sz w:val="16"/>
                <w:szCs w:val="16"/>
                <w:lang w:val="es-CO" w:eastAsia="es-CO"/>
              </w:rPr>
            </w:pPr>
            <w:r>
              <w:rPr>
                <w:rFonts w:ascii="Verdana" w:hAnsi="Verdana" w:cs="Calibri"/>
                <w:color w:val="000000"/>
                <w:sz w:val="16"/>
                <w:szCs w:val="16"/>
                <w:lang w:val="es-CO" w:eastAsia="es-CO"/>
              </w:rPr>
              <w:t>B</w:t>
            </w:r>
            <w:r w:rsidRPr="0092066F">
              <w:rPr>
                <w:rFonts w:ascii="Verdana" w:hAnsi="Verdana" w:cs="Calibri"/>
                <w:color w:val="000000"/>
                <w:sz w:val="16"/>
                <w:szCs w:val="16"/>
                <w:lang w:val="es-CO" w:eastAsia="es-CO"/>
              </w:rPr>
              <w:t>alanza de resorte de alta presión 10g</w:t>
            </w:r>
          </w:p>
        </w:tc>
      </w:tr>
      <w:tr w:rsidR="00C42013" w:rsidRPr="00C42013" w14:paraId="026D3C52"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02C54A1D"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10</w:t>
            </w:r>
          </w:p>
        </w:tc>
        <w:tc>
          <w:tcPr>
            <w:tcW w:w="6560" w:type="dxa"/>
            <w:tcBorders>
              <w:top w:val="nil"/>
              <w:left w:val="nil"/>
              <w:bottom w:val="single" w:sz="4" w:space="0" w:color="000000"/>
              <w:right w:val="single" w:sz="4" w:space="0" w:color="000000"/>
            </w:tcBorders>
            <w:vAlign w:val="center"/>
            <w:hideMark/>
          </w:tcPr>
          <w:p w14:paraId="65B8ED1C" w14:textId="0393C5B7" w:rsidR="00C42013" w:rsidRPr="00C42013" w:rsidRDefault="0092066F" w:rsidP="008E4DB8">
            <w:pPr>
              <w:suppressAutoHyphens w:val="0"/>
              <w:autoSpaceDN/>
              <w:textAlignment w:val="auto"/>
              <w:rPr>
                <w:rFonts w:ascii="Verdana" w:hAnsi="Verdana" w:cs="Calibri"/>
                <w:color w:val="000000"/>
                <w:sz w:val="16"/>
                <w:szCs w:val="16"/>
                <w:lang w:val="es-CO" w:eastAsia="es-CO"/>
              </w:rPr>
            </w:pPr>
            <w:r>
              <w:rPr>
                <w:rFonts w:ascii="Verdana" w:hAnsi="Verdana" w:cs="Calibri"/>
                <w:color w:val="000000"/>
                <w:sz w:val="16"/>
                <w:szCs w:val="16"/>
                <w:lang w:val="es-CO" w:eastAsia="es-CO"/>
              </w:rPr>
              <w:t>B</w:t>
            </w:r>
            <w:r w:rsidRPr="0092066F">
              <w:rPr>
                <w:rFonts w:ascii="Verdana" w:hAnsi="Verdana" w:cs="Calibri"/>
                <w:color w:val="000000"/>
                <w:sz w:val="16"/>
                <w:szCs w:val="16"/>
                <w:lang w:val="es-CO" w:eastAsia="es-CO"/>
              </w:rPr>
              <w:t>alanza de resorte de alta presión 10</w:t>
            </w:r>
            <w:r>
              <w:rPr>
                <w:rFonts w:ascii="Verdana" w:hAnsi="Verdana" w:cs="Calibri"/>
                <w:color w:val="000000"/>
                <w:sz w:val="16"/>
                <w:szCs w:val="16"/>
                <w:lang w:val="es-CO" w:eastAsia="es-CO"/>
              </w:rPr>
              <w:t>0</w:t>
            </w:r>
            <w:r w:rsidRPr="0092066F">
              <w:rPr>
                <w:rFonts w:ascii="Verdana" w:hAnsi="Verdana" w:cs="Calibri"/>
                <w:color w:val="000000"/>
                <w:sz w:val="16"/>
                <w:szCs w:val="16"/>
                <w:lang w:val="es-CO" w:eastAsia="es-CO"/>
              </w:rPr>
              <w:t>g</w:t>
            </w:r>
          </w:p>
        </w:tc>
      </w:tr>
      <w:tr w:rsidR="00C42013" w:rsidRPr="00C42013" w14:paraId="0CD8CF29"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33AFC48C"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11</w:t>
            </w:r>
          </w:p>
        </w:tc>
        <w:tc>
          <w:tcPr>
            <w:tcW w:w="6560" w:type="dxa"/>
            <w:tcBorders>
              <w:top w:val="nil"/>
              <w:left w:val="nil"/>
              <w:bottom w:val="single" w:sz="4" w:space="0" w:color="000000"/>
              <w:right w:val="single" w:sz="4" w:space="0" w:color="000000"/>
            </w:tcBorders>
            <w:vAlign w:val="center"/>
            <w:hideMark/>
          </w:tcPr>
          <w:p w14:paraId="7913EF86"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Hipsómetro y Localizador de Rangos</w:t>
            </w:r>
          </w:p>
        </w:tc>
      </w:tr>
      <w:tr w:rsidR="00C42013" w:rsidRPr="00C42013" w14:paraId="70BF59FD" w14:textId="77777777" w:rsidTr="005F5025">
        <w:trPr>
          <w:trHeight w:val="1688"/>
        </w:trPr>
        <w:tc>
          <w:tcPr>
            <w:tcW w:w="580" w:type="dxa"/>
            <w:tcBorders>
              <w:top w:val="nil"/>
              <w:left w:val="single" w:sz="4" w:space="0" w:color="000000"/>
              <w:bottom w:val="single" w:sz="4" w:space="0" w:color="000000"/>
              <w:right w:val="single" w:sz="4" w:space="0" w:color="000000"/>
            </w:tcBorders>
            <w:noWrap/>
            <w:vAlign w:val="center"/>
            <w:hideMark/>
          </w:tcPr>
          <w:p w14:paraId="74900586"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12</w:t>
            </w:r>
          </w:p>
        </w:tc>
        <w:tc>
          <w:tcPr>
            <w:tcW w:w="6560" w:type="dxa"/>
            <w:tcBorders>
              <w:top w:val="nil"/>
              <w:left w:val="nil"/>
              <w:bottom w:val="single" w:sz="4" w:space="0" w:color="000000"/>
              <w:right w:val="single" w:sz="4" w:space="0" w:color="000000"/>
            </w:tcBorders>
            <w:vAlign w:val="center"/>
            <w:hideMark/>
          </w:tcPr>
          <w:p w14:paraId="5430D745"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Kit Integral de Investigación y Monitoreo en Agua</w:t>
            </w:r>
            <w:r w:rsidRPr="00C42013">
              <w:rPr>
                <w:rFonts w:ascii="Verdana" w:hAnsi="Verdana" w:cs="Calibri"/>
                <w:color w:val="000000"/>
                <w:sz w:val="16"/>
                <w:szCs w:val="16"/>
                <w:lang w:val="es-CO" w:eastAsia="es-CO"/>
              </w:rPr>
              <w:br/>
              <w:t>Sistema portátil y robusto diseñado para labores de investigación, muestreo y monitoreo en cuerpos de agua, Incluye:</w:t>
            </w:r>
            <w:r w:rsidRPr="00C42013">
              <w:rPr>
                <w:rFonts w:ascii="Verdana" w:hAnsi="Verdana" w:cs="Calibri"/>
                <w:color w:val="000000"/>
                <w:sz w:val="16"/>
                <w:szCs w:val="16"/>
                <w:lang w:val="es-CO" w:eastAsia="es-CO"/>
              </w:rPr>
              <w:br/>
              <w:t xml:space="preserve">1 bote inflable de 3.5 metros fabricado con materiales de alta resistencia a la radiación UV, combustibles, productos químicos, condiciones climáticas adversas, abrasión y variaciones extremas de temperatura, garantizando durabilidad y seguridad en campo. </w:t>
            </w:r>
            <w:r w:rsidRPr="00C42013">
              <w:rPr>
                <w:rFonts w:ascii="Verdana" w:hAnsi="Verdana" w:cs="Calibri"/>
                <w:color w:val="000000"/>
                <w:sz w:val="16"/>
                <w:szCs w:val="16"/>
                <w:lang w:val="es-CO" w:eastAsia="es-CO"/>
              </w:rPr>
              <w:br/>
              <w:t>1 motor fuera de borda de 5HP de 2 tiempos con pata corta para propulsión eficiente.</w:t>
            </w:r>
            <w:r w:rsidRPr="00C42013">
              <w:rPr>
                <w:rFonts w:ascii="Verdana" w:hAnsi="Verdana" w:cs="Calibri"/>
                <w:color w:val="000000"/>
                <w:sz w:val="16"/>
                <w:szCs w:val="16"/>
                <w:lang w:val="es-CO" w:eastAsia="es-CO"/>
              </w:rPr>
              <w:br/>
              <w:t>2 remos de aluminio livianos y resistentes para maniobrabilidad manual.</w:t>
            </w:r>
            <w:r w:rsidRPr="00C42013">
              <w:rPr>
                <w:rFonts w:ascii="Verdana" w:hAnsi="Verdana" w:cs="Calibri"/>
                <w:color w:val="000000"/>
                <w:sz w:val="16"/>
                <w:szCs w:val="16"/>
                <w:lang w:val="es-CO" w:eastAsia="es-CO"/>
              </w:rPr>
              <w:br/>
              <w:t>1 bomba de aire eléctrica portátil compatible que permite un inflado rápido y práctico.</w:t>
            </w:r>
          </w:p>
        </w:tc>
      </w:tr>
      <w:tr w:rsidR="00C42013" w:rsidRPr="00C42013" w14:paraId="597F9D11" w14:textId="77777777" w:rsidTr="008E4DB8">
        <w:trPr>
          <w:trHeight w:val="420"/>
        </w:trPr>
        <w:tc>
          <w:tcPr>
            <w:tcW w:w="580" w:type="dxa"/>
            <w:tcBorders>
              <w:top w:val="nil"/>
              <w:left w:val="single" w:sz="4" w:space="0" w:color="000000"/>
              <w:bottom w:val="single" w:sz="4" w:space="0" w:color="000000"/>
              <w:right w:val="single" w:sz="4" w:space="0" w:color="000000"/>
            </w:tcBorders>
            <w:noWrap/>
            <w:vAlign w:val="center"/>
            <w:hideMark/>
          </w:tcPr>
          <w:p w14:paraId="77EC3CA3"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13</w:t>
            </w:r>
          </w:p>
        </w:tc>
        <w:tc>
          <w:tcPr>
            <w:tcW w:w="6560" w:type="dxa"/>
            <w:tcBorders>
              <w:top w:val="nil"/>
              <w:left w:val="nil"/>
              <w:bottom w:val="single" w:sz="4" w:space="0" w:color="000000"/>
              <w:right w:val="single" w:sz="4" w:space="0" w:color="000000"/>
            </w:tcBorders>
            <w:vAlign w:val="center"/>
            <w:hideMark/>
          </w:tcPr>
          <w:p w14:paraId="3CDF31A0"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Línea de Vida Vertical de 100m con Cuerda de 16mm + Gancho de 2½Pulg Set x 1 Unidad</w:t>
            </w:r>
          </w:p>
        </w:tc>
      </w:tr>
      <w:tr w:rsidR="00C42013" w:rsidRPr="00C42013" w14:paraId="5F810DE1" w14:textId="77777777" w:rsidTr="008E4DB8">
        <w:trPr>
          <w:trHeight w:val="285"/>
        </w:trPr>
        <w:tc>
          <w:tcPr>
            <w:tcW w:w="580" w:type="dxa"/>
            <w:tcBorders>
              <w:top w:val="nil"/>
              <w:left w:val="single" w:sz="4" w:space="0" w:color="000000"/>
              <w:bottom w:val="single" w:sz="4" w:space="0" w:color="000000"/>
              <w:right w:val="single" w:sz="4" w:space="0" w:color="000000"/>
            </w:tcBorders>
            <w:noWrap/>
            <w:vAlign w:val="center"/>
            <w:hideMark/>
          </w:tcPr>
          <w:p w14:paraId="0FB97C21"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14</w:t>
            </w:r>
          </w:p>
        </w:tc>
        <w:tc>
          <w:tcPr>
            <w:tcW w:w="6560" w:type="dxa"/>
            <w:tcBorders>
              <w:top w:val="nil"/>
              <w:left w:val="nil"/>
              <w:bottom w:val="single" w:sz="4" w:space="0" w:color="000000"/>
              <w:right w:val="single" w:sz="4" w:space="0" w:color="000000"/>
            </w:tcBorders>
            <w:vAlign w:val="center"/>
            <w:hideMark/>
          </w:tcPr>
          <w:p w14:paraId="59DBC77E"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Decametro - Cinta </w:t>
            </w:r>
            <w:proofErr w:type="spellStart"/>
            <w:r w:rsidRPr="00C42013">
              <w:rPr>
                <w:rFonts w:ascii="Verdana" w:hAnsi="Verdana" w:cs="Calibri"/>
                <w:color w:val="000000"/>
                <w:sz w:val="16"/>
                <w:szCs w:val="16"/>
                <w:lang w:val="es-CO" w:eastAsia="es-CO"/>
              </w:rPr>
              <w:t>Metrica</w:t>
            </w:r>
            <w:proofErr w:type="spellEnd"/>
            <w:r w:rsidRPr="00C42013">
              <w:rPr>
                <w:rFonts w:ascii="Verdana" w:hAnsi="Verdana" w:cs="Calibri"/>
                <w:color w:val="000000"/>
                <w:sz w:val="16"/>
                <w:szCs w:val="16"/>
                <w:lang w:val="es-CO" w:eastAsia="es-CO"/>
              </w:rPr>
              <w:t xml:space="preserve"> X 100 Metros</w:t>
            </w:r>
          </w:p>
        </w:tc>
      </w:tr>
      <w:tr w:rsidR="00C42013" w:rsidRPr="00C42013" w14:paraId="102E687D"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74FE5A29"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15</w:t>
            </w:r>
          </w:p>
        </w:tc>
        <w:tc>
          <w:tcPr>
            <w:tcW w:w="6560" w:type="dxa"/>
            <w:tcBorders>
              <w:top w:val="nil"/>
              <w:left w:val="nil"/>
              <w:bottom w:val="single" w:sz="4" w:space="0" w:color="000000"/>
              <w:right w:val="single" w:sz="4" w:space="0" w:color="000000"/>
            </w:tcBorders>
            <w:vAlign w:val="center"/>
            <w:hideMark/>
          </w:tcPr>
          <w:p w14:paraId="5CD5C689"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Estabilizador </w:t>
            </w:r>
            <w:proofErr w:type="gramStart"/>
            <w:r w:rsidRPr="00C42013">
              <w:rPr>
                <w:rFonts w:ascii="Verdana" w:hAnsi="Verdana" w:cs="Calibri"/>
                <w:color w:val="000000"/>
                <w:sz w:val="16"/>
                <w:szCs w:val="16"/>
                <w:lang w:val="es-CO" w:eastAsia="es-CO"/>
              </w:rPr>
              <w:t>para  celular</w:t>
            </w:r>
            <w:proofErr w:type="gram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Gimbal</w:t>
            </w:r>
            <w:proofErr w:type="spellEnd"/>
            <w:r w:rsidRPr="00C42013">
              <w:rPr>
                <w:rFonts w:ascii="Verdana" w:hAnsi="Verdana" w:cs="Calibri"/>
                <w:color w:val="000000"/>
                <w:sz w:val="16"/>
                <w:szCs w:val="16"/>
                <w:lang w:val="es-CO" w:eastAsia="es-CO"/>
              </w:rPr>
              <w:t>) Estabilizador de 3 ejes para Smartphone de 3 ejes 1x Mini trípode</w:t>
            </w:r>
            <w:r w:rsidRPr="00C42013">
              <w:rPr>
                <w:rFonts w:ascii="Verdana" w:hAnsi="Verdana" w:cs="Calibri"/>
                <w:color w:val="000000"/>
                <w:sz w:val="16"/>
                <w:szCs w:val="16"/>
                <w:lang w:val="es-CO" w:eastAsia="es-CO"/>
              </w:rPr>
              <w:br/>
              <w:t>1x Cable de carga USB tipo C</w:t>
            </w:r>
          </w:p>
        </w:tc>
      </w:tr>
      <w:tr w:rsidR="00C42013" w:rsidRPr="00C42013" w14:paraId="09D2ACF8"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5F6B3A68"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16</w:t>
            </w:r>
          </w:p>
        </w:tc>
        <w:tc>
          <w:tcPr>
            <w:tcW w:w="6560" w:type="dxa"/>
            <w:tcBorders>
              <w:top w:val="nil"/>
              <w:left w:val="nil"/>
              <w:bottom w:val="single" w:sz="4" w:space="0" w:color="000000"/>
              <w:right w:val="single" w:sz="4" w:space="0" w:color="000000"/>
            </w:tcBorders>
            <w:vAlign w:val="center"/>
            <w:hideMark/>
          </w:tcPr>
          <w:p w14:paraId="2FAC8E0F"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Estación de Energía Portátil 3 300W Potencia - 245Wh Capacidad</w:t>
            </w:r>
          </w:p>
        </w:tc>
      </w:tr>
      <w:tr w:rsidR="00C42013" w:rsidRPr="00C42013" w14:paraId="2BFCC1E9" w14:textId="77777777" w:rsidTr="008E4DB8">
        <w:trPr>
          <w:trHeight w:val="210"/>
        </w:trPr>
        <w:tc>
          <w:tcPr>
            <w:tcW w:w="580" w:type="dxa"/>
            <w:tcBorders>
              <w:top w:val="nil"/>
              <w:left w:val="single" w:sz="4" w:space="0" w:color="000000"/>
              <w:bottom w:val="single" w:sz="4" w:space="0" w:color="000000"/>
              <w:right w:val="single" w:sz="4" w:space="0" w:color="000000"/>
            </w:tcBorders>
            <w:noWrap/>
            <w:vAlign w:val="center"/>
            <w:hideMark/>
          </w:tcPr>
          <w:p w14:paraId="72425F90" w14:textId="77777777" w:rsidR="00C42013" w:rsidRPr="00C42013" w:rsidRDefault="00C42013" w:rsidP="008E4DB8">
            <w:pPr>
              <w:suppressAutoHyphens w:val="0"/>
              <w:autoSpaceDN/>
              <w:jc w:val="center"/>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17</w:t>
            </w:r>
          </w:p>
        </w:tc>
        <w:tc>
          <w:tcPr>
            <w:tcW w:w="6560" w:type="dxa"/>
            <w:tcBorders>
              <w:top w:val="nil"/>
              <w:left w:val="nil"/>
              <w:bottom w:val="single" w:sz="4" w:space="0" w:color="000000"/>
              <w:right w:val="single" w:sz="4" w:space="0" w:color="000000"/>
            </w:tcBorders>
            <w:vAlign w:val="center"/>
            <w:hideMark/>
          </w:tcPr>
          <w:p w14:paraId="7758FD5D" w14:textId="77777777" w:rsidR="00C42013" w:rsidRPr="00C42013" w:rsidRDefault="00C42013" w:rsidP="008E4DB8">
            <w:pPr>
              <w:suppressAutoHyphens w:val="0"/>
              <w:autoSpaceDN/>
              <w:textAlignment w:val="auto"/>
              <w:rPr>
                <w:rFonts w:ascii="Verdana" w:hAnsi="Verdana" w:cs="Calibri"/>
                <w:color w:val="000000"/>
                <w:sz w:val="16"/>
                <w:szCs w:val="16"/>
                <w:lang w:val="es-CO" w:eastAsia="es-CO"/>
              </w:rPr>
            </w:pPr>
            <w:r w:rsidRPr="00C42013">
              <w:rPr>
                <w:rFonts w:ascii="Verdana" w:hAnsi="Verdana" w:cs="Calibri"/>
                <w:color w:val="000000"/>
                <w:sz w:val="16"/>
                <w:szCs w:val="16"/>
                <w:lang w:val="es-CO" w:eastAsia="es-CO"/>
              </w:rPr>
              <w:t xml:space="preserve">Funda Tarjetas Memoria </w:t>
            </w:r>
            <w:proofErr w:type="spellStart"/>
            <w:r w:rsidRPr="00C42013">
              <w:rPr>
                <w:rFonts w:ascii="Verdana" w:hAnsi="Verdana" w:cs="Calibri"/>
                <w:color w:val="000000"/>
                <w:sz w:val="16"/>
                <w:szCs w:val="16"/>
                <w:lang w:val="es-CO" w:eastAsia="es-CO"/>
              </w:rPr>
              <w:t>Sd</w:t>
            </w:r>
            <w:proofErr w:type="spellEnd"/>
            <w:r w:rsidRPr="00C42013">
              <w:rPr>
                <w:rFonts w:ascii="Verdana" w:hAnsi="Verdana" w:cs="Calibri"/>
                <w:color w:val="000000"/>
                <w:sz w:val="16"/>
                <w:szCs w:val="16"/>
                <w:lang w:val="es-CO" w:eastAsia="es-CO"/>
              </w:rPr>
              <w:t>/</w:t>
            </w:r>
            <w:proofErr w:type="spellStart"/>
            <w:r w:rsidRPr="00C42013">
              <w:rPr>
                <w:rFonts w:ascii="Verdana" w:hAnsi="Verdana" w:cs="Calibri"/>
                <w:color w:val="000000"/>
                <w:sz w:val="16"/>
                <w:szCs w:val="16"/>
                <w:lang w:val="es-CO" w:eastAsia="es-CO"/>
              </w:rPr>
              <w:t>tf</w:t>
            </w:r>
            <w:proofErr w:type="spellEnd"/>
            <w:r w:rsidRPr="00C42013">
              <w:rPr>
                <w:rFonts w:ascii="Verdana" w:hAnsi="Verdana" w:cs="Calibri"/>
                <w:color w:val="000000"/>
                <w:sz w:val="16"/>
                <w:szCs w:val="16"/>
                <w:lang w:val="es-CO" w:eastAsia="es-CO"/>
              </w:rPr>
              <w:t xml:space="preserve"> Doble </w:t>
            </w:r>
            <w:proofErr w:type="spellStart"/>
            <w:r w:rsidRPr="00C42013">
              <w:rPr>
                <w:rFonts w:ascii="Verdana" w:hAnsi="Verdana" w:cs="Calibri"/>
                <w:color w:val="000000"/>
                <w:sz w:val="16"/>
                <w:szCs w:val="16"/>
                <w:lang w:val="es-CO" w:eastAsia="es-CO"/>
              </w:rPr>
              <w:t>Proteccion</w:t>
            </w:r>
            <w:proofErr w:type="spellEnd"/>
            <w:r w:rsidRPr="00C42013">
              <w:rPr>
                <w:rFonts w:ascii="Verdana" w:hAnsi="Verdana" w:cs="Calibri"/>
                <w:color w:val="000000"/>
                <w:sz w:val="16"/>
                <w:szCs w:val="16"/>
                <w:lang w:val="es-CO" w:eastAsia="es-CO"/>
              </w:rPr>
              <w:t xml:space="preserve">. Funda para tarjetas de memoria almacena 24 tarjetas SD/SDXC/SDHC y 18 tarjetas Micro SD/SDHC/SDHC/MSD/TF con soportes individuales de </w:t>
            </w:r>
            <w:proofErr w:type="spellStart"/>
            <w:r w:rsidRPr="00C42013">
              <w:rPr>
                <w:rFonts w:ascii="Verdana" w:hAnsi="Verdana" w:cs="Calibri"/>
                <w:color w:val="000000"/>
                <w:sz w:val="16"/>
                <w:szCs w:val="16"/>
                <w:lang w:val="es-CO" w:eastAsia="es-CO"/>
              </w:rPr>
              <w:t>plastico</w:t>
            </w:r>
            <w:proofErr w:type="spellEnd"/>
            <w:r w:rsidRPr="00C42013">
              <w:rPr>
                <w:rFonts w:ascii="Verdana" w:hAnsi="Verdana" w:cs="Calibri"/>
                <w:color w:val="000000"/>
                <w:sz w:val="16"/>
                <w:szCs w:val="16"/>
                <w:lang w:val="es-CO" w:eastAsia="es-CO"/>
              </w:rPr>
              <w:t xml:space="preserve"> transparente (tarjetas de memoria no incluidas), satisface tus necesidades diarias de almacenamiento de tarjetas de memoria. </w:t>
            </w:r>
            <w:proofErr w:type="gramStart"/>
            <w:r w:rsidRPr="00C42013">
              <w:rPr>
                <w:rFonts w:ascii="Verdana" w:hAnsi="Verdana" w:cs="Calibri"/>
                <w:color w:val="000000"/>
                <w:sz w:val="16"/>
                <w:szCs w:val="16"/>
                <w:lang w:val="es-CO" w:eastAsia="es-CO"/>
              </w:rPr>
              <w:t>,-</w:t>
            </w:r>
            <w:proofErr w:type="gramEnd"/>
            <w:r w:rsidRPr="00C42013">
              <w:rPr>
                <w:rFonts w:ascii="Verdana" w:hAnsi="Verdana" w:cs="Calibri"/>
                <w:color w:val="000000"/>
                <w:sz w:val="16"/>
                <w:szCs w:val="16"/>
                <w:lang w:val="es-CO" w:eastAsia="es-CO"/>
              </w:rPr>
              <w:t xml:space="preserve">Estrictamente a medida: la espuma EVA personalizada interior cuenta con </w:t>
            </w:r>
            <w:proofErr w:type="spellStart"/>
            <w:r w:rsidRPr="00C42013">
              <w:rPr>
                <w:rFonts w:ascii="Verdana" w:hAnsi="Verdana" w:cs="Calibri"/>
                <w:color w:val="000000"/>
                <w:sz w:val="16"/>
                <w:szCs w:val="16"/>
                <w:lang w:val="es-CO" w:eastAsia="es-CO"/>
              </w:rPr>
              <w:t>absorcion</w:t>
            </w:r>
            <w:proofErr w:type="spellEnd"/>
            <w:r w:rsidRPr="00C42013">
              <w:rPr>
                <w:rFonts w:ascii="Verdana" w:hAnsi="Verdana" w:cs="Calibri"/>
                <w:color w:val="000000"/>
                <w:sz w:val="16"/>
                <w:szCs w:val="16"/>
                <w:lang w:val="es-CO" w:eastAsia="es-CO"/>
              </w:rPr>
              <w:t xml:space="preserve"> de impactos y ofrece la </w:t>
            </w:r>
            <w:proofErr w:type="spellStart"/>
            <w:r w:rsidRPr="00C42013">
              <w:rPr>
                <w:rFonts w:ascii="Verdana" w:hAnsi="Verdana" w:cs="Calibri"/>
                <w:color w:val="000000"/>
                <w:sz w:val="16"/>
                <w:szCs w:val="16"/>
                <w:lang w:val="es-CO" w:eastAsia="es-CO"/>
              </w:rPr>
              <w:t>maxima</w:t>
            </w:r>
            <w:proofErr w:type="spellEnd"/>
            <w:r w:rsidRPr="00C42013">
              <w:rPr>
                <w:rFonts w:ascii="Verdana" w:hAnsi="Verdana" w:cs="Calibri"/>
                <w:color w:val="000000"/>
                <w:sz w:val="16"/>
                <w:szCs w:val="16"/>
                <w:lang w:val="es-CO" w:eastAsia="es-CO"/>
              </w:rPr>
              <w:t xml:space="preserve"> </w:t>
            </w:r>
            <w:proofErr w:type="spellStart"/>
            <w:r w:rsidRPr="00C42013">
              <w:rPr>
                <w:rFonts w:ascii="Verdana" w:hAnsi="Verdana" w:cs="Calibri"/>
                <w:color w:val="000000"/>
                <w:sz w:val="16"/>
                <w:szCs w:val="16"/>
                <w:lang w:val="es-CO" w:eastAsia="es-CO"/>
              </w:rPr>
              <w:t>proteccion</w:t>
            </w:r>
            <w:proofErr w:type="spellEnd"/>
          </w:p>
        </w:tc>
      </w:tr>
    </w:tbl>
    <w:p w14:paraId="69257356" w14:textId="77777777" w:rsidR="0085111A" w:rsidRDefault="0085111A" w:rsidP="00D953BB">
      <w:pPr>
        <w:autoSpaceDE w:val="0"/>
        <w:adjustRightInd w:val="0"/>
        <w:rPr>
          <w:rFonts w:ascii="Verdana" w:hAnsi="Verdana" w:cs="Verdana"/>
          <w:sz w:val="20"/>
          <w:szCs w:val="20"/>
          <w:lang w:eastAsia="es-CO"/>
        </w:rPr>
      </w:pPr>
    </w:p>
    <w:p w14:paraId="42898C27" w14:textId="028A5B52" w:rsidR="00D953BB" w:rsidRDefault="00D953BB" w:rsidP="00D953BB">
      <w:pPr>
        <w:autoSpaceDE w:val="0"/>
        <w:adjustRightInd w:val="0"/>
        <w:rPr>
          <w:rFonts w:ascii="Verdana" w:hAnsi="Verdana" w:cs="Verdana"/>
          <w:sz w:val="20"/>
          <w:szCs w:val="20"/>
          <w:lang w:eastAsia="es-CO"/>
        </w:rPr>
      </w:pPr>
      <w:r w:rsidRPr="00D953BB">
        <w:rPr>
          <w:rFonts w:ascii="Verdana" w:hAnsi="Verdana" w:cs="Verdana"/>
          <w:sz w:val="20"/>
          <w:szCs w:val="20"/>
          <w:lang w:eastAsia="es-CO"/>
        </w:rPr>
        <w:t>Descripción de elementos que requieren ficha técnica y/o catálogo</w:t>
      </w:r>
    </w:p>
    <w:p w14:paraId="10DE0BAB" w14:textId="31725F6A" w:rsidR="00D953BB" w:rsidRDefault="00D953BB" w:rsidP="00D953BB">
      <w:pPr>
        <w:autoSpaceDE w:val="0"/>
        <w:adjustRightInd w:val="0"/>
        <w:rPr>
          <w:rFonts w:ascii="Verdana" w:hAnsi="Verdana" w:cs="Verdana"/>
          <w:sz w:val="20"/>
          <w:szCs w:val="20"/>
          <w:lang w:eastAsia="es-CO"/>
        </w:rPr>
      </w:pPr>
    </w:p>
    <w:p w14:paraId="7FDC4BC0" w14:textId="77777777" w:rsidR="00CA116C" w:rsidRPr="006E577C" w:rsidRDefault="00CA116C" w:rsidP="006513D9">
      <w:pPr>
        <w:autoSpaceDE w:val="0"/>
        <w:adjustRightInd w:val="0"/>
        <w:rPr>
          <w:rFonts w:ascii="Verdana" w:hAnsi="Verdana" w:cs="Verdana"/>
          <w:b/>
          <w:bCs/>
          <w:sz w:val="20"/>
          <w:szCs w:val="20"/>
          <w:lang w:eastAsia="es-CO"/>
        </w:rPr>
      </w:pPr>
    </w:p>
    <w:p w14:paraId="5251A582" w14:textId="48E4DF32" w:rsidR="00CE5C5D" w:rsidRPr="006E577C" w:rsidRDefault="00CE5C5D" w:rsidP="006513D9">
      <w:pPr>
        <w:autoSpaceDE w:val="0"/>
        <w:adjustRightInd w:val="0"/>
        <w:rPr>
          <w:rFonts w:ascii="Verdana" w:hAnsi="Verdana" w:cs="Verdana"/>
          <w:sz w:val="20"/>
          <w:szCs w:val="20"/>
          <w:lang w:eastAsia="es-CO"/>
        </w:rPr>
      </w:pPr>
      <w:r w:rsidRPr="006E577C">
        <w:rPr>
          <w:rFonts w:ascii="Verdana" w:hAnsi="Verdana" w:cs="Verdana"/>
          <w:b/>
          <w:bCs/>
          <w:sz w:val="20"/>
          <w:szCs w:val="20"/>
          <w:lang w:eastAsia="es-CO"/>
        </w:rPr>
        <w:t>Elaboró:</w:t>
      </w:r>
      <w:r w:rsidRPr="006E577C">
        <w:rPr>
          <w:rFonts w:ascii="Verdana" w:hAnsi="Verdana" w:cs="Verdana"/>
          <w:sz w:val="20"/>
          <w:szCs w:val="20"/>
          <w:lang w:eastAsia="es-CO"/>
        </w:rPr>
        <w:t xml:space="preserve"> </w:t>
      </w:r>
    </w:p>
    <w:p w14:paraId="1469E590" w14:textId="27E80158" w:rsidR="00CE5C5D" w:rsidRPr="006E577C" w:rsidRDefault="0018382C" w:rsidP="006513D9">
      <w:pPr>
        <w:autoSpaceDE w:val="0"/>
        <w:adjustRightInd w:val="0"/>
        <w:rPr>
          <w:rFonts w:ascii="Verdana" w:hAnsi="Verdana" w:cs="Verdana"/>
          <w:sz w:val="20"/>
          <w:szCs w:val="20"/>
          <w:lang w:eastAsia="es-CO"/>
        </w:rPr>
      </w:pPr>
      <w:r>
        <w:rPr>
          <w:rFonts w:ascii="Verdana" w:hAnsi="Verdana" w:cs="Verdana"/>
          <w:sz w:val="20"/>
          <w:szCs w:val="20"/>
          <w:lang w:eastAsia="es-CO"/>
        </w:rPr>
        <w:t>Gustavo Gonzalez</w:t>
      </w:r>
      <w:r w:rsidR="00CE5C5D" w:rsidRPr="006E577C">
        <w:rPr>
          <w:rFonts w:ascii="Verdana" w:hAnsi="Verdana" w:cs="Verdana"/>
          <w:sz w:val="20"/>
          <w:szCs w:val="20"/>
          <w:lang w:eastAsia="es-CO"/>
        </w:rPr>
        <w:t xml:space="preserve"> – </w:t>
      </w:r>
      <w:r w:rsidR="00FE2971">
        <w:rPr>
          <w:rFonts w:ascii="Verdana" w:hAnsi="Verdana" w:cs="Verdana"/>
          <w:sz w:val="20"/>
          <w:szCs w:val="20"/>
          <w:lang w:eastAsia="es-CO"/>
        </w:rPr>
        <w:t xml:space="preserve">Prof. Administrativo PNN </w:t>
      </w:r>
      <w:r>
        <w:rPr>
          <w:rFonts w:ascii="Verdana" w:hAnsi="Verdana" w:cs="Verdana"/>
          <w:sz w:val="20"/>
          <w:szCs w:val="20"/>
          <w:lang w:eastAsia="es-CO"/>
        </w:rPr>
        <w:t>Serranía de Manacacias</w:t>
      </w:r>
    </w:p>
    <w:p w14:paraId="7F5C72FD" w14:textId="77777777" w:rsidR="00CA0001" w:rsidRPr="006E577C" w:rsidRDefault="00CA0001" w:rsidP="006513D9">
      <w:pPr>
        <w:jc w:val="both"/>
        <w:rPr>
          <w:rFonts w:ascii="Verdana" w:hAnsi="Verdana"/>
          <w:sz w:val="20"/>
          <w:szCs w:val="20"/>
        </w:rPr>
      </w:pPr>
    </w:p>
    <w:sectPr w:rsidR="00CA0001" w:rsidRPr="006E577C" w:rsidSect="00FC224D">
      <w:headerReference w:type="default" r:id="rId8"/>
      <w:footerReference w:type="default" r:id="rId9"/>
      <w:pgSz w:w="12240" w:h="20160" w:code="5"/>
      <w:pgMar w:top="2249" w:right="1701" w:bottom="1843" w:left="1701" w:header="708" w:footer="10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305FF" w14:textId="77777777" w:rsidR="008922BA" w:rsidRDefault="008922BA" w:rsidP="00757B36">
      <w:r>
        <w:separator/>
      </w:r>
    </w:p>
  </w:endnote>
  <w:endnote w:type="continuationSeparator" w:id="0">
    <w:p w14:paraId="58893956" w14:textId="77777777" w:rsidR="008922BA" w:rsidRDefault="008922BA" w:rsidP="00757B36">
      <w:r>
        <w:continuationSeparator/>
      </w:r>
    </w:p>
  </w:endnote>
  <w:endnote w:type="continuationNotice" w:id="1">
    <w:p w14:paraId="1FD73AF7" w14:textId="77777777" w:rsidR="008922BA" w:rsidRDefault="00892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altName w:val="Cambria"/>
    <w:charset w:val="00"/>
    <w:family w:val="roman"/>
    <w:pitch w:val="default"/>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Content>
      <w:p w14:paraId="324BE145" w14:textId="24BC3710" w:rsidR="00253680" w:rsidRDefault="00253680">
        <w:pPr>
          <w:pStyle w:val="Piedepgina"/>
          <w:jc w:val="right"/>
        </w:pPr>
        <w:r>
          <w:rPr>
            <w:noProof/>
            <w:lang w:eastAsia="es-CO"/>
          </w:rPr>
          <mc:AlternateContent>
            <mc:Choice Requires="wps">
              <w:drawing>
                <wp:anchor distT="0" distB="0" distL="114300" distR="114300" simplePos="0" relativeHeight="251658240" behindDoc="0" locked="0" layoutInCell="1" allowOverlap="1" wp14:anchorId="7AE5F12B" wp14:editId="637D5C57">
                  <wp:simplePos x="0" y="0"/>
                  <wp:positionH relativeFrom="margin">
                    <wp:posOffset>-229235</wp:posOffset>
                  </wp:positionH>
                  <wp:positionV relativeFrom="paragraph">
                    <wp:posOffset>-69215</wp:posOffset>
                  </wp:positionV>
                  <wp:extent cx="6029325" cy="157099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570990"/>
                          </a:xfrm>
                          <a:prstGeom prst="rect">
                            <a:avLst/>
                          </a:prstGeom>
                          <a:noFill/>
                          <a:ln w="6350">
                            <a:noFill/>
                          </a:ln>
                        </wps:spPr>
                        <wps:txbx>
                          <w:txbxContent>
                            <w:p w14:paraId="79D92C5A" w14:textId="5628690E" w:rsidR="00253680" w:rsidRPr="00256928" w:rsidRDefault="0025368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7124D6E" w14:textId="77777777" w:rsidR="00253680" w:rsidRPr="00717BC1" w:rsidRDefault="00253680" w:rsidP="00082082">
                              <w:pPr>
                                <w:spacing w:line="276" w:lineRule="auto"/>
                                <w:jc w:val="both"/>
                                <w:rPr>
                                  <w:rFonts w:ascii="Verdana" w:hAnsi="Verdana"/>
                                  <w:b/>
                                  <w:bCs/>
                                  <w:sz w:val="20"/>
                                  <w:szCs w:val="20"/>
                                </w:rPr>
                              </w:pPr>
                              <w:r>
                                <w:rPr>
                                  <w:rFonts w:ascii="Verdana" w:hAnsi="Verdana"/>
                                  <w:b/>
                                  <w:bCs/>
                                  <w:sz w:val="20"/>
                                  <w:szCs w:val="20"/>
                                </w:rPr>
                                <w:t>Parques Nacionales Naturales de Colombia</w:t>
                              </w:r>
                            </w:p>
                            <w:p w14:paraId="74315850" w14:textId="77777777" w:rsidR="00253680" w:rsidRDefault="00253680" w:rsidP="00082082">
                              <w:pPr>
                                <w:spacing w:line="276" w:lineRule="auto"/>
                                <w:jc w:val="both"/>
                                <w:rPr>
                                  <w:rFonts w:ascii="Verdana" w:hAnsi="Verdana"/>
                                  <w:sz w:val="20"/>
                                  <w:szCs w:val="20"/>
                                </w:rPr>
                              </w:pPr>
                              <w:r>
                                <w:rPr>
                                  <w:rFonts w:ascii="Verdana" w:hAnsi="Verdana"/>
                                  <w:sz w:val="20"/>
                                  <w:szCs w:val="20"/>
                                </w:rPr>
                                <w:t>Dirección Territorial Orinoquía</w:t>
                              </w:r>
                            </w:p>
                            <w:p w14:paraId="4AFBB44B" w14:textId="77777777" w:rsidR="00D84E2C" w:rsidRDefault="00D84E2C" w:rsidP="00D84E2C">
                              <w:pPr>
                                <w:spacing w:line="275" w:lineRule="auto"/>
                                <w:jc w:val="both"/>
                                <w:textDirection w:val="btLr"/>
                              </w:pPr>
                              <w:r>
                                <w:rPr>
                                  <w:rFonts w:ascii="Verdana" w:eastAsia="Verdana" w:hAnsi="Verdana" w:cs="Verdana"/>
                                  <w:color w:val="000000"/>
                                  <w:sz w:val="20"/>
                                </w:rPr>
                                <w:t>Dirección: Calle 41 No. 27 - 39, Villavicencio, Colombia</w:t>
                              </w:r>
                            </w:p>
                            <w:p w14:paraId="35407F22" w14:textId="77777777" w:rsidR="00D84E2C" w:rsidRPr="00B93CCF" w:rsidRDefault="00D84E2C" w:rsidP="00D84E2C">
                              <w:pPr>
                                <w:spacing w:line="276" w:lineRule="auto"/>
                                <w:jc w:val="both"/>
                                <w:rPr>
                                  <w:rFonts w:ascii="Verdana" w:hAnsi="Verdana"/>
                                  <w:sz w:val="20"/>
                                  <w:szCs w:val="20"/>
                                </w:rPr>
                              </w:pPr>
                              <w:bookmarkStart w:id="15" w:name="_Hlk136242354"/>
                              <w:bookmarkStart w:id="16" w:name="_Hlk136242355"/>
                              <w:r w:rsidRPr="00B93CCF">
                                <w:rPr>
                                  <w:rFonts w:ascii="Verdana" w:hAnsi="Verdana"/>
                                  <w:sz w:val="20"/>
                                  <w:szCs w:val="20"/>
                                </w:rPr>
                                <w:t xml:space="preserve">Línea Gratuita: (+57) 01 8000 </w:t>
                              </w:r>
                              <w:r>
                                <w:rPr>
                                  <w:rFonts w:ascii="Verdana" w:hAnsi="Verdana"/>
                                  <w:sz w:val="20"/>
                                  <w:szCs w:val="20"/>
                                </w:rPr>
                                <w:t>129722</w:t>
                              </w:r>
                              <w:bookmarkEnd w:id="15"/>
                              <w:bookmarkEnd w:id="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18.05pt;margin-top:-5.45pt;width:474.75pt;height:123.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" filled="f" stroked="f" strokeweight=".5pt">
                  <v:textbox>
                    <w:txbxContent>
                      <w:p w14:paraId="79D92C5A" w14:textId="5628690E" w:rsidR="00253680" w:rsidRPr="00256928" w:rsidRDefault="0025368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7124D6E" w14:textId="77777777" w:rsidR="00253680" w:rsidRPr="00717BC1" w:rsidRDefault="00253680" w:rsidP="00082082">
                        <w:pPr>
                          <w:spacing w:line="276" w:lineRule="auto"/>
                          <w:jc w:val="both"/>
                          <w:rPr>
                            <w:rFonts w:ascii="Verdana" w:hAnsi="Verdana"/>
                            <w:b/>
                            <w:bCs/>
                            <w:sz w:val="20"/>
                            <w:szCs w:val="20"/>
                          </w:rPr>
                        </w:pPr>
                        <w:r>
                          <w:rPr>
                            <w:rFonts w:ascii="Verdana" w:hAnsi="Verdana"/>
                            <w:b/>
                            <w:bCs/>
                            <w:sz w:val="20"/>
                            <w:szCs w:val="20"/>
                          </w:rPr>
                          <w:t>Parques Nacionales Naturales de Colombia</w:t>
                        </w:r>
                      </w:p>
                      <w:p w14:paraId="74315850" w14:textId="77777777" w:rsidR="00253680" w:rsidRDefault="00253680" w:rsidP="00082082">
                        <w:pPr>
                          <w:spacing w:line="276" w:lineRule="auto"/>
                          <w:jc w:val="both"/>
                          <w:rPr>
                            <w:rFonts w:ascii="Verdana" w:hAnsi="Verdana"/>
                            <w:sz w:val="20"/>
                            <w:szCs w:val="20"/>
                          </w:rPr>
                        </w:pPr>
                        <w:r>
                          <w:rPr>
                            <w:rFonts w:ascii="Verdana" w:hAnsi="Verdana"/>
                            <w:sz w:val="20"/>
                            <w:szCs w:val="20"/>
                          </w:rPr>
                          <w:t>Dirección Territorial Orinoquía</w:t>
                        </w:r>
                      </w:p>
                      <w:p w14:paraId="4AFBB44B" w14:textId="77777777" w:rsidR="00D84E2C" w:rsidRDefault="00D84E2C" w:rsidP="00D84E2C">
                        <w:pPr>
                          <w:spacing w:line="275" w:lineRule="auto"/>
                          <w:jc w:val="both"/>
                          <w:textDirection w:val="btLr"/>
                        </w:pPr>
                        <w:r>
                          <w:rPr>
                            <w:rFonts w:ascii="Verdana" w:eastAsia="Verdana" w:hAnsi="Verdana" w:cs="Verdana"/>
                            <w:color w:val="000000"/>
                            <w:sz w:val="20"/>
                          </w:rPr>
                          <w:t>Dirección: Calle 41 No. 27 - 39, Villavicencio, Colombia</w:t>
                        </w:r>
                      </w:p>
                      <w:p w14:paraId="35407F22" w14:textId="77777777" w:rsidR="00D84E2C" w:rsidRPr="00B93CCF" w:rsidRDefault="00D84E2C" w:rsidP="00D84E2C">
                        <w:pPr>
                          <w:spacing w:line="276" w:lineRule="auto"/>
                          <w:jc w:val="both"/>
                          <w:rPr>
                            <w:rFonts w:ascii="Verdana" w:hAnsi="Verdana"/>
                            <w:sz w:val="20"/>
                            <w:szCs w:val="20"/>
                          </w:rPr>
                        </w:pPr>
                        <w:bookmarkStart w:id="17" w:name="_Hlk136242354"/>
                        <w:bookmarkStart w:id="18" w:name="_Hlk136242355"/>
                        <w:r w:rsidRPr="00B93CCF">
                          <w:rPr>
                            <w:rFonts w:ascii="Verdana" w:hAnsi="Verdana"/>
                            <w:sz w:val="20"/>
                            <w:szCs w:val="20"/>
                          </w:rPr>
                          <w:t xml:space="preserve">Línea Gratuita: (+57) 01 8000 </w:t>
                        </w:r>
                        <w:r>
                          <w:rPr>
                            <w:rFonts w:ascii="Verdana" w:hAnsi="Verdana"/>
                            <w:sz w:val="20"/>
                            <w:szCs w:val="20"/>
                          </w:rPr>
                          <w:t>129722</w:t>
                        </w:r>
                        <w:bookmarkEnd w:id="17"/>
                        <w:bookmarkEnd w:id="18"/>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F73995" w:rsidRPr="00F73995">
          <w:rPr>
            <w:noProof/>
            <w:lang w:val="es-ES"/>
          </w:rPr>
          <w:t>19</w:t>
        </w:r>
        <w:r>
          <w:fldChar w:fldCharType="end"/>
        </w:r>
        <w:r>
          <w:rPr>
            <w:lang w:val="es-ES"/>
          </w:rPr>
          <w:t xml:space="preserve"> </w:t>
        </w:r>
      </w:p>
    </w:sdtContent>
  </w:sdt>
  <w:p w14:paraId="409F4B9A" w14:textId="79830460" w:rsidR="00253680" w:rsidRPr="00D34D20" w:rsidRDefault="00253680" w:rsidP="00D34D20">
    <w:pPr>
      <w:spacing w:line="276" w:lineRule="auto"/>
      <w:jc w:val="both"/>
      <w:rPr>
        <w:rFonts w:ascii="Helvetica" w:hAnsi="Helvetica"/>
      </w:rPr>
    </w:pPr>
  </w:p>
  <w:p w14:paraId="1F612266" w14:textId="77777777" w:rsidR="00253680" w:rsidRDefault="00253680"/>
  <w:p w14:paraId="44E8A09B" w14:textId="77777777" w:rsidR="00692031" w:rsidRDefault="00692031"/>
  <w:p w14:paraId="5DF7891C" w14:textId="77777777" w:rsidR="00692031" w:rsidRDefault="006920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D6C0" w14:textId="77777777" w:rsidR="008922BA" w:rsidRDefault="008922BA" w:rsidP="00757B36">
      <w:r>
        <w:separator/>
      </w:r>
    </w:p>
  </w:footnote>
  <w:footnote w:type="continuationSeparator" w:id="0">
    <w:p w14:paraId="6A5E0188" w14:textId="77777777" w:rsidR="008922BA" w:rsidRDefault="008922BA" w:rsidP="00757B36">
      <w:r>
        <w:continuationSeparator/>
      </w:r>
    </w:p>
  </w:footnote>
  <w:footnote w:type="continuationNotice" w:id="1">
    <w:p w14:paraId="10BE004F" w14:textId="77777777" w:rsidR="008922BA" w:rsidRDefault="008922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4E16963A" w:rsidR="00253680" w:rsidRDefault="00253680">
    <w:pPr>
      <w:pStyle w:val="Encabezado"/>
    </w:pPr>
    <w:r>
      <w:rPr>
        <w:noProof/>
        <w:lang w:eastAsia="es-CO"/>
      </w:rPr>
      <w:drawing>
        <wp:anchor distT="0" distB="0" distL="114300" distR="114300" simplePos="0" relativeHeight="251658241" behindDoc="1" locked="0" layoutInCell="1" allowOverlap="1" wp14:anchorId="538DFE1E" wp14:editId="0A90C8E8">
          <wp:simplePos x="0" y="0"/>
          <wp:positionH relativeFrom="page">
            <wp:posOffset>-3077</wp:posOffset>
          </wp:positionH>
          <wp:positionV relativeFrom="paragraph">
            <wp:posOffset>-464869</wp:posOffset>
          </wp:positionV>
          <wp:extent cx="7766690" cy="10051009"/>
          <wp:effectExtent l="0" t="0" r="0" b="0"/>
          <wp:wrapNone/>
          <wp:docPr id="2052920131" name="Imagen 205292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DA920" w14:textId="77777777" w:rsidR="00253680" w:rsidRDefault="00253680"/>
  <w:p w14:paraId="2F0D81B7" w14:textId="77777777" w:rsidR="00692031" w:rsidRDefault="00692031"/>
  <w:p w14:paraId="53A09A4B" w14:textId="77777777" w:rsidR="00692031" w:rsidRDefault="006920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1E0E"/>
    <w:multiLevelType w:val="hybridMultilevel"/>
    <w:tmpl w:val="86F04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3343C1"/>
    <w:multiLevelType w:val="multilevel"/>
    <w:tmpl w:val="18F8694C"/>
    <w:lvl w:ilvl="0">
      <w:start w:val="1"/>
      <w:numFmt w:val="bullet"/>
      <w:lvlText w:val="●"/>
      <w:lvlJc w:val="left"/>
      <w:pPr>
        <w:ind w:left="720" w:hanging="360"/>
      </w:pPr>
      <w:rPr>
        <w:rFonts w:ascii="Noto Sans Symbols" w:eastAsia="Noto Sans Symbols" w:hAnsi="Noto Sans Symbols" w:cs="Noto Sans Symbols"/>
        <w:b/>
        <w:sz w:val="20"/>
        <w:szCs w:val="20"/>
      </w:rPr>
    </w:lvl>
    <w:lvl w:ilvl="1">
      <w:start w:val="1"/>
      <w:numFmt w:val="bullet"/>
      <w:lvlText w:val="o"/>
      <w:lvlJc w:val="left"/>
      <w:pPr>
        <w:ind w:left="1440" w:hanging="360"/>
      </w:pPr>
      <w:rPr>
        <w:rFonts w:ascii="Courier New" w:eastAsia="Courier New" w:hAnsi="Courier New" w:cs="Courier New"/>
        <w:b/>
        <w:sz w:val="20"/>
        <w:szCs w:val="20"/>
      </w:rPr>
    </w:lvl>
    <w:lvl w:ilvl="2">
      <w:start w:val="1"/>
      <w:numFmt w:val="bullet"/>
      <w:lvlText w:val="▪"/>
      <w:lvlJc w:val="left"/>
      <w:pPr>
        <w:ind w:left="2160" w:hanging="360"/>
      </w:pPr>
      <w:rPr>
        <w:rFonts w:ascii="Noto Sans Symbols" w:eastAsia="Noto Sans Symbols" w:hAnsi="Noto Sans Symbols" w:cs="Noto Sans Symbols"/>
        <w:b/>
        <w:sz w:val="20"/>
        <w:szCs w:val="20"/>
      </w:rPr>
    </w:lvl>
    <w:lvl w:ilvl="3">
      <w:start w:val="1"/>
      <w:numFmt w:val="bullet"/>
      <w:lvlText w:val="▪"/>
      <w:lvlJc w:val="left"/>
      <w:pPr>
        <w:ind w:left="2880" w:hanging="360"/>
      </w:pPr>
      <w:rPr>
        <w:rFonts w:ascii="Noto Sans Symbols" w:eastAsia="Noto Sans Symbols" w:hAnsi="Noto Sans Symbols" w:cs="Noto Sans Symbols"/>
        <w:b/>
        <w:sz w:val="20"/>
        <w:szCs w:val="20"/>
      </w:rPr>
    </w:lvl>
    <w:lvl w:ilvl="4">
      <w:start w:val="1"/>
      <w:numFmt w:val="bullet"/>
      <w:lvlText w:val="▪"/>
      <w:lvlJc w:val="left"/>
      <w:pPr>
        <w:ind w:left="3600" w:hanging="360"/>
      </w:pPr>
      <w:rPr>
        <w:rFonts w:ascii="Noto Sans Symbols" w:eastAsia="Noto Sans Symbols" w:hAnsi="Noto Sans Symbols" w:cs="Noto Sans Symbols"/>
        <w:b/>
        <w:sz w:val="20"/>
        <w:szCs w:val="20"/>
      </w:rPr>
    </w:lvl>
    <w:lvl w:ilvl="5">
      <w:start w:val="1"/>
      <w:numFmt w:val="bullet"/>
      <w:lvlText w:val="▪"/>
      <w:lvlJc w:val="left"/>
      <w:pPr>
        <w:ind w:left="4320" w:hanging="360"/>
      </w:pPr>
      <w:rPr>
        <w:rFonts w:ascii="Noto Sans Symbols" w:eastAsia="Noto Sans Symbols" w:hAnsi="Noto Sans Symbols" w:cs="Noto Sans Symbols"/>
        <w:b/>
        <w:sz w:val="20"/>
        <w:szCs w:val="20"/>
      </w:rPr>
    </w:lvl>
    <w:lvl w:ilvl="6">
      <w:start w:val="1"/>
      <w:numFmt w:val="bullet"/>
      <w:lvlText w:val="▪"/>
      <w:lvlJc w:val="left"/>
      <w:pPr>
        <w:ind w:left="5040" w:hanging="360"/>
      </w:pPr>
      <w:rPr>
        <w:rFonts w:ascii="Noto Sans Symbols" w:eastAsia="Noto Sans Symbols" w:hAnsi="Noto Sans Symbols" w:cs="Noto Sans Symbols"/>
        <w:b/>
        <w:sz w:val="20"/>
        <w:szCs w:val="20"/>
      </w:rPr>
    </w:lvl>
    <w:lvl w:ilvl="7">
      <w:start w:val="1"/>
      <w:numFmt w:val="bullet"/>
      <w:lvlText w:val="▪"/>
      <w:lvlJc w:val="left"/>
      <w:pPr>
        <w:ind w:left="5760" w:hanging="360"/>
      </w:pPr>
      <w:rPr>
        <w:rFonts w:ascii="Noto Sans Symbols" w:eastAsia="Noto Sans Symbols" w:hAnsi="Noto Sans Symbols" w:cs="Noto Sans Symbols"/>
        <w:b/>
        <w:sz w:val="20"/>
        <w:szCs w:val="20"/>
      </w:rPr>
    </w:lvl>
    <w:lvl w:ilvl="8">
      <w:start w:val="1"/>
      <w:numFmt w:val="bullet"/>
      <w:lvlText w:val="▪"/>
      <w:lvlJc w:val="left"/>
      <w:pPr>
        <w:ind w:left="6480" w:hanging="360"/>
      </w:pPr>
      <w:rPr>
        <w:rFonts w:ascii="Noto Sans Symbols" w:eastAsia="Noto Sans Symbols" w:hAnsi="Noto Sans Symbols" w:cs="Noto Sans Symbols"/>
        <w:b/>
        <w:sz w:val="20"/>
        <w:szCs w:val="20"/>
      </w:rPr>
    </w:lvl>
  </w:abstractNum>
  <w:abstractNum w:abstractNumId="2" w15:restartNumberingAfterBreak="0">
    <w:nsid w:val="05E428B7"/>
    <w:multiLevelType w:val="multilevel"/>
    <w:tmpl w:val="3CB077A6"/>
    <w:lvl w:ilvl="0">
      <w:start w:val="2"/>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 w15:restartNumberingAfterBreak="0">
    <w:nsid w:val="089D12C5"/>
    <w:multiLevelType w:val="multilevel"/>
    <w:tmpl w:val="815C0B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3A3944"/>
    <w:multiLevelType w:val="hybridMultilevel"/>
    <w:tmpl w:val="5CFEC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FF77DD"/>
    <w:multiLevelType w:val="multilevel"/>
    <w:tmpl w:val="4D18E5B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B8F3103"/>
    <w:multiLevelType w:val="multilevel"/>
    <w:tmpl w:val="F05A5F26"/>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Narrow" w:eastAsia="Verdana" w:hAnsi="Arial Narrow" w:cs="Verdana" w:hint="default"/>
        <w:b/>
        <w:bCs/>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A800A7"/>
    <w:multiLevelType w:val="hybridMultilevel"/>
    <w:tmpl w:val="54F6D52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C21D5E"/>
    <w:multiLevelType w:val="multilevel"/>
    <w:tmpl w:val="23B4F56E"/>
    <w:lvl w:ilvl="0">
      <w:start w:val="1"/>
      <w:numFmt w:val="decimal"/>
      <w:lvlText w:val="%1."/>
      <w:lvlJc w:val="left"/>
      <w:pPr>
        <w:ind w:left="720" w:hanging="360"/>
      </w:pPr>
      <w:rPr>
        <w:rFonts w:ascii="Verdana" w:hAnsi="Verdana" w:hint="default"/>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F0F3CF2"/>
    <w:multiLevelType w:val="multilevel"/>
    <w:tmpl w:val="BFEA076C"/>
    <w:lvl w:ilvl="0">
      <w:start w:val="3"/>
      <w:numFmt w:val="decimal"/>
      <w:lvlText w:val="%1."/>
      <w:lvlJc w:val="left"/>
      <w:pPr>
        <w:ind w:left="720" w:hanging="720"/>
      </w:pPr>
      <w:rPr>
        <w:rFonts w:hint="default"/>
      </w:rPr>
    </w:lvl>
    <w:lvl w:ilvl="1">
      <w:start w:val="3"/>
      <w:numFmt w:val="decimal"/>
      <w:lvlText w:val="%1.%2."/>
      <w:lvlJc w:val="left"/>
      <w:pPr>
        <w:ind w:left="1080" w:hanging="720"/>
      </w:pPr>
      <w:rPr>
        <w:rFonts w:hint="default"/>
      </w:rPr>
    </w:lvl>
    <w:lvl w:ilvl="2">
      <w:start w:val="3"/>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0" w15:restartNumberingAfterBreak="0">
    <w:nsid w:val="21DC31FB"/>
    <w:multiLevelType w:val="multilevel"/>
    <w:tmpl w:val="E74267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245E634B"/>
    <w:multiLevelType w:val="multilevel"/>
    <w:tmpl w:val="40ECEC50"/>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CF3CAF"/>
    <w:multiLevelType w:val="multilevel"/>
    <w:tmpl w:val="934AE7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0283C6D"/>
    <w:multiLevelType w:val="hybridMultilevel"/>
    <w:tmpl w:val="560C7CD0"/>
    <w:lvl w:ilvl="0" w:tplc="6CA6B3E8">
      <w:start w:val="18"/>
      <w:numFmt w:val="bullet"/>
      <w:lvlText w:val="-"/>
      <w:lvlJc w:val="left"/>
      <w:pPr>
        <w:ind w:left="720" w:hanging="360"/>
      </w:pPr>
      <w:rPr>
        <w:rFonts w:ascii="Verdana" w:eastAsia="Times New Roman" w:hAnsi="Verdana" w:cs="Verdan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17D12"/>
    <w:multiLevelType w:val="multilevel"/>
    <w:tmpl w:val="DF2EA48E"/>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67D230E"/>
    <w:multiLevelType w:val="hybridMultilevel"/>
    <w:tmpl w:val="26A29846"/>
    <w:lvl w:ilvl="0" w:tplc="240A000F">
      <w:start w:val="1"/>
      <w:numFmt w:val="decimal"/>
      <w:lvlText w:val="%1."/>
      <w:lvlJc w:val="left"/>
      <w:pPr>
        <w:ind w:left="360" w:hanging="360"/>
      </w:pPr>
    </w:lvl>
    <w:lvl w:ilvl="1" w:tplc="240A0019">
      <w:start w:val="1"/>
      <w:numFmt w:val="lowerLetter"/>
      <w:lvlText w:val="%2."/>
      <w:lvlJc w:val="left"/>
      <w:pPr>
        <w:ind w:left="1221" w:hanging="360"/>
      </w:pPr>
    </w:lvl>
    <w:lvl w:ilvl="2" w:tplc="240A001B">
      <w:start w:val="1"/>
      <w:numFmt w:val="lowerRoman"/>
      <w:lvlText w:val="%3."/>
      <w:lvlJc w:val="right"/>
      <w:pPr>
        <w:ind w:left="1941" w:hanging="180"/>
      </w:pPr>
    </w:lvl>
    <w:lvl w:ilvl="3" w:tplc="240A000F">
      <w:start w:val="1"/>
      <w:numFmt w:val="decimal"/>
      <w:lvlText w:val="%4."/>
      <w:lvlJc w:val="left"/>
      <w:pPr>
        <w:ind w:left="2661" w:hanging="360"/>
      </w:pPr>
    </w:lvl>
    <w:lvl w:ilvl="4" w:tplc="240A0019">
      <w:start w:val="1"/>
      <w:numFmt w:val="lowerLetter"/>
      <w:lvlText w:val="%5."/>
      <w:lvlJc w:val="left"/>
      <w:pPr>
        <w:ind w:left="3381" w:hanging="360"/>
      </w:pPr>
    </w:lvl>
    <w:lvl w:ilvl="5" w:tplc="240A001B">
      <w:start w:val="1"/>
      <w:numFmt w:val="lowerRoman"/>
      <w:lvlText w:val="%6."/>
      <w:lvlJc w:val="right"/>
      <w:pPr>
        <w:ind w:left="4101" w:hanging="180"/>
      </w:pPr>
    </w:lvl>
    <w:lvl w:ilvl="6" w:tplc="240A000F">
      <w:start w:val="1"/>
      <w:numFmt w:val="decimal"/>
      <w:lvlText w:val="%7."/>
      <w:lvlJc w:val="left"/>
      <w:pPr>
        <w:ind w:left="4821" w:hanging="360"/>
      </w:pPr>
    </w:lvl>
    <w:lvl w:ilvl="7" w:tplc="240A0019">
      <w:start w:val="1"/>
      <w:numFmt w:val="lowerLetter"/>
      <w:lvlText w:val="%8."/>
      <w:lvlJc w:val="left"/>
      <w:pPr>
        <w:ind w:left="5541" w:hanging="360"/>
      </w:pPr>
    </w:lvl>
    <w:lvl w:ilvl="8" w:tplc="240A001B">
      <w:start w:val="1"/>
      <w:numFmt w:val="lowerRoman"/>
      <w:lvlText w:val="%9."/>
      <w:lvlJc w:val="right"/>
      <w:pPr>
        <w:ind w:left="6261" w:hanging="180"/>
      </w:pPr>
    </w:lvl>
  </w:abstractNum>
  <w:abstractNum w:abstractNumId="16" w15:restartNumberingAfterBreak="0">
    <w:nsid w:val="37C967FB"/>
    <w:multiLevelType w:val="multilevel"/>
    <w:tmpl w:val="8D36B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C205AF8"/>
    <w:multiLevelType w:val="multilevel"/>
    <w:tmpl w:val="25A47BF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357A82"/>
    <w:multiLevelType w:val="hybridMultilevel"/>
    <w:tmpl w:val="4A34FC48"/>
    <w:lvl w:ilvl="0" w:tplc="580A0001">
      <w:start w:val="1"/>
      <w:numFmt w:val="bullet"/>
      <w:lvlText w:val=""/>
      <w:lvlJc w:val="left"/>
      <w:pPr>
        <w:ind w:left="718" w:hanging="360"/>
      </w:pPr>
      <w:rPr>
        <w:rFonts w:ascii="Symbol" w:hAnsi="Symbol" w:hint="default"/>
      </w:rPr>
    </w:lvl>
    <w:lvl w:ilvl="1" w:tplc="580A0003" w:tentative="1">
      <w:start w:val="1"/>
      <w:numFmt w:val="bullet"/>
      <w:lvlText w:val="o"/>
      <w:lvlJc w:val="left"/>
      <w:pPr>
        <w:ind w:left="1438" w:hanging="360"/>
      </w:pPr>
      <w:rPr>
        <w:rFonts w:ascii="Courier New" w:hAnsi="Courier New" w:cs="Courier New" w:hint="default"/>
      </w:rPr>
    </w:lvl>
    <w:lvl w:ilvl="2" w:tplc="580A0005" w:tentative="1">
      <w:start w:val="1"/>
      <w:numFmt w:val="bullet"/>
      <w:lvlText w:val=""/>
      <w:lvlJc w:val="left"/>
      <w:pPr>
        <w:ind w:left="2158" w:hanging="360"/>
      </w:pPr>
      <w:rPr>
        <w:rFonts w:ascii="Wingdings" w:hAnsi="Wingdings" w:hint="default"/>
      </w:rPr>
    </w:lvl>
    <w:lvl w:ilvl="3" w:tplc="580A0001" w:tentative="1">
      <w:start w:val="1"/>
      <w:numFmt w:val="bullet"/>
      <w:lvlText w:val=""/>
      <w:lvlJc w:val="left"/>
      <w:pPr>
        <w:ind w:left="2878" w:hanging="360"/>
      </w:pPr>
      <w:rPr>
        <w:rFonts w:ascii="Symbol" w:hAnsi="Symbol" w:hint="default"/>
      </w:rPr>
    </w:lvl>
    <w:lvl w:ilvl="4" w:tplc="580A0003" w:tentative="1">
      <w:start w:val="1"/>
      <w:numFmt w:val="bullet"/>
      <w:lvlText w:val="o"/>
      <w:lvlJc w:val="left"/>
      <w:pPr>
        <w:ind w:left="3598" w:hanging="360"/>
      </w:pPr>
      <w:rPr>
        <w:rFonts w:ascii="Courier New" w:hAnsi="Courier New" w:cs="Courier New" w:hint="default"/>
      </w:rPr>
    </w:lvl>
    <w:lvl w:ilvl="5" w:tplc="580A0005" w:tentative="1">
      <w:start w:val="1"/>
      <w:numFmt w:val="bullet"/>
      <w:lvlText w:val=""/>
      <w:lvlJc w:val="left"/>
      <w:pPr>
        <w:ind w:left="4318" w:hanging="360"/>
      </w:pPr>
      <w:rPr>
        <w:rFonts w:ascii="Wingdings" w:hAnsi="Wingdings" w:hint="default"/>
      </w:rPr>
    </w:lvl>
    <w:lvl w:ilvl="6" w:tplc="580A0001" w:tentative="1">
      <w:start w:val="1"/>
      <w:numFmt w:val="bullet"/>
      <w:lvlText w:val=""/>
      <w:lvlJc w:val="left"/>
      <w:pPr>
        <w:ind w:left="5038" w:hanging="360"/>
      </w:pPr>
      <w:rPr>
        <w:rFonts w:ascii="Symbol" w:hAnsi="Symbol" w:hint="default"/>
      </w:rPr>
    </w:lvl>
    <w:lvl w:ilvl="7" w:tplc="580A0003" w:tentative="1">
      <w:start w:val="1"/>
      <w:numFmt w:val="bullet"/>
      <w:lvlText w:val="o"/>
      <w:lvlJc w:val="left"/>
      <w:pPr>
        <w:ind w:left="5758" w:hanging="360"/>
      </w:pPr>
      <w:rPr>
        <w:rFonts w:ascii="Courier New" w:hAnsi="Courier New" w:cs="Courier New" w:hint="default"/>
      </w:rPr>
    </w:lvl>
    <w:lvl w:ilvl="8" w:tplc="580A0005" w:tentative="1">
      <w:start w:val="1"/>
      <w:numFmt w:val="bullet"/>
      <w:lvlText w:val=""/>
      <w:lvlJc w:val="left"/>
      <w:pPr>
        <w:ind w:left="6478" w:hanging="360"/>
      </w:pPr>
      <w:rPr>
        <w:rFonts w:ascii="Wingdings" w:hAnsi="Wingdings" w:hint="default"/>
      </w:rPr>
    </w:lvl>
  </w:abstractNum>
  <w:abstractNum w:abstractNumId="19" w15:restartNumberingAfterBreak="0">
    <w:nsid w:val="40C869C0"/>
    <w:multiLevelType w:val="hybridMultilevel"/>
    <w:tmpl w:val="18EA2CB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1" w15:restartNumberingAfterBreak="0">
    <w:nsid w:val="456747F5"/>
    <w:multiLevelType w:val="hybridMultilevel"/>
    <w:tmpl w:val="7788021C"/>
    <w:lvl w:ilvl="0" w:tplc="580A0001">
      <w:start w:val="1"/>
      <w:numFmt w:val="bullet"/>
      <w:lvlText w:val=""/>
      <w:lvlJc w:val="left"/>
      <w:pPr>
        <w:ind w:left="718" w:hanging="360"/>
      </w:pPr>
      <w:rPr>
        <w:rFonts w:ascii="Symbol" w:hAnsi="Symbol" w:hint="default"/>
      </w:rPr>
    </w:lvl>
    <w:lvl w:ilvl="1" w:tplc="580A0003" w:tentative="1">
      <w:start w:val="1"/>
      <w:numFmt w:val="bullet"/>
      <w:lvlText w:val="o"/>
      <w:lvlJc w:val="left"/>
      <w:pPr>
        <w:ind w:left="1438" w:hanging="360"/>
      </w:pPr>
      <w:rPr>
        <w:rFonts w:ascii="Courier New" w:hAnsi="Courier New" w:cs="Courier New" w:hint="default"/>
      </w:rPr>
    </w:lvl>
    <w:lvl w:ilvl="2" w:tplc="580A0005" w:tentative="1">
      <w:start w:val="1"/>
      <w:numFmt w:val="bullet"/>
      <w:lvlText w:val=""/>
      <w:lvlJc w:val="left"/>
      <w:pPr>
        <w:ind w:left="2158" w:hanging="360"/>
      </w:pPr>
      <w:rPr>
        <w:rFonts w:ascii="Wingdings" w:hAnsi="Wingdings" w:hint="default"/>
      </w:rPr>
    </w:lvl>
    <w:lvl w:ilvl="3" w:tplc="580A0001" w:tentative="1">
      <w:start w:val="1"/>
      <w:numFmt w:val="bullet"/>
      <w:lvlText w:val=""/>
      <w:lvlJc w:val="left"/>
      <w:pPr>
        <w:ind w:left="2878" w:hanging="360"/>
      </w:pPr>
      <w:rPr>
        <w:rFonts w:ascii="Symbol" w:hAnsi="Symbol" w:hint="default"/>
      </w:rPr>
    </w:lvl>
    <w:lvl w:ilvl="4" w:tplc="580A0003" w:tentative="1">
      <w:start w:val="1"/>
      <w:numFmt w:val="bullet"/>
      <w:lvlText w:val="o"/>
      <w:lvlJc w:val="left"/>
      <w:pPr>
        <w:ind w:left="3598" w:hanging="360"/>
      </w:pPr>
      <w:rPr>
        <w:rFonts w:ascii="Courier New" w:hAnsi="Courier New" w:cs="Courier New" w:hint="default"/>
      </w:rPr>
    </w:lvl>
    <w:lvl w:ilvl="5" w:tplc="580A0005" w:tentative="1">
      <w:start w:val="1"/>
      <w:numFmt w:val="bullet"/>
      <w:lvlText w:val=""/>
      <w:lvlJc w:val="left"/>
      <w:pPr>
        <w:ind w:left="4318" w:hanging="360"/>
      </w:pPr>
      <w:rPr>
        <w:rFonts w:ascii="Wingdings" w:hAnsi="Wingdings" w:hint="default"/>
      </w:rPr>
    </w:lvl>
    <w:lvl w:ilvl="6" w:tplc="580A0001" w:tentative="1">
      <w:start w:val="1"/>
      <w:numFmt w:val="bullet"/>
      <w:lvlText w:val=""/>
      <w:lvlJc w:val="left"/>
      <w:pPr>
        <w:ind w:left="5038" w:hanging="360"/>
      </w:pPr>
      <w:rPr>
        <w:rFonts w:ascii="Symbol" w:hAnsi="Symbol" w:hint="default"/>
      </w:rPr>
    </w:lvl>
    <w:lvl w:ilvl="7" w:tplc="580A0003" w:tentative="1">
      <w:start w:val="1"/>
      <w:numFmt w:val="bullet"/>
      <w:lvlText w:val="o"/>
      <w:lvlJc w:val="left"/>
      <w:pPr>
        <w:ind w:left="5758" w:hanging="360"/>
      </w:pPr>
      <w:rPr>
        <w:rFonts w:ascii="Courier New" w:hAnsi="Courier New" w:cs="Courier New" w:hint="default"/>
      </w:rPr>
    </w:lvl>
    <w:lvl w:ilvl="8" w:tplc="580A0005" w:tentative="1">
      <w:start w:val="1"/>
      <w:numFmt w:val="bullet"/>
      <w:lvlText w:val=""/>
      <w:lvlJc w:val="left"/>
      <w:pPr>
        <w:ind w:left="6478" w:hanging="360"/>
      </w:pPr>
      <w:rPr>
        <w:rFonts w:ascii="Wingdings" w:hAnsi="Wingdings" w:hint="default"/>
      </w:rPr>
    </w:lvl>
  </w:abstractNum>
  <w:abstractNum w:abstractNumId="22" w15:restartNumberingAfterBreak="0">
    <w:nsid w:val="476A7091"/>
    <w:multiLevelType w:val="multilevel"/>
    <w:tmpl w:val="083C3E30"/>
    <w:lvl w:ilvl="0">
      <w:start w:val="1"/>
      <w:numFmt w:val="lowerLetter"/>
      <w:lvlText w:val="%1."/>
      <w:lvlJc w:val="left"/>
      <w:pPr>
        <w:ind w:left="405" w:hanging="360"/>
      </w:pPr>
      <w:rPr>
        <w:rFonts w:ascii="Arial Narrow" w:eastAsia="Times New Roman" w:hAnsi="Arial Narrow" w:cs="Times New Roman"/>
        <w:b/>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3" w15:restartNumberingAfterBreak="0">
    <w:nsid w:val="487272AA"/>
    <w:multiLevelType w:val="multilevel"/>
    <w:tmpl w:val="DF30E0A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4" w15:restartNumberingAfterBreak="0">
    <w:nsid w:val="4ED93014"/>
    <w:multiLevelType w:val="multilevel"/>
    <w:tmpl w:val="5C9E884A"/>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3F345E6"/>
    <w:multiLevelType w:val="multilevel"/>
    <w:tmpl w:val="891C7B2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543376C0"/>
    <w:multiLevelType w:val="hybridMultilevel"/>
    <w:tmpl w:val="BD6C807A"/>
    <w:lvl w:ilvl="0" w:tplc="696A6602">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57EC3AAB"/>
    <w:multiLevelType w:val="hybridMultilevel"/>
    <w:tmpl w:val="50BA8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6C76C3"/>
    <w:multiLevelType w:val="multilevel"/>
    <w:tmpl w:val="C1963F40"/>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D6A76AE"/>
    <w:multiLevelType w:val="hybridMultilevel"/>
    <w:tmpl w:val="3F2ABE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B60CB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4424C6"/>
    <w:multiLevelType w:val="multilevel"/>
    <w:tmpl w:val="E30245E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55A71A9"/>
    <w:multiLevelType w:val="multilevel"/>
    <w:tmpl w:val="56DC92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64777B7"/>
    <w:multiLevelType w:val="multilevel"/>
    <w:tmpl w:val="23B4F56E"/>
    <w:lvl w:ilvl="0">
      <w:start w:val="1"/>
      <w:numFmt w:val="decimal"/>
      <w:lvlText w:val="%1."/>
      <w:lvlJc w:val="left"/>
      <w:pPr>
        <w:ind w:left="720" w:hanging="360"/>
      </w:pPr>
      <w:rPr>
        <w:rFonts w:ascii="Verdana" w:hAnsi="Verdana" w:hint="default"/>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7976294"/>
    <w:multiLevelType w:val="multilevel"/>
    <w:tmpl w:val="855449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5" w15:restartNumberingAfterBreak="0">
    <w:nsid w:val="68E145B3"/>
    <w:multiLevelType w:val="multilevel"/>
    <w:tmpl w:val="672EB148"/>
    <w:lvl w:ilvl="0">
      <w:start w:val="2"/>
      <w:numFmt w:val="decimal"/>
      <w:lvlText w:val="%1"/>
      <w:lvlJc w:val="left"/>
      <w:pPr>
        <w:ind w:left="576" w:hanging="576"/>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6" w15:restartNumberingAfterBreak="0">
    <w:nsid w:val="6BA90580"/>
    <w:multiLevelType w:val="multilevel"/>
    <w:tmpl w:val="8090AAE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6F8173DB"/>
    <w:multiLevelType w:val="hybridMultilevel"/>
    <w:tmpl w:val="FB86FF9C"/>
    <w:lvl w:ilvl="0" w:tplc="6BD89B50">
      <w:start w:val="5"/>
      <w:numFmt w:val="bullet"/>
      <w:lvlText w:val="-"/>
      <w:lvlJc w:val="left"/>
      <w:pPr>
        <w:ind w:left="358" w:hanging="360"/>
      </w:pPr>
      <w:rPr>
        <w:rFonts w:ascii="Verdana" w:eastAsia="Times New Roman" w:hAnsi="Verdana"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38" w15:restartNumberingAfterBreak="0">
    <w:nsid w:val="70E95AD1"/>
    <w:multiLevelType w:val="multilevel"/>
    <w:tmpl w:val="9174901C"/>
    <w:lvl w:ilvl="0">
      <w:start w:val="4"/>
      <w:numFmt w:val="decimal"/>
      <w:lvlText w:val="%1."/>
      <w:lvlJc w:val="left"/>
      <w:pPr>
        <w:ind w:left="720" w:hanging="360"/>
      </w:pPr>
      <w:rPr>
        <w:rFonts w:ascii="Verdana" w:eastAsia="Verdana" w:hAnsi="Verdana" w:cs="Verdana"/>
        <w:b/>
        <w:i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15B030D"/>
    <w:multiLevelType w:val="hybridMultilevel"/>
    <w:tmpl w:val="7EF27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18C466D"/>
    <w:multiLevelType w:val="multilevel"/>
    <w:tmpl w:val="F5E28F3C"/>
    <w:lvl w:ilvl="0">
      <w:start w:val="3"/>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1" w15:restartNumberingAfterBreak="0">
    <w:nsid w:val="731957E2"/>
    <w:multiLevelType w:val="multilevel"/>
    <w:tmpl w:val="827E7AD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5DC4DA0"/>
    <w:multiLevelType w:val="multilevel"/>
    <w:tmpl w:val="F78AEEB2"/>
    <w:lvl w:ilvl="0">
      <w:start w:val="1"/>
      <w:numFmt w:val="decimal"/>
      <w:lvlText w:val="%1."/>
      <w:lvlJc w:val="left"/>
      <w:pPr>
        <w:ind w:left="360" w:hanging="360"/>
      </w:pPr>
      <w:rPr>
        <w:b/>
        <w:bCs/>
      </w:rPr>
    </w:lvl>
    <w:lvl w:ilvl="1">
      <w:numFmt w:val="bullet"/>
      <w:lvlText w:val="•"/>
      <w:lvlJc w:val="left"/>
      <w:pPr>
        <w:ind w:left="1425" w:hanging="705"/>
      </w:pPr>
      <w:rPr>
        <w:rFonts w:ascii="Verdana" w:eastAsia="Verdana" w:hAnsi="Verdana" w:cs="Verdana"/>
      </w:rPr>
    </w:lvl>
    <w:lvl w:ilvl="2">
      <w:start w:val="1"/>
      <w:numFmt w:val="lowerLetter"/>
      <w:lvlText w:val="%3)"/>
      <w:lvlJc w:val="left"/>
      <w:pPr>
        <w:ind w:left="2325" w:hanging="705"/>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26"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6475F32"/>
    <w:multiLevelType w:val="multilevel"/>
    <w:tmpl w:val="99B64E0E"/>
    <w:lvl w:ilvl="0">
      <w:start w:val="4"/>
      <w:numFmt w:val="decimal"/>
      <w:lvlText w:val="%1"/>
      <w:lvlJc w:val="left"/>
      <w:pPr>
        <w:ind w:left="360" w:hanging="360"/>
      </w:pPr>
    </w:lvl>
    <w:lvl w:ilvl="1">
      <w:start w:val="1"/>
      <w:numFmt w:val="decimal"/>
      <w:lvlText w:val="%1.%2"/>
      <w:lvlJc w:val="left"/>
      <w:pPr>
        <w:ind w:left="644" w:hanging="357"/>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4" w15:restartNumberingAfterBreak="0">
    <w:nsid w:val="7CA51816"/>
    <w:multiLevelType w:val="multilevel"/>
    <w:tmpl w:val="6620717E"/>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7EE43B38"/>
    <w:multiLevelType w:val="hybridMultilevel"/>
    <w:tmpl w:val="CBBEEBB0"/>
    <w:lvl w:ilvl="0" w:tplc="43627870">
      <w:start w:val="1"/>
      <w:numFmt w:val="decimal"/>
      <w:lvlText w:val="%1."/>
      <w:lvlJc w:val="left"/>
      <w:pPr>
        <w:ind w:left="360" w:hanging="360"/>
      </w:pPr>
      <w:rPr>
        <w:rFonts w:ascii="Verdana" w:hAnsi="Verdana"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16cid:durableId="796989924">
    <w:abstractNumId w:val="41"/>
  </w:num>
  <w:num w:numId="2" w16cid:durableId="1577861262">
    <w:abstractNumId w:val="36"/>
  </w:num>
  <w:num w:numId="3" w16cid:durableId="1747267122">
    <w:abstractNumId w:val="4"/>
  </w:num>
  <w:num w:numId="4" w16cid:durableId="133525757">
    <w:abstractNumId w:val="19"/>
  </w:num>
  <w:num w:numId="5" w16cid:durableId="530341613">
    <w:abstractNumId w:val="34"/>
  </w:num>
  <w:num w:numId="6" w16cid:durableId="1360931005">
    <w:abstractNumId w:val="10"/>
  </w:num>
  <w:num w:numId="7" w16cid:durableId="921597266">
    <w:abstractNumId w:val="9"/>
  </w:num>
  <w:num w:numId="8" w16cid:durableId="704596904">
    <w:abstractNumId w:val="40"/>
  </w:num>
  <w:num w:numId="9" w16cid:durableId="2056611735">
    <w:abstractNumId w:val="23"/>
  </w:num>
  <w:num w:numId="10" w16cid:durableId="354579948">
    <w:abstractNumId w:val="2"/>
  </w:num>
  <w:num w:numId="11" w16cid:durableId="1037972494">
    <w:abstractNumId w:val="2"/>
  </w:num>
  <w:num w:numId="12" w16cid:durableId="936058142">
    <w:abstractNumId w:val="16"/>
  </w:num>
  <w:num w:numId="13" w16cid:durableId="71975835">
    <w:abstractNumId w:val="15"/>
  </w:num>
  <w:num w:numId="14" w16cid:durableId="677465559">
    <w:abstractNumId w:val="0"/>
  </w:num>
  <w:num w:numId="15" w16cid:durableId="1536623545">
    <w:abstractNumId w:val="20"/>
  </w:num>
  <w:num w:numId="16" w16cid:durableId="431318081">
    <w:abstractNumId w:val="22"/>
  </w:num>
  <w:num w:numId="17" w16cid:durableId="608240969">
    <w:abstractNumId w:val="29"/>
  </w:num>
  <w:num w:numId="18" w16cid:durableId="1609503162">
    <w:abstractNumId w:val="33"/>
  </w:num>
  <w:num w:numId="19" w16cid:durableId="61831643">
    <w:abstractNumId w:val="7"/>
  </w:num>
  <w:num w:numId="20" w16cid:durableId="1254511144">
    <w:abstractNumId w:val="13"/>
  </w:num>
  <w:num w:numId="21" w16cid:durableId="1761415302">
    <w:abstractNumId w:val="37"/>
  </w:num>
  <w:num w:numId="22" w16cid:durableId="2138404008">
    <w:abstractNumId w:val="26"/>
  </w:num>
  <w:num w:numId="23" w16cid:durableId="1464733307">
    <w:abstractNumId w:val="8"/>
  </w:num>
  <w:num w:numId="24" w16cid:durableId="494347939">
    <w:abstractNumId w:val="6"/>
  </w:num>
  <w:num w:numId="25" w16cid:durableId="1899320576">
    <w:abstractNumId w:val="17"/>
  </w:num>
  <w:num w:numId="26" w16cid:durableId="1794402649">
    <w:abstractNumId w:val="44"/>
  </w:num>
  <w:num w:numId="27" w16cid:durableId="1032992947">
    <w:abstractNumId w:val="24"/>
  </w:num>
  <w:num w:numId="28" w16cid:durableId="1210655115">
    <w:abstractNumId w:val="42"/>
  </w:num>
  <w:num w:numId="29" w16cid:durableId="1380782830">
    <w:abstractNumId w:val="35"/>
  </w:num>
  <w:num w:numId="30" w16cid:durableId="768549651">
    <w:abstractNumId w:val="43"/>
  </w:num>
  <w:num w:numId="31" w16cid:durableId="1485705297">
    <w:abstractNumId w:val="38"/>
  </w:num>
  <w:num w:numId="32" w16cid:durableId="1261136414">
    <w:abstractNumId w:val="25"/>
  </w:num>
  <w:num w:numId="33" w16cid:durableId="1918399492">
    <w:abstractNumId w:val="32"/>
  </w:num>
  <w:num w:numId="34" w16cid:durableId="819275151">
    <w:abstractNumId w:val="1"/>
  </w:num>
  <w:num w:numId="35" w16cid:durableId="1153837381">
    <w:abstractNumId w:val="28"/>
  </w:num>
  <w:num w:numId="36" w16cid:durableId="98061676">
    <w:abstractNumId w:val="31"/>
  </w:num>
  <w:num w:numId="37" w16cid:durableId="251084235">
    <w:abstractNumId w:val="11"/>
  </w:num>
  <w:num w:numId="38" w16cid:durableId="1090929123">
    <w:abstractNumId w:val="12"/>
  </w:num>
  <w:num w:numId="39" w16cid:durableId="1932466971">
    <w:abstractNumId w:val="3"/>
  </w:num>
  <w:num w:numId="40" w16cid:durableId="1836416631">
    <w:abstractNumId w:val="5"/>
  </w:num>
  <w:num w:numId="41" w16cid:durableId="1692292380">
    <w:abstractNumId w:val="30"/>
  </w:num>
  <w:num w:numId="42" w16cid:durableId="1225213091">
    <w:abstractNumId w:val="39"/>
  </w:num>
  <w:num w:numId="43" w16cid:durableId="208152953">
    <w:abstractNumId w:val="14"/>
  </w:num>
  <w:num w:numId="44" w16cid:durableId="916867049">
    <w:abstractNumId w:val="27"/>
  </w:num>
  <w:num w:numId="45" w16cid:durableId="1452626834">
    <w:abstractNumId w:val="18"/>
  </w:num>
  <w:num w:numId="46" w16cid:durableId="1581789320">
    <w:abstractNumId w:val="21"/>
  </w:num>
  <w:num w:numId="47" w16cid:durableId="908922993">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DD0"/>
    <w:rsid w:val="0000132B"/>
    <w:rsid w:val="00002CF5"/>
    <w:rsid w:val="00003B07"/>
    <w:rsid w:val="0000470F"/>
    <w:rsid w:val="00006191"/>
    <w:rsid w:val="00006B66"/>
    <w:rsid w:val="00007EC6"/>
    <w:rsid w:val="00013B96"/>
    <w:rsid w:val="00015D5A"/>
    <w:rsid w:val="00017282"/>
    <w:rsid w:val="00022C4B"/>
    <w:rsid w:val="00025B40"/>
    <w:rsid w:val="0002611E"/>
    <w:rsid w:val="00027C10"/>
    <w:rsid w:val="0003089B"/>
    <w:rsid w:val="00032540"/>
    <w:rsid w:val="00034C82"/>
    <w:rsid w:val="00034E69"/>
    <w:rsid w:val="00036118"/>
    <w:rsid w:val="00037E39"/>
    <w:rsid w:val="0004117A"/>
    <w:rsid w:val="00041A4B"/>
    <w:rsid w:val="00042434"/>
    <w:rsid w:val="00042AA5"/>
    <w:rsid w:val="00042C66"/>
    <w:rsid w:val="00044132"/>
    <w:rsid w:val="000525C7"/>
    <w:rsid w:val="00052D4B"/>
    <w:rsid w:val="00052DAB"/>
    <w:rsid w:val="000558E5"/>
    <w:rsid w:val="000623AC"/>
    <w:rsid w:val="00062EED"/>
    <w:rsid w:val="00067B82"/>
    <w:rsid w:val="00067FE5"/>
    <w:rsid w:val="00071CD3"/>
    <w:rsid w:val="000722A9"/>
    <w:rsid w:val="00075AF4"/>
    <w:rsid w:val="000801FE"/>
    <w:rsid w:val="0008068B"/>
    <w:rsid w:val="00082082"/>
    <w:rsid w:val="00082D34"/>
    <w:rsid w:val="00085585"/>
    <w:rsid w:val="00085761"/>
    <w:rsid w:val="0008609F"/>
    <w:rsid w:val="00090AA2"/>
    <w:rsid w:val="0009166B"/>
    <w:rsid w:val="0009256C"/>
    <w:rsid w:val="00094640"/>
    <w:rsid w:val="00094F58"/>
    <w:rsid w:val="00095FAE"/>
    <w:rsid w:val="000963C2"/>
    <w:rsid w:val="00097162"/>
    <w:rsid w:val="0009756D"/>
    <w:rsid w:val="000A0A71"/>
    <w:rsid w:val="000A1E43"/>
    <w:rsid w:val="000A2AF3"/>
    <w:rsid w:val="000A3AA3"/>
    <w:rsid w:val="000A4850"/>
    <w:rsid w:val="000A72FD"/>
    <w:rsid w:val="000B0AB2"/>
    <w:rsid w:val="000B45AE"/>
    <w:rsid w:val="000B5D97"/>
    <w:rsid w:val="000B7C84"/>
    <w:rsid w:val="000C6838"/>
    <w:rsid w:val="000D1C4D"/>
    <w:rsid w:val="000D4328"/>
    <w:rsid w:val="000D4A9A"/>
    <w:rsid w:val="000E2378"/>
    <w:rsid w:val="000E3A4A"/>
    <w:rsid w:val="000E4228"/>
    <w:rsid w:val="000E6E0E"/>
    <w:rsid w:val="000E7CDF"/>
    <w:rsid w:val="000F0C42"/>
    <w:rsid w:val="000F1CA0"/>
    <w:rsid w:val="000F1E2A"/>
    <w:rsid w:val="000F3323"/>
    <w:rsid w:val="000F3614"/>
    <w:rsid w:val="000F53EA"/>
    <w:rsid w:val="00103F69"/>
    <w:rsid w:val="00105F1B"/>
    <w:rsid w:val="00110F0C"/>
    <w:rsid w:val="00111B80"/>
    <w:rsid w:val="00112DFF"/>
    <w:rsid w:val="00114525"/>
    <w:rsid w:val="0011580E"/>
    <w:rsid w:val="00116365"/>
    <w:rsid w:val="00120E5D"/>
    <w:rsid w:val="0012155A"/>
    <w:rsid w:val="00122DD0"/>
    <w:rsid w:val="00124D64"/>
    <w:rsid w:val="00124DC3"/>
    <w:rsid w:val="001279A5"/>
    <w:rsid w:val="0013300A"/>
    <w:rsid w:val="001345B7"/>
    <w:rsid w:val="001347CE"/>
    <w:rsid w:val="00135355"/>
    <w:rsid w:val="001367F4"/>
    <w:rsid w:val="001412FE"/>
    <w:rsid w:val="0014271C"/>
    <w:rsid w:val="001447D9"/>
    <w:rsid w:val="00147F3D"/>
    <w:rsid w:val="001511EE"/>
    <w:rsid w:val="0015250D"/>
    <w:rsid w:val="0015369E"/>
    <w:rsid w:val="00157ED5"/>
    <w:rsid w:val="00166602"/>
    <w:rsid w:val="001669C7"/>
    <w:rsid w:val="00170A38"/>
    <w:rsid w:val="00171A83"/>
    <w:rsid w:val="001721D3"/>
    <w:rsid w:val="001727A7"/>
    <w:rsid w:val="0017414E"/>
    <w:rsid w:val="001750BE"/>
    <w:rsid w:val="00175A4B"/>
    <w:rsid w:val="0017673D"/>
    <w:rsid w:val="00180B57"/>
    <w:rsid w:val="0018382C"/>
    <w:rsid w:val="00183B95"/>
    <w:rsid w:val="0018437A"/>
    <w:rsid w:val="00186881"/>
    <w:rsid w:val="00186D14"/>
    <w:rsid w:val="00187614"/>
    <w:rsid w:val="001916EC"/>
    <w:rsid w:val="00193DD7"/>
    <w:rsid w:val="00195D81"/>
    <w:rsid w:val="0019612B"/>
    <w:rsid w:val="00197FFE"/>
    <w:rsid w:val="001A005E"/>
    <w:rsid w:val="001A3430"/>
    <w:rsid w:val="001A4CB5"/>
    <w:rsid w:val="001A6951"/>
    <w:rsid w:val="001A7C37"/>
    <w:rsid w:val="001B0100"/>
    <w:rsid w:val="001B0334"/>
    <w:rsid w:val="001B0F01"/>
    <w:rsid w:val="001B311C"/>
    <w:rsid w:val="001B3D7C"/>
    <w:rsid w:val="001B3F7B"/>
    <w:rsid w:val="001C00A8"/>
    <w:rsid w:val="001C0135"/>
    <w:rsid w:val="001C16AA"/>
    <w:rsid w:val="001C400A"/>
    <w:rsid w:val="001D2A09"/>
    <w:rsid w:val="001D2FF2"/>
    <w:rsid w:val="001D4257"/>
    <w:rsid w:val="001D5435"/>
    <w:rsid w:val="001D55DA"/>
    <w:rsid w:val="001D6DCB"/>
    <w:rsid w:val="001E25E3"/>
    <w:rsid w:val="001E750E"/>
    <w:rsid w:val="001F05EC"/>
    <w:rsid w:val="001F2470"/>
    <w:rsid w:val="001F25F3"/>
    <w:rsid w:val="001F6DA8"/>
    <w:rsid w:val="00201856"/>
    <w:rsid w:val="00204B28"/>
    <w:rsid w:val="00206533"/>
    <w:rsid w:val="0021251D"/>
    <w:rsid w:val="00214306"/>
    <w:rsid w:val="00216718"/>
    <w:rsid w:val="002200AA"/>
    <w:rsid w:val="00220297"/>
    <w:rsid w:val="00220D18"/>
    <w:rsid w:val="0022292D"/>
    <w:rsid w:val="002248B8"/>
    <w:rsid w:val="002251FF"/>
    <w:rsid w:val="00225F0F"/>
    <w:rsid w:val="002271DC"/>
    <w:rsid w:val="0022754F"/>
    <w:rsid w:val="00227D88"/>
    <w:rsid w:val="002348B7"/>
    <w:rsid w:val="00237B7B"/>
    <w:rsid w:val="00243A83"/>
    <w:rsid w:val="002441E4"/>
    <w:rsid w:val="002451CF"/>
    <w:rsid w:val="00250680"/>
    <w:rsid w:val="00252908"/>
    <w:rsid w:val="00253680"/>
    <w:rsid w:val="0025411E"/>
    <w:rsid w:val="002550D5"/>
    <w:rsid w:val="00255542"/>
    <w:rsid w:val="00256928"/>
    <w:rsid w:val="00260888"/>
    <w:rsid w:val="002617EC"/>
    <w:rsid w:val="002618FB"/>
    <w:rsid w:val="002644C7"/>
    <w:rsid w:val="00265A18"/>
    <w:rsid w:val="00265BE4"/>
    <w:rsid w:val="00267EAD"/>
    <w:rsid w:val="00270F1C"/>
    <w:rsid w:val="00271060"/>
    <w:rsid w:val="0027163B"/>
    <w:rsid w:val="002778C3"/>
    <w:rsid w:val="00281408"/>
    <w:rsid w:val="00282892"/>
    <w:rsid w:val="002848EB"/>
    <w:rsid w:val="00286F2E"/>
    <w:rsid w:val="00290BE0"/>
    <w:rsid w:val="00291D43"/>
    <w:rsid w:val="00293003"/>
    <w:rsid w:val="0029447F"/>
    <w:rsid w:val="00294D3A"/>
    <w:rsid w:val="002A0ABD"/>
    <w:rsid w:val="002A4589"/>
    <w:rsid w:val="002A65AA"/>
    <w:rsid w:val="002A66BC"/>
    <w:rsid w:val="002B13E6"/>
    <w:rsid w:val="002B21E0"/>
    <w:rsid w:val="002B493A"/>
    <w:rsid w:val="002B6A0F"/>
    <w:rsid w:val="002B7DB4"/>
    <w:rsid w:val="002C0610"/>
    <w:rsid w:val="002C1D6F"/>
    <w:rsid w:val="002C2D1B"/>
    <w:rsid w:val="002C3BC4"/>
    <w:rsid w:val="002C6071"/>
    <w:rsid w:val="002C60E3"/>
    <w:rsid w:val="002C64D7"/>
    <w:rsid w:val="002C7EE5"/>
    <w:rsid w:val="002D4D5B"/>
    <w:rsid w:val="002D542C"/>
    <w:rsid w:val="002E14CD"/>
    <w:rsid w:val="002E27C4"/>
    <w:rsid w:val="002E2E79"/>
    <w:rsid w:val="002E354A"/>
    <w:rsid w:val="002E44DD"/>
    <w:rsid w:val="002E4F4C"/>
    <w:rsid w:val="002E6D23"/>
    <w:rsid w:val="002F22FD"/>
    <w:rsid w:val="002F3005"/>
    <w:rsid w:val="002F5123"/>
    <w:rsid w:val="002F6E48"/>
    <w:rsid w:val="0030064B"/>
    <w:rsid w:val="00302C0D"/>
    <w:rsid w:val="00303B91"/>
    <w:rsid w:val="0030489C"/>
    <w:rsid w:val="00306A2E"/>
    <w:rsid w:val="0031046B"/>
    <w:rsid w:val="00310737"/>
    <w:rsid w:val="00312B05"/>
    <w:rsid w:val="00320FC0"/>
    <w:rsid w:val="003224FB"/>
    <w:rsid w:val="00323A7B"/>
    <w:rsid w:val="00323A86"/>
    <w:rsid w:val="00323AF7"/>
    <w:rsid w:val="00324122"/>
    <w:rsid w:val="00327C3F"/>
    <w:rsid w:val="003327FE"/>
    <w:rsid w:val="003349E0"/>
    <w:rsid w:val="0033607D"/>
    <w:rsid w:val="00336EE1"/>
    <w:rsid w:val="00337370"/>
    <w:rsid w:val="00340F6C"/>
    <w:rsid w:val="00347DA0"/>
    <w:rsid w:val="0035249D"/>
    <w:rsid w:val="0036275D"/>
    <w:rsid w:val="00364787"/>
    <w:rsid w:val="00365D5A"/>
    <w:rsid w:val="00367420"/>
    <w:rsid w:val="00370BDE"/>
    <w:rsid w:val="00377D37"/>
    <w:rsid w:val="00383666"/>
    <w:rsid w:val="0038689C"/>
    <w:rsid w:val="00397383"/>
    <w:rsid w:val="00397CD1"/>
    <w:rsid w:val="003A28CC"/>
    <w:rsid w:val="003A4594"/>
    <w:rsid w:val="003A4EF6"/>
    <w:rsid w:val="003A5C72"/>
    <w:rsid w:val="003A5F1E"/>
    <w:rsid w:val="003A7528"/>
    <w:rsid w:val="003B09B3"/>
    <w:rsid w:val="003B0CB9"/>
    <w:rsid w:val="003B4063"/>
    <w:rsid w:val="003C40D5"/>
    <w:rsid w:val="003C59C4"/>
    <w:rsid w:val="003C7934"/>
    <w:rsid w:val="003D0584"/>
    <w:rsid w:val="003D1035"/>
    <w:rsid w:val="003D1777"/>
    <w:rsid w:val="003D2D9A"/>
    <w:rsid w:val="003D480F"/>
    <w:rsid w:val="003D544B"/>
    <w:rsid w:val="003D5E4D"/>
    <w:rsid w:val="003D67A8"/>
    <w:rsid w:val="003E1D7A"/>
    <w:rsid w:val="003E26AD"/>
    <w:rsid w:val="003E35F5"/>
    <w:rsid w:val="003E5133"/>
    <w:rsid w:val="003E773C"/>
    <w:rsid w:val="003F0981"/>
    <w:rsid w:val="003F1006"/>
    <w:rsid w:val="003F1756"/>
    <w:rsid w:val="003F1CB0"/>
    <w:rsid w:val="00401A09"/>
    <w:rsid w:val="00402F38"/>
    <w:rsid w:val="0040327E"/>
    <w:rsid w:val="0040347F"/>
    <w:rsid w:val="004041D5"/>
    <w:rsid w:val="004121B6"/>
    <w:rsid w:val="0041403A"/>
    <w:rsid w:val="004146C3"/>
    <w:rsid w:val="00414C4C"/>
    <w:rsid w:val="00414D9C"/>
    <w:rsid w:val="004169DB"/>
    <w:rsid w:val="00420AAF"/>
    <w:rsid w:val="00421338"/>
    <w:rsid w:val="00421AA9"/>
    <w:rsid w:val="004244EC"/>
    <w:rsid w:val="00431015"/>
    <w:rsid w:val="00434690"/>
    <w:rsid w:val="00434721"/>
    <w:rsid w:val="0043505D"/>
    <w:rsid w:val="0043507C"/>
    <w:rsid w:val="0043678C"/>
    <w:rsid w:val="00436E05"/>
    <w:rsid w:val="004376F2"/>
    <w:rsid w:val="00437BFA"/>
    <w:rsid w:val="0044335C"/>
    <w:rsid w:val="00443A59"/>
    <w:rsid w:val="004442FE"/>
    <w:rsid w:val="0044459D"/>
    <w:rsid w:val="004459BA"/>
    <w:rsid w:val="00445B68"/>
    <w:rsid w:val="004463DA"/>
    <w:rsid w:val="00446816"/>
    <w:rsid w:val="00452009"/>
    <w:rsid w:val="004575F6"/>
    <w:rsid w:val="004601BE"/>
    <w:rsid w:val="00462BB3"/>
    <w:rsid w:val="00462BFA"/>
    <w:rsid w:val="00462FE0"/>
    <w:rsid w:val="00467C50"/>
    <w:rsid w:val="00470891"/>
    <w:rsid w:val="00480139"/>
    <w:rsid w:val="004818BD"/>
    <w:rsid w:val="00484C24"/>
    <w:rsid w:val="004872C4"/>
    <w:rsid w:val="00490119"/>
    <w:rsid w:val="00490747"/>
    <w:rsid w:val="004979BD"/>
    <w:rsid w:val="004A2A41"/>
    <w:rsid w:val="004A7AEE"/>
    <w:rsid w:val="004B32BB"/>
    <w:rsid w:val="004C273D"/>
    <w:rsid w:val="004C3A19"/>
    <w:rsid w:val="004C3F6F"/>
    <w:rsid w:val="004D04AC"/>
    <w:rsid w:val="004D0F0F"/>
    <w:rsid w:val="004D5257"/>
    <w:rsid w:val="004E04B2"/>
    <w:rsid w:val="004E0DFD"/>
    <w:rsid w:val="004E3FF5"/>
    <w:rsid w:val="004E5E53"/>
    <w:rsid w:val="004F0130"/>
    <w:rsid w:val="004F3ECE"/>
    <w:rsid w:val="004F4194"/>
    <w:rsid w:val="004F436E"/>
    <w:rsid w:val="005039D8"/>
    <w:rsid w:val="00507043"/>
    <w:rsid w:val="00510421"/>
    <w:rsid w:val="00514168"/>
    <w:rsid w:val="0051500A"/>
    <w:rsid w:val="005161BE"/>
    <w:rsid w:val="00517E9D"/>
    <w:rsid w:val="005226F9"/>
    <w:rsid w:val="00525B7A"/>
    <w:rsid w:val="0053078F"/>
    <w:rsid w:val="0053522F"/>
    <w:rsid w:val="005358E8"/>
    <w:rsid w:val="005366BA"/>
    <w:rsid w:val="00540952"/>
    <w:rsid w:val="00541976"/>
    <w:rsid w:val="00542C2A"/>
    <w:rsid w:val="00543835"/>
    <w:rsid w:val="00543C73"/>
    <w:rsid w:val="00543DCC"/>
    <w:rsid w:val="00546D4A"/>
    <w:rsid w:val="00546EDD"/>
    <w:rsid w:val="00551F3A"/>
    <w:rsid w:val="005525F9"/>
    <w:rsid w:val="0055439C"/>
    <w:rsid w:val="00554816"/>
    <w:rsid w:val="005600C4"/>
    <w:rsid w:val="0056086A"/>
    <w:rsid w:val="00565516"/>
    <w:rsid w:val="00565586"/>
    <w:rsid w:val="00565B8F"/>
    <w:rsid w:val="00566F48"/>
    <w:rsid w:val="00567751"/>
    <w:rsid w:val="00570466"/>
    <w:rsid w:val="00570FCF"/>
    <w:rsid w:val="005745DE"/>
    <w:rsid w:val="00577564"/>
    <w:rsid w:val="00577611"/>
    <w:rsid w:val="00577B87"/>
    <w:rsid w:val="00582C5B"/>
    <w:rsid w:val="00584121"/>
    <w:rsid w:val="0058611F"/>
    <w:rsid w:val="005919C5"/>
    <w:rsid w:val="005A31AA"/>
    <w:rsid w:val="005A32A2"/>
    <w:rsid w:val="005A4020"/>
    <w:rsid w:val="005A76EA"/>
    <w:rsid w:val="005B3A11"/>
    <w:rsid w:val="005B6186"/>
    <w:rsid w:val="005B75E9"/>
    <w:rsid w:val="005C177F"/>
    <w:rsid w:val="005C3369"/>
    <w:rsid w:val="005C6184"/>
    <w:rsid w:val="005C6947"/>
    <w:rsid w:val="005C7135"/>
    <w:rsid w:val="005D0D5A"/>
    <w:rsid w:val="005D31E4"/>
    <w:rsid w:val="005D482D"/>
    <w:rsid w:val="005D7F70"/>
    <w:rsid w:val="005D7FAA"/>
    <w:rsid w:val="005E0171"/>
    <w:rsid w:val="005E137D"/>
    <w:rsid w:val="005E2679"/>
    <w:rsid w:val="005E3B39"/>
    <w:rsid w:val="005E5372"/>
    <w:rsid w:val="005E5401"/>
    <w:rsid w:val="005F3322"/>
    <w:rsid w:val="005F34CF"/>
    <w:rsid w:val="005F372C"/>
    <w:rsid w:val="005F3D9D"/>
    <w:rsid w:val="005F5025"/>
    <w:rsid w:val="006045A9"/>
    <w:rsid w:val="00604F08"/>
    <w:rsid w:val="006074AA"/>
    <w:rsid w:val="006078B1"/>
    <w:rsid w:val="0061183D"/>
    <w:rsid w:val="00611C85"/>
    <w:rsid w:val="0061249B"/>
    <w:rsid w:val="006134B5"/>
    <w:rsid w:val="00615815"/>
    <w:rsid w:val="0061671E"/>
    <w:rsid w:val="0061775A"/>
    <w:rsid w:val="00617F28"/>
    <w:rsid w:val="00620A41"/>
    <w:rsid w:val="00624B3E"/>
    <w:rsid w:val="006259E8"/>
    <w:rsid w:val="00630A06"/>
    <w:rsid w:val="0064175A"/>
    <w:rsid w:val="006428B4"/>
    <w:rsid w:val="006432D9"/>
    <w:rsid w:val="0064339E"/>
    <w:rsid w:val="00647751"/>
    <w:rsid w:val="00647CC0"/>
    <w:rsid w:val="00650A10"/>
    <w:rsid w:val="00650DC6"/>
    <w:rsid w:val="006513D9"/>
    <w:rsid w:val="00651B5B"/>
    <w:rsid w:val="00651EFE"/>
    <w:rsid w:val="00653140"/>
    <w:rsid w:val="006550FF"/>
    <w:rsid w:val="00655AC3"/>
    <w:rsid w:val="00656DE3"/>
    <w:rsid w:val="0065708A"/>
    <w:rsid w:val="00660334"/>
    <w:rsid w:val="0066033D"/>
    <w:rsid w:val="00660D94"/>
    <w:rsid w:val="00663CF5"/>
    <w:rsid w:val="00664675"/>
    <w:rsid w:val="006656CA"/>
    <w:rsid w:val="006658DF"/>
    <w:rsid w:val="00666918"/>
    <w:rsid w:val="0066714B"/>
    <w:rsid w:val="0067115D"/>
    <w:rsid w:val="0067209A"/>
    <w:rsid w:val="00672495"/>
    <w:rsid w:val="00675746"/>
    <w:rsid w:val="00681F54"/>
    <w:rsid w:val="00682359"/>
    <w:rsid w:val="00683611"/>
    <w:rsid w:val="00684878"/>
    <w:rsid w:val="00685E5A"/>
    <w:rsid w:val="0068641E"/>
    <w:rsid w:val="00691B3E"/>
    <w:rsid w:val="00692031"/>
    <w:rsid w:val="00695CF7"/>
    <w:rsid w:val="00696016"/>
    <w:rsid w:val="006973CA"/>
    <w:rsid w:val="006A2152"/>
    <w:rsid w:val="006A71E5"/>
    <w:rsid w:val="006B31FF"/>
    <w:rsid w:val="006B3C51"/>
    <w:rsid w:val="006B560B"/>
    <w:rsid w:val="006B653E"/>
    <w:rsid w:val="006B6603"/>
    <w:rsid w:val="006C074D"/>
    <w:rsid w:val="006C0BD8"/>
    <w:rsid w:val="006C188D"/>
    <w:rsid w:val="006C2CCB"/>
    <w:rsid w:val="006C33EC"/>
    <w:rsid w:val="006C79C7"/>
    <w:rsid w:val="006D1B07"/>
    <w:rsid w:val="006D1D60"/>
    <w:rsid w:val="006D2371"/>
    <w:rsid w:val="006D2FDF"/>
    <w:rsid w:val="006D3786"/>
    <w:rsid w:val="006D3E37"/>
    <w:rsid w:val="006D4F75"/>
    <w:rsid w:val="006D56C1"/>
    <w:rsid w:val="006D7ADE"/>
    <w:rsid w:val="006E1AAC"/>
    <w:rsid w:val="006E435C"/>
    <w:rsid w:val="006E47DC"/>
    <w:rsid w:val="006E577C"/>
    <w:rsid w:val="006E6222"/>
    <w:rsid w:val="006F1D06"/>
    <w:rsid w:val="006F405F"/>
    <w:rsid w:val="006F49F2"/>
    <w:rsid w:val="006F4CC9"/>
    <w:rsid w:val="006F67A2"/>
    <w:rsid w:val="006F6F4F"/>
    <w:rsid w:val="0070146E"/>
    <w:rsid w:val="0070168F"/>
    <w:rsid w:val="00702E59"/>
    <w:rsid w:val="007050D1"/>
    <w:rsid w:val="00705674"/>
    <w:rsid w:val="00705D4D"/>
    <w:rsid w:val="0070667B"/>
    <w:rsid w:val="007079C4"/>
    <w:rsid w:val="0071011F"/>
    <w:rsid w:val="00711176"/>
    <w:rsid w:val="00713DB3"/>
    <w:rsid w:val="007162E0"/>
    <w:rsid w:val="00717635"/>
    <w:rsid w:val="00721F2C"/>
    <w:rsid w:val="0072389C"/>
    <w:rsid w:val="007240BA"/>
    <w:rsid w:val="007258E0"/>
    <w:rsid w:val="00726F57"/>
    <w:rsid w:val="00732324"/>
    <w:rsid w:val="00734E3E"/>
    <w:rsid w:val="00740C01"/>
    <w:rsid w:val="00740C38"/>
    <w:rsid w:val="00740D96"/>
    <w:rsid w:val="00741897"/>
    <w:rsid w:val="00742592"/>
    <w:rsid w:val="007509D1"/>
    <w:rsid w:val="00752CC0"/>
    <w:rsid w:val="007547C4"/>
    <w:rsid w:val="00754E55"/>
    <w:rsid w:val="00756010"/>
    <w:rsid w:val="00757B36"/>
    <w:rsid w:val="007603CE"/>
    <w:rsid w:val="00761427"/>
    <w:rsid w:val="0076216A"/>
    <w:rsid w:val="00762386"/>
    <w:rsid w:val="00763922"/>
    <w:rsid w:val="00763B38"/>
    <w:rsid w:val="00767ACF"/>
    <w:rsid w:val="00770CA9"/>
    <w:rsid w:val="0077381E"/>
    <w:rsid w:val="0077399F"/>
    <w:rsid w:val="00773DC4"/>
    <w:rsid w:val="0077423A"/>
    <w:rsid w:val="00775552"/>
    <w:rsid w:val="0077623F"/>
    <w:rsid w:val="007762AF"/>
    <w:rsid w:val="0077692A"/>
    <w:rsid w:val="00776ACE"/>
    <w:rsid w:val="00780ABE"/>
    <w:rsid w:val="0078596E"/>
    <w:rsid w:val="007923E9"/>
    <w:rsid w:val="00792C3D"/>
    <w:rsid w:val="0079428D"/>
    <w:rsid w:val="007A02F9"/>
    <w:rsid w:val="007A12DC"/>
    <w:rsid w:val="007A3FD7"/>
    <w:rsid w:val="007A4FFA"/>
    <w:rsid w:val="007B016F"/>
    <w:rsid w:val="007B31CC"/>
    <w:rsid w:val="007B32F6"/>
    <w:rsid w:val="007B5C94"/>
    <w:rsid w:val="007C35D9"/>
    <w:rsid w:val="007C3A00"/>
    <w:rsid w:val="007C4E98"/>
    <w:rsid w:val="007C5C8B"/>
    <w:rsid w:val="007C7721"/>
    <w:rsid w:val="007C7ACF"/>
    <w:rsid w:val="007D466D"/>
    <w:rsid w:val="007E34A6"/>
    <w:rsid w:val="007E561E"/>
    <w:rsid w:val="007E6E52"/>
    <w:rsid w:val="007E7651"/>
    <w:rsid w:val="007F1E7A"/>
    <w:rsid w:val="007F3E20"/>
    <w:rsid w:val="007F4364"/>
    <w:rsid w:val="007F68E2"/>
    <w:rsid w:val="007F6ADB"/>
    <w:rsid w:val="00801F4D"/>
    <w:rsid w:val="00805D6E"/>
    <w:rsid w:val="0080671D"/>
    <w:rsid w:val="00807CF8"/>
    <w:rsid w:val="00810715"/>
    <w:rsid w:val="00810B5C"/>
    <w:rsid w:val="00812A3C"/>
    <w:rsid w:val="00813073"/>
    <w:rsid w:val="008142F4"/>
    <w:rsid w:val="008160FB"/>
    <w:rsid w:val="0081702B"/>
    <w:rsid w:val="00817E40"/>
    <w:rsid w:val="0082104A"/>
    <w:rsid w:val="00821917"/>
    <w:rsid w:val="0082267A"/>
    <w:rsid w:val="0082372C"/>
    <w:rsid w:val="00827950"/>
    <w:rsid w:val="00832E3A"/>
    <w:rsid w:val="0083329E"/>
    <w:rsid w:val="008365AC"/>
    <w:rsid w:val="008479D5"/>
    <w:rsid w:val="0085111A"/>
    <w:rsid w:val="008511D4"/>
    <w:rsid w:val="00852AA3"/>
    <w:rsid w:val="00855E13"/>
    <w:rsid w:val="008573B6"/>
    <w:rsid w:val="0085786E"/>
    <w:rsid w:val="00857A8F"/>
    <w:rsid w:val="00857F0B"/>
    <w:rsid w:val="008610FA"/>
    <w:rsid w:val="00866875"/>
    <w:rsid w:val="008702E5"/>
    <w:rsid w:val="008711E4"/>
    <w:rsid w:val="00871DA7"/>
    <w:rsid w:val="00877BC6"/>
    <w:rsid w:val="00877D94"/>
    <w:rsid w:val="0088144A"/>
    <w:rsid w:val="00883F31"/>
    <w:rsid w:val="00884A87"/>
    <w:rsid w:val="008922BA"/>
    <w:rsid w:val="00892B2D"/>
    <w:rsid w:val="00895143"/>
    <w:rsid w:val="00896B2A"/>
    <w:rsid w:val="008978FE"/>
    <w:rsid w:val="008A2C12"/>
    <w:rsid w:val="008A69F5"/>
    <w:rsid w:val="008A6DA4"/>
    <w:rsid w:val="008C0CB3"/>
    <w:rsid w:val="008C6886"/>
    <w:rsid w:val="008C6D5D"/>
    <w:rsid w:val="008C7947"/>
    <w:rsid w:val="008D3D33"/>
    <w:rsid w:val="008D629A"/>
    <w:rsid w:val="008D6ADF"/>
    <w:rsid w:val="008D6BCE"/>
    <w:rsid w:val="008D747C"/>
    <w:rsid w:val="008E3CDF"/>
    <w:rsid w:val="008E6BD6"/>
    <w:rsid w:val="008F0783"/>
    <w:rsid w:val="008F1A2A"/>
    <w:rsid w:val="008F236D"/>
    <w:rsid w:val="008F2F25"/>
    <w:rsid w:val="008F60D9"/>
    <w:rsid w:val="00900D11"/>
    <w:rsid w:val="00903F93"/>
    <w:rsid w:val="00904474"/>
    <w:rsid w:val="00904BB2"/>
    <w:rsid w:val="00904D63"/>
    <w:rsid w:val="009108E1"/>
    <w:rsid w:val="00911857"/>
    <w:rsid w:val="00911A07"/>
    <w:rsid w:val="0091323B"/>
    <w:rsid w:val="0092066F"/>
    <w:rsid w:val="00921778"/>
    <w:rsid w:val="00921AA7"/>
    <w:rsid w:val="00922F52"/>
    <w:rsid w:val="0093012A"/>
    <w:rsid w:val="00931B7E"/>
    <w:rsid w:val="009331B6"/>
    <w:rsid w:val="00934DAE"/>
    <w:rsid w:val="00936697"/>
    <w:rsid w:val="00937824"/>
    <w:rsid w:val="00944199"/>
    <w:rsid w:val="0094458D"/>
    <w:rsid w:val="00945832"/>
    <w:rsid w:val="009459BC"/>
    <w:rsid w:val="00945F86"/>
    <w:rsid w:val="0095598C"/>
    <w:rsid w:val="00957281"/>
    <w:rsid w:val="00962953"/>
    <w:rsid w:val="009650D1"/>
    <w:rsid w:val="009656DA"/>
    <w:rsid w:val="00965CC0"/>
    <w:rsid w:val="00966CF6"/>
    <w:rsid w:val="00970A33"/>
    <w:rsid w:val="00972A88"/>
    <w:rsid w:val="00973514"/>
    <w:rsid w:val="009735B2"/>
    <w:rsid w:val="009757E2"/>
    <w:rsid w:val="00976E5F"/>
    <w:rsid w:val="009777FA"/>
    <w:rsid w:val="0098204C"/>
    <w:rsid w:val="009828AD"/>
    <w:rsid w:val="0098370B"/>
    <w:rsid w:val="00986B66"/>
    <w:rsid w:val="00991A16"/>
    <w:rsid w:val="00992499"/>
    <w:rsid w:val="0099278A"/>
    <w:rsid w:val="009A21E1"/>
    <w:rsid w:val="009A2CAA"/>
    <w:rsid w:val="009A41D2"/>
    <w:rsid w:val="009A451B"/>
    <w:rsid w:val="009A4F81"/>
    <w:rsid w:val="009B075E"/>
    <w:rsid w:val="009B595A"/>
    <w:rsid w:val="009B7040"/>
    <w:rsid w:val="009C7F6D"/>
    <w:rsid w:val="009D153C"/>
    <w:rsid w:val="009D2016"/>
    <w:rsid w:val="009D4A7D"/>
    <w:rsid w:val="009D658E"/>
    <w:rsid w:val="009E0C26"/>
    <w:rsid w:val="009E1E71"/>
    <w:rsid w:val="009E209F"/>
    <w:rsid w:val="009E4586"/>
    <w:rsid w:val="009E4A58"/>
    <w:rsid w:val="009E6568"/>
    <w:rsid w:val="009F2188"/>
    <w:rsid w:val="009F36AB"/>
    <w:rsid w:val="009F6C95"/>
    <w:rsid w:val="00A01771"/>
    <w:rsid w:val="00A03ECD"/>
    <w:rsid w:val="00A05B7B"/>
    <w:rsid w:val="00A068EC"/>
    <w:rsid w:val="00A1244E"/>
    <w:rsid w:val="00A1343C"/>
    <w:rsid w:val="00A136BF"/>
    <w:rsid w:val="00A150EC"/>
    <w:rsid w:val="00A24438"/>
    <w:rsid w:val="00A27B65"/>
    <w:rsid w:val="00A37281"/>
    <w:rsid w:val="00A41982"/>
    <w:rsid w:val="00A44BE6"/>
    <w:rsid w:val="00A456E5"/>
    <w:rsid w:val="00A530B0"/>
    <w:rsid w:val="00A5440D"/>
    <w:rsid w:val="00A557F9"/>
    <w:rsid w:val="00A61BDF"/>
    <w:rsid w:val="00A6252D"/>
    <w:rsid w:val="00A63555"/>
    <w:rsid w:val="00A641B0"/>
    <w:rsid w:val="00A6518F"/>
    <w:rsid w:val="00A65AC2"/>
    <w:rsid w:val="00A67588"/>
    <w:rsid w:val="00A76567"/>
    <w:rsid w:val="00A82772"/>
    <w:rsid w:val="00A8290F"/>
    <w:rsid w:val="00A9024C"/>
    <w:rsid w:val="00A91333"/>
    <w:rsid w:val="00A94A23"/>
    <w:rsid w:val="00A95384"/>
    <w:rsid w:val="00AA38BC"/>
    <w:rsid w:val="00AA4A11"/>
    <w:rsid w:val="00AA5288"/>
    <w:rsid w:val="00AA62EE"/>
    <w:rsid w:val="00AA7078"/>
    <w:rsid w:val="00AC0BBE"/>
    <w:rsid w:val="00AC3090"/>
    <w:rsid w:val="00AC6686"/>
    <w:rsid w:val="00AC67A6"/>
    <w:rsid w:val="00AC6D13"/>
    <w:rsid w:val="00AD17E7"/>
    <w:rsid w:val="00AD21E2"/>
    <w:rsid w:val="00AD4B51"/>
    <w:rsid w:val="00AD5029"/>
    <w:rsid w:val="00AD6547"/>
    <w:rsid w:val="00AD73A7"/>
    <w:rsid w:val="00AE003C"/>
    <w:rsid w:val="00AE0F7C"/>
    <w:rsid w:val="00AE123A"/>
    <w:rsid w:val="00AE6612"/>
    <w:rsid w:val="00AE7B5C"/>
    <w:rsid w:val="00AF1BE4"/>
    <w:rsid w:val="00AF591A"/>
    <w:rsid w:val="00AF622B"/>
    <w:rsid w:val="00AF6BE8"/>
    <w:rsid w:val="00B00490"/>
    <w:rsid w:val="00B01AFB"/>
    <w:rsid w:val="00B01DFB"/>
    <w:rsid w:val="00B02E36"/>
    <w:rsid w:val="00B03C50"/>
    <w:rsid w:val="00B043EC"/>
    <w:rsid w:val="00B156C3"/>
    <w:rsid w:val="00B17381"/>
    <w:rsid w:val="00B23EA2"/>
    <w:rsid w:val="00B2421F"/>
    <w:rsid w:val="00B2433F"/>
    <w:rsid w:val="00B25CE5"/>
    <w:rsid w:val="00B30700"/>
    <w:rsid w:val="00B3173F"/>
    <w:rsid w:val="00B31C86"/>
    <w:rsid w:val="00B32253"/>
    <w:rsid w:val="00B3250A"/>
    <w:rsid w:val="00B3298E"/>
    <w:rsid w:val="00B338D5"/>
    <w:rsid w:val="00B3423C"/>
    <w:rsid w:val="00B3505C"/>
    <w:rsid w:val="00B36FF1"/>
    <w:rsid w:val="00B41DBC"/>
    <w:rsid w:val="00B510FB"/>
    <w:rsid w:val="00B51C7B"/>
    <w:rsid w:val="00B53D57"/>
    <w:rsid w:val="00B54D1D"/>
    <w:rsid w:val="00B55CD4"/>
    <w:rsid w:val="00B618AF"/>
    <w:rsid w:val="00B71A7E"/>
    <w:rsid w:val="00B7256C"/>
    <w:rsid w:val="00B748B3"/>
    <w:rsid w:val="00B74E18"/>
    <w:rsid w:val="00B75980"/>
    <w:rsid w:val="00B76A0B"/>
    <w:rsid w:val="00B77C9C"/>
    <w:rsid w:val="00B809B1"/>
    <w:rsid w:val="00B81A4F"/>
    <w:rsid w:val="00B910C9"/>
    <w:rsid w:val="00B916A0"/>
    <w:rsid w:val="00B92924"/>
    <w:rsid w:val="00B92AFA"/>
    <w:rsid w:val="00B93CCF"/>
    <w:rsid w:val="00B94546"/>
    <w:rsid w:val="00B94638"/>
    <w:rsid w:val="00B9636A"/>
    <w:rsid w:val="00BA0688"/>
    <w:rsid w:val="00BA2DE6"/>
    <w:rsid w:val="00BA4110"/>
    <w:rsid w:val="00BA64D6"/>
    <w:rsid w:val="00BA7287"/>
    <w:rsid w:val="00BA73C8"/>
    <w:rsid w:val="00BA79AE"/>
    <w:rsid w:val="00BB10E7"/>
    <w:rsid w:val="00BB315F"/>
    <w:rsid w:val="00BB423D"/>
    <w:rsid w:val="00BB45BD"/>
    <w:rsid w:val="00BB6129"/>
    <w:rsid w:val="00BB6B53"/>
    <w:rsid w:val="00BC031C"/>
    <w:rsid w:val="00BC067E"/>
    <w:rsid w:val="00BC1A25"/>
    <w:rsid w:val="00BC3FE7"/>
    <w:rsid w:val="00BC6105"/>
    <w:rsid w:val="00BC63BD"/>
    <w:rsid w:val="00BC797C"/>
    <w:rsid w:val="00BD1C4B"/>
    <w:rsid w:val="00BD2875"/>
    <w:rsid w:val="00BD3448"/>
    <w:rsid w:val="00BE1E86"/>
    <w:rsid w:val="00BE23A7"/>
    <w:rsid w:val="00BE3060"/>
    <w:rsid w:val="00BF0194"/>
    <w:rsid w:val="00BF5A3B"/>
    <w:rsid w:val="00BF6DCE"/>
    <w:rsid w:val="00BF6FA8"/>
    <w:rsid w:val="00C005B2"/>
    <w:rsid w:val="00C0370A"/>
    <w:rsid w:val="00C060C5"/>
    <w:rsid w:val="00C064B0"/>
    <w:rsid w:val="00C13182"/>
    <w:rsid w:val="00C14741"/>
    <w:rsid w:val="00C1648F"/>
    <w:rsid w:val="00C17B1B"/>
    <w:rsid w:val="00C21E9E"/>
    <w:rsid w:val="00C22B58"/>
    <w:rsid w:val="00C22ED1"/>
    <w:rsid w:val="00C23291"/>
    <w:rsid w:val="00C23361"/>
    <w:rsid w:val="00C254AB"/>
    <w:rsid w:val="00C2597A"/>
    <w:rsid w:val="00C2638A"/>
    <w:rsid w:val="00C2665D"/>
    <w:rsid w:val="00C267FC"/>
    <w:rsid w:val="00C30462"/>
    <w:rsid w:val="00C30AC5"/>
    <w:rsid w:val="00C31AA8"/>
    <w:rsid w:val="00C34D52"/>
    <w:rsid w:val="00C368C2"/>
    <w:rsid w:val="00C40EA9"/>
    <w:rsid w:val="00C42013"/>
    <w:rsid w:val="00C425C3"/>
    <w:rsid w:val="00C438CD"/>
    <w:rsid w:val="00C43FEE"/>
    <w:rsid w:val="00C4456B"/>
    <w:rsid w:val="00C463A7"/>
    <w:rsid w:val="00C511C9"/>
    <w:rsid w:val="00C55B8D"/>
    <w:rsid w:val="00C55BC6"/>
    <w:rsid w:val="00C615E2"/>
    <w:rsid w:val="00C628CD"/>
    <w:rsid w:val="00C62C13"/>
    <w:rsid w:val="00C63225"/>
    <w:rsid w:val="00C63A13"/>
    <w:rsid w:val="00C63C2F"/>
    <w:rsid w:val="00C7149C"/>
    <w:rsid w:val="00C724B1"/>
    <w:rsid w:val="00C74FCB"/>
    <w:rsid w:val="00C76A31"/>
    <w:rsid w:val="00C7778D"/>
    <w:rsid w:val="00C82138"/>
    <w:rsid w:val="00C8263F"/>
    <w:rsid w:val="00C82AC0"/>
    <w:rsid w:val="00C843AE"/>
    <w:rsid w:val="00C86275"/>
    <w:rsid w:val="00C864B6"/>
    <w:rsid w:val="00C8721E"/>
    <w:rsid w:val="00C87C8A"/>
    <w:rsid w:val="00C90321"/>
    <w:rsid w:val="00C9517A"/>
    <w:rsid w:val="00C95BF6"/>
    <w:rsid w:val="00C96451"/>
    <w:rsid w:val="00C965D5"/>
    <w:rsid w:val="00CA0001"/>
    <w:rsid w:val="00CA116C"/>
    <w:rsid w:val="00CA1E7A"/>
    <w:rsid w:val="00CA589B"/>
    <w:rsid w:val="00CA5B3A"/>
    <w:rsid w:val="00CA5B4D"/>
    <w:rsid w:val="00CA69CF"/>
    <w:rsid w:val="00CB0019"/>
    <w:rsid w:val="00CB05CC"/>
    <w:rsid w:val="00CB4B33"/>
    <w:rsid w:val="00CB4D56"/>
    <w:rsid w:val="00CB61EC"/>
    <w:rsid w:val="00CB6342"/>
    <w:rsid w:val="00CC0E4F"/>
    <w:rsid w:val="00CC1B86"/>
    <w:rsid w:val="00CD0A4F"/>
    <w:rsid w:val="00CD1928"/>
    <w:rsid w:val="00CD2308"/>
    <w:rsid w:val="00CD33B7"/>
    <w:rsid w:val="00CD464B"/>
    <w:rsid w:val="00CD6597"/>
    <w:rsid w:val="00CE2007"/>
    <w:rsid w:val="00CE56EE"/>
    <w:rsid w:val="00CE5C5D"/>
    <w:rsid w:val="00CF2729"/>
    <w:rsid w:val="00CF4A46"/>
    <w:rsid w:val="00CF7667"/>
    <w:rsid w:val="00D01A08"/>
    <w:rsid w:val="00D01A27"/>
    <w:rsid w:val="00D02CAF"/>
    <w:rsid w:val="00D02DF5"/>
    <w:rsid w:val="00D02FDE"/>
    <w:rsid w:val="00D0327D"/>
    <w:rsid w:val="00D0368F"/>
    <w:rsid w:val="00D10019"/>
    <w:rsid w:val="00D127A8"/>
    <w:rsid w:val="00D13C9F"/>
    <w:rsid w:val="00D16414"/>
    <w:rsid w:val="00D16E9E"/>
    <w:rsid w:val="00D23A60"/>
    <w:rsid w:val="00D25EB1"/>
    <w:rsid w:val="00D2722D"/>
    <w:rsid w:val="00D33856"/>
    <w:rsid w:val="00D33B8D"/>
    <w:rsid w:val="00D3449E"/>
    <w:rsid w:val="00D34D20"/>
    <w:rsid w:val="00D40682"/>
    <w:rsid w:val="00D41663"/>
    <w:rsid w:val="00D45F8D"/>
    <w:rsid w:val="00D559AC"/>
    <w:rsid w:val="00D603C7"/>
    <w:rsid w:val="00D67C07"/>
    <w:rsid w:val="00D7058B"/>
    <w:rsid w:val="00D72CEB"/>
    <w:rsid w:val="00D737AE"/>
    <w:rsid w:val="00D77352"/>
    <w:rsid w:val="00D82ECA"/>
    <w:rsid w:val="00D83741"/>
    <w:rsid w:val="00D84E2C"/>
    <w:rsid w:val="00D85B2F"/>
    <w:rsid w:val="00D929E3"/>
    <w:rsid w:val="00D93538"/>
    <w:rsid w:val="00D953BB"/>
    <w:rsid w:val="00D95475"/>
    <w:rsid w:val="00D95AF9"/>
    <w:rsid w:val="00D96341"/>
    <w:rsid w:val="00DA1B43"/>
    <w:rsid w:val="00DA35CE"/>
    <w:rsid w:val="00DB21D6"/>
    <w:rsid w:val="00DB3508"/>
    <w:rsid w:val="00DB3BE1"/>
    <w:rsid w:val="00DB49A1"/>
    <w:rsid w:val="00DB5A6B"/>
    <w:rsid w:val="00DB72EA"/>
    <w:rsid w:val="00DC1D50"/>
    <w:rsid w:val="00DC28F2"/>
    <w:rsid w:val="00DC2D8C"/>
    <w:rsid w:val="00DC41FA"/>
    <w:rsid w:val="00DC4653"/>
    <w:rsid w:val="00DC642B"/>
    <w:rsid w:val="00DC6AA6"/>
    <w:rsid w:val="00DD1CD8"/>
    <w:rsid w:val="00DD4872"/>
    <w:rsid w:val="00DD4920"/>
    <w:rsid w:val="00DD75FB"/>
    <w:rsid w:val="00DE4B68"/>
    <w:rsid w:val="00DE7890"/>
    <w:rsid w:val="00DF1782"/>
    <w:rsid w:val="00DF1BF0"/>
    <w:rsid w:val="00DF2324"/>
    <w:rsid w:val="00DF2380"/>
    <w:rsid w:val="00DF255D"/>
    <w:rsid w:val="00E0099B"/>
    <w:rsid w:val="00E05A95"/>
    <w:rsid w:val="00E07868"/>
    <w:rsid w:val="00E13E37"/>
    <w:rsid w:val="00E15812"/>
    <w:rsid w:val="00E16574"/>
    <w:rsid w:val="00E16F75"/>
    <w:rsid w:val="00E20FD2"/>
    <w:rsid w:val="00E31318"/>
    <w:rsid w:val="00E36BC5"/>
    <w:rsid w:val="00E379BB"/>
    <w:rsid w:val="00E43071"/>
    <w:rsid w:val="00E43332"/>
    <w:rsid w:val="00E43A97"/>
    <w:rsid w:val="00E43C9E"/>
    <w:rsid w:val="00E448BF"/>
    <w:rsid w:val="00E474D9"/>
    <w:rsid w:val="00E5698D"/>
    <w:rsid w:val="00E63531"/>
    <w:rsid w:val="00E63DBD"/>
    <w:rsid w:val="00E66D0F"/>
    <w:rsid w:val="00E7035A"/>
    <w:rsid w:val="00E72274"/>
    <w:rsid w:val="00E728B0"/>
    <w:rsid w:val="00E733D8"/>
    <w:rsid w:val="00E73ED5"/>
    <w:rsid w:val="00E80699"/>
    <w:rsid w:val="00E8224F"/>
    <w:rsid w:val="00E8551C"/>
    <w:rsid w:val="00E86F27"/>
    <w:rsid w:val="00E90498"/>
    <w:rsid w:val="00E907DC"/>
    <w:rsid w:val="00E93A1B"/>
    <w:rsid w:val="00E9419E"/>
    <w:rsid w:val="00E95070"/>
    <w:rsid w:val="00E958FB"/>
    <w:rsid w:val="00EA29CB"/>
    <w:rsid w:val="00EA366B"/>
    <w:rsid w:val="00EA3B6B"/>
    <w:rsid w:val="00EA3F70"/>
    <w:rsid w:val="00EA555B"/>
    <w:rsid w:val="00EA577B"/>
    <w:rsid w:val="00EA69AA"/>
    <w:rsid w:val="00EA6FE8"/>
    <w:rsid w:val="00EA7CF3"/>
    <w:rsid w:val="00EB3DEE"/>
    <w:rsid w:val="00EB57CF"/>
    <w:rsid w:val="00EB7361"/>
    <w:rsid w:val="00EC0371"/>
    <w:rsid w:val="00EC2104"/>
    <w:rsid w:val="00EC21DA"/>
    <w:rsid w:val="00EC25FB"/>
    <w:rsid w:val="00EC4A78"/>
    <w:rsid w:val="00EC51B9"/>
    <w:rsid w:val="00ED0B88"/>
    <w:rsid w:val="00ED3C40"/>
    <w:rsid w:val="00EE25B6"/>
    <w:rsid w:val="00EE26BF"/>
    <w:rsid w:val="00EE3203"/>
    <w:rsid w:val="00EE3E93"/>
    <w:rsid w:val="00EE3FF2"/>
    <w:rsid w:val="00EE48D5"/>
    <w:rsid w:val="00EE63DA"/>
    <w:rsid w:val="00EF26FC"/>
    <w:rsid w:val="00EF43A0"/>
    <w:rsid w:val="00EF69BF"/>
    <w:rsid w:val="00EF6F31"/>
    <w:rsid w:val="00EF7E28"/>
    <w:rsid w:val="00F00B1F"/>
    <w:rsid w:val="00F00E0B"/>
    <w:rsid w:val="00F030F9"/>
    <w:rsid w:val="00F0470A"/>
    <w:rsid w:val="00F052C7"/>
    <w:rsid w:val="00F075E0"/>
    <w:rsid w:val="00F11856"/>
    <w:rsid w:val="00F11ACA"/>
    <w:rsid w:val="00F12E2D"/>
    <w:rsid w:val="00F13180"/>
    <w:rsid w:val="00F137C0"/>
    <w:rsid w:val="00F13BB0"/>
    <w:rsid w:val="00F1429B"/>
    <w:rsid w:val="00F151C3"/>
    <w:rsid w:val="00F15D42"/>
    <w:rsid w:val="00F226EF"/>
    <w:rsid w:val="00F228F6"/>
    <w:rsid w:val="00F23C08"/>
    <w:rsid w:val="00F23F6A"/>
    <w:rsid w:val="00F300BB"/>
    <w:rsid w:val="00F30554"/>
    <w:rsid w:val="00F32A58"/>
    <w:rsid w:val="00F4174B"/>
    <w:rsid w:val="00F43AA5"/>
    <w:rsid w:val="00F44356"/>
    <w:rsid w:val="00F4505C"/>
    <w:rsid w:val="00F46C52"/>
    <w:rsid w:val="00F477EB"/>
    <w:rsid w:val="00F50897"/>
    <w:rsid w:val="00F5182A"/>
    <w:rsid w:val="00F51C7B"/>
    <w:rsid w:val="00F52980"/>
    <w:rsid w:val="00F55128"/>
    <w:rsid w:val="00F57C02"/>
    <w:rsid w:val="00F60012"/>
    <w:rsid w:val="00F60DDE"/>
    <w:rsid w:val="00F6283D"/>
    <w:rsid w:val="00F63147"/>
    <w:rsid w:val="00F6592E"/>
    <w:rsid w:val="00F65C13"/>
    <w:rsid w:val="00F71AB8"/>
    <w:rsid w:val="00F73995"/>
    <w:rsid w:val="00F73AF9"/>
    <w:rsid w:val="00F74E32"/>
    <w:rsid w:val="00F764DD"/>
    <w:rsid w:val="00F777B7"/>
    <w:rsid w:val="00F80453"/>
    <w:rsid w:val="00F82627"/>
    <w:rsid w:val="00F82CB2"/>
    <w:rsid w:val="00F83875"/>
    <w:rsid w:val="00F86B59"/>
    <w:rsid w:val="00F91582"/>
    <w:rsid w:val="00F916B3"/>
    <w:rsid w:val="00F94A2A"/>
    <w:rsid w:val="00F94F55"/>
    <w:rsid w:val="00F9682F"/>
    <w:rsid w:val="00F97140"/>
    <w:rsid w:val="00FA28BE"/>
    <w:rsid w:val="00FA3052"/>
    <w:rsid w:val="00FA4B02"/>
    <w:rsid w:val="00FA6D8D"/>
    <w:rsid w:val="00FA7204"/>
    <w:rsid w:val="00FB2392"/>
    <w:rsid w:val="00FB32E3"/>
    <w:rsid w:val="00FB5330"/>
    <w:rsid w:val="00FC1162"/>
    <w:rsid w:val="00FC224D"/>
    <w:rsid w:val="00FC47D7"/>
    <w:rsid w:val="00FC5AB4"/>
    <w:rsid w:val="00FC7B1A"/>
    <w:rsid w:val="00FD10A4"/>
    <w:rsid w:val="00FD4B6A"/>
    <w:rsid w:val="00FD5001"/>
    <w:rsid w:val="00FD7D77"/>
    <w:rsid w:val="00FE0EF1"/>
    <w:rsid w:val="00FE0FF9"/>
    <w:rsid w:val="00FE1866"/>
    <w:rsid w:val="00FE2971"/>
    <w:rsid w:val="00FE4197"/>
    <w:rsid w:val="00FE618E"/>
    <w:rsid w:val="00FF7333"/>
    <w:rsid w:val="00FF7A43"/>
    <w:rsid w:val="00FF7E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8CD"/>
    <w:pPr>
      <w:suppressAutoHyphens/>
      <w:autoSpaceDN w:val="0"/>
      <w:spacing w:after="0" w:line="240" w:lineRule="auto"/>
      <w:textAlignment w:val="baseline"/>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C8263F"/>
    <w:pPr>
      <w:keepNext/>
      <w:keepLines/>
      <w:suppressAutoHyphens w:val="0"/>
      <w:autoSpaceDN/>
      <w:spacing w:before="240" w:line="259" w:lineRule="auto"/>
      <w:textAlignment w:val="auto"/>
      <w:outlineLvl w:val="0"/>
    </w:pPr>
    <w:rPr>
      <w:rFonts w:ascii="Verdana" w:eastAsiaTheme="majorEastAsia" w:hAnsi="Verdana" w:cstheme="majorBidi"/>
      <w:kern w:val="2"/>
      <w:sz w:val="22"/>
      <w:szCs w:val="32"/>
      <w:lang w:val="es-CO" w:eastAsia="en-US"/>
      <w14:ligatures w14:val="standardContextual"/>
    </w:rPr>
  </w:style>
  <w:style w:type="paragraph" w:styleId="Ttulo2">
    <w:name w:val="heading 2"/>
    <w:basedOn w:val="Normal"/>
    <w:next w:val="Normal"/>
    <w:link w:val="Ttulo2Car"/>
    <w:uiPriority w:val="9"/>
    <w:unhideWhenUsed/>
    <w:qFormat/>
    <w:rsid w:val="00C8263F"/>
    <w:pPr>
      <w:keepNext/>
      <w:autoSpaceDN/>
      <w:jc w:val="both"/>
      <w:textAlignment w:val="auto"/>
      <w:outlineLvl w:val="1"/>
    </w:pPr>
    <w:rPr>
      <w:rFonts w:ascii="Verdana" w:hAnsi="Verdana"/>
      <w:b/>
      <w:bCs/>
      <w:iCs/>
      <w:sz w:val="22"/>
      <w:lang w:val="es"/>
    </w:rPr>
  </w:style>
  <w:style w:type="paragraph" w:styleId="Ttulo3">
    <w:name w:val="heading 3"/>
    <w:basedOn w:val="Normal"/>
    <w:next w:val="Normal"/>
    <w:link w:val="Ttulo3Car"/>
    <w:uiPriority w:val="9"/>
    <w:qFormat/>
    <w:rsid w:val="00C8263F"/>
    <w:pPr>
      <w:keepNext/>
      <w:keepLines/>
      <w:autoSpaceDN/>
      <w:spacing w:before="40" w:line="1" w:lineRule="atLeast"/>
      <w:ind w:leftChars="-1" w:left="-1" w:hangingChars="1" w:hanging="1"/>
      <w:textDirection w:val="btLr"/>
      <w:textAlignment w:val="top"/>
      <w:outlineLvl w:val="2"/>
    </w:pPr>
    <w:rPr>
      <w:rFonts w:ascii="Verdana" w:hAnsi="Verdana"/>
      <w:b/>
      <w:position w:val="-1"/>
      <w:sz w:val="22"/>
    </w:rPr>
  </w:style>
  <w:style w:type="paragraph" w:styleId="Ttulo4">
    <w:name w:val="heading 4"/>
    <w:basedOn w:val="Normal"/>
    <w:next w:val="Normal"/>
    <w:link w:val="Ttulo4Car"/>
    <w:uiPriority w:val="9"/>
    <w:qFormat/>
    <w:rsid w:val="00810B5C"/>
    <w:pPr>
      <w:keepNext/>
      <w:keepLines/>
      <w:autoSpaceDN/>
      <w:spacing w:before="240" w:after="40" w:line="1" w:lineRule="atLeast"/>
      <w:ind w:leftChars="-1" w:left="-1" w:hangingChars="1" w:hanging="1"/>
      <w:textDirection w:val="btLr"/>
      <w:textAlignment w:val="top"/>
      <w:outlineLvl w:val="3"/>
    </w:pPr>
    <w:rPr>
      <w:b/>
      <w:position w:val="-1"/>
    </w:rPr>
  </w:style>
  <w:style w:type="paragraph" w:styleId="Ttulo5">
    <w:name w:val="heading 5"/>
    <w:basedOn w:val="Normal"/>
    <w:next w:val="Normal"/>
    <w:link w:val="Ttulo5Car"/>
    <w:uiPriority w:val="9"/>
    <w:qFormat/>
    <w:rsid w:val="00810B5C"/>
    <w:pPr>
      <w:keepNext/>
      <w:keepLines/>
      <w:autoSpaceDN/>
      <w:spacing w:before="220" w:after="40" w:line="1" w:lineRule="atLeast"/>
      <w:ind w:leftChars="-1" w:left="-1" w:hangingChars="1" w:hanging="1"/>
      <w:textDirection w:val="btLr"/>
      <w:textAlignment w:val="top"/>
      <w:outlineLvl w:val="4"/>
    </w:pPr>
    <w:rPr>
      <w:b/>
      <w:position w:val="-1"/>
      <w:sz w:val="22"/>
      <w:szCs w:val="22"/>
      <w:lang w:val="es-CO" w:eastAsia="es-CO"/>
    </w:rPr>
  </w:style>
  <w:style w:type="paragraph" w:styleId="Ttulo6">
    <w:name w:val="heading 6"/>
    <w:basedOn w:val="Normal"/>
    <w:next w:val="Normal"/>
    <w:link w:val="Ttulo6Car"/>
    <w:uiPriority w:val="9"/>
    <w:qFormat/>
    <w:rsid w:val="00810B5C"/>
    <w:pPr>
      <w:keepNext/>
      <w:keepLines/>
      <w:autoSpaceDN/>
      <w:spacing w:before="200" w:after="40" w:line="1" w:lineRule="atLeast"/>
      <w:ind w:leftChars="-1" w:left="-1" w:hangingChars="1" w:hanging="1"/>
      <w:textDirection w:val="btLr"/>
      <w:textAlignment w:val="top"/>
      <w:outlineLvl w:val="5"/>
    </w:pPr>
    <w:rPr>
      <w:b/>
      <w:position w:val="-1"/>
      <w:sz w:val="20"/>
      <w:szCs w:val="20"/>
      <w:lang w:val="es-CO" w:eastAsia="es-CO"/>
    </w:rPr>
  </w:style>
  <w:style w:type="paragraph" w:styleId="Ttulo7">
    <w:name w:val="heading 7"/>
    <w:basedOn w:val="Normal"/>
    <w:next w:val="Normal"/>
    <w:link w:val="Ttulo7Car"/>
    <w:qFormat/>
    <w:rsid w:val="003D480F"/>
    <w:pPr>
      <w:keepNext/>
      <w:jc w:val="center"/>
      <w:outlineLvl w:val="6"/>
    </w:pPr>
    <w:rPr>
      <w:rFonts w:ascii="Arial" w:hAnsi="Arial"/>
      <w:b/>
      <w:bCs/>
      <w:iCs/>
      <w:sz w:val="22"/>
      <w:lang w:val="es"/>
    </w:rPr>
  </w:style>
  <w:style w:type="paragraph" w:styleId="Ttulo8">
    <w:name w:val="heading 8"/>
    <w:basedOn w:val="Normal"/>
    <w:next w:val="Normal"/>
    <w:link w:val="Ttulo8Car"/>
    <w:qFormat/>
    <w:rsid w:val="003D480F"/>
    <w:pPr>
      <w:spacing w:before="240" w:after="60"/>
      <w:outlineLvl w:val="7"/>
    </w:pPr>
    <w:rPr>
      <w:i/>
      <w:iCs/>
      <w:lang w:val="es-CO"/>
    </w:rPr>
  </w:style>
  <w:style w:type="paragraph" w:styleId="Ttulo9">
    <w:name w:val="heading 9"/>
    <w:basedOn w:val="Normal"/>
    <w:next w:val="Normal"/>
    <w:link w:val="Ttulo9Car"/>
    <w:qFormat/>
    <w:rsid w:val="003D480F"/>
    <w:pPr>
      <w:keepNext/>
      <w:outlineLvl w:val="8"/>
    </w:pPr>
    <w:rPr>
      <w:rFonts w:ascii="Arial Narrow" w:hAnsi="Arial Narrow"/>
      <w:b/>
      <w:iCs/>
      <w:lang w:val="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757B36"/>
    <w:pPr>
      <w:tabs>
        <w:tab w:val="center" w:pos="4419"/>
        <w:tab w:val="right" w:pos="8838"/>
      </w:tabs>
      <w:suppressAutoHyphens w:val="0"/>
      <w:autoSpaceDN/>
      <w:textAlignment w:val="auto"/>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iPriority w:val="99"/>
    <w:unhideWhenUsed/>
    <w:qFormat/>
    <w:rsid w:val="00757B36"/>
    <w:pPr>
      <w:tabs>
        <w:tab w:val="center" w:pos="4419"/>
        <w:tab w:val="right" w:pos="8838"/>
      </w:tabs>
      <w:suppressAutoHyphens w:val="0"/>
      <w:autoSpaceDN/>
      <w:textAlignment w:val="auto"/>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Normal_viñetas_ICONTEC,Foot,List Paragraph,Colorful List Accent 1,列出段"/>
    <w:basedOn w:val="Normal"/>
    <w:uiPriority w:val="34"/>
    <w:qFormat/>
    <w:rsid w:val="00757B36"/>
    <w:pPr>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es-CO" w:eastAsia="en-US"/>
      <w14:ligatures w14:val="standardContextual"/>
    </w:rPr>
  </w:style>
  <w:style w:type="table" w:styleId="Tablaconcuadrcula">
    <w:name w:val="Table Grid"/>
    <w:aliases w:val="Tabla Yago"/>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C8263F"/>
    <w:rPr>
      <w:rFonts w:ascii="Verdana" w:eastAsia="Times New Roman" w:hAnsi="Verdana" w:cs="Times New Roman"/>
      <w:b/>
      <w:bCs/>
      <w:iCs/>
      <w:kern w:val="0"/>
      <w:szCs w:val="24"/>
      <w:lang w:val="es" w:eastAsia="es-ES"/>
      <w14:ligatures w14:val="none"/>
    </w:rPr>
  </w:style>
  <w:style w:type="table" w:customStyle="1" w:styleId="Tablaconcuadrcula1">
    <w:name w:val="Tabla con cuadrícula1"/>
    <w:basedOn w:val="Tablanormal"/>
    <w:next w:val="Tablaconcuadrcula"/>
    <w:uiPriority w:val="39"/>
    <w:rsid w:val="008A6DA4"/>
    <w:pPr>
      <w:autoSpaceDN w:val="0"/>
      <w:spacing w:after="0" w:line="240" w:lineRule="auto"/>
      <w:textAlignment w:val="baseline"/>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8263F"/>
    <w:rPr>
      <w:rFonts w:ascii="Verdana" w:eastAsiaTheme="majorEastAsia" w:hAnsi="Verdana" w:cstheme="majorBidi"/>
      <w:szCs w:val="32"/>
    </w:rPr>
  </w:style>
  <w:style w:type="paragraph" w:styleId="Textoindependiente">
    <w:name w:val="Body Text"/>
    <w:aliases w:val="body text"/>
    <w:basedOn w:val="Normal"/>
    <w:link w:val="TextoindependienteCar"/>
    <w:uiPriority w:val="1"/>
    <w:qFormat/>
    <w:rsid w:val="00FA4B02"/>
    <w:pPr>
      <w:overflowPunct w:val="0"/>
      <w:autoSpaceDE w:val="0"/>
      <w:jc w:val="both"/>
    </w:pPr>
    <w:rPr>
      <w:rFonts w:ascii="Arial" w:hAnsi="Arial"/>
      <w:i/>
      <w:szCs w:val="20"/>
    </w:rPr>
  </w:style>
  <w:style w:type="character" w:customStyle="1" w:styleId="TextoindependienteCar">
    <w:name w:val="Texto independiente Car"/>
    <w:aliases w:val="body text Car"/>
    <w:basedOn w:val="Fuentedeprrafopredeter"/>
    <w:link w:val="Textoindependiente"/>
    <w:rsid w:val="00FA4B02"/>
    <w:rPr>
      <w:rFonts w:ascii="Arial" w:eastAsia="Times New Roman" w:hAnsi="Arial" w:cs="Times New Roman"/>
      <w:i/>
      <w:kern w:val="0"/>
      <w:sz w:val="24"/>
      <w:szCs w:val="20"/>
      <w:lang w:val="es-ES" w:eastAsia="es-ES"/>
      <w14:ligatures w14:val="none"/>
    </w:rPr>
  </w:style>
  <w:style w:type="character" w:customStyle="1" w:styleId="Ttulo3Car">
    <w:name w:val="Título 3 Car"/>
    <w:basedOn w:val="Fuentedeprrafopredeter"/>
    <w:link w:val="Ttulo3"/>
    <w:uiPriority w:val="9"/>
    <w:rsid w:val="00C8263F"/>
    <w:rPr>
      <w:rFonts w:ascii="Verdana" w:eastAsia="Times New Roman" w:hAnsi="Verdana" w:cs="Times New Roman"/>
      <w:b/>
      <w:kern w:val="0"/>
      <w:position w:val="-1"/>
      <w:szCs w:val="24"/>
      <w:lang w:val="es-ES" w:eastAsia="es-ES"/>
      <w14:ligatures w14:val="none"/>
    </w:rPr>
  </w:style>
  <w:style w:type="character" w:customStyle="1" w:styleId="Ttulo4Car">
    <w:name w:val="Título 4 Car"/>
    <w:basedOn w:val="Fuentedeprrafopredeter"/>
    <w:link w:val="Ttulo4"/>
    <w:uiPriority w:val="9"/>
    <w:rsid w:val="00810B5C"/>
    <w:rPr>
      <w:rFonts w:ascii="Times New Roman" w:eastAsia="Times New Roman" w:hAnsi="Times New Roman" w:cs="Times New Roman"/>
      <w:b/>
      <w:kern w:val="0"/>
      <w:position w:val="-1"/>
      <w:sz w:val="24"/>
      <w:szCs w:val="24"/>
      <w:lang w:val="es-ES" w:eastAsia="es-ES"/>
      <w14:ligatures w14:val="none"/>
    </w:rPr>
  </w:style>
  <w:style w:type="character" w:customStyle="1" w:styleId="Ttulo5Car">
    <w:name w:val="Título 5 Car"/>
    <w:basedOn w:val="Fuentedeprrafopredeter"/>
    <w:link w:val="Ttulo5"/>
    <w:uiPriority w:val="9"/>
    <w:rsid w:val="00810B5C"/>
    <w:rPr>
      <w:rFonts w:ascii="Times New Roman" w:eastAsia="Times New Roman" w:hAnsi="Times New Roman" w:cs="Times New Roman"/>
      <w:b/>
      <w:kern w:val="0"/>
      <w:position w:val="-1"/>
      <w:lang w:eastAsia="es-CO"/>
      <w14:ligatures w14:val="none"/>
    </w:rPr>
  </w:style>
  <w:style w:type="character" w:customStyle="1" w:styleId="Ttulo6Car">
    <w:name w:val="Título 6 Car"/>
    <w:basedOn w:val="Fuentedeprrafopredeter"/>
    <w:link w:val="Ttulo6"/>
    <w:uiPriority w:val="9"/>
    <w:rsid w:val="00810B5C"/>
    <w:rPr>
      <w:rFonts w:ascii="Times New Roman" w:eastAsia="Times New Roman" w:hAnsi="Times New Roman" w:cs="Times New Roman"/>
      <w:b/>
      <w:kern w:val="0"/>
      <w:position w:val="-1"/>
      <w:sz w:val="20"/>
      <w:szCs w:val="20"/>
      <w:lang w:eastAsia="es-CO"/>
      <w14:ligatures w14:val="none"/>
    </w:rPr>
  </w:style>
  <w:style w:type="table" w:customStyle="1" w:styleId="TableNormal">
    <w:name w:val="Table Normal"/>
    <w:uiPriority w:val="2"/>
    <w:qFormat/>
    <w:rsid w:val="00810B5C"/>
    <w:pPr>
      <w:spacing w:after="0" w:line="240" w:lineRule="auto"/>
    </w:pPr>
    <w:rPr>
      <w:rFonts w:ascii="Times New Roman" w:eastAsia="Times New Roman" w:hAnsi="Times New Roman" w:cs="Times New Roman"/>
      <w:kern w:val="0"/>
      <w:sz w:val="24"/>
      <w:szCs w:val="24"/>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810B5C"/>
    <w:pPr>
      <w:keepNext/>
      <w:keepLines/>
      <w:autoSpaceDN/>
      <w:spacing w:before="480" w:after="120" w:line="1" w:lineRule="atLeast"/>
      <w:ind w:leftChars="-1" w:left="-1" w:hangingChars="1" w:hanging="1"/>
      <w:textDirection w:val="btLr"/>
      <w:textAlignment w:val="top"/>
      <w:outlineLvl w:val="0"/>
    </w:pPr>
    <w:rPr>
      <w:b/>
      <w:position w:val="-1"/>
      <w:sz w:val="72"/>
      <w:szCs w:val="72"/>
    </w:rPr>
  </w:style>
  <w:style w:type="character" w:customStyle="1" w:styleId="TtuloCar">
    <w:name w:val="Título Car"/>
    <w:basedOn w:val="Fuentedeprrafopredeter"/>
    <w:link w:val="Ttulo"/>
    <w:uiPriority w:val="10"/>
    <w:rsid w:val="00810B5C"/>
    <w:rPr>
      <w:rFonts w:ascii="Times New Roman" w:eastAsia="Times New Roman" w:hAnsi="Times New Roman" w:cs="Times New Roman"/>
      <w:b/>
      <w:kern w:val="0"/>
      <w:position w:val="-1"/>
      <w:sz w:val="72"/>
      <w:szCs w:val="72"/>
      <w:lang w:val="es-ES" w:eastAsia="es-ES"/>
      <w14:ligatures w14:val="none"/>
    </w:rPr>
  </w:style>
  <w:style w:type="table" w:customStyle="1" w:styleId="TableNormal5">
    <w:name w:val="Table Normal5"/>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4">
    <w:name w:val="Table Normal4"/>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3">
    <w:name w:val="Table Normal3"/>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2">
    <w:name w:val="Table Normal2"/>
    <w:next w:val="TableNormal"/>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paragraph" w:customStyle="1" w:styleId="Encabezado1">
    <w:name w:val="Encabezado1"/>
    <w:aliases w:val="h,h8,h9,h10,h18,Encabezado 1"/>
    <w:basedOn w:val="Normal"/>
    <w:rsid w:val="00810B5C"/>
    <w:pPr>
      <w:autoSpaceDN/>
      <w:spacing w:line="1" w:lineRule="atLeast"/>
      <w:ind w:leftChars="-1" w:left="-1" w:hangingChars="1" w:hanging="1"/>
      <w:textDirection w:val="btLr"/>
      <w:textAlignment w:val="top"/>
      <w:outlineLvl w:val="0"/>
    </w:pPr>
    <w:rPr>
      <w:position w:val="-1"/>
    </w:rPr>
  </w:style>
  <w:style w:type="paragraph" w:customStyle="1" w:styleId="Textoindependiente1">
    <w:name w:val="Texto independiente1"/>
    <w:aliases w:val="Texto independiente2,Subsection Body Text,bt"/>
    <w:basedOn w:val="Normal"/>
    <w:rsid w:val="00810B5C"/>
    <w:pPr>
      <w:overflowPunct w:val="0"/>
      <w:autoSpaceDE w:val="0"/>
      <w:adjustRightInd w:val="0"/>
      <w:spacing w:line="1" w:lineRule="atLeast"/>
      <w:ind w:leftChars="-1" w:left="-1" w:hangingChars="1" w:hanging="1"/>
      <w:jc w:val="both"/>
      <w:textDirection w:val="btLr"/>
      <w:textAlignment w:val="top"/>
      <w:outlineLvl w:val="0"/>
    </w:pPr>
    <w:rPr>
      <w:rFonts w:ascii="Arial" w:hAnsi="Arial"/>
      <w:i/>
      <w:position w:val="-1"/>
      <w:szCs w:val="20"/>
    </w:rPr>
  </w:style>
  <w:style w:type="paragraph" w:customStyle="1" w:styleId="Default">
    <w:name w:val="Default"/>
    <w:qFormat/>
    <w:rsid w:val="00810B5C"/>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sz w:val="24"/>
      <w:szCs w:val="24"/>
      <w:lang w:eastAsia="es-ES"/>
      <w14:ligatures w14:val="none"/>
    </w:rPr>
  </w:style>
  <w:style w:type="paragraph" w:customStyle="1" w:styleId="Listavistosa-nfasis11">
    <w:name w:val="Lista vistosa - Énfasis 11"/>
    <w:aliases w:val="Párrafo de lista1,List1,Bullet List,FooterText,numbered,List Paragraph1,Paragraphe de liste1,lp1,Ha,titulo 3,HOJA,Bolita,Párrafo de lista4,BOLADEF,Párrafo de lista3,Párrafo de lista21,BOLA,Nivel 1 OS,Colorful List - Accent 11"/>
    <w:basedOn w:val="Normal"/>
    <w:uiPriority w:val="34"/>
    <w:qFormat/>
    <w:rsid w:val="00810B5C"/>
    <w:pPr>
      <w:overflowPunct w:val="0"/>
      <w:autoSpaceDE w:val="0"/>
      <w:adjustRightInd w:val="0"/>
      <w:spacing w:line="1" w:lineRule="atLeast"/>
      <w:ind w:leftChars="-1" w:left="708" w:hangingChars="1" w:hanging="1"/>
      <w:textDirection w:val="btLr"/>
      <w:outlineLvl w:val="0"/>
    </w:pPr>
    <w:rPr>
      <w:position w:val="-1"/>
      <w:sz w:val="20"/>
      <w:szCs w:val="20"/>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uiPriority w:val="34"/>
    <w:qFormat/>
    <w:rsid w:val="00810B5C"/>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apple-style-span">
    <w:name w:val="apple-style-span"/>
    <w:rsid w:val="00810B5C"/>
    <w:rPr>
      <w:w w:val="100"/>
      <w:position w:val="-1"/>
      <w:effect w:val="none"/>
      <w:vertAlign w:val="baseline"/>
      <w:cs w:val="0"/>
      <w:em w:val="none"/>
    </w:rPr>
  </w:style>
  <w:style w:type="paragraph" w:customStyle="1" w:styleId="subtitulos">
    <w:name w:val="subtitulos"/>
    <w:basedOn w:val="Normal"/>
    <w:rsid w:val="00810B5C"/>
    <w:pPr>
      <w:autoSpaceDN/>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customStyle="1" w:styleId="MARITZA3">
    <w:name w:val="MARITZA3"/>
    <w:rsid w:val="00810B5C"/>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kern w:val="0"/>
      <w:position w:val="-1"/>
      <w:sz w:val="24"/>
      <w:szCs w:val="24"/>
      <w:lang w:val="en-US" w:eastAsia="es-ES"/>
      <w14:ligatures w14:val="none"/>
    </w:rPr>
  </w:style>
  <w:style w:type="character" w:styleId="Fuerte">
    <w:name w:val="Strong"/>
    <w:uiPriority w:val="22"/>
    <w:qFormat/>
    <w:rsid w:val="00810B5C"/>
    <w:rPr>
      <w:b/>
      <w:bCs/>
      <w:w w:val="100"/>
      <w:position w:val="-1"/>
      <w:effect w:val="none"/>
      <w:vertAlign w:val="baseline"/>
      <w:cs w:val="0"/>
      <w:em w:val="none"/>
    </w:rPr>
  </w:style>
  <w:style w:type="character" w:styleId="Refdecomentario">
    <w:name w:val="annotation reference"/>
    <w:uiPriority w:val="99"/>
    <w:qFormat/>
    <w:rsid w:val="00810B5C"/>
    <w:rPr>
      <w:w w:val="100"/>
      <w:position w:val="-1"/>
      <w:sz w:val="16"/>
      <w:szCs w:val="16"/>
      <w:effect w:val="none"/>
      <w:vertAlign w:val="baseline"/>
      <w:cs w:val="0"/>
      <w:em w:val="none"/>
    </w:rPr>
  </w:style>
  <w:style w:type="paragraph" w:styleId="Textocomentario">
    <w:name w:val="annotation text"/>
    <w:basedOn w:val="Normal"/>
    <w:link w:val="TextocomentarioCar"/>
    <w:uiPriority w:val="99"/>
    <w:qFormat/>
    <w:rsid w:val="00810B5C"/>
    <w:pPr>
      <w:autoSpaceDN/>
      <w:spacing w:line="1" w:lineRule="atLeast"/>
      <w:ind w:leftChars="-1" w:left="-1" w:hangingChars="1" w:hanging="1"/>
      <w:textDirection w:val="btLr"/>
      <w:textAlignment w:val="top"/>
      <w:outlineLvl w:val="0"/>
    </w:pPr>
    <w:rPr>
      <w:position w:val="-1"/>
      <w:sz w:val="20"/>
      <w:szCs w:val="20"/>
    </w:rPr>
  </w:style>
  <w:style w:type="character" w:customStyle="1" w:styleId="TextocomentarioCar">
    <w:name w:val="Texto comentario Car"/>
    <w:basedOn w:val="Fuentedeprrafopredeter"/>
    <w:link w:val="Textocomentario"/>
    <w:uiPriority w:val="99"/>
    <w:rsid w:val="00810B5C"/>
    <w:rPr>
      <w:rFonts w:ascii="Times New Roman" w:eastAsia="Times New Roman" w:hAnsi="Times New Roman" w:cs="Times New Roman"/>
      <w:kern w:val="0"/>
      <w:position w:val="-1"/>
      <w:sz w:val="20"/>
      <w:szCs w:val="20"/>
      <w:lang w:val="es-ES" w:eastAsia="es-ES"/>
      <w14:ligatures w14:val="none"/>
    </w:rPr>
  </w:style>
  <w:style w:type="paragraph" w:styleId="Asuntodelcomentario">
    <w:name w:val="annotation subject"/>
    <w:basedOn w:val="Textocomentario"/>
    <w:next w:val="Textocomentario"/>
    <w:link w:val="AsuntodelcomentarioCar"/>
    <w:uiPriority w:val="99"/>
    <w:qFormat/>
    <w:rsid w:val="00810B5C"/>
    <w:rPr>
      <w:b/>
      <w:bCs/>
    </w:rPr>
  </w:style>
  <w:style w:type="character" w:customStyle="1" w:styleId="AsuntodelcomentarioCar">
    <w:name w:val="Asunto del comentario Car"/>
    <w:basedOn w:val="TextocomentarioCar"/>
    <w:link w:val="Asuntodelcomentario"/>
    <w:uiPriority w:val="99"/>
    <w:rsid w:val="00810B5C"/>
    <w:rPr>
      <w:rFonts w:ascii="Times New Roman" w:eastAsia="Times New Roman" w:hAnsi="Times New Roman" w:cs="Times New Roman"/>
      <w:b/>
      <w:bCs/>
      <w:kern w:val="0"/>
      <w:position w:val="-1"/>
      <w:sz w:val="20"/>
      <w:szCs w:val="20"/>
      <w:lang w:val="es-ES" w:eastAsia="es-ES"/>
      <w14:ligatures w14:val="none"/>
    </w:rPr>
  </w:style>
  <w:style w:type="paragraph" w:styleId="Textodeglobo">
    <w:name w:val="Balloon Text"/>
    <w:basedOn w:val="Normal"/>
    <w:link w:val="TextodegloboCar"/>
    <w:uiPriority w:val="99"/>
    <w:qFormat/>
    <w:rsid w:val="00810B5C"/>
    <w:pPr>
      <w:autoSpaceDN/>
      <w:spacing w:line="1" w:lineRule="atLeast"/>
      <w:ind w:leftChars="-1" w:left="-1" w:hangingChars="1" w:hanging="1"/>
      <w:textDirection w:val="btLr"/>
      <w:textAlignment w:val="top"/>
      <w:outlineLvl w:val="0"/>
    </w:pPr>
    <w:rPr>
      <w:rFonts w:ascii="Segoe UI" w:hAnsi="Segoe UI" w:cs="Segoe UI"/>
      <w:position w:val="-1"/>
      <w:sz w:val="18"/>
      <w:szCs w:val="18"/>
      <w:lang w:val="es-CO" w:eastAsia="es-CO"/>
    </w:rPr>
  </w:style>
  <w:style w:type="character" w:customStyle="1" w:styleId="TextodegloboCar">
    <w:name w:val="Texto de globo Car"/>
    <w:basedOn w:val="Fuentedeprrafopredeter"/>
    <w:link w:val="Textodeglobo"/>
    <w:uiPriority w:val="99"/>
    <w:rsid w:val="00810B5C"/>
    <w:rPr>
      <w:rFonts w:ascii="Segoe UI" w:eastAsia="Times New Roman" w:hAnsi="Segoe UI" w:cs="Segoe UI"/>
      <w:kern w:val="0"/>
      <w:position w:val="-1"/>
      <w:sz w:val="18"/>
      <w:szCs w:val="18"/>
      <w:lang w:eastAsia="es-CO"/>
      <w14:ligatures w14:val="none"/>
    </w:rPr>
  </w:style>
  <w:style w:type="character" w:styleId="Nmerodepgina">
    <w:name w:val="page number"/>
    <w:qFormat/>
    <w:rsid w:val="00810B5C"/>
    <w:rPr>
      <w:w w:val="100"/>
      <w:position w:val="-1"/>
      <w:szCs w:val="22"/>
      <w:effect w:val="none"/>
      <w:vertAlign w:val="baseline"/>
      <w:cs w:val="0"/>
      <w:em w:val="none"/>
      <w:lang w:val="es-ES"/>
    </w:rPr>
  </w:style>
  <w:style w:type="numbering" w:customStyle="1" w:styleId="Estilo1">
    <w:name w:val="Estilo1"/>
    <w:uiPriority w:val="99"/>
    <w:rsid w:val="00810B5C"/>
  </w:style>
  <w:style w:type="paragraph" w:styleId="Sinespaciado">
    <w:name w:val="No Spacing"/>
    <w:link w:val="SinespaciadoCar"/>
    <w:uiPriority w:val="1"/>
    <w:qFormat/>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style>
  <w:style w:type="character" w:customStyle="1" w:styleId="Fuentedeprrafopredeter1">
    <w:name w:val="Fuente de párrafo predeter.1"/>
    <w:rsid w:val="00810B5C"/>
    <w:rPr>
      <w:w w:val="100"/>
      <w:position w:val="-1"/>
      <w:effect w:val="none"/>
      <w:vertAlign w:val="baseline"/>
      <w:cs w:val="0"/>
      <w:em w: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810B5C"/>
    <w:pPr>
      <w:autoSpaceDN/>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810B5C"/>
    <w:rPr>
      <w:rFonts w:ascii="Times New Roman" w:eastAsia="Times New Roman" w:hAnsi="Times New Roman" w:cs="Times New Roman"/>
      <w:kern w:val="0"/>
      <w:position w:val="-1"/>
      <w:sz w:val="20"/>
      <w:szCs w:val="20"/>
      <w:lang w:eastAsia="es-ES"/>
      <w14:ligatures w14:val="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810B5C"/>
    <w:rPr>
      <w:w w:val="100"/>
      <w:position w:val="-1"/>
      <w:effect w:val="none"/>
      <w:vertAlign w:val="superscript"/>
      <w:cs w:val="0"/>
      <w:em w:val="none"/>
    </w:rPr>
  </w:style>
  <w:style w:type="numbering" w:customStyle="1" w:styleId="Estilo2">
    <w:name w:val="Estilo2"/>
    <w:uiPriority w:val="99"/>
    <w:rsid w:val="00810B5C"/>
  </w:style>
  <w:style w:type="paragraph" w:customStyle="1" w:styleId="Piedepgina1">
    <w:name w:val="Pie de página1"/>
    <w:basedOn w:val="Normal"/>
    <w:rsid w:val="00810B5C"/>
    <w:pPr>
      <w:suppressAutoHyphens w:val="0"/>
      <w:spacing w:line="1" w:lineRule="atLeast"/>
      <w:ind w:leftChars="-1" w:left="-1" w:hangingChars="1" w:hanging="1"/>
      <w:textDirection w:val="btLr"/>
      <w:outlineLvl w:val="0"/>
    </w:pPr>
    <w:rPr>
      <w:position w:val="-1"/>
    </w:rPr>
  </w:style>
  <w:style w:type="character" w:customStyle="1" w:styleId="apple-converted-space">
    <w:name w:val="apple-converted-space"/>
    <w:basedOn w:val="Fuentedeprrafopredeter"/>
    <w:rsid w:val="00810B5C"/>
    <w:rPr>
      <w:w w:val="100"/>
      <w:position w:val="-1"/>
      <w:effect w:val="none"/>
      <w:vertAlign w:val="baseline"/>
      <w:cs w:val="0"/>
      <w:em w:val="none"/>
    </w:rPr>
  </w:style>
  <w:style w:type="paragraph" w:styleId="NormalWeb">
    <w:name w:val="Normal (Web)"/>
    <w:basedOn w:val="Normal"/>
    <w:uiPriority w:val="99"/>
    <w:rsid w:val="00810B5C"/>
    <w:pPr>
      <w:suppressAutoHyphens w:val="0"/>
      <w:spacing w:before="100" w:after="100" w:line="1" w:lineRule="atLeast"/>
      <w:ind w:leftChars="-1" w:left="-1" w:hangingChars="1" w:hanging="1"/>
      <w:textDirection w:val="btLr"/>
      <w:outlineLvl w:val="0"/>
    </w:pPr>
    <w:rPr>
      <w:rFonts w:ascii="Arial Unicode MS" w:eastAsia="Arial Unicode MS" w:hAnsi="Arial Unicode MS" w:cs="Arial"/>
      <w:bCs/>
      <w:iCs/>
      <w:position w:val="-1"/>
      <w:lang w:val="es-CO"/>
    </w:rPr>
  </w:style>
  <w:style w:type="numbering" w:customStyle="1" w:styleId="Estilo3">
    <w:name w:val="Estilo3"/>
    <w:uiPriority w:val="99"/>
    <w:rsid w:val="00810B5C"/>
  </w:style>
  <w:style w:type="paragraph" w:styleId="Textoindependiente3">
    <w:name w:val="Body Text 3"/>
    <w:basedOn w:val="Normal"/>
    <w:link w:val="Textoindependiente3Car"/>
    <w:uiPriority w:val="99"/>
    <w:qFormat/>
    <w:rsid w:val="00810B5C"/>
    <w:pPr>
      <w:autoSpaceDN/>
      <w:spacing w:after="120" w:line="1" w:lineRule="atLeast"/>
      <w:ind w:leftChars="-1" w:left="-1" w:hangingChars="1" w:hanging="1"/>
      <w:textDirection w:val="btLr"/>
      <w:textAlignment w:val="top"/>
      <w:outlineLvl w:val="0"/>
    </w:pPr>
    <w:rPr>
      <w:position w:val="-1"/>
      <w:sz w:val="16"/>
      <w:szCs w:val="16"/>
    </w:rPr>
  </w:style>
  <w:style w:type="character" w:customStyle="1" w:styleId="Textoindependiente3Car">
    <w:name w:val="Texto independiente 3 Car"/>
    <w:basedOn w:val="Fuentedeprrafopredeter"/>
    <w:link w:val="Textoindependiente3"/>
    <w:uiPriority w:val="99"/>
    <w:rsid w:val="00810B5C"/>
    <w:rPr>
      <w:rFonts w:ascii="Times New Roman" w:eastAsia="Times New Roman" w:hAnsi="Times New Roman" w:cs="Times New Roman"/>
      <w:kern w:val="0"/>
      <w:position w:val="-1"/>
      <w:sz w:val="16"/>
      <w:szCs w:val="16"/>
      <w:lang w:val="es-ES" w:eastAsia="es-ES"/>
      <w14:ligatures w14:val="none"/>
    </w:rPr>
  </w:style>
  <w:style w:type="table" w:customStyle="1" w:styleId="TableNormal1">
    <w:name w:val="Table Normal1"/>
    <w:uiPriority w:val="2"/>
    <w:qFormat/>
    <w:rsid w:val="00810B5C"/>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n-U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B5C"/>
    <w:pPr>
      <w:widowControl w:val="0"/>
      <w:autoSpaceDE w:val="0"/>
      <w:spacing w:line="1" w:lineRule="atLeast"/>
      <w:ind w:leftChars="-1" w:left="-1" w:hangingChars="1" w:hanging="1"/>
      <w:textDirection w:val="btLr"/>
      <w:textAlignment w:val="top"/>
      <w:outlineLvl w:val="0"/>
    </w:pPr>
    <w:rPr>
      <w:rFonts w:ascii="Arial" w:eastAsia="Arial" w:hAnsi="Arial" w:cs="Arial"/>
      <w:position w:val="-1"/>
      <w:sz w:val="22"/>
      <w:szCs w:val="22"/>
      <w:lang w:eastAsia="en-US"/>
    </w:rPr>
  </w:style>
  <w:style w:type="paragraph" w:styleId="Subttulo">
    <w:name w:val="Subtitle"/>
    <w:basedOn w:val="Normal"/>
    <w:next w:val="Normal"/>
    <w:link w:val="SubttuloCar"/>
    <w:uiPriority w:val="11"/>
    <w:qFormat/>
    <w:rsid w:val="00810B5C"/>
    <w:pPr>
      <w:keepNext/>
      <w:keepLines/>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CO" w:eastAsia="es-CO"/>
    </w:rPr>
  </w:style>
  <w:style w:type="character" w:customStyle="1" w:styleId="SubttuloCar">
    <w:name w:val="Subtítulo Car"/>
    <w:basedOn w:val="Fuentedeprrafopredeter"/>
    <w:link w:val="Subttulo"/>
    <w:uiPriority w:val="11"/>
    <w:rsid w:val="00810B5C"/>
    <w:rPr>
      <w:rFonts w:ascii="Georgia" w:eastAsia="Georgia" w:hAnsi="Georgia" w:cs="Georgia"/>
      <w:i/>
      <w:color w:val="666666"/>
      <w:kern w:val="0"/>
      <w:position w:val="-1"/>
      <w:sz w:val="48"/>
      <w:szCs w:val="48"/>
      <w:lang w:eastAsia="es-CO"/>
      <w14:ligatures w14:val="none"/>
    </w:rPr>
  </w:style>
  <w:style w:type="table" w:customStyle="1" w:styleId="27">
    <w:name w:val="27"/>
    <w:basedOn w:val="TableNormal1"/>
    <w:next w:val="122"/>
    <w:rsid w:val="00810B5C"/>
    <w:tblPr>
      <w:tblStyleRowBandSize w:val="1"/>
      <w:tblStyleColBandSize w:val="1"/>
      <w:tblCellMar>
        <w:left w:w="70" w:type="dxa"/>
        <w:right w:w="70" w:type="dxa"/>
      </w:tblCellMar>
    </w:tblPr>
  </w:style>
  <w:style w:type="table" w:customStyle="1" w:styleId="26">
    <w:name w:val="26"/>
    <w:basedOn w:val="TableNormal1"/>
    <w:next w:val="123"/>
    <w:rsid w:val="00810B5C"/>
    <w:tblPr>
      <w:tblStyleRowBandSize w:val="1"/>
      <w:tblStyleColBandSize w:val="1"/>
      <w:tblCellMar>
        <w:left w:w="70" w:type="dxa"/>
        <w:right w:w="70" w:type="dxa"/>
      </w:tblCellMar>
    </w:tblPr>
  </w:style>
  <w:style w:type="table" w:customStyle="1" w:styleId="25">
    <w:name w:val="25"/>
    <w:basedOn w:val="TableNormal1"/>
    <w:next w:val="124"/>
    <w:rsid w:val="00810B5C"/>
    <w:tblPr>
      <w:tblStyleRowBandSize w:val="1"/>
      <w:tblStyleColBandSize w:val="1"/>
      <w:tblCellMar>
        <w:left w:w="70" w:type="dxa"/>
        <w:right w:w="70" w:type="dxa"/>
      </w:tblCellMar>
    </w:tblPr>
  </w:style>
  <w:style w:type="table" w:customStyle="1" w:styleId="24">
    <w:name w:val="24"/>
    <w:basedOn w:val="TableNormal1"/>
    <w:next w:val="125"/>
    <w:rsid w:val="00810B5C"/>
    <w:tblPr>
      <w:tblStyleRowBandSize w:val="1"/>
      <w:tblStyleColBandSize w:val="1"/>
      <w:tblCellMar>
        <w:left w:w="70" w:type="dxa"/>
        <w:right w:w="70" w:type="dxa"/>
      </w:tblCellMar>
    </w:tblPr>
  </w:style>
  <w:style w:type="table" w:customStyle="1" w:styleId="23">
    <w:name w:val="23"/>
    <w:basedOn w:val="TableNormal1"/>
    <w:next w:val="126"/>
    <w:rsid w:val="00810B5C"/>
    <w:tblPr>
      <w:tblStyleRowBandSize w:val="1"/>
      <w:tblStyleColBandSize w:val="1"/>
      <w:tblCellMar>
        <w:left w:w="70" w:type="dxa"/>
        <w:right w:w="70" w:type="dxa"/>
      </w:tblCellMar>
    </w:tblPr>
  </w:style>
  <w:style w:type="table" w:customStyle="1" w:styleId="22">
    <w:name w:val="22"/>
    <w:basedOn w:val="TableNormal1"/>
    <w:next w:val="127"/>
    <w:rsid w:val="00810B5C"/>
    <w:tblPr>
      <w:tblStyleRowBandSize w:val="1"/>
      <w:tblStyleColBandSize w:val="1"/>
      <w:tblCellMar>
        <w:left w:w="70" w:type="dxa"/>
        <w:right w:w="70" w:type="dxa"/>
      </w:tblCellMar>
    </w:tblPr>
  </w:style>
  <w:style w:type="table" w:customStyle="1" w:styleId="21">
    <w:name w:val="21"/>
    <w:basedOn w:val="TableNormal1"/>
    <w:next w:val="128"/>
    <w:rsid w:val="00810B5C"/>
    <w:tblPr>
      <w:tblStyleRowBandSize w:val="1"/>
      <w:tblStyleColBandSize w:val="1"/>
    </w:tblPr>
  </w:style>
  <w:style w:type="table" w:customStyle="1" w:styleId="20">
    <w:name w:val="20"/>
    <w:basedOn w:val="TableNormal1"/>
    <w:next w:val="129"/>
    <w:rsid w:val="00810B5C"/>
    <w:tblPr>
      <w:tblStyleRowBandSize w:val="1"/>
      <w:tblStyleColBandSize w:val="1"/>
      <w:tblCellMar>
        <w:left w:w="70" w:type="dxa"/>
        <w:right w:w="70" w:type="dxa"/>
      </w:tblCellMar>
    </w:tblPr>
  </w:style>
  <w:style w:type="table" w:customStyle="1" w:styleId="19">
    <w:name w:val="19"/>
    <w:basedOn w:val="TableNormal1"/>
    <w:next w:val="130"/>
    <w:rsid w:val="00810B5C"/>
    <w:tblPr>
      <w:tblStyleRowBandSize w:val="1"/>
      <w:tblStyleColBandSize w:val="1"/>
      <w:tblCellMar>
        <w:left w:w="70" w:type="dxa"/>
        <w:right w:w="70" w:type="dxa"/>
      </w:tblCellMar>
    </w:tblPr>
  </w:style>
  <w:style w:type="table" w:customStyle="1" w:styleId="18">
    <w:name w:val="18"/>
    <w:basedOn w:val="TableNormal1"/>
    <w:next w:val="131"/>
    <w:rsid w:val="00810B5C"/>
    <w:tblPr>
      <w:tblStyleRowBandSize w:val="1"/>
      <w:tblStyleColBandSize w:val="1"/>
      <w:tblCellMar>
        <w:left w:w="70" w:type="dxa"/>
        <w:right w:w="70" w:type="dxa"/>
      </w:tblCellMar>
    </w:tblPr>
  </w:style>
  <w:style w:type="table" w:customStyle="1" w:styleId="17">
    <w:name w:val="17"/>
    <w:basedOn w:val="TableNormal1"/>
    <w:next w:val="132"/>
    <w:rsid w:val="00810B5C"/>
    <w:tblPr>
      <w:tblStyleRowBandSize w:val="1"/>
      <w:tblStyleColBandSize w:val="1"/>
      <w:tblCellMar>
        <w:left w:w="70" w:type="dxa"/>
        <w:right w:w="70" w:type="dxa"/>
      </w:tblCellMar>
    </w:tblPr>
  </w:style>
  <w:style w:type="table" w:customStyle="1" w:styleId="16">
    <w:name w:val="16"/>
    <w:basedOn w:val="TableNormal1"/>
    <w:next w:val="133"/>
    <w:rsid w:val="00810B5C"/>
    <w:tblPr>
      <w:tblStyleRowBandSize w:val="1"/>
      <w:tblStyleColBandSize w:val="1"/>
      <w:tblCellMar>
        <w:left w:w="70" w:type="dxa"/>
        <w:right w:w="70" w:type="dxa"/>
      </w:tblCellMar>
    </w:tblPr>
  </w:style>
  <w:style w:type="table" w:customStyle="1" w:styleId="15">
    <w:name w:val="15"/>
    <w:basedOn w:val="TableNormal1"/>
    <w:next w:val="134"/>
    <w:rsid w:val="00810B5C"/>
    <w:tblPr>
      <w:tblStyleRowBandSize w:val="1"/>
      <w:tblStyleColBandSize w:val="1"/>
      <w:tblCellMar>
        <w:left w:w="70" w:type="dxa"/>
        <w:right w:w="70" w:type="dxa"/>
      </w:tblCellMar>
    </w:tblPr>
  </w:style>
  <w:style w:type="table" w:customStyle="1" w:styleId="14">
    <w:name w:val="14"/>
    <w:basedOn w:val="TableNormal1"/>
    <w:next w:val="135"/>
    <w:rsid w:val="00810B5C"/>
    <w:tblPr>
      <w:tblStyleRowBandSize w:val="1"/>
      <w:tblStyleColBandSize w:val="1"/>
      <w:tblCellMar>
        <w:left w:w="70" w:type="dxa"/>
        <w:right w:w="70" w:type="dxa"/>
      </w:tblCellMar>
    </w:tblPr>
  </w:style>
  <w:style w:type="table" w:customStyle="1" w:styleId="13">
    <w:name w:val="13"/>
    <w:basedOn w:val="TableNormal1"/>
    <w:next w:val="136"/>
    <w:rsid w:val="00810B5C"/>
    <w:tblPr>
      <w:tblStyleRowBandSize w:val="1"/>
      <w:tblStyleColBandSize w:val="1"/>
      <w:tblCellMar>
        <w:left w:w="115" w:type="dxa"/>
        <w:right w:w="115" w:type="dxa"/>
      </w:tblCellMar>
    </w:tblPr>
  </w:style>
  <w:style w:type="table" w:customStyle="1" w:styleId="12">
    <w:name w:val="12"/>
    <w:basedOn w:val="TableNormal1"/>
    <w:next w:val="137"/>
    <w:rsid w:val="00810B5C"/>
    <w:tblPr>
      <w:tblStyleRowBandSize w:val="1"/>
      <w:tblStyleColBandSize w:val="1"/>
      <w:tblCellMar>
        <w:left w:w="115" w:type="dxa"/>
        <w:right w:w="115" w:type="dxa"/>
      </w:tblCellMar>
    </w:tblPr>
  </w:style>
  <w:style w:type="table" w:customStyle="1" w:styleId="11">
    <w:name w:val="11"/>
    <w:basedOn w:val="TableNormal1"/>
    <w:next w:val="138"/>
    <w:rsid w:val="00810B5C"/>
    <w:tblPr>
      <w:tblStyleRowBandSize w:val="1"/>
      <w:tblStyleColBandSize w:val="1"/>
      <w:tblCellMar>
        <w:left w:w="70" w:type="dxa"/>
        <w:right w:w="70" w:type="dxa"/>
      </w:tblCellMar>
    </w:tblPr>
  </w:style>
  <w:style w:type="table" w:customStyle="1" w:styleId="10">
    <w:name w:val="10"/>
    <w:basedOn w:val="TableNormal1"/>
    <w:next w:val="139"/>
    <w:rsid w:val="00810B5C"/>
    <w:tblPr>
      <w:tblStyleRowBandSize w:val="1"/>
      <w:tblStyleColBandSize w:val="1"/>
      <w:tblCellMar>
        <w:left w:w="70" w:type="dxa"/>
        <w:right w:w="70" w:type="dxa"/>
      </w:tblCellMar>
    </w:tblPr>
  </w:style>
  <w:style w:type="table" w:customStyle="1" w:styleId="9">
    <w:name w:val="9"/>
    <w:basedOn w:val="TableNormal1"/>
    <w:next w:val="140"/>
    <w:rsid w:val="00810B5C"/>
    <w:tblPr>
      <w:tblStyleRowBandSize w:val="1"/>
      <w:tblStyleColBandSize w:val="1"/>
      <w:tblCellMar>
        <w:left w:w="70" w:type="dxa"/>
        <w:right w:w="70" w:type="dxa"/>
      </w:tblCellMar>
    </w:tblPr>
  </w:style>
  <w:style w:type="table" w:customStyle="1" w:styleId="8">
    <w:name w:val="8"/>
    <w:basedOn w:val="TableNormal1"/>
    <w:next w:val="141"/>
    <w:rsid w:val="00810B5C"/>
    <w:tblPr>
      <w:tblStyleRowBandSize w:val="1"/>
      <w:tblStyleColBandSize w:val="1"/>
      <w:tblCellMar>
        <w:left w:w="70" w:type="dxa"/>
        <w:right w:w="70" w:type="dxa"/>
      </w:tblCellMar>
    </w:tblPr>
  </w:style>
  <w:style w:type="table" w:customStyle="1" w:styleId="7">
    <w:name w:val="7"/>
    <w:basedOn w:val="TableNormal1"/>
    <w:next w:val="142"/>
    <w:rsid w:val="00810B5C"/>
    <w:tblPr>
      <w:tblStyleRowBandSize w:val="1"/>
      <w:tblStyleColBandSize w:val="1"/>
      <w:tblCellMar>
        <w:left w:w="70" w:type="dxa"/>
        <w:right w:w="70" w:type="dxa"/>
      </w:tblCellMar>
    </w:tblPr>
  </w:style>
  <w:style w:type="table" w:customStyle="1" w:styleId="6">
    <w:name w:val="6"/>
    <w:basedOn w:val="TableNormal1"/>
    <w:next w:val="143"/>
    <w:rsid w:val="00810B5C"/>
    <w:tblPr>
      <w:tblStyleRowBandSize w:val="1"/>
      <w:tblStyleColBandSize w:val="1"/>
      <w:tblCellMar>
        <w:left w:w="70" w:type="dxa"/>
        <w:right w:w="70" w:type="dxa"/>
      </w:tblCellMar>
    </w:tblPr>
  </w:style>
  <w:style w:type="table" w:customStyle="1" w:styleId="5">
    <w:name w:val="5"/>
    <w:basedOn w:val="TableNormal1"/>
    <w:next w:val="144"/>
    <w:rsid w:val="00810B5C"/>
    <w:tblPr>
      <w:tblStyleRowBandSize w:val="1"/>
      <w:tblStyleColBandSize w:val="1"/>
      <w:tblCellMar>
        <w:left w:w="108" w:type="dxa"/>
        <w:right w:w="108" w:type="dxa"/>
      </w:tblCellMar>
    </w:tblPr>
  </w:style>
  <w:style w:type="table" w:customStyle="1" w:styleId="4">
    <w:name w:val="4"/>
    <w:basedOn w:val="TableNormal1"/>
    <w:next w:val="145"/>
    <w:rsid w:val="00810B5C"/>
    <w:tblPr>
      <w:tblStyleRowBandSize w:val="1"/>
      <w:tblStyleColBandSize w:val="1"/>
      <w:tblCellMar>
        <w:left w:w="108" w:type="dxa"/>
        <w:right w:w="108" w:type="dxa"/>
      </w:tblCellMar>
    </w:tblPr>
  </w:style>
  <w:style w:type="table" w:customStyle="1" w:styleId="3">
    <w:name w:val="3"/>
    <w:basedOn w:val="TableNormal1"/>
    <w:rsid w:val="00810B5C"/>
    <w:tblPr>
      <w:tblStyleRowBandSize w:val="1"/>
      <w:tblStyleColBandSize w:val="1"/>
      <w:tblCellMar>
        <w:left w:w="70" w:type="dxa"/>
        <w:right w:w="70" w:type="dxa"/>
      </w:tblCellMar>
    </w:tblPr>
  </w:style>
  <w:style w:type="table" w:customStyle="1" w:styleId="2">
    <w:name w:val="2"/>
    <w:basedOn w:val="TableNormal1"/>
    <w:rsid w:val="00810B5C"/>
    <w:tblPr>
      <w:tblStyleRowBandSize w:val="1"/>
      <w:tblStyleColBandSize w:val="1"/>
      <w:tblCellMar>
        <w:left w:w="70" w:type="dxa"/>
        <w:right w:w="70" w:type="dxa"/>
      </w:tblCellMar>
    </w:tblPr>
  </w:style>
  <w:style w:type="table" w:customStyle="1" w:styleId="1">
    <w:name w:val="1"/>
    <w:basedOn w:val="TableNormal1"/>
    <w:rsid w:val="00810B5C"/>
    <w:tblPr>
      <w:tblStyleRowBandSize w:val="1"/>
      <w:tblStyleColBandSize w:val="1"/>
      <w:tblCellMar>
        <w:left w:w="115" w:type="dxa"/>
        <w:right w:w="115" w:type="dxa"/>
      </w:tblCellMar>
    </w:tblPr>
  </w:style>
  <w:style w:type="table" w:customStyle="1" w:styleId="TableGrid">
    <w:name w:val="TableGrid"/>
    <w:rsid w:val="00810B5C"/>
    <w:pPr>
      <w:suppressAutoHyphens/>
      <w:spacing w:after="0" w:line="1" w:lineRule="atLeast"/>
      <w:ind w:leftChars="-1" w:left="-1" w:hangingChars="1" w:hanging="1"/>
      <w:textDirection w:val="btLr"/>
      <w:textAlignment w:val="top"/>
      <w:outlineLvl w:val="0"/>
    </w:pPr>
    <w:rPr>
      <w:rFonts w:ascii="Calibri" w:eastAsia="Times New Roman" w:hAnsi="Calibri" w:cs="Times New Roman"/>
      <w:kern w:val="0"/>
      <w:position w:val="-1"/>
      <w:lang w:eastAsia="es-CO"/>
      <w14:ligatures w14:val="none"/>
    </w:rPr>
    <w:tblPr>
      <w:tblCellMar>
        <w:top w:w="0" w:type="dxa"/>
        <w:left w:w="0" w:type="dxa"/>
        <w:bottom w:w="0" w:type="dxa"/>
        <w:right w:w="0" w:type="dxa"/>
      </w:tblCellMar>
    </w:tblPr>
  </w:style>
  <w:style w:type="paragraph" w:styleId="Revisin">
    <w:name w:val="Revision"/>
    <w:uiPriority w:val="99"/>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ES"/>
      <w14:ligatures w14:val="none"/>
    </w:rPr>
  </w:style>
  <w:style w:type="paragraph" w:styleId="Textodebloque">
    <w:name w:val="Block Text"/>
    <w:basedOn w:val="Normal"/>
    <w:qFormat/>
    <w:rsid w:val="00810B5C"/>
    <w:pPr>
      <w:autoSpaceDN/>
      <w:spacing w:line="1" w:lineRule="atLeast"/>
      <w:ind w:leftChars="-1" w:left="360" w:right="51" w:hangingChars="1" w:hanging="1"/>
      <w:jc w:val="both"/>
      <w:textDirection w:val="btLr"/>
      <w:textAlignment w:val="top"/>
      <w:outlineLvl w:val="0"/>
    </w:pPr>
    <w:rPr>
      <w:rFonts w:ascii="Arial" w:hAnsi="Arial"/>
      <w:position w:val="-1"/>
      <w:szCs w:val="20"/>
      <w:lang w:eastAsia="es-CO"/>
    </w:rPr>
  </w:style>
  <w:style w:type="paragraph" w:customStyle="1" w:styleId="CUERPOTEXTO">
    <w:name w:val="CUERPO TEXTO"/>
    <w:rsid w:val="00810B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kern w:val="0"/>
      <w:position w:val="-1"/>
      <w:sz w:val="24"/>
      <w:szCs w:val="24"/>
      <w:lang w:eastAsia="es-ES"/>
      <w14:ligatures w14:val="none"/>
    </w:rPr>
  </w:style>
  <w:style w:type="table" w:customStyle="1" w:styleId="145">
    <w:name w:val="145"/>
    <w:basedOn w:val="TableNormal2"/>
    <w:next w:val="4"/>
    <w:rsid w:val="00810B5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810B5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810B5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810B5C"/>
    <w:tblPr>
      <w:tblStyleRowBandSize w:val="1"/>
      <w:tblStyleColBandSize w:val="1"/>
      <w:tblCellMar>
        <w:left w:w="70" w:type="dxa"/>
        <w:right w:w="70" w:type="dxa"/>
      </w:tblCellMar>
    </w:tblPr>
  </w:style>
  <w:style w:type="table" w:customStyle="1" w:styleId="141">
    <w:name w:val="141"/>
    <w:basedOn w:val="TableNormal2"/>
    <w:next w:val="8"/>
    <w:rsid w:val="00810B5C"/>
    <w:tblPr>
      <w:tblStyleRowBandSize w:val="1"/>
      <w:tblStyleColBandSize w:val="1"/>
      <w:tblCellMar>
        <w:left w:w="115" w:type="dxa"/>
        <w:right w:w="115" w:type="dxa"/>
      </w:tblCellMar>
    </w:tblPr>
  </w:style>
  <w:style w:type="table" w:customStyle="1" w:styleId="140">
    <w:name w:val="140"/>
    <w:basedOn w:val="TableNormal2"/>
    <w:next w:val="9"/>
    <w:rsid w:val="00810B5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810B5C"/>
    <w:tblPr>
      <w:tblStyleRowBandSize w:val="1"/>
      <w:tblStyleColBandSize w:val="1"/>
      <w:tblCellMar>
        <w:left w:w="70" w:type="dxa"/>
        <w:right w:w="70" w:type="dxa"/>
      </w:tblCellMar>
    </w:tblPr>
  </w:style>
  <w:style w:type="table" w:customStyle="1" w:styleId="138">
    <w:name w:val="138"/>
    <w:basedOn w:val="TableNormal2"/>
    <w:next w:val="11"/>
    <w:rsid w:val="00810B5C"/>
    <w:tblPr>
      <w:tblStyleRowBandSize w:val="1"/>
      <w:tblStyleColBandSize w:val="1"/>
      <w:tblCellMar>
        <w:left w:w="115" w:type="dxa"/>
        <w:right w:w="115" w:type="dxa"/>
      </w:tblCellMar>
    </w:tblPr>
  </w:style>
  <w:style w:type="table" w:customStyle="1" w:styleId="137">
    <w:name w:val="137"/>
    <w:basedOn w:val="TableNormal2"/>
    <w:next w:val="12"/>
    <w:rsid w:val="00810B5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810B5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810B5C"/>
    <w:tblPr>
      <w:tblStyleRowBandSize w:val="1"/>
      <w:tblStyleColBandSize w:val="1"/>
      <w:tblCellMar>
        <w:left w:w="115" w:type="dxa"/>
        <w:right w:w="115" w:type="dxa"/>
      </w:tblCellMar>
    </w:tblPr>
  </w:style>
  <w:style w:type="table" w:customStyle="1" w:styleId="134">
    <w:name w:val="134"/>
    <w:basedOn w:val="TableNormal2"/>
    <w:next w:val="15"/>
    <w:rsid w:val="00810B5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810B5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810B5C"/>
    <w:tblPr>
      <w:tblStyleRowBandSize w:val="1"/>
      <w:tblStyleColBandSize w:val="1"/>
      <w:tblCellMar>
        <w:left w:w="115" w:type="dxa"/>
        <w:right w:w="115" w:type="dxa"/>
      </w:tblCellMar>
    </w:tblPr>
  </w:style>
  <w:style w:type="table" w:customStyle="1" w:styleId="131">
    <w:name w:val="131"/>
    <w:basedOn w:val="TableNormal2"/>
    <w:next w:val="18"/>
    <w:rsid w:val="00810B5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810B5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810B5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810B5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810B5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810B5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810B5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810B5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810B5C"/>
    <w:tblPr>
      <w:tblStyleRowBandSize w:val="1"/>
      <w:tblStyleColBandSize w:val="1"/>
      <w:tblCellMar>
        <w:left w:w="70" w:type="dxa"/>
        <w:right w:w="70" w:type="dxa"/>
      </w:tblCellMar>
    </w:tblPr>
  </w:style>
  <w:style w:type="table" w:customStyle="1" w:styleId="122">
    <w:name w:val="122"/>
    <w:basedOn w:val="TableNormal2"/>
    <w:next w:val="27"/>
    <w:rsid w:val="00810B5C"/>
    <w:tblPr>
      <w:tblStyleRowBandSize w:val="1"/>
      <w:tblStyleColBandSize w:val="1"/>
      <w:tblCellMar>
        <w:left w:w="70" w:type="dxa"/>
        <w:right w:w="70" w:type="dxa"/>
      </w:tblCellMar>
    </w:tblPr>
  </w:style>
  <w:style w:type="table" w:customStyle="1" w:styleId="121">
    <w:name w:val="121"/>
    <w:basedOn w:val="TableNormal2"/>
    <w:rsid w:val="00810B5C"/>
    <w:pPr>
      <w:widowControl w:val="0"/>
    </w:pPr>
    <w:tblPr>
      <w:tblStyleRowBandSize w:val="1"/>
      <w:tblStyleColBandSize w:val="1"/>
      <w:tblCellMar>
        <w:left w:w="115" w:type="dxa"/>
        <w:right w:w="115" w:type="dxa"/>
      </w:tblCellMar>
    </w:tblPr>
  </w:style>
  <w:style w:type="table" w:customStyle="1" w:styleId="120">
    <w:name w:val="120"/>
    <w:basedOn w:val="TableNormal2"/>
    <w:rsid w:val="00810B5C"/>
    <w:pPr>
      <w:widowControl w:val="0"/>
    </w:pPr>
    <w:tblPr>
      <w:tblStyleRowBandSize w:val="1"/>
      <w:tblStyleColBandSize w:val="1"/>
      <w:tblCellMar>
        <w:left w:w="115" w:type="dxa"/>
        <w:right w:w="115" w:type="dxa"/>
      </w:tblCellMar>
    </w:tblPr>
  </w:style>
  <w:style w:type="table" w:customStyle="1" w:styleId="119">
    <w:name w:val="119"/>
    <w:basedOn w:val="TableNormal2"/>
    <w:rsid w:val="00810B5C"/>
    <w:tblPr>
      <w:tblStyleRowBandSize w:val="1"/>
      <w:tblStyleColBandSize w:val="1"/>
      <w:tblCellMar>
        <w:left w:w="70" w:type="dxa"/>
        <w:right w:w="70" w:type="dxa"/>
      </w:tblCellMar>
    </w:tblPr>
  </w:style>
  <w:style w:type="table" w:customStyle="1" w:styleId="118">
    <w:name w:val="118"/>
    <w:basedOn w:val="TableNormal2"/>
    <w:rsid w:val="00810B5C"/>
    <w:tblPr>
      <w:tblStyleRowBandSize w:val="1"/>
      <w:tblStyleColBandSize w:val="1"/>
      <w:tblCellMar>
        <w:left w:w="70" w:type="dxa"/>
        <w:right w:w="70" w:type="dxa"/>
      </w:tblCellMar>
    </w:tblPr>
  </w:style>
  <w:style w:type="table" w:customStyle="1" w:styleId="117">
    <w:name w:val="117"/>
    <w:basedOn w:val="TableNormal2"/>
    <w:rsid w:val="00810B5C"/>
    <w:tblPr>
      <w:tblStyleRowBandSize w:val="1"/>
      <w:tblStyleColBandSize w:val="1"/>
      <w:tblCellMar>
        <w:left w:w="70" w:type="dxa"/>
        <w:right w:w="70" w:type="dxa"/>
      </w:tblCellMar>
    </w:tblPr>
  </w:style>
  <w:style w:type="table" w:customStyle="1" w:styleId="116">
    <w:name w:val="116"/>
    <w:basedOn w:val="TableNormal2"/>
    <w:rsid w:val="00810B5C"/>
    <w:tblPr>
      <w:tblStyleRowBandSize w:val="1"/>
      <w:tblStyleColBandSize w:val="1"/>
      <w:tblCellMar>
        <w:left w:w="70" w:type="dxa"/>
        <w:right w:w="70" w:type="dxa"/>
      </w:tblCellMar>
    </w:tblPr>
  </w:style>
  <w:style w:type="table" w:customStyle="1" w:styleId="115">
    <w:name w:val="115"/>
    <w:basedOn w:val="TableNormal2"/>
    <w:rsid w:val="00810B5C"/>
    <w:tblPr>
      <w:tblStyleRowBandSize w:val="1"/>
      <w:tblStyleColBandSize w:val="1"/>
      <w:tblCellMar>
        <w:left w:w="108" w:type="dxa"/>
        <w:right w:w="108" w:type="dxa"/>
      </w:tblCellMar>
    </w:tblPr>
  </w:style>
  <w:style w:type="table" w:customStyle="1" w:styleId="114">
    <w:name w:val="114"/>
    <w:basedOn w:val="TableNormal2"/>
    <w:rsid w:val="00810B5C"/>
    <w:tblPr>
      <w:tblStyleRowBandSize w:val="1"/>
      <w:tblStyleColBandSize w:val="1"/>
      <w:tblCellMar>
        <w:left w:w="70" w:type="dxa"/>
        <w:right w:w="70" w:type="dxa"/>
      </w:tblCellMar>
    </w:tblPr>
  </w:style>
  <w:style w:type="table" w:customStyle="1" w:styleId="113">
    <w:name w:val="113"/>
    <w:basedOn w:val="TableNormal2"/>
    <w:rsid w:val="00810B5C"/>
    <w:tblPr>
      <w:tblStyleRowBandSize w:val="1"/>
      <w:tblStyleColBandSize w:val="1"/>
      <w:tblCellMar>
        <w:left w:w="70" w:type="dxa"/>
        <w:right w:w="70" w:type="dxa"/>
      </w:tblCellMar>
    </w:tblPr>
  </w:style>
  <w:style w:type="table" w:customStyle="1" w:styleId="112">
    <w:name w:val="112"/>
    <w:basedOn w:val="TableNormal2"/>
    <w:rsid w:val="00810B5C"/>
    <w:pPr>
      <w:widowControl w:val="0"/>
    </w:pPr>
    <w:tblPr>
      <w:tblStyleRowBandSize w:val="1"/>
      <w:tblStyleColBandSize w:val="1"/>
      <w:tblCellMar>
        <w:left w:w="115" w:type="dxa"/>
        <w:right w:w="115" w:type="dxa"/>
      </w:tblCellMar>
    </w:tblPr>
  </w:style>
  <w:style w:type="table" w:customStyle="1" w:styleId="111">
    <w:name w:val="111"/>
    <w:basedOn w:val="TableNormal2"/>
    <w:rsid w:val="00810B5C"/>
    <w:pPr>
      <w:widowControl w:val="0"/>
    </w:pPr>
    <w:tblPr>
      <w:tblStyleRowBandSize w:val="1"/>
      <w:tblStyleColBandSize w:val="1"/>
      <w:tblCellMar>
        <w:left w:w="115" w:type="dxa"/>
        <w:right w:w="115" w:type="dxa"/>
      </w:tblCellMar>
    </w:tblPr>
  </w:style>
  <w:style w:type="table" w:customStyle="1" w:styleId="110">
    <w:name w:val="110"/>
    <w:basedOn w:val="TableNormal2"/>
    <w:rsid w:val="00810B5C"/>
    <w:tblPr>
      <w:tblStyleRowBandSize w:val="1"/>
      <w:tblStyleColBandSize w:val="1"/>
      <w:tblCellMar>
        <w:top w:w="28" w:type="dxa"/>
        <w:left w:w="70" w:type="dxa"/>
        <w:bottom w:w="28" w:type="dxa"/>
        <w:right w:w="70" w:type="dxa"/>
      </w:tblCellMar>
    </w:tblPr>
  </w:style>
  <w:style w:type="table" w:customStyle="1" w:styleId="109">
    <w:name w:val="109"/>
    <w:basedOn w:val="TableNormal2"/>
    <w:rsid w:val="00810B5C"/>
    <w:tblPr>
      <w:tblStyleRowBandSize w:val="1"/>
      <w:tblStyleColBandSize w:val="1"/>
      <w:tblCellMar>
        <w:left w:w="115" w:type="dxa"/>
        <w:right w:w="115" w:type="dxa"/>
      </w:tblCellMar>
    </w:tblPr>
  </w:style>
  <w:style w:type="table" w:customStyle="1" w:styleId="108">
    <w:name w:val="108"/>
    <w:basedOn w:val="TableNormal2"/>
    <w:rsid w:val="00810B5C"/>
    <w:tblPr>
      <w:tblStyleRowBandSize w:val="1"/>
      <w:tblStyleColBandSize w:val="1"/>
      <w:tblCellMar>
        <w:left w:w="115" w:type="dxa"/>
        <w:right w:w="115" w:type="dxa"/>
      </w:tblCellMar>
    </w:tblPr>
  </w:style>
  <w:style w:type="table" w:customStyle="1" w:styleId="107">
    <w:name w:val="10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810B5C"/>
    <w:tblPr>
      <w:tblStyleRowBandSize w:val="1"/>
      <w:tblStyleColBandSize w:val="1"/>
      <w:tblCellMar>
        <w:left w:w="70" w:type="dxa"/>
        <w:right w:w="70" w:type="dxa"/>
      </w:tblCellMar>
    </w:tblPr>
  </w:style>
  <w:style w:type="table" w:customStyle="1" w:styleId="103">
    <w:name w:val="103"/>
    <w:basedOn w:val="TableNormal3"/>
    <w:rsid w:val="00810B5C"/>
    <w:tblPr>
      <w:tblStyleRowBandSize w:val="1"/>
      <w:tblStyleColBandSize w:val="1"/>
      <w:tblCellMar>
        <w:left w:w="70" w:type="dxa"/>
        <w:right w:w="70" w:type="dxa"/>
      </w:tblCellMar>
    </w:tblPr>
  </w:style>
  <w:style w:type="table" w:customStyle="1" w:styleId="102">
    <w:name w:val="10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810B5C"/>
    <w:tblPr>
      <w:tblStyleRowBandSize w:val="1"/>
      <w:tblStyleColBandSize w:val="1"/>
      <w:tblCellMar>
        <w:left w:w="70" w:type="dxa"/>
        <w:right w:w="70" w:type="dxa"/>
      </w:tblCellMar>
    </w:tblPr>
  </w:style>
  <w:style w:type="table" w:customStyle="1" w:styleId="100">
    <w:name w:val="100"/>
    <w:basedOn w:val="TableNormal3"/>
    <w:rsid w:val="00810B5C"/>
    <w:tblPr>
      <w:tblStyleRowBandSize w:val="1"/>
      <w:tblStyleColBandSize w:val="1"/>
      <w:tblCellMar>
        <w:left w:w="70" w:type="dxa"/>
        <w:right w:w="70" w:type="dxa"/>
      </w:tblCellMar>
    </w:tblPr>
  </w:style>
  <w:style w:type="table" w:customStyle="1" w:styleId="99">
    <w:name w:val="9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810B5C"/>
    <w:tblPr>
      <w:tblStyleRowBandSize w:val="1"/>
      <w:tblStyleColBandSize w:val="1"/>
      <w:tblCellMar>
        <w:left w:w="70" w:type="dxa"/>
        <w:right w:w="70" w:type="dxa"/>
      </w:tblCellMar>
    </w:tblPr>
  </w:style>
  <w:style w:type="table" w:customStyle="1" w:styleId="94">
    <w:name w:val="94"/>
    <w:basedOn w:val="TableNormal3"/>
    <w:rsid w:val="00810B5C"/>
    <w:tblPr>
      <w:tblStyleRowBandSize w:val="1"/>
      <w:tblStyleColBandSize w:val="1"/>
      <w:tblCellMar>
        <w:left w:w="70" w:type="dxa"/>
        <w:right w:w="70" w:type="dxa"/>
      </w:tblCellMar>
    </w:tblPr>
  </w:style>
  <w:style w:type="table" w:customStyle="1" w:styleId="93">
    <w:name w:val="93"/>
    <w:basedOn w:val="TableNormal3"/>
    <w:rsid w:val="00810B5C"/>
    <w:tblPr>
      <w:tblStyleRowBandSize w:val="1"/>
      <w:tblStyleColBandSize w:val="1"/>
      <w:tblCellMar>
        <w:left w:w="70" w:type="dxa"/>
        <w:right w:w="70" w:type="dxa"/>
      </w:tblCellMar>
    </w:tblPr>
  </w:style>
  <w:style w:type="table" w:customStyle="1" w:styleId="92">
    <w:name w:val="9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810B5C"/>
    <w:tblPr>
      <w:tblStyleRowBandSize w:val="1"/>
      <w:tblStyleColBandSize w:val="1"/>
      <w:tblCellMar>
        <w:left w:w="70" w:type="dxa"/>
        <w:right w:w="70" w:type="dxa"/>
      </w:tblCellMar>
    </w:tblPr>
  </w:style>
  <w:style w:type="table" w:customStyle="1" w:styleId="87">
    <w:name w:val="8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810B5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810B5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810B5C"/>
    <w:tblPr>
      <w:tblStyleRowBandSize w:val="1"/>
      <w:tblStyleColBandSize w:val="1"/>
      <w:tblCellMar>
        <w:left w:w="115" w:type="dxa"/>
        <w:right w:w="115" w:type="dxa"/>
      </w:tblCellMar>
    </w:tblPr>
  </w:style>
  <w:style w:type="table" w:customStyle="1" w:styleId="78">
    <w:name w:val="78"/>
    <w:basedOn w:val="TableNormal4"/>
    <w:rsid w:val="00810B5C"/>
    <w:tblPr>
      <w:tblStyleRowBandSize w:val="1"/>
      <w:tblStyleColBandSize w:val="1"/>
      <w:tblCellMar>
        <w:left w:w="115" w:type="dxa"/>
        <w:right w:w="115" w:type="dxa"/>
      </w:tblCellMar>
    </w:tblPr>
  </w:style>
  <w:style w:type="table" w:customStyle="1" w:styleId="77">
    <w:name w:val="77"/>
    <w:basedOn w:val="TableNormal4"/>
    <w:rsid w:val="00810B5C"/>
    <w:tblPr>
      <w:tblStyleRowBandSize w:val="1"/>
      <w:tblStyleColBandSize w:val="1"/>
      <w:tblCellMar>
        <w:left w:w="115" w:type="dxa"/>
        <w:right w:w="115" w:type="dxa"/>
      </w:tblCellMar>
    </w:tblPr>
  </w:style>
  <w:style w:type="table" w:customStyle="1" w:styleId="76">
    <w:name w:val="76"/>
    <w:basedOn w:val="TableNormal4"/>
    <w:rsid w:val="00810B5C"/>
    <w:tblPr>
      <w:tblStyleRowBandSize w:val="1"/>
      <w:tblStyleColBandSize w:val="1"/>
      <w:tblCellMar>
        <w:left w:w="115" w:type="dxa"/>
        <w:right w:w="115" w:type="dxa"/>
      </w:tblCellMar>
    </w:tblPr>
  </w:style>
  <w:style w:type="table" w:customStyle="1" w:styleId="75">
    <w:name w:val="75"/>
    <w:basedOn w:val="TableNormal4"/>
    <w:rsid w:val="00810B5C"/>
    <w:tblPr>
      <w:tblStyleRowBandSize w:val="1"/>
      <w:tblStyleColBandSize w:val="1"/>
      <w:tblCellMar>
        <w:left w:w="115" w:type="dxa"/>
        <w:right w:w="115" w:type="dxa"/>
      </w:tblCellMar>
    </w:tblPr>
  </w:style>
  <w:style w:type="table" w:customStyle="1" w:styleId="74">
    <w:name w:val="74"/>
    <w:basedOn w:val="TableNormal4"/>
    <w:rsid w:val="00810B5C"/>
    <w:tblPr>
      <w:tblStyleRowBandSize w:val="1"/>
      <w:tblStyleColBandSize w:val="1"/>
      <w:tblCellMar>
        <w:left w:w="115" w:type="dxa"/>
        <w:right w:w="115" w:type="dxa"/>
      </w:tblCellMar>
    </w:tblPr>
  </w:style>
  <w:style w:type="table" w:customStyle="1" w:styleId="73">
    <w:name w:val="73"/>
    <w:basedOn w:val="TableNormal4"/>
    <w:rsid w:val="00810B5C"/>
    <w:tblPr>
      <w:tblStyleRowBandSize w:val="1"/>
      <w:tblStyleColBandSize w:val="1"/>
      <w:tblCellMar>
        <w:left w:w="115" w:type="dxa"/>
        <w:right w:w="115" w:type="dxa"/>
      </w:tblCellMar>
    </w:tblPr>
  </w:style>
  <w:style w:type="table" w:customStyle="1" w:styleId="72">
    <w:name w:val="72"/>
    <w:basedOn w:val="TableNormal4"/>
    <w:rsid w:val="00810B5C"/>
    <w:tblPr>
      <w:tblStyleRowBandSize w:val="1"/>
      <w:tblStyleColBandSize w:val="1"/>
      <w:tblCellMar>
        <w:left w:w="115" w:type="dxa"/>
        <w:right w:w="115" w:type="dxa"/>
      </w:tblCellMar>
    </w:tblPr>
  </w:style>
  <w:style w:type="table" w:customStyle="1" w:styleId="71">
    <w:name w:val="71"/>
    <w:basedOn w:val="TableNormal4"/>
    <w:rsid w:val="00810B5C"/>
    <w:tblPr>
      <w:tblStyleRowBandSize w:val="1"/>
      <w:tblStyleColBandSize w:val="1"/>
      <w:tblCellMar>
        <w:left w:w="115" w:type="dxa"/>
        <w:right w:w="115" w:type="dxa"/>
      </w:tblCellMar>
    </w:tblPr>
  </w:style>
  <w:style w:type="table" w:customStyle="1" w:styleId="70">
    <w:name w:val="70"/>
    <w:basedOn w:val="TableNormal4"/>
    <w:rsid w:val="00810B5C"/>
    <w:tblPr>
      <w:tblStyleRowBandSize w:val="1"/>
      <w:tblStyleColBandSize w:val="1"/>
      <w:tblCellMar>
        <w:left w:w="115" w:type="dxa"/>
        <w:right w:w="115" w:type="dxa"/>
      </w:tblCellMar>
    </w:tblPr>
  </w:style>
  <w:style w:type="table" w:customStyle="1" w:styleId="69">
    <w:name w:val="6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810B5C"/>
    <w:tblPr>
      <w:tblStyleRowBandSize w:val="1"/>
      <w:tblStyleColBandSize w:val="1"/>
      <w:tblCellMar>
        <w:left w:w="115" w:type="dxa"/>
        <w:right w:w="115" w:type="dxa"/>
      </w:tblCellMar>
    </w:tblPr>
  </w:style>
  <w:style w:type="table" w:customStyle="1" w:styleId="63">
    <w:name w:val="63"/>
    <w:basedOn w:val="TableNormal4"/>
    <w:rsid w:val="00810B5C"/>
    <w:tblPr>
      <w:tblStyleRowBandSize w:val="1"/>
      <w:tblStyleColBandSize w:val="1"/>
      <w:tblCellMar>
        <w:left w:w="115" w:type="dxa"/>
        <w:right w:w="115" w:type="dxa"/>
      </w:tblCellMar>
    </w:tblPr>
  </w:style>
  <w:style w:type="table" w:customStyle="1" w:styleId="62">
    <w:name w:val="62"/>
    <w:basedOn w:val="TableNormal4"/>
    <w:rsid w:val="00810B5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810B5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810B5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810B5C"/>
    <w:tblPr>
      <w:tblStyleRowBandSize w:val="1"/>
      <w:tblStyleColBandSize w:val="1"/>
      <w:tblCellMar>
        <w:left w:w="115" w:type="dxa"/>
        <w:right w:w="115" w:type="dxa"/>
      </w:tblCellMar>
    </w:tblPr>
  </w:style>
  <w:style w:type="table" w:customStyle="1" w:styleId="54">
    <w:name w:val="54"/>
    <w:basedOn w:val="TableNormal4"/>
    <w:rsid w:val="00810B5C"/>
    <w:tblPr>
      <w:tblStyleRowBandSize w:val="1"/>
      <w:tblStyleColBandSize w:val="1"/>
      <w:tblCellMar>
        <w:left w:w="115" w:type="dxa"/>
        <w:right w:w="115" w:type="dxa"/>
      </w:tblCellMar>
    </w:tblPr>
  </w:style>
  <w:style w:type="table" w:customStyle="1" w:styleId="53">
    <w:name w:val="53"/>
    <w:basedOn w:val="TableNormal4"/>
    <w:rsid w:val="00810B5C"/>
    <w:tblPr>
      <w:tblStyleRowBandSize w:val="1"/>
      <w:tblStyleColBandSize w:val="1"/>
      <w:tblCellMar>
        <w:left w:w="115" w:type="dxa"/>
        <w:right w:w="115" w:type="dxa"/>
      </w:tblCellMar>
    </w:tblPr>
  </w:style>
  <w:style w:type="table" w:customStyle="1" w:styleId="52">
    <w:name w:val="52"/>
    <w:basedOn w:val="TableNormal4"/>
    <w:rsid w:val="00810B5C"/>
    <w:tblPr>
      <w:tblStyleRowBandSize w:val="1"/>
      <w:tblStyleColBandSize w:val="1"/>
      <w:tblCellMar>
        <w:left w:w="115" w:type="dxa"/>
        <w:right w:w="115" w:type="dxa"/>
      </w:tblCellMar>
    </w:tblPr>
  </w:style>
  <w:style w:type="table" w:customStyle="1" w:styleId="51">
    <w:name w:val="51"/>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810B5C"/>
    <w:tblPr>
      <w:tblStyleRowBandSize w:val="1"/>
      <w:tblStyleColBandSize w:val="1"/>
      <w:tblCellMar>
        <w:top w:w="28" w:type="dxa"/>
        <w:left w:w="115" w:type="dxa"/>
        <w:bottom w:w="28" w:type="dxa"/>
        <w:right w:w="115" w:type="dxa"/>
      </w:tblCellMar>
    </w:tblPr>
  </w:style>
  <w:style w:type="table" w:customStyle="1" w:styleId="48">
    <w:name w:val="48"/>
    <w:basedOn w:val="TableNormal2"/>
    <w:rsid w:val="00810B5C"/>
    <w:tblPr>
      <w:tblStyleRowBandSize w:val="1"/>
      <w:tblStyleColBandSize w:val="1"/>
      <w:tblCellMar>
        <w:left w:w="115" w:type="dxa"/>
        <w:right w:w="115" w:type="dxa"/>
      </w:tblCellMar>
    </w:tblPr>
  </w:style>
  <w:style w:type="table" w:customStyle="1" w:styleId="47">
    <w:name w:val="47"/>
    <w:basedOn w:val="TableNormal2"/>
    <w:rsid w:val="00810B5C"/>
    <w:tblPr>
      <w:tblStyleRowBandSize w:val="1"/>
      <w:tblStyleColBandSize w:val="1"/>
      <w:tblCellMar>
        <w:left w:w="115" w:type="dxa"/>
        <w:right w:w="115" w:type="dxa"/>
      </w:tblCellMar>
    </w:tblPr>
  </w:style>
  <w:style w:type="table" w:customStyle="1" w:styleId="46">
    <w:name w:val="46"/>
    <w:basedOn w:val="TableNormal2"/>
    <w:rsid w:val="00810B5C"/>
    <w:tblPr>
      <w:tblStyleRowBandSize w:val="1"/>
      <w:tblStyleColBandSize w:val="1"/>
      <w:tblCellMar>
        <w:left w:w="115" w:type="dxa"/>
        <w:right w:w="115" w:type="dxa"/>
      </w:tblCellMar>
    </w:tblPr>
  </w:style>
  <w:style w:type="table" w:customStyle="1" w:styleId="45">
    <w:name w:val="45"/>
    <w:basedOn w:val="TableNormal2"/>
    <w:rsid w:val="00810B5C"/>
    <w:tblPr>
      <w:tblStyleRowBandSize w:val="1"/>
      <w:tblStyleColBandSize w:val="1"/>
      <w:tblCellMar>
        <w:left w:w="115" w:type="dxa"/>
        <w:right w:w="115" w:type="dxa"/>
      </w:tblCellMar>
    </w:tblPr>
  </w:style>
  <w:style w:type="table" w:customStyle="1" w:styleId="44">
    <w:name w:val="44"/>
    <w:basedOn w:val="TableNormal2"/>
    <w:rsid w:val="00810B5C"/>
    <w:tblPr>
      <w:tblStyleRowBandSize w:val="1"/>
      <w:tblStyleColBandSize w:val="1"/>
      <w:tblCellMar>
        <w:left w:w="115" w:type="dxa"/>
        <w:right w:w="115" w:type="dxa"/>
      </w:tblCellMar>
    </w:tblPr>
  </w:style>
  <w:style w:type="table" w:customStyle="1" w:styleId="43">
    <w:name w:val="43"/>
    <w:basedOn w:val="TableNormal2"/>
    <w:rsid w:val="00810B5C"/>
    <w:tblPr>
      <w:tblStyleRowBandSize w:val="1"/>
      <w:tblStyleColBandSize w:val="1"/>
      <w:tblCellMar>
        <w:left w:w="115" w:type="dxa"/>
        <w:right w:w="115" w:type="dxa"/>
      </w:tblCellMar>
    </w:tblPr>
  </w:style>
  <w:style w:type="table" w:customStyle="1" w:styleId="42">
    <w:name w:val="42"/>
    <w:basedOn w:val="TableNormal2"/>
    <w:rsid w:val="00810B5C"/>
    <w:tblPr>
      <w:tblStyleRowBandSize w:val="1"/>
      <w:tblStyleColBandSize w:val="1"/>
      <w:tblCellMar>
        <w:left w:w="115" w:type="dxa"/>
        <w:right w:w="115" w:type="dxa"/>
      </w:tblCellMar>
    </w:tblPr>
  </w:style>
  <w:style w:type="table" w:customStyle="1" w:styleId="41">
    <w:name w:val="41"/>
    <w:basedOn w:val="TableNormal2"/>
    <w:rsid w:val="00810B5C"/>
    <w:tblPr>
      <w:tblStyleRowBandSize w:val="1"/>
      <w:tblStyleColBandSize w:val="1"/>
      <w:tblCellMar>
        <w:left w:w="115" w:type="dxa"/>
        <w:right w:w="115" w:type="dxa"/>
      </w:tblCellMar>
    </w:tblPr>
  </w:style>
  <w:style w:type="table" w:customStyle="1" w:styleId="40">
    <w:name w:val="40"/>
    <w:basedOn w:val="TableNormal2"/>
    <w:rsid w:val="00810B5C"/>
    <w:tblPr>
      <w:tblStyleRowBandSize w:val="1"/>
      <w:tblStyleColBandSize w:val="1"/>
      <w:tblCellMar>
        <w:left w:w="115" w:type="dxa"/>
        <w:right w:w="115" w:type="dxa"/>
      </w:tblCellMar>
    </w:tblPr>
  </w:style>
  <w:style w:type="table" w:customStyle="1" w:styleId="39">
    <w:name w:val="39"/>
    <w:basedOn w:val="TableNormal2"/>
    <w:rsid w:val="00810B5C"/>
    <w:tblPr>
      <w:tblStyleRowBandSize w:val="1"/>
      <w:tblStyleColBandSize w:val="1"/>
      <w:tblCellMar>
        <w:left w:w="115" w:type="dxa"/>
        <w:right w:w="115" w:type="dxa"/>
      </w:tblCellMar>
    </w:tblPr>
  </w:style>
  <w:style w:type="table" w:customStyle="1" w:styleId="38">
    <w:name w:val="38"/>
    <w:basedOn w:val="TableNormal2"/>
    <w:rsid w:val="00810B5C"/>
    <w:tblPr>
      <w:tblStyleRowBandSize w:val="1"/>
      <w:tblStyleColBandSize w:val="1"/>
      <w:tblCellMar>
        <w:top w:w="28" w:type="dxa"/>
        <w:left w:w="115" w:type="dxa"/>
        <w:bottom w:w="28" w:type="dxa"/>
        <w:right w:w="115" w:type="dxa"/>
      </w:tblCellMar>
    </w:tblPr>
  </w:style>
  <w:style w:type="table" w:customStyle="1" w:styleId="37">
    <w:name w:val="37"/>
    <w:basedOn w:val="TableNormal2"/>
    <w:rsid w:val="00810B5C"/>
    <w:tblPr>
      <w:tblStyleRowBandSize w:val="1"/>
      <w:tblStyleColBandSize w:val="1"/>
      <w:tblCellMar>
        <w:top w:w="28" w:type="dxa"/>
        <w:left w:w="115" w:type="dxa"/>
        <w:bottom w:w="28" w:type="dxa"/>
        <w:right w:w="115" w:type="dxa"/>
      </w:tblCellMar>
    </w:tblPr>
  </w:style>
  <w:style w:type="table" w:customStyle="1" w:styleId="36">
    <w:name w:val="36"/>
    <w:basedOn w:val="TableNormal2"/>
    <w:rsid w:val="00810B5C"/>
    <w:tblPr>
      <w:tblStyleRowBandSize w:val="1"/>
      <w:tblStyleColBandSize w:val="1"/>
      <w:tblCellMar>
        <w:top w:w="28" w:type="dxa"/>
        <w:left w:w="115" w:type="dxa"/>
        <w:bottom w:w="28" w:type="dxa"/>
        <w:right w:w="115" w:type="dxa"/>
      </w:tblCellMar>
    </w:tblPr>
  </w:style>
  <w:style w:type="table" w:customStyle="1" w:styleId="35">
    <w:name w:val="35"/>
    <w:basedOn w:val="TableNormal2"/>
    <w:rsid w:val="00810B5C"/>
    <w:tblPr>
      <w:tblStyleRowBandSize w:val="1"/>
      <w:tblStyleColBandSize w:val="1"/>
      <w:tblCellMar>
        <w:top w:w="28" w:type="dxa"/>
        <w:left w:w="115" w:type="dxa"/>
        <w:bottom w:w="28" w:type="dxa"/>
        <w:right w:w="115" w:type="dxa"/>
      </w:tblCellMar>
    </w:tblPr>
  </w:style>
  <w:style w:type="table" w:customStyle="1" w:styleId="34">
    <w:name w:val="34"/>
    <w:basedOn w:val="TableNormal2"/>
    <w:rsid w:val="00810B5C"/>
    <w:tblPr>
      <w:tblStyleRowBandSize w:val="1"/>
      <w:tblStyleColBandSize w:val="1"/>
      <w:tblCellMar>
        <w:top w:w="28" w:type="dxa"/>
        <w:left w:w="115" w:type="dxa"/>
        <w:bottom w:w="28" w:type="dxa"/>
        <w:right w:w="115" w:type="dxa"/>
      </w:tblCellMar>
    </w:tblPr>
  </w:style>
  <w:style w:type="table" w:customStyle="1" w:styleId="33">
    <w:name w:val="33"/>
    <w:basedOn w:val="TableNormal2"/>
    <w:rsid w:val="00810B5C"/>
    <w:tblPr>
      <w:tblStyleRowBandSize w:val="1"/>
      <w:tblStyleColBandSize w:val="1"/>
      <w:tblCellMar>
        <w:left w:w="115" w:type="dxa"/>
        <w:right w:w="115" w:type="dxa"/>
      </w:tblCellMar>
    </w:tblPr>
  </w:style>
  <w:style w:type="table" w:customStyle="1" w:styleId="32">
    <w:name w:val="32"/>
    <w:basedOn w:val="TableNormal2"/>
    <w:rsid w:val="00810B5C"/>
    <w:tblPr>
      <w:tblStyleRowBandSize w:val="1"/>
      <w:tblStyleColBandSize w:val="1"/>
      <w:tblCellMar>
        <w:left w:w="115" w:type="dxa"/>
        <w:right w:w="115" w:type="dxa"/>
      </w:tblCellMar>
    </w:tblPr>
  </w:style>
  <w:style w:type="table" w:customStyle="1" w:styleId="31">
    <w:name w:val="31"/>
    <w:basedOn w:val="TableNormal2"/>
    <w:rsid w:val="00810B5C"/>
    <w:tblPr>
      <w:tblStyleRowBandSize w:val="1"/>
      <w:tblStyleColBandSize w:val="1"/>
      <w:tblCellMar>
        <w:top w:w="28" w:type="dxa"/>
        <w:left w:w="115" w:type="dxa"/>
        <w:bottom w:w="28" w:type="dxa"/>
        <w:right w:w="115" w:type="dxa"/>
      </w:tblCellMar>
    </w:tblPr>
  </w:style>
  <w:style w:type="table" w:customStyle="1" w:styleId="30">
    <w:name w:val="30"/>
    <w:basedOn w:val="TableNormal2"/>
    <w:rsid w:val="00810B5C"/>
    <w:tblPr>
      <w:tblStyleRowBandSize w:val="1"/>
      <w:tblStyleColBandSize w:val="1"/>
      <w:tblCellMar>
        <w:top w:w="28" w:type="dxa"/>
        <w:left w:w="115" w:type="dxa"/>
        <w:bottom w:w="28" w:type="dxa"/>
        <w:right w:w="115" w:type="dxa"/>
      </w:tblCellMar>
    </w:tblPr>
  </w:style>
  <w:style w:type="table" w:customStyle="1" w:styleId="29">
    <w:name w:val="29"/>
    <w:basedOn w:val="TableNormal2"/>
    <w:rsid w:val="00810B5C"/>
    <w:tblPr>
      <w:tblStyleRowBandSize w:val="1"/>
      <w:tblStyleColBandSize w:val="1"/>
      <w:tblCellMar>
        <w:top w:w="28" w:type="dxa"/>
        <w:left w:w="115" w:type="dxa"/>
        <w:bottom w:w="28" w:type="dxa"/>
        <w:right w:w="115" w:type="dxa"/>
      </w:tblCellMar>
    </w:tblPr>
  </w:style>
  <w:style w:type="table" w:customStyle="1" w:styleId="28">
    <w:name w:val="28"/>
    <w:basedOn w:val="TableNormal2"/>
    <w:rsid w:val="00810B5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810B5C"/>
    <w:rPr>
      <w:position w:val="-1"/>
      <w:lang w:eastAsia="es-CO"/>
    </w:rPr>
  </w:style>
  <w:style w:type="character" w:styleId="nfasis">
    <w:name w:val="Emphasis"/>
    <w:basedOn w:val="Fuentedeprrafopredeter"/>
    <w:uiPriority w:val="20"/>
    <w:qFormat/>
    <w:rsid w:val="001916EC"/>
    <w:rPr>
      <w:i/>
      <w:iCs/>
    </w:rPr>
  </w:style>
  <w:style w:type="paragraph" w:customStyle="1" w:styleId="Estilo">
    <w:name w:val="Estilo"/>
    <w:qFormat/>
    <w:rsid w:val="001347CE"/>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character" w:styleId="Hipervnculovisitado">
    <w:name w:val="FollowedHyperlink"/>
    <w:basedOn w:val="Fuentedeprrafopredeter"/>
    <w:uiPriority w:val="99"/>
    <w:unhideWhenUsed/>
    <w:qFormat/>
    <w:rsid w:val="001347CE"/>
    <w:rPr>
      <w:color w:val="954F72" w:themeColor="followedHyperlink"/>
      <w:u w:val="single"/>
    </w:rPr>
  </w:style>
  <w:style w:type="paragraph" w:styleId="Textoindependiente2">
    <w:name w:val="Body Text 2"/>
    <w:basedOn w:val="Normal"/>
    <w:link w:val="Textoindependiente2Car"/>
    <w:unhideWhenUsed/>
    <w:rsid w:val="002F5123"/>
    <w:pPr>
      <w:spacing w:after="120" w:line="480" w:lineRule="auto"/>
    </w:pPr>
  </w:style>
  <w:style w:type="character" w:customStyle="1" w:styleId="Textoindependiente2Car">
    <w:name w:val="Texto independiente 2 Car"/>
    <w:basedOn w:val="Fuentedeprrafopredeter"/>
    <w:link w:val="Textoindependiente2"/>
    <w:rsid w:val="002F5123"/>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2F5123"/>
    <w:pPr>
      <w:suppressAutoHyphens w:val="0"/>
      <w:autoSpaceDN/>
      <w:spacing w:before="100" w:beforeAutospacing="1" w:after="100" w:afterAutospacing="1"/>
      <w:textAlignment w:val="auto"/>
    </w:pPr>
  </w:style>
  <w:style w:type="character" w:customStyle="1" w:styleId="Ttulo7Car">
    <w:name w:val="Título 7 Car"/>
    <w:basedOn w:val="Fuentedeprrafopredeter"/>
    <w:link w:val="Ttulo7"/>
    <w:rsid w:val="003D480F"/>
    <w:rPr>
      <w:rFonts w:ascii="Arial" w:eastAsia="Times New Roman" w:hAnsi="Arial" w:cs="Times New Roman"/>
      <w:b/>
      <w:bCs/>
      <w:iCs/>
      <w:kern w:val="0"/>
      <w:szCs w:val="24"/>
      <w:lang w:val="es" w:eastAsia="es-ES"/>
      <w14:ligatures w14:val="none"/>
    </w:rPr>
  </w:style>
  <w:style w:type="character" w:customStyle="1" w:styleId="Ttulo8Car">
    <w:name w:val="Título 8 Car"/>
    <w:basedOn w:val="Fuentedeprrafopredeter"/>
    <w:link w:val="Ttulo8"/>
    <w:rsid w:val="003D480F"/>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3D480F"/>
    <w:rPr>
      <w:rFonts w:ascii="Arial Narrow" w:eastAsia="Times New Roman" w:hAnsi="Arial Narrow" w:cs="Times New Roman"/>
      <w:b/>
      <w:iCs/>
      <w:kern w:val="0"/>
      <w:sz w:val="24"/>
      <w:szCs w:val="24"/>
      <w:lang w:val="es" w:eastAsia="es-ES"/>
      <w14:ligatures w14:val="none"/>
    </w:rPr>
  </w:style>
  <w:style w:type="paragraph" w:customStyle="1" w:styleId="CarCarCarCar">
    <w:name w:val="Car Car Car Car"/>
    <w:basedOn w:val="Normal"/>
    <w:rsid w:val="003D480F"/>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D480F"/>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3D480F"/>
    <w:rPr>
      <w:rFonts w:ascii="Arial Narrow" w:eastAsia="Times New Roman" w:hAnsi="Arial Narrow" w:cs="Times New Roman"/>
      <w:bCs/>
      <w:iCs/>
      <w:kern w:val="0"/>
      <w:sz w:val="24"/>
      <w:szCs w:val="24"/>
      <w:lang w:val="es" w:eastAsia="es-ES"/>
      <w14:ligatures w14:val="none"/>
    </w:rPr>
  </w:style>
  <w:style w:type="paragraph" w:styleId="Sangra2detindependiente">
    <w:name w:val="Body Text Indent 2"/>
    <w:basedOn w:val="Normal"/>
    <w:link w:val="Sangra2detindependienteCar"/>
    <w:rsid w:val="003D480F"/>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3D480F"/>
    <w:rPr>
      <w:rFonts w:ascii="Arial Narrow" w:eastAsia="Times New Roman" w:hAnsi="Arial Narrow" w:cs="Times New Roman"/>
      <w:bCs/>
      <w:iCs/>
      <w:kern w:val="0"/>
      <w:sz w:val="24"/>
      <w:szCs w:val="24"/>
      <w:lang w:val="es" w:eastAsia="es-ES"/>
      <w14:ligatures w14:val="none"/>
    </w:rPr>
  </w:style>
  <w:style w:type="paragraph" w:styleId="Sangra3detindependiente">
    <w:name w:val="Body Text Indent 3"/>
    <w:basedOn w:val="Normal"/>
    <w:link w:val="Sangra3detindependienteCar"/>
    <w:rsid w:val="003D480F"/>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3D480F"/>
    <w:rPr>
      <w:rFonts w:ascii="Arial" w:eastAsia="Times New Roman" w:hAnsi="Arial" w:cs="Times New Roman"/>
      <w:bCs/>
      <w:iCs/>
      <w:kern w:val="0"/>
      <w:sz w:val="24"/>
      <w:szCs w:val="24"/>
      <w:lang w:val="es" w:eastAsia="es-ES"/>
      <w14:ligatures w14:val="none"/>
    </w:rPr>
  </w:style>
  <w:style w:type="paragraph" w:styleId="HTMLconformatoprevio">
    <w:name w:val="HTML Preformatted"/>
    <w:basedOn w:val="Normal"/>
    <w:link w:val="HTMLconformatoprevioCar"/>
    <w:rsid w:val="003D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3D480F"/>
    <w:rPr>
      <w:rFonts w:ascii="Courier New" w:eastAsia="Times New Roman" w:hAnsi="Courier New" w:cs="Times New Roman"/>
      <w:bCs/>
      <w:iCs/>
      <w:kern w:val="0"/>
      <w:sz w:val="20"/>
      <w:szCs w:val="20"/>
      <w:lang w:val="es-ES" w:eastAsia="es-ES"/>
      <w14:ligatures w14:val="none"/>
    </w:rPr>
  </w:style>
  <w:style w:type="character" w:styleId="MquinadeescribirHTML">
    <w:name w:val="HTML Typewriter"/>
    <w:rsid w:val="003D480F"/>
    <w:rPr>
      <w:rFonts w:ascii="Courier New" w:eastAsia="Times New Roman" w:hAnsi="Courier New" w:cs="Courier New"/>
      <w:sz w:val="20"/>
      <w:szCs w:val="20"/>
    </w:rPr>
  </w:style>
  <w:style w:type="paragraph" w:styleId="Lista">
    <w:name w:val="List"/>
    <w:basedOn w:val="Normal"/>
    <w:rsid w:val="003D480F"/>
    <w:pPr>
      <w:ind w:left="283" w:hanging="283"/>
    </w:pPr>
    <w:rPr>
      <w:rFonts w:ascii="Arial Narrow" w:hAnsi="Arial Narrow" w:cs="Arial"/>
      <w:bCs/>
      <w:iCs/>
      <w:lang w:val="es"/>
    </w:rPr>
  </w:style>
  <w:style w:type="paragraph" w:styleId="Lista2">
    <w:name w:val="List 2"/>
    <w:basedOn w:val="Normal"/>
    <w:rsid w:val="003D480F"/>
    <w:pPr>
      <w:ind w:left="566" w:hanging="283"/>
    </w:pPr>
    <w:rPr>
      <w:rFonts w:ascii="Arial Narrow" w:hAnsi="Arial Narrow" w:cs="Arial"/>
      <w:bCs/>
      <w:iCs/>
      <w:lang w:val="es"/>
    </w:rPr>
  </w:style>
  <w:style w:type="paragraph" w:styleId="Encabezadodemensaje">
    <w:name w:val="Message Header"/>
    <w:basedOn w:val="Normal"/>
    <w:link w:val="EncabezadodemensajeCar"/>
    <w:rsid w:val="003D480F"/>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3D480F"/>
    <w:rPr>
      <w:rFonts w:ascii="Arial" w:eastAsia="Times New Roman" w:hAnsi="Arial" w:cs="Times New Roman"/>
      <w:bCs/>
      <w:iCs/>
      <w:kern w:val="0"/>
      <w:sz w:val="24"/>
      <w:szCs w:val="24"/>
      <w:lang w:val="es" w:eastAsia="es-ES"/>
      <w14:ligatures w14:val="none"/>
    </w:rPr>
  </w:style>
  <w:style w:type="paragraph" w:styleId="Saludo">
    <w:name w:val="Salutation"/>
    <w:basedOn w:val="Normal"/>
    <w:next w:val="Normal"/>
    <w:link w:val="SaludoCar"/>
    <w:rsid w:val="003D480F"/>
    <w:rPr>
      <w:rFonts w:ascii="Arial Narrow" w:hAnsi="Arial Narrow"/>
      <w:bCs/>
      <w:iCs/>
      <w:lang w:val="es"/>
    </w:rPr>
  </w:style>
  <w:style w:type="character" w:customStyle="1" w:styleId="SaludoCar">
    <w:name w:val="Saludo Car"/>
    <w:basedOn w:val="Fuentedeprrafopredeter"/>
    <w:link w:val="Saludo"/>
    <w:rsid w:val="003D480F"/>
    <w:rPr>
      <w:rFonts w:ascii="Arial Narrow" w:eastAsia="Times New Roman" w:hAnsi="Arial Narrow" w:cs="Times New Roman"/>
      <w:bCs/>
      <w:iCs/>
      <w:kern w:val="0"/>
      <w:sz w:val="24"/>
      <w:szCs w:val="24"/>
      <w:lang w:val="es" w:eastAsia="es-ES"/>
      <w14:ligatures w14:val="none"/>
    </w:rPr>
  </w:style>
  <w:style w:type="paragraph" w:styleId="Cierre">
    <w:name w:val="Closing"/>
    <w:basedOn w:val="Normal"/>
    <w:link w:val="CierreCar"/>
    <w:rsid w:val="003D480F"/>
    <w:pPr>
      <w:numPr>
        <w:numId w:val="2"/>
      </w:numPr>
    </w:pPr>
    <w:rPr>
      <w:rFonts w:ascii="Arial Narrow" w:hAnsi="Arial Narrow"/>
      <w:bCs/>
      <w:iCs/>
      <w:lang w:val="es"/>
    </w:rPr>
  </w:style>
  <w:style w:type="character" w:customStyle="1" w:styleId="CierreCar">
    <w:name w:val="Cierre Car"/>
    <w:basedOn w:val="Fuentedeprrafopredeter"/>
    <w:link w:val="Cierre"/>
    <w:rsid w:val="003D480F"/>
    <w:rPr>
      <w:rFonts w:ascii="Arial Narrow" w:eastAsia="Times New Roman" w:hAnsi="Arial Narrow" w:cs="Times New Roman"/>
      <w:bCs/>
      <w:iCs/>
      <w:kern w:val="0"/>
      <w:sz w:val="24"/>
      <w:szCs w:val="24"/>
      <w:lang w:val="es" w:eastAsia="es-ES"/>
      <w14:ligatures w14:val="none"/>
    </w:rPr>
  </w:style>
  <w:style w:type="paragraph" w:styleId="Listaconvietas2">
    <w:name w:val="List Bullet 2"/>
    <w:basedOn w:val="Normal"/>
    <w:autoRedefine/>
    <w:rsid w:val="003D480F"/>
    <w:pPr>
      <w:numPr>
        <w:numId w:val="1"/>
      </w:numPr>
    </w:pPr>
    <w:rPr>
      <w:rFonts w:ascii="Arial Narrow" w:hAnsi="Arial Narrow" w:cs="Arial"/>
      <w:bCs/>
      <w:iCs/>
      <w:lang w:val="es"/>
    </w:rPr>
  </w:style>
  <w:style w:type="paragraph" w:customStyle="1" w:styleId="ListaCC">
    <w:name w:val="Lista CC."/>
    <w:basedOn w:val="Normal"/>
    <w:rsid w:val="003D480F"/>
    <w:rPr>
      <w:rFonts w:ascii="Arial Narrow" w:hAnsi="Arial Narrow" w:cs="Arial"/>
      <w:bCs/>
      <w:iCs/>
      <w:lang w:val="es"/>
    </w:rPr>
  </w:style>
  <w:style w:type="paragraph" w:styleId="Continuarlista2">
    <w:name w:val="List Continue 2"/>
    <w:basedOn w:val="Normal"/>
    <w:rsid w:val="003D480F"/>
    <w:pPr>
      <w:spacing w:after="120"/>
      <w:ind w:left="566"/>
    </w:pPr>
    <w:rPr>
      <w:rFonts w:ascii="Arial Narrow" w:hAnsi="Arial Narrow" w:cs="Arial"/>
      <w:bCs/>
      <w:iCs/>
      <w:lang w:val="es"/>
    </w:rPr>
  </w:style>
  <w:style w:type="paragraph" w:styleId="Firma">
    <w:name w:val="Signature"/>
    <w:basedOn w:val="Normal"/>
    <w:link w:val="FirmaCar"/>
    <w:rsid w:val="003D480F"/>
    <w:pPr>
      <w:ind w:left="4252"/>
    </w:pPr>
    <w:rPr>
      <w:rFonts w:ascii="Arial Narrow" w:hAnsi="Arial Narrow"/>
      <w:bCs/>
      <w:iCs/>
      <w:lang w:val="es"/>
    </w:rPr>
  </w:style>
  <w:style w:type="character" w:customStyle="1" w:styleId="FirmaCar">
    <w:name w:val="Firma Car"/>
    <w:basedOn w:val="Fuentedeprrafopredeter"/>
    <w:link w:val="Firma"/>
    <w:rsid w:val="003D480F"/>
    <w:rPr>
      <w:rFonts w:ascii="Arial Narrow" w:eastAsia="Times New Roman" w:hAnsi="Arial Narrow" w:cs="Times New Roman"/>
      <w:bCs/>
      <w:iCs/>
      <w:kern w:val="0"/>
      <w:sz w:val="24"/>
      <w:szCs w:val="24"/>
      <w:lang w:val="es" w:eastAsia="es-ES"/>
      <w14:ligatures w14:val="none"/>
    </w:rPr>
  </w:style>
  <w:style w:type="paragraph" w:customStyle="1" w:styleId="Firmapuesto">
    <w:name w:val="Firma puesto"/>
    <w:basedOn w:val="Firma"/>
    <w:rsid w:val="003D480F"/>
  </w:style>
  <w:style w:type="paragraph" w:customStyle="1" w:styleId="Firmaorganizacin">
    <w:name w:val="Firma organización"/>
    <w:basedOn w:val="Firma"/>
    <w:rsid w:val="003D480F"/>
  </w:style>
  <w:style w:type="paragraph" w:customStyle="1" w:styleId="Infodocumentosadjuntos">
    <w:name w:val="Info documentos adjuntos"/>
    <w:basedOn w:val="Normal"/>
    <w:rsid w:val="003D480F"/>
    <w:rPr>
      <w:rFonts w:ascii="Arial Narrow" w:hAnsi="Arial Narrow" w:cs="Arial"/>
      <w:bCs/>
      <w:iCs/>
      <w:lang w:val="es"/>
    </w:rPr>
  </w:style>
  <w:style w:type="paragraph" w:customStyle="1" w:styleId="CM73">
    <w:name w:val="CM73"/>
    <w:basedOn w:val="Normal"/>
    <w:next w:val="Normal"/>
    <w:rsid w:val="003D480F"/>
    <w:pPr>
      <w:widowControl w:val="0"/>
      <w:autoSpaceDE w:val="0"/>
      <w:spacing w:after="103"/>
    </w:pPr>
    <w:rPr>
      <w:rFonts w:ascii="Arial Narrow" w:hAnsi="Arial Narrow"/>
    </w:rPr>
  </w:style>
  <w:style w:type="paragraph" w:customStyle="1" w:styleId="NormalSencillo">
    <w:name w:val="Normal Sencillo"/>
    <w:basedOn w:val="Normal"/>
    <w:next w:val="Normal"/>
    <w:rsid w:val="003D480F"/>
    <w:pPr>
      <w:jc w:val="both"/>
    </w:pPr>
    <w:rPr>
      <w:rFonts w:ascii="Arial" w:hAnsi="Arial"/>
      <w:sz w:val="20"/>
      <w:szCs w:val="20"/>
      <w:lang w:val="es"/>
    </w:rPr>
  </w:style>
  <w:style w:type="paragraph" w:customStyle="1" w:styleId="BodyText21">
    <w:name w:val="Body Text 21"/>
    <w:basedOn w:val="Normal"/>
    <w:rsid w:val="003D480F"/>
    <w:pPr>
      <w:widowControl w:val="0"/>
      <w:jc w:val="both"/>
    </w:pPr>
    <w:rPr>
      <w:rFonts w:ascii="Arial" w:hAnsi="Arial"/>
      <w:b/>
      <w:szCs w:val="20"/>
    </w:rPr>
  </w:style>
  <w:style w:type="paragraph" w:customStyle="1" w:styleId="font5">
    <w:name w:val="font5"/>
    <w:basedOn w:val="Normal"/>
    <w:rsid w:val="003D480F"/>
    <w:pPr>
      <w:spacing w:before="100" w:after="100"/>
    </w:pPr>
    <w:rPr>
      <w:rFonts w:ascii="Arial" w:hAnsi="Arial" w:cs="Arial"/>
      <w:color w:val="000000"/>
      <w:sz w:val="18"/>
      <w:szCs w:val="18"/>
      <w:lang w:val="es-CO" w:eastAsia="es-CO"/>
    </w:rPr>
  </w:style>
  <w:style w:type="paragraph" w:customStyle="1" w:styleId="xl67">
    <w:name w:val="xl67"/>
    <w:basedOn w:val="Normal"/>
    <w:rsid w:val="003D480F"/>
    <w:pPr>
      <w:spacing w:before="100" w:after="100"/>
      <w:jc w:val="right"/>
    </w:pPr>
    <w:rPr>
      <w:rFonts w:ascii="Calibri" w:hAnsi="Calibri"/>
      <w:color w:val="000000"/>
      <w:sz w:val="18"/>
      <w:szCs w:val="18"/>
      <w:lang w:val="es-CO" w:eastAsia="es-CO"/>
    </w:rPr>
  </w:style>
  <w:style w:type="paragraph" w:customStyle="1" w:styleId="xl68">
    <w:name w:val="xl68"/>
    <w:basedOn w:val="Normal"/>
    <w:rsid w:val="003D480F"/>
    <w:pPr>
      <w:spacing w:before="100" w:after="100"/>
    </w:pPr>
    <w:rPr>
      <w:rFonts w:ascii="Calibri" w:hAnsi="Calibri"/>
      <w:color w:val="000000"/>
      <w:sz w:val="18"/>
      <w:szCs w:val="18"/>
      <w:lang w:val="es-CO" w:eastAsia="es-CO"/>
    </w:rPr>
  </w:style>
  <w:style w:type="paragraph" w:customStyle="1" w:styleId="xl69">
    <w:name w:val="xl69"/>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3D480F"/>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3D480F"/>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3D480F"/>
    <w:pPr>
      <w:spacing w:before="100" w:after="100"/>
    </w:pPr>
    <w:rPr>
      <w:rFonts w:ascii="Arial" w:hAnsi="Arial" w:cs="Arial"/>
      <w:sz w:val="18"/>
      <w:szCs w:val="18"/>
      <w:lang w:val="es-CO" w:eastAsia="es-CO"/>
    </w:rPr>
  </w:style>
  <w:style w:type="paragraph" w:customStyle="1" w:styleId="xl78">
    <w:name w:val="xl78"/>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3D480F"/>
    <w:pPr>
      <w:spacing w:before="100" w:after="100"/>
    </w:pPr>
    <w:rPr>
      <w:rFonts w:ascii="Arial" w:hAnsi="Arial" w:cs="Arial"/>
      <w:color w:val="000000"/>
      <w:sz w:val="18"/>
      <w:szCs w:val="18"/>
      <w:lang w:val="es-CO" w:eastAsia="es-CO"/>
    </w:rPr>
  </w:style>
  <w:style w:type="paragraph" w:customStyle="1" w:styleId="xl81">
    <w:name w:val="xl81"/>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3D480F"/>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3D480F"/>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3D480F"/>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3D480F"/>
    <w:pPr>
      <w:spacing w:after="160" w:line="240" w:lineRule="exact"/>
    </w:pPr>
    <w:rPr>
      <w:rFonts w:ascii="Verdana" w:hAnsi="Verdana" w:cs="Verdana"/>
      <w:sz w:val="20"/>
      <w:szCs w:val="20"/>
      <w:lang w:val="en-US" w:eastAsia="en-US"/>
    </w:rPr>
  </w:style>
  <w:style w:type="character" w:customStyle="1" w:styleId="CharacterStyle1">
    <w:name w:val="Character Style 1"/>
    <w:uiPriority w:val="99"/>
    <w:rsid w:val="003D480F"/>
    <w:rPr>
      <w:sz w:val="20"/>
      <w:szCs w:val="20"/>
    </w:rPr>
  </w:style>
  <w:style w:type="numbering" w:customStyle="1" w:styleId="LFO1">
    <w:name w:val="LFO1"/>
    <w:basedOn w:val="Sinlista"/>
    <w:rsid w:val="003D480F"/>
    <w:pPr>
      <w:numPr>
        <w:numId w:val="1"/>
      </w:numPr>
    </w:pPr>
  </w:style>
  <w:style w:type="numbering" w:customStyle="1" w:styleId="LFO2">
    <w:name w:val="LFO2"/>
    <w:basedOn w:val="Sinlista"/>
    <w:rsid w:val="003D480F"/>
    <w:pPr>
      <w:numPr>
        <w:numId w:val="2"/>
      </w:numPr>
    </w:pPr>
  </w:style>
  <w:style w:type="character" w:customStyle="1" w:styleId="iaj">
    <w:name w:val="i_aj"/>
    <w:rsid w:val="003D480F"/>
  </w:style>
  <w:style w:type="table" w:styleId="Tablanormal2">
    <w:name w:val="Plain Table 2"/>
    <w:basedOn w:val="Tablanormal"/>
    <w:uiPriority w:val="42"/>
    <w:rsid w:val="003D48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3D48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9E6568"/>
    <w:rPr>
      <w:color w:val="605E5C"/>
      <w:shd w:val="clear" w:color="auto" w:fill="E1DFDD"/>
    </w:rPr>
  </w:style>
  <w:style w:type="paragraph" w:customStyle="1" w:styleId="msonormal0">
    <w:name w:val="msonormal"/>
    <w:basedOn w:val="Normal"/>
    <w:rsid w:val="00BA73C8"/>
    <w:pPr>
      <w:spacing w:before="100" w:after="100"/>
      <w:textAlignment w:val="auto"/>
    </w:pPr>
    <w:rPr>
      <w:rFonts w:ascii="Arial Unicode MS" w:eastAsia="Arial Unicode MS" w:hAnsi="Arial Unicode MS" w:cs="Arial"/>
      <w:bCs/>
      <w:iCs/>
      <w:lang w:val="es-CO"/>
    </w:rPr>
  </w:style>
  <w:style w:type="paragraph" w:customStyle="1" w:styleId="m3940220440436659502gmail-msonospacing">
    <w:name w:val="m_3940220440436659502gmail-msonospacing"/>
    <w:basedOn w:val="Normal"/>
    <w:rsid w:val="00BA73C8"/>
    <w:pPr>
      <w:spacing w:before="100" w:beforeAutospacing="1" w:after="100" w:afterAutospacing="1"/>
      <w:ind w:leftChars="-1" w:left="-1" w:hangingChars="1" w:hanging="1"/>
      <w:textAlignment w:val="auto"/>
      <w:outlineLvl w:val="0"/>
    </w:pPr>
    <w:rPr>
      <w:position w:val="-1"/>
      <w:lang w:val="es-CO" w:eastAsia="es-MX"/>
    </w:rPr>
  </w:style>
  <w:style w:type="paragraph" w:customStyle="1" w:styleId="Ttulo10">
    <w:name w:val="Título1"/>
    <w:basedOn w:val="Normal"/>
    <w:rsid w:val="00BA73C8"/>
    <w:pPr>
      <w:overflowPunct w:val="0"/>
      <w:autoSpaceDE w:val="0"/>
      <w:jc w:val="center"/>
      <w:textAlignment w:val="auto"/>
    </w:pPr>
    <w:rPr>
      <w:b/>
      <w:szCs w:val="20"/>
      <w:lang w:val="es-CO"/>
    </w:rPr>
  </w:style>
  <w:style w:type="character" w:customStyle="1" w:styleId="vortalspan">
    <w:name w:val="vortalspan"/>
    <w:basedOn w:val="Fuentedeprrafopredeter"/>
    <w:rsid w:val="00BA73C8"/>
    <w:rPr>
      <w:w w:val="100"/>
      <w:position w:val="-1"/>
      <w:effect w:val="none"/>
      <w:vertAlign w:val="baseline"/>
      <w:em w:val="none"/>
    </w:rPr>
  </w:style>
  <w:style w:type="paragraph" w:styleId="TtuloTDC">
    <w:name w:val="TOC Heading"/>
    <w:basedOn w:val="Ttulo1"/>
    <w:next w:val="Normal"/>
    <w:uiPriority w:val="39"/>
    <w:unhideWhenUsed/>
    <w:qFormat/>
    <w:rsid w:val="00AA4A11"/>
    <w:pPr>
      <w:outlineLvl w:val="9"/>
    </w:pPr>
    <w:rPr>
      <w:kern w:val="0"/>
      <w:lang w:eastAsia="es-CO"/>
      <w14:ligatures w14:val="none"/>
    </w:rPr>
  </w:style>
  <w:style w:type="paragraph" w:styleId="TDC1">
    <w:name w:val="toc 1"/>
    <w:basedOn w:val="Normal"/>
    <w:next w:val="Normal"/>
    <w:autoRedefine/>
    <w:uiPriority w:val="39"/>
    <w:unhideWhenUsed/>
    <w:rsid w:val="00AA4A11"/>
    <w:pPr>
      <w:spacing w:after="100"/>
    </w:pPr>
  </w:style>
  <w:style w:type="paragraph" w:styleId="TDC2">
    <w:name w:val="toc 2"/>
    <w:basedOn w:val="Normal"/>
    <w:next w:val="Normal"/>
    <w:autoRedefine/>
    <w:uiPriority w:val="39"/>
    <w:unhideWhenUsed/>
    <w:rsid w:val="00C8263F"/>
    <w:pPr>
      <w:spacing w:after="100"/>
      <w:ind w:left="240"/>
    </w:pPr>
  </w:style>
  <w:style w:type="paragraph" w:styleId="TDC3">
    <w:name w:val="toc 3"/>
    <w:basedOn w:val="Normal"/>
    <w:next w:val="Normal"/>
    <w:autoRedefine/>
    <w:uiPriority w:val="39"/>
    <w:unhideWhenUsed/>
    <w:rsid w:val="00C8263F"/>
    <w:pPr>
      <w:spacing w:after="100"/>
      <w:ind w:left="480"/>
    </w:pPr>
  </w:style>
  <w:style w:type="table" w:customStyle="1" w:styleId="Tablaconcuadrcula2">
    <w:name w:val="Tabla con cuadrícula2"/>
    <w:basedOn w:val="Tablanormal"/>
    <w:next w:val="Tablaconcuadrcula"/>
    <w:uiPriority w:val="39"/>
    <w:rsid w:val="003647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2104A"/>
    <w:pPr>
      <w:suppressAutoHyphens w:val="0"/>
      <w:autoSpaceDN/>
      <w:spacing w:after="100" w:line="259" w:lineRule="auto"/>
      <w:ind w:left="660"/>
      <w:textAlignment w:val="auto"/>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82104A"/>
    <w:pPr>
      <w:suppressAutoHyphens w:val="0"/>
      <w:autoSpaceDN/>
      <w:spacing w:after="100" w:line="259" w:lineRule="auto"/>
      <w:ind w:left="880"/>
      <w:textAlignment w:val="auto"/>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82104A"/>
    <w:pPr>
      <w:suppressAutoHyphens w:val="0"/>
      <w:autoSpaceDN/>
      <w:spacing w:after="100" w:line="259" w:lineRule="auto"/>
      <w:ind w:left="1100"/>
      <w:textAlignment w:val="auto"/>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82104A"/>
    <w:pPr>
      <w:suppressAutoHyphens w:val="0"/>
      <w:autoSpaceDN/>
      <w:spacing w:after="100" w:line="259" w:lineRule="auto"/>
      <w:ind w:left="1320"/>
      <w:textAlignment w:val="auto"/>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82104A"/>
    <w:pPr>
      <w:suppressAutoHyphens w:val="0"/>
      <w:autoSpaceDN/>
      <w:spacing w:after="100" w:line="259" w:lineRule="auto"/>
      <w:ind w:left="1540"/>
      <w:textAlignment w:val="auto"/>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82104A"/>
    <w:pPr>
      <w:suppressAutoHyphens w:val="0"/>
      <w:autoSpaceDN/>
      <w:spacing w:after="100" w:line="259" w:lineRule="auto"/>
      <w:ind w:left="1760"/>
      <w:textAlignment w:val="auto"/>
    </w:pPr>
    <w:rPr>
      <w:rFonts w:asciiTheme="minorHAnsi" w:eastAsiaTheme="minorEastAsia" w:hAnsiTheme="minorHAnsi" w:cstheme="minorBidi"/>
      <w:sz w:val="22"/>
      <w:szCs w:val="22"/>
      <w:lang w:val="es-CO" w:eastAsia="es-CO"/>
    </w:rPr>
  </w:style>
  <w:style w:type="character" w:styleId="Mencinsinresolver">
    <w:name w:val="Unresolved Mention"/>
    <w:basedOn w:val="Fuentedeprrafopredeter"/>
    <w:uiPriority w:val="99"/>
    <w:semiHidden/>
    <w:unhideWhenUsed/>
    <w:rsid w:val="0082104A"/>
    <w:rPr>
      <w:color w:val="605E5C"/>
      <w:shd w:val="clear" w:color="auto" w:fill="E1DFDD"/>
    </w:rPr>
  </w:style>
  <w:style w:type="table" w:styleId="Tabladelista3">
    <w:name w:val="List Table 3"/>
    <w:basedOn w:val="Tablanormal"/>
    <w:uiPriority w:val="48"/>
    <w:rsid w:val="00F46C52"/>
    <w:pPr>
      <w:spacing w:after="0" w:line="240" w:lineRule="auto"/>
    </w:pPr>
    <w:rPr>
      <w:kern w:val="0"/>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Standard">
    <w:name w:val="Standard"/>
    <w:rsid w:val="00C63A13"/>
    <w:pPr>
      <w:suppressAutoHyphens/>
      <w:spacing w:after="0" w:line="100" w:lineRule="atLeast"/>
    </w:pPr>
    <w:rPr>
      <w:rFonts w:ascii="Verdana" w:eastAsia="Times New Roman" w:hAnsi="Verdana" w:cs="Verdana"/>
      <w:kern w:val="3"/>
      <w:lang w:val="es-ES" w:eastAsia="es-ES"/>
      <w14:ligatures w14:val="none"/>
    </w:rPr>
  </w:style>
  <w:style w:type="character" w:customStyle="1" w:styleId="SinespaciadoCar">
    <w:name w:val="Sin espaciado Car"/>
    <w:link w:val="Sinespaciado"/>
    <w:uiPriority w:val="1"/>
    <w:locked/>
    <w:rsid w:val="00C63A13"/>
    <w:rPr>
      <w:rFonts w:ascii="Times New Roman" w:eastAsia="Times New Roman" w:hAnsi="Times New Roman" w:cs="Times New Roman"/>
      <w:kern w:val="0"/>
      <w:position w:val="-1"/>
      <w:sz w:val="24"/>
      <w:szCs w:val="24"/>
      <w:lang w:eastAsia="es-CO"/>
      <w14:ligatures w14:val="none"/>
    </w:rPr>
  </w:style>
  <w:style w:type="character" w:customStyle="1" w:styleId="A9">
    <w:name w:val="A9"/>
    <w:rsid w:val="00C63A13"/>
    <w:rPr>
      <w:color w:val="211D1E"/>
      <w:sz w:val="19"/>
      <w:szCs w:val="19"/>
    </w:rPr>
  </w:style>
  <w:style w:type="paragraph" w:customStyle="1" w:styleId="tab-detailskeyfeatures--item">
    <w:name w:val="tab-details__keyfeatures--item"/>
    <w:basedOn w:val="Normal"/>
    <w:rsid w:val="00C63A13"/>
    <w:pPr>
      <w:suppressAutoHyphens w:val="0"/>
      <w:autoSpaceDN/>
      <w:spacing w:before="100" w:beforeAutospacing="1" w:after="100" w:afterAutospacing="1"/>
      <w:textAlignment w:val="auto"/>
    </w:pPr>
    <w:rPr>
      <w:lang w:val="es-CO" w:eastAsia="es-CO"/>
    </w:rPr>
  </w:style>
  <w:style w:type="paragraph" w:customStyle="1" w:styleId="Textoindependiente31">
    <w:name w:val="Texto independiente 31"/>
    <w:basedOn w:val="Normal"/>
    <w:rsid w:val="00C63A13"/>
    <w:pPr>
      <w:numPr>
        <w:ilvl w:val="12"/>
      </w:numPr>
      <w:suppressAutoHyphens w:val="0"/>
      <w:overflowPunct w:val="0"/>
      <w:autoSpaceDE w:val="0"/>
      <w:adjustRightInd w:val="0"/>
      <w:jc w:val="both"/>
      <w:textAlignment w:val="auto"/>
    </w:pPr>
    <w:rPr>
      <w:rFonts w:ascii="Tahoma" w:hAnsi="Tahoma"/>
      <w:sz w:val="20"/>
      <w:szCs w:val="20"/>
      <w:lang w:val="es-ES_tradnl"/>
    </w:rPr>
  </w:style>
  <w:style w:type="paragraph" w:styleId="Textosinformato">
    <w:name w:val="Plain Text"/>
    <w:basedOn w:val="Normal"/>
    <w:link w:val="TextosinformatoCar"/>
    <w:unhideWhenUsed/>
    <w:rsid w:val="00C63A13"/>
    <w:pPr>
      <w:suppressAutoHyphens w:val="0"/>
      <w:autoSpaceDN/>
      <w:textAlignment w:val="auto"/>
    </w:pPr>
    <w:rPr>
      <w:rFonts w:ascii="Courier New" w:hAnsi="Courier New"/>
      <w:sz w:val="20"/>
      <w:szCs w:val="20"/>
      <w:lang w:val="es-CO"/>
    </w:rPr>
  </w:style>
  <w:style w:type="character" w:customStyle="1" w:styleId="TextosinformatoCar">
    <w:name w:val="Texto sin formato Car"/>
    <w:basedOn w:val="Fuentedeprrafopredeter"/>
    <w:link w:val="Textosinformato"/>
    <w:rsid w:val="00C63A13"/>
    <w:rPr>
      <w:rFonts w:ascii="Courier New" w:eastAsia="Times New Roman" w:hAnsi="Courier New" w:cs="Times New Roman"/>
      <w:kern w:val="0"/>
      <w:sz w:val="20"/>
      <w:szCs w:val="20"/>
      <w:lang w:eastAsia="es-ES"/>
      <w14:ligatures w14:val="none"/>
    </w:rPr>
  </w:style>
  <w:style w:type="paragraph" w:customStyle="1" w:styleId="Textosinformato1">
    <w:name w:val="Texto sin formato1"/>
    <w:basedOn w:val="Normal"/>
    <w:rsid w:val="00C63A13"/>
    <w:pPr>
      <w:suppressAutoHyphens w:val="0"/>
      <w:autoSpaceDN/>
      <w:textAlignment w:val="auto"/>
    </w:pPr>
    <w:rPr>
      <w:rFonts w:ascii="Courier New" w:hAnsi="Courier New"/>
      <w:sz w:val="20"/>
      <w:szCs w:val="20"/>
      <w:lang w:val="es-CO"/>
    </w:rPr>
  </w:style>
  <w:style w:type="numbering" w:customStyle="1" w:styleId="Sinlista1">
    <w:name w:val="Sin lista1"/>
    <w:next w:val="Sinlista"/>
    <w:uiPriority w:val="99"/>
    <w:semiHidden/>
    <w:unhideWhenUsed/>
    <w:rsid w:val="00C63A13"/>
  </w:style>
  <w:style w:type="paragraph" w:customStyle="1" w:styleId="xl100">
    <w:name w:val="xl100"/>
    <w:basedOn w:val="Normal"/>
    <w:rsid w:val="00C63A13"/>
    <w:pPr>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Narrow" w:hAnsi="Arial Narrow"/>
      <w:b/>
      <w:bCs/>
      <w:sz w:val="20"/>
      <w:szCs w:val="20"/>
      <w:lang w:val="es-MX" w:eastAsia="es-MX"/>
    </w:rPr>
  </w:style>
  <w:style w:type="paragraph" w:customStyle="1" w:styleId="xl101">
    <w:name w:val="xl101"/>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Narrow" w:hAnsi="Arial Narrow"/>
      <w:b/>
      <w:bCs/>
      <w:color w:val="000000"/>
      <w:sz w:val="20"/>
      <w:szCs w:val="20"/>
      <w:lang w:val="es-MX" w:eastAsia="es-MX"/>
    </w:rPr>
  </w:style>
  <w:style w:type="paragraph" w:customStyle="1" w:styleId="xl102">
    <w:name w:val="xl102"/>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Narrow" w:hAnsi="Arial Narrow"/>
      <w:b/>
      <w:bCs/>
      <w:sz w:val="20"/>
      <w:szCs w:val="20"/>
      <w:lang w:val="es-MX" w:eastAsia="es-MX"/>
    </w:rPr>
  </w:style>
  <w:style w:type="paragraph" w:customStyle="1" w:styleId="xl103">
    <w:name w:val="xl103"/>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center"/>
    </w:pPr>
    <w:rPr>
      <w:rFonts w:ascii="Arial Narrow" w:hAnsi="Arial Narrow"/>
      <w:sz w:val="20"/>
      <w:szCs w:val="20"/>
      <w:lang w:val="es-MX" w:eastAsia="es-MX"/>
    </w:rPr>
  </w:style>
  <w:style w:type="paragraph" w:customStyle="1" w:styleId="xl104">
    <w:name w:val="xl104"/>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auto"/>
    </w:pPr>
    <w:rPr>
      <w:rFonts w:ascii="Arial Narrow" w:hAnsi="Arial Narrow"/>
      <w:color w:val="222222"/>
      <w:sz w:val="20"/>
      <w:szCs w:val="20"/>
      <w:lang w:val="es-MX" w:eastAsia="es-MX"/>
    </w:rPr>
  </w:style>
  <w:style w:type="paragraph" w:customStyle="1" w:styleId="xl105">
    <w:name w:val="xl105"/>
    <w:basedOn w:val="Normal"/>
    <w:rsid w:val="00C63A13"/>
    <w:pPr>
      <w:pBdr>
        <w:left w:val="single" w:sz="8" w:space="0" w:color="auto"/>
        <w:right w:val="single" w:sz="8" w:space="0" w:color="auto"/>
      </w:pBdr>
      <w:suppressAutoHyphens w:val="0"/>
      <w:autoSpaceDN/>
      <w:spacing w:before="100" w:beforeAutospacing="1" w:after="100" w:afterAutospacing="1"/>
      <w:textAlignment w:val="auto"/>
    </w:pPr>
    <w:rPr>
      <w:rFonts w:ascii="Arial Narrow" w:hAnsi="Arial Narrow"/>
      <w:color w:val="222222"/>
      <w:sz w:val="20"/>
      <w:szCs w:val="20"/>
      <w:lang w:val="es-MX" w:eastAsia="es-MX"/>
    </w:rPr>
  </w:style>
  <w:style w:type="paragraph" w:customStyle="1" w:styleId="xl106">
    <w:name w:val="xl106"/>
    <w:basedOn w:val="Normal"/>
    <w:rsid w:val="00C63A13"/>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07">
    <w:name w:val="xl107"/>
    <w:basedOn w:val="Normal"/>
    <w:rsid w:val="00C63A13"/>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hAnsi="Arial Narrow"/>
      <w:sz w:val="20"/>
      <w:szCs w:val="20"/>
      <w:lang w:val="es-MX" w:eastAsia="es-MX"/>
    </w:rPr>
  </w:style>
  <w:style w:type="paragraph" w:customStyle="1" w:styleId="xl108">
    <w:name w:val="xl108"/>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center"/>
    </w:pPr>
    <w:rPr>
      <w:rFonts w:ascii="Arial Narrow" w:hAnsi="Arial Narrow"/>
      <w:sz w:val="20"/>
      <w:szCs w:val="20"/>
      <w:lang w:val="es-MX" w:eastAsia="es-MX"/>
    </w:rPr>
  </w:style>
  <w:style w:type="paragraph" w:customStyle="1" w:styleId="xl109">
    <w:name w:val="xl109"/>
    <w:basedOn w:val="Normal"/>
    <w:rsid w:val="00C63A13"/>
    <w:pPr>
      <w:pBdr>
        <w:top w:val="single" w:sz="4"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10">
    <w:name w:val="xl110"/>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auto"/>
    </w:pPr>
    <w:rPr>
      <w:sz w:val="20"/>
      <w:szCs w:val="20"/>
      <w:lang w:val="es-MX" w:eastAsia="es-MX"/>
    </w:rPr>
  </w:style>
  <w:style w:type="paragraph" w:customStyle="1" w:styleId="xl111">
    <w:name w:val="xl111"/>
    <w:basedOn w:val="Normal"/>
    <w:rsid w:val="00C63A13"/>
    <w:pPr>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12">
    <w:name w:val="xl112"/>
    <w:basedOn w:val="Normal"/>
    <w:rsid w:val="00C63A13"/>
    <w:pPr>
      <w:pBdr>
        <w:top w:val="single" w:sz="4" w:space="0" w:color="auto"/>
        <w:bottom w:val="single" w:sz="4" w:space="0" w:color="auto"/>
        <w:right w:val="single" w:sz="8" w:space="0" w:color="auto"/>
      </w:pBdr>
      <w:suppressAutoHyphens w:val="0"/>
      <w:autoSpaceDN/>
      <w:spacing w:before="100" w:beforeAutospacing="1" w:after="100" w:afterAutospacing="1"/>
      <w:jc w:val="center"/>
      <w:textAlignment w:val="top"/>
    </w:pPr>
    <w:rPr>
      <w:color w:val="000000"/>
      <w:sz w:val="20"/>
      <w:szCs w:val="20"/>
      <w:lang w:val="es-MX" w:eastAsia="es-MX"/>
    </w:rPr>
  </w:style>
  <w:style w:type="paragraph" w:customStyle="1" w:styleId="xl113">
    <w:name w:val="xl113"/>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center"/>
    </w:pPr>
    <w:rPr>
      <w:rFonts w:ascii="Arial Narrow" w:hAnsi="Arial Narrow"/>
      <w:sz w:val="20"/>
      <w:szCs w:val="20"/>
      <w:lang w:val="es-MX" w:eastAsia="es-MX"/>
    </w:rPr>
  </w:style>
  <w:style w:type="paragraph" w:customStyle="1" w:styleId="xl114">
    <w:name w:val="xl114"/>
    <w:basedOn w:val="Normal"/>
    <w:rsid w:val="00C63A13"/>
    <w:pPr>
      <w:pBdr>
        <w:top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color w:val="000000"/>
      <w:sz w:val="20"/>
      <w:szCs w:val="20"/>
      <w:lang w:val="es-MX" w:eastAsia="es-MX"/>
    </w:rPr>
  </w:style>
  <w:style w:type="paragraph" w:customStyle="1" w:styleId="xl115">
    <w:name w:val="xl115"/>
    <w:basedOn w:val="Normal"/>
    <w:rsid w:val="00C63A13"/>
    <w:pPr>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color w:val="000000"/>
      <w:sz w:val="20"/>
      <w:szCs w:val="20"/>
      <w:lang w:val="es-MX" w:eastAsia="es-MX"/>
    </w:rPr>
  </w:style>
  <w:style w:type="paragraph" w:customStyle="1" w:styleId="xl116">
    <w:name w:val="xl116"/>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17">
    <w:name w:val="xl117"/>
    <w:basedOn w:val="Normal"/>
    <w:rsid w:val="00C63A13"/>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top"/>
    </w:pPr>
    <w:rPr>
      <w:rFonts w:ascii="Arial Narrow" w:hAnsi="Arial Narrow"/>
      <w:sz w:val="20"/>
      <w:szCs w:val="20"/>
      <w:lang w:val="es-MX" w:eastAsia="es-MX"/>
    </w:rPr>
  </w:style>
  <w:style w:type="paragraph" w:customStyle="1" w:styleId="xl118">
    <w:name w:val="xl118"/>
    <w:basedOn w:val="Normal"/>
    <w:rsid w:val="00C63A13"/>
    <w:pPr>
      <w:pBdr>
        <w:top w:val="single" w:sz="4" w:space="0" w:color="auto"/>
        <w:left w:val="single" w:sz="8" w:space="0" w:color="auto"/>
        <w:right w:val="single" w:sz="8" w:space="0" w:color="auto"/>
      </w:pBdr>
      <w:suppressAutoHyphens w:val="0"/>
      <w:autoSpaceDN/>
      <w:spacing w:before="100" w:beforeAutospacing="1" w:after="100" w:afterAutospacing="1"/>
      <w:textAlignment w:val="auto"/>
    </w:pPr>
    <w:rPr>
      <w:sz w:val="20"/>
      <w:szCs w:val="20"/>
      <w:lang w:val="es-MX" w:eastAsia="es-MX"/>
    </w:rPr>
  </w:style>
  <w:style w:type="paragraph" w:customStyle="1" w:styleId="xl119">
    <w:name w:val="xl119"/>
    <w:basedOn w:val="Normal"/>
    <w:rsid w:val="00C63A13"/>
    <w:pPr>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20">
    <w:name w:val="xl120"/>
    <w:basedOn w:val="Normal"/>
    <w:rsid w:val="00C63A13"/>
    <w:pPr>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auto"/>
    </w:pPr>
    <w:rPr>
      <w:sz w:val="20"/>
      <w:szCs w:val="20"/>
      <w:lang w:val="es-MX" w:eastAsia="es-MX"/>
    </w:rPr>
  </w:style>
  <w:style w:type="paragraph" w:customStyle="1" w:styleId="xl121">
    <w:name w:val="xl121"/>
    <w:basedOn w:val="Normal"/>
    <w:rsid w:val="00C63A13"/>
    <w:pPr>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22">
    <w:name w:val="xl122"/>
    <w:basedOn w:val="Normal"/>
    <w:rsid w:val="00C63A13"/>
    <w:pPr>
      <w:pBdr>
        <w:top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23">
    <w:name w:val="xl123"/>
    <w:basedOn w:val="Normal"/>
    <w:rsid w:val="00C63A13"/>
    <w:pPr>
      <w:pBdr>
        <w:top w:val="single" w:sz="8" w:space="0" w:color="auto"/>
        <w:bottom w:val="single" w:sz="4"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24">
    <w:name w:val="xl124"/>
    <w:basedOn w:val="Normal"/>
    <w:rsid w:val="00C63A13"/>
    <w:pP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25">
    <w:name w:val="xl125"/>
    <w:basedOn w:val="Normal"/>
    <w:rsid w:val="00C63A13"/>
    <w:pPr>
      <w:pBdr>
        <w:right w:val="single" w:sz="8" w:space="0" w:color="auto"/>
      </w:pBdr>
      <w:suppressAutoHyphens w:val="0"/>
      <w:autoSpaceDN/>
      <w:spacing w:before="100" w:beforeAutospacing="1" w:after="100" w:afterAutospacing="1"/>
      <w:jc w:val="center"/>
      <w:textAlignment w:val="center"/>
    </w:pPr>
    <w:rPr>
      <w:rFonts w:ascii="Arial Narrow" w:hAnsi="Arial Narrow"/>
      <w:sz w:val="20"/>
      <w:szCs w:val="20"/>
      <w:lang w:val="es-MX" w:eastAsia="es-MX"/>
    </w:rPr>
  </w:style>
  <w:style w:type="paragraph" w:customStyle="1" w:styleId="xl126">
    <w:name w:val="xl126"/>
    <w:basedOn w:val="Normal"/>
    <w:rsid w:val="00C63A13"/>
    <w:pPr>
      <w:pBdr>
        <w:right w:val="single" w:sz="8" w:space="0" w:color="auto"/>
      </w:pBdr>
      <w:suppressAutoHyphens w:val="0"/>
      <w:autoSpaceDN/>
      <w:spacing w:before="100" w:beforeAutospacing="1" w:after="100" w:afterAutospacing="1"/>
      <w:textAlignment w:val="auto"/>
    </w:pPr>
    <w:rPr>
      <w:sz w:val="20"/>
      <w:szCs w:val="20"/>
      <w:lang w:val="es-MX" w:eastAsia="es-MX"/>
    </w:rPr>
  </w:style>
  <w:style w:type="paragraph" w:customStyle="1" w:styleId="xl127">
    <w:name w:val="xl127"/>
    <w:basedOn w:val="Normal"/>
    <w:rsid w:val="00C63A13"/>
    <w:pPr>
      <w:pBdr>
        <w:top w:val="single" w:sz="4"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sz w:val="20"/>
      <w:szCs w:val="20"/>
      <w:lang w:val="es-MX" w:eastAsia="es-MX"/>
    </w:rPr>
  </w:style>
  <w:style w:type="paragraph" w:customStyle="1" w:styleId="xl128">
    <w:name w:val="xl128"/>
    <w:basedOn w:val="Normal"/>
    <w:rsid w:val="00C63A13"/>
    <w:pPr>
      <w:pBdr>
        <w:top w:val="single" w:sz="8" w:space="0" w:color="auto"/>
        <w:left w:val="single" w:sz="8" w:space="0" w:color="auto"/>
        <w:bottom w:val="single" w:sz="8" w:space="0" w:color="auto"/>
      </w:pBdr>
      <w:suppressAutoHyphens w:val="0"/>
      <w:autoSpaceDN/>
      <w:spacing w:before="100" w:beforeAutospacing="1" w:after="100" w:afterAutospacing="1"/>
      <w:jc w:val="right"/>
      <w:textAlignment w:val="auto"/>
    </w:pPr>
    <w:rPr>
      <w:b/>
      <w:bCs/>
      <w:sz w:val="20"/>
      <w:szCs w:val="20"/>
      <w:lang w:val="es-MX" w:eastAsia="es-MX"/>
    </w:rPr>
  </w:style>
  <w:style w:type="paragraph" w:customStyle="1" w:styleId="xl129">
    <w:name w:val="xl129"/>
    <w:basedOn w:val="Normal"/>
    <w:rsid w:val="00C63A13"/>
    <w:pPr>
      <w:pBdr>
        <w:top w:val="single" w:sz="8" w:space="0" w:color="auto"/>
        <w:bottom w:val="single" w:sz="8" w:space="0" w:color="auto"/>
      </w:pBdr>
      <w:suppressAutoHyphens w:val="0"/>
      <w:autoSpaceDN/>
      <w:spacing w:before="100" w:beforeAutospacing="1" w:after="100" w:afterAutospacing="1"/>
      <w:jc w:val="right"/>
      <w:textAlignment w:val="auto"/>
    </w:pPr>
    <w:rPr>
      <w:b/>
      <w:bCs/>
      <w:sz w:val="20"/>
      <w:szCs w:val="20"/>
      <w:lang w:val="es-MX" w:eastAsia="es-MX"/>
    </w:rPr>
  </w:style>
  <w:style w:type="paragraph" w:customStyle="1" w:styleId="xl130">
    <w:name w:val="xl130"/>
    <w:basedOn w:val="Normal"/>
    <w:rsid w:val="00C63A13"/>
    <w:pPr>
      <w:pBdr>
        <w:bottom w:val="single" w:sz="8" w:space="0" w:color="auto"/>
        <w:right w:val="single" w:sz="8" w:space="0" w:color="auto"/>
      </w:pBdr>
      <w:suppressAutoHyphens w:val="0"/>
      <w:autoSpaceDN/>
      <w:spacing w:before="100" w:beforeAutospacing="1" w:after="100" w:afterAutospacing="1"/>
      <w:jc w:val="right"/>
      <w:textAlignment w:val="auto"/>
    </w:pPr>
    <w:rPr>
      <w:b/>
      <w:bCs/>
      <w:sz w:val="20"/>
      <w:szCs w:val="20"/>
      <w:lang w:val="es-MX" w:eastAsia="es-MX"/>
    </w:rPr>
  </w:style>
  <w:style w:type="paragraph" w:customStyle="1" w:styleId="xl131">
    <w:name w:val="xl131"/>
    <w:basedOn w:val="Normal"/>
    <w:rsid w:val="00C63A13"/>
    <w:pPr>
      <w:pBdr>
        <w:bottom w:val="single" w:sz="8" w:space="0" w:color="auto"/>
        <w:right w:val="single" w:sz="8" w:space="0" w:color="auto"/>
      </w:pBdr>
      <w:suppressAutoHyphens w:val="0"/>
      <w:autoSpaceDN/>
      <w:spacing w:before="100" w:beforeAutospacing="1" w:after="100" w:afterAutospacing="1"/>
      <w:textAlignment w:val="auto"/>
    </w:pPr>
    <w:rPr>
      <w:sz w:val="20"/>
      <w:szCs w:val="20"/>
      <w:lang w:val="es-MX" w:eastAsia="es-MX"/>
    </w:rPr>
  </w:style>
  <w:style w:type="character" w:customStyle="1" w:styleId="Mencinsinresolver3">
    <w:name w:val="Mención sin resolver3"/>
    <w:basedOn w:val="Fuentedeprrafopredeter"/>
    <w:uiPriority w:val="99"/>
    <w:semiHidden/>
    <w:unhideWhenUsed/>
    <w:rsid w:val="00C63A13"/>
    <w:rPr>
      <w:color w:val="605E5C"/>
      <w:shd w:val="clear" w:color="auto" w:fill="E1DFDD"/>
    </w:rPr>
  </w:style>
  <w:style w:type="paragraph" w:styleId="Descripcin">
    <w:name w:val="caption"/>
    <w:basedOn w:val="Normal"/>
    <w:next w:val="Normal"/>
    <w:uiPriority w:val="35"/>
    <w:unhideWhenUsed/>
    <w:qFormat/>
    <w:rsid w:val="00C63A13"/>
    <w:pPr>
      <w:suppressAutoHyphens w:val="0"/>
      <w:autoSpaceDN/>
      <w:spacing w:after="200"/>
      <w:textAlignment w:val="auto"/>
    </w:pPr>
    <w:rPr>
      <w:rFonts w:asciiTheme="minorHAnsi" w:eastAsiaTheme="minorHAnsi" w:hAnsiTheme="minorHAnsi" w:cstheme="minorBidi"/>
      <w:i/>
      <w:iCs/>
      <w:color w:val="44546A" w:themeColor="text2"/>
      <w:kern w:val="2"/>
      <w:sz w:val="18"/>
      <w:szCs w:val="18"/>
      <w:lang w:val="es-CO" w:eastAsia="en-US"/>
    </w:rPr>
  </w:style>
  <w:style w:type="paragraph" w:customStyle="1" w:styleId="Normal1">
    <w:name w:val="Normal1"/>
    <w:rsid w:val="00C63A13"/>
    <w:pPr>
      <w:spacing w:after="0" w:line="240" w:lineRule="auto"/>
    </w:pPr>
    <w:rPr>
      <w:rFonts w:ascii="Times New Roman" w:eastAsia="Times New Roman" w:hAnsi="Times New Roman" w:cs="Times New Roman"/>
      <w:kern w:val="0"/>
      <w:sz w:val="24"/>
      <w:szCs w:val="24"/>
      <w:lang w:eastAsia="es-ES"/>
      <w14:ligatures w14:val="none"/>
    </w:rPr>
  </w:style>
  <w:style w:type="paragraph" w:styleId="Textonotaalfinal">
    <w:name w:val="endnote text"/>
    <w:basedOn w:val="Normal"/>
    <w:link w:val="TextonotaalfinalCar"/>
    <w:uiPriority w:val="99"/>
    <w:semiHidden/>
    <w:unhideWhenUsed/>
    <w:rsid w:val="00C63A13"/>
    <w:pPr>
      <w:suppressAutoHyphens w:val="0"/>
      <w:autoSpaceDN/>
      <w:textAlignment w:val="auto"/>
    </w:pPr>
    <w:rPr>
      <w:rFonts w:asciiTheme="minorHAnsi" w:eastAsiaTheme="minorHAnsi" w:hAnsiTheme="minorHAnsi" w:cstheme="minorBidi"/>
      <w:kern w:val="2"/>
      <w:sz w:val="20"/>
      <w:szCs w:val="20"/>
      <w:lang w:val="es-CO" w:eastAsia="en-US"/>
    </w:rPr>
  </w:style>
  <w:style w:type="character" w:customStyle="1" w:styleId="TextonotaalfinalCar">
    <w:name w:val="Texto nota al final Car"/>
    <w:basedOn w:val="Fuentedeprrafopredeter"/>
    <w:link w:val="Textonotaalfinal"/>
    <w:uiPriority w:val="99"/>
    <w:semiHidden/>
    <w:rsid w:val="00C63A13"/>
    <w:rPr>
      <w:sz w:val="20"/>
      <w:szCs w:val="20"/>
      <w14:ligatures w14:val="none"/>
    </w:rPr>
  </w:style>
  <w:style w:type="character" w:styleId="Refdenotaalfinal">
    <w:name w:val="endnote reference"/>
    <w:basedOn w:val="Fuentedeprrafopredeter"/>
    <w:uiPriority w:val="99"/>
    <w:semiHidden/>
    <w:unhideWhenUsed/>
    <w:rsid w:val="00C63A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20096">
      <w:bodyDiv w:val="1"/>
      <w:marLeft w:val="0"/>
      <w:marRight w:val="0"/>
      <w:marTop w:val="0"/>
      <w:marBottom w:val="0"/>
      <w:divBdr>
        <w:top w:val="none" w:sz="0" w:space="0" w:color="auto"/>
        <w:left w:val="none" w:sz="0" w:space="0" w:color="auto"/>
        <w:bottom w:val="none" w:sz="0" w:space="0" w:color="auto"/>
        <w:right w:val="none" w:sz="0" w:space="0" w:color="auto"/>
      </w:divBdr>
    </w:div>
    <w:div w:id="53428772">
      <w:bodyDiv w:val="1"/>
      <w:marLeft w:val="0"/>
      <w:marRight w:val="0"/>
      <w:marTop w:val="0"/>
      <w:marBottom w:val="0"/>
      <w:divBdr>
        <w:top w:val="none" w:sz="0" w:space="0" w:color="auto"/>
        <w:left w:val="none" w:sz="0" w:space="0" w:color="auto"/>
        <w:bottom w:val="none" w:sz="0" w:space="0" w:color="auto"/>
        <w:right w:val="none" w:sz="0" w:space="0" w:color="auto"/>
      </w:divBdr>
    </w:div>
    <w:div w:id="66921361">
      <w:bodyDiv w:val="1"/>
      <w:marLeft w:val="0"/>
      <w:marRight w:val="0"/>
      <w:marTop w:val="0"/>
      <w:marBottom w:val="0"/>
      <w:divBdr>
        <w:top w:val="none" w:sz="0" w:space="0" w:color="auto"/>
        <w:left w:val="none" w:sz="0" w:space="0" w:color="auto"/>
        <w:bottom w:val="none" w:sz="0" w:space="0" w:color="auto"/>
        <w:right w:val="none" w:sz="0" w:space="0" w:color="auto"/>
      </w:divBdr>
    </w:div>
    <w:div w:id="77481084">
      <w:bodyDiv w:val="1"/>
      <w:marLeft w:val="0"/>
      <w:marRight w:val="0"/>
      <w:marTop w:val="0"/>
      <w:marBottom w:val="0"/>
      <w:divBdr>
        <w:top w:val="none" w:sz="0" w:space="0" w:color="auto"/>
        <w:left w:val="none" w:sz="0" w:space="0" w:color="auto"/>
        <w:bottom w:val="none" w:sz="0" w:space="0" w:color="auto"/>
        <w:right w:val="none" w:sz="0" w:space="0" w:color="auto"/>
      </w:divBdr>
    </w:div>
    <w:div w:id="104689848">
      <w:bodyDiv w:val="1"/>
      <w:marLeft w:val="0"/>
      <w:marRight w:val="0"/>
      <w:marTop w:val="0"/>
      <w:marBottom w:val="0"/>
      <w:divBdr>
        <w:top w:val="none" w:sz="0" w:space="0" w:color="auto"/>
        <w:left w:val="none" w:sz="0" w:space="0" w:color="auto"/>
        <w:bottom w:val="none" w:sz="0" w:space="0" w:color="auto"/>
        <w:right w:val="none" w:sz="0" w:space="0" w:color="auto"/>
      </w:divBdr>
      <w:divsChild>
        <w:div w:id="235363908">
          <w:marLeft w:val="0"/>
          <w:marRight w:val="0"/>
          <w:marTop w:val="0"/>
          <w:marBottom w:val="0"/>
          <w:divBdr>
            <w:top w:val="none" w:sz="0" w:space="0" w:color="auto"/>
            <w:left w:val="none" w:sz="0" w:space="0" w:color="auto"/>
            <w:bottom w:val="none" w:sz="0" w:space="0" w:color="auto"/>
            <w:right w:val="none" w:sz="0" w:space="0" w:color="auto"/>
          </w:divBdr>
          <w:divsChild>
            <w:div w:id="1918784258">
              <w:marLeft w:val="0"/>
              <w:marRight w:val="0"/>
              <w:marTop w:val="0"/>
              <w:marBottom w:val="0"/>
              <w:divBdr>
                <w:top w:val="none" w:sz="0" w:space="0" w:color="auto"/>
                <w:left w:val="none" w:sz="0" w:space="0" w:color="auto"/>
                <w:bottom w:val="none" w:sz="0" w:space="0" w:color="auto"/>
                <w:right w:val="none" w:sz="0" w:space="0" w:color="auto"/>
              </w:divBdr>
              <w:divsChild>
                <w:div w:id="643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5517">
      <w:bodyDiv w:val="1"/>
      <w:marLeft w:val="0"/>
      <w:marRight w:val="0"/>
      <w:marTop w:val="0"/>
      <w:marBottom w:val="0"/>
      <w:divBdr>
        <w:top w:val="none" w:sz="0" w:space="0" w:color="auto"/>
        <w:left w:val="none" w:sz="0" w:space="0" w:color="auto"/>
        <w:bottom w:val="none" w:sz="0" w:space="0" w:color="auto"/>
        <w:right w:val="none" w:sz="0" w:space="0" w:color="auto"/>
      </w:divBdr>
    </w:div>
    <w:div w:id="142087873">
      <w:bodyDiv w:val="1"/>
      <w:marLeft w:val="0"/>
      <w:marRight w:val="0"/>
      <w:marTop w:val="0"/>
      <w:marBottom w:val="0"/>
      <w:divBdr>
        <w:top w:val="none" w:sz="0" w:space="0" w:color="auto"/>
        <w:left w:val="none" w:sz="0" w:space="0" w:color="auto"/>
        <w:bottom w:val="none" w:sz="0" w:space="0" w:color="auto"/>
        <w:right w:val="none" w:sz="0" w:space="0" w:color="auto"/>
      </w:divBdr>
    </w:div>
    <w:div w:id="163059243">
      <w:bodyDiv w:val="1"/>
      <w:marLeft w:val="0"/>
      <w:marRight w:val="0"/>
      <w:marTop w:val="0"/>
      <w:marBottom w:val="0"/>
      <w:divBdr>
        <w:top w:val="none" w:sz="0" w:space="0" w:color="auto"/>
        <w:left w:val="none" w:sz="0" w:space="0" w:color="auto"/>
        <w:bottom w:val="none" w:sz="0" w:space="0" w:color="auto"/>
        <w:right w:val="none" w:sz="0" w:space="0" w:color="auto"/>
      </w:divBdr>
    </w:div>
    <w:div w:id="197622167">
      <w:bodyDiv w:val="1"/>
      <w:marLeft w:val="0"/>
      <w:marRight w:val="0"/>
      <w:marTop w:val="0"/>
      <w:marBottom w:val="0"/>
      <w:divBdr>
        <w:top w:val="none" w:sz="0" w:space="0" w:color="auto"/>
        <w:left w:val="none" w:sz="0" w:space="0" w:color="auto"/>
        <w:bottom w:val="none" w:sz="0" w:space="0" w:color="auto"/>
        <w:right w:val="none" w:sz="0" w:space="0" w:color="auto"/>
      </w:divBdr>
    </w:div>
    <w:div w:id="236324549">
      <w:bodyDiv w:val="1"/>
      <w:marLeft w:val="0"/>
      <w:marRight w:val="0"/>
      <w:marTop w:val="0"/>
      <w:marBottom w:val="0"/>
      <w:divBdr>
        <w:top w:val="none" w:sz="0" w:space="0" w:color="auto"/>
        <w:left w:val="none" w:sz="0" w:space="0" w:color="auto"/>
        <w:bottom w:val="none" w:sz="0" w:space="0" w:color="auto"/>
        <w:right w:val="none" w:sz="0" w:space="0" w:color="auto"/>
      </w:divBdr>
    </w:div>
    <w:div w:id="294139967">
      <w:bodyDiv w:val="1"/>
      <w:marLeft w:val="0"/>
      <w:marRight w:val="0"/>
      <w:marTop w:val="0"/>
      <w:marBottom w:val="0"/>
      <w:divBdr>
        <w:top w:val="none" w:sz="0" w:space="0" w:color="auto"/>
        <w:left w:val="none" w:sz="0" w:space="0" w:color="auto"/>
        <w:bottom w:val="none" w:sz="0" w:space="0" w:color="auto"/>
        <w:right w:val="none" w:sz="0" w:space="0" w:color="auto"/>
      </w:divBdr>
    </w:div>
    <w:div w:id="305471400">
      <w:bodyDiv w:val="1"/>
      <w:marLeft w:val="0"/>
      <w:marRight w:val="0"/>
      <w:marTop w:val="0"/>
      <w:marBottom w:val="0"/>
      <w:divBdr>
        <w:top w:val="none" w:sz="0" w:space="0" w:color="auto"/>
        <w:left w:val="none" w:sz="0" w:space="0" w:color="auto"/>
        <w:bottom w:val="none" w:sz="0" w:space="0" w:color="auto"/>
        <w:right w:val="none" w:sz="0" w:space="0" w:color="auto"/>
      </w:divBdr>
      <w:divsChild>
        <w:div w:id="1142775715">
          <w:marLeft w:val="0"/>
          <w:marRight w:val="0"/>
          <w:marTop w:val="0"/>
          <w:marBottom w:val="0"/>
          <w:divBdr>
            <w:top w:val="none" w:sz="0" w:space="0" w:color="auto"/>
            <w:left w:val="none" w:sz="0" w:space="0" w:color="auto"/>
            <w:bottom w:val="none" w:sz="0" w:space="0" w:color="auto"/>
            <w:right w:val="none" w:sz="0" w:space="0" w:color="auto"/>
          </w:divBdr>
          <w:divsChild>
            <w:div w:id="1023019621">
              <w:marLeft w:val="0"/>
              <w:marRight w:val="0"/>
              <w:marTop w:val="0"/>
              <w:marBottom w:val="0"/>
              <w:divBdr>
                <w:top w:val="none" w:sz="0" w:space="0" w:color="auto"/>
                <w:left w:val="none" w:sz="0" w:space="0" w:color="auto"/>
                <w:bottom w:val="none" w:sz="0" w:space="0" w:color="auto"/>
                <w:right w:val="none" w:sz="0" w:space="0" w:color="auto"/>
              </w:divBdr>
              <w:divsChild>
                <w:div w:id="135530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19675">
      <w:bodyDiv w:val="1"/>
      <w:marLeft w:val="0"/>
      <w:marRight w:val="0"/>
      <w:marTop w:val="0"/>
      <w:marBottom w:val="0"/>
      <w:divBdr>
        <w:top w:val="none" w:sz="0" w:space="0" w:color="auto"/>
        <w:left w:val="none" w:sz="0" w:space="0" w:color="auto"/>
        <w:bottom w:val="none" w:sz="0" w:space="0" w:color="auto"/>
        <w:right w:val="none" w:sz="0" w:space="0" w:color="auto"/>
      </w:divBdr>
    </w:div>
    <w:div w:id="323553470">
      <w:bodyDiv w:val="1"/>
      <w:marLeft w:val="0"/>
      <w:marRight w:val="0"/>
      <w:marTop w:val="0"/>
      <w:marBottom w:val="0"/>
      <w:divBdr>
        <w:top w:val="none" w:sz="0" w:space="0" w:color="auto"/>
        <w:left w:val="none" w:sz="0" w:space="0" w:color="auto"/>
        <w:bottom w:val="none" w:sz="0" w:space="0" w:color="auto"/>
        <w:right w:val="none" w:sz="0" w:space="0" w:color="auto"/>
      </w:divBdr>
    </w:div>
    <w:div w:id="337080731">
      <w:bodyDiv w:val="1"/>
      <w:marLeft w:val="0"/>
      <w:marRight w:val="0"/>
      <w:marTop w:val="0"/>
      <w:marBottom w:val="0"/>
      <w:divBdr>
        <w:top w:val="none" w:sz="0" w:space="0" w:color="auto"/>
        <w:left w:val="none" w:sz="0" w:space="0" w:color="auto"/>
        <w:bottom w:val="none" w:sz="0" w:space="0" w:color="auto"/>
        <w:right w:val="none" w:sz="0" w:space="0" w:color="auto"/>
      </w:divBdr>
    </w:div>
    <w:div w:id="338821623">
      <w:bodyDiv w:val="1"/>
      <w:marLeft w:val="0"/>
      <w:marRight w:val="0"/>
      <w:marTop w:val="0"/>
      <w:marBottom w:val="0"/>
      <w:divBdr>
        <w:top w:val="none" w:sz="0" w:space="0" w:color="auto"/>
        <w:left w:val="none" w:sz="0" w:space="0" w:color="auto"/>
        <w:bottom w:val="none" w:sz="0" w:space="0" w:color="auto"/>
        <w:right w:val="none" w:sz="0" w:space="0" w:color="auto"/>
      </w:divBdr>
    </w:div>
    <w:div w:id="344786894">
      <w:bodyDiv w:val="1"/>
      <w:marLeft w:val="0"/>
      <w:marRight w:val="0"/>
      <w:marTop w:val="0"/>
      <w:marBottom w:val="0"/>
      <w:divBdr>
        <w:top w:val="none" w:sz="0" w:space="0" w:color="auto"/>
        <w:left w:val="none" w:sz="0" w:space="0" w:color="auto"/>
        <w:bottom w:val="none" w:sz="0" w:space="0" w:color="auto"/>
        <w:right w:val="none" w:sz="0" w:space="0" w:color="auto"/>
      </w:divBdr>
    </w:div>
    <w:div w:id="360909075">
      <w:bodyDiv w:val="1"/>
      <w:marLeft w:val="0"/>
      <w:marRight w:val="0"/>
      <w:marTop w:val="0"/>
      <w:marBottom w:val="0"/>
      <w:divBdr>
        <w:top w:val="none" w:sz="0" w:space="0" w:color="auto"/>
        <w:left w:val="none" w:sz="0" w:space="0" w:color="auto"/>
        <w:bottom w:val="none" w:sz="0" w:space="0" w:color="auto"/>
        <w:right w:val="none" w:sz="0" w:space="0" w:color="auto"/>
      </w:divBdr>
    </w:div>
    <w:div w:id="377819113">
      <w:bodyDiv w:val="1"/>
      <w:marLeft w:val="0"/>
      <w:marRight w:val="0"/>
      <w:marTop w:val="0"/>
      <w:marBottom w:val="0"/>
      <w:divBdr>
        <w:top w:val="none" w:sz="0" w:space="0" w:color="auto"/>
        <w:left w:val="none" w:sz="0" w:space="0" w:color="auto"/>
        <w:bottom w:val="none" w:sz="0" w:space="0" w:color="auto"/>
        <w:right w:val="none" w:sz="0" w:space="0" w:color="auto"/>
      </w:divBdr>
    </w:div>
    <w:div w:id="400298731">
      <w:bodyDiv w:val="1"/>
      <w:marLeft w:val="0"/>
      <w:marRight w:val="0"/>
      <w:marTop w:val="0"/>
      <w:marBottom w:val="0"/>
      <w:divBdr>
        <w:top w:val="none" w:sz="0" w:space="0" w:color="auto"/>
        <w:left w:val="none" w:sz="0" w:space="0" w:color="auto"/>
        <w:bottom w:val="none" w:sz="0" w:space="0" w:color="auto"/>
        <w:right w:val="none" w:sz="0" w:space="0" w:color="auto"/>
      </w:divBdr>
    </w:div>
    <w:div w:id="401414322">
      <w:bodyDiv w:val="1"/>
      <w:marLeft w:val="0"/>
      <w:marRight w:val="0"/>
      <w:marTop w:val="0"/>
      <w:marBottom w:val="0"/>
      <w:divBdr>
        <w:top w:val="none" w:sz="0" w:space="0" w:color="auto"/>
        <w:left w:val="none" w:sz="0" w:space="0" w:color="auto"/>
        <w:bottom w:val="none" w:sz="0" w:space="0" w:color="auto"/>
        <w:right w:val="none" w:sz="0" w:space="0" w:color="auto"/>
      </w:divBdr>
    </w:div>
    <w:div w:id="405227504">
      <w:bodyDiv w:val="1"/>
      <w:marLeft w:val="0"/>
      <w:marRight w:val="0"/>
      <w:marTop w:val="0"/>
      <w:marBottom w:val="0"/>
      <w:divBdr>
        <w:top w:val="none" w:sz="0" w:space="0" w:color="auto"/>
        <w:left w:val="none" w:sz="0" w:space="0" w:color="auto"/>
        <w:bottom w:val="none" w:sz="0" w:space="0" w:color="auto"/>
        <w:right w:val="none" w:sz="0" w:space="0" w:color="auto"/>
      </w:divBdr>
    </w:div>
    <w:div w:id="414784468">
      <w:bodyDiv w:val="1"/>
      <w:marLeft w:val="0"/>
      <w:marRight w:val="0"/>
      <w:marTop w:val="0"/>
      <w:marBottom w:val="0"/>
      <w:divBdr>
        <w:top w:val="none" w:sz="0" w:space="0" w:color="auto"/>
        <w:left w:val="none" w:sz="0" w:space="0" w:color="auto"/>
        <w:bottom w:val="none" w:sz="0" w:space="0" w:color="auto"/>
        <w:right w:val="none" w:sz="0" w:space="0" w:color="auto"/>
      </w:divBdr>
    </w:div>
    <w:div w:id="420371559">
      <w:bodyDiv w:val="1"/>
      <w:marLeft w:val="0"/>
      <w:marRight w:val="0"/>
      <w:marTop w:val="0"/>
      <w:marBottom w:val="0"/>
      <w:divBdr>
        <w:top w:val="none" w:sz="0" w:space="0" w:color="auto"/>
        <w:left w:val="none" w:sz="0" w:space="0" w:color="auto"/>
        <w:bottom w:val="none" w:sz="0" w:space="0" w:color="auto"/>
        <w:right w:val="none" w:sz="0" w:space="0" w:color="auto"/>
      </w:divBdr>
    </w:div>
    <w:div w:id="426116946">
      <w:bodyDiv w:val="1"/>
      <w:marLeft w:val="0"/>
      <w:marRight w:val="0"/>
      <w:marTop w:val="0"/>
      <w:marBottom w:val="0"/>
      <w:divBdr>
        <w:top w:val="none" w:sz="0" w:space="0" w:color="auto"/>
        <w:left w:val="none" w:sz="0" w:space="0" w:color="auto"/>
        <w:bottom w:val="none" w:sz="0" w:space="0" w:color="auto"/>
        <w:right w:val="none" w:sz="0" w:space="0" w:color="auto"/>
      </w:divBdr>
    </w:div>
    <w:div w:id="443305296">
      <w:bodyDiv w:val="1"/>
      <w:marLeft w:val="0"/>
      <w:marRight w:val="0"/>
      <w:marTop w:val="0"/>
      <w:marBottom w:val="0"/>
      <w:divBdr>
        <w:top w:val="none" w:sz="0" w:space="0" w:color="auto"/>
        <w:left w:val="none" w:sz="0" w:space="0" w:color="auto"/>
        <w:bottom w:val="none" w:sz="0" w:space="0" w:color="auto"/>
        <w:right w:val="none" w:sz="0" w:space="0" w:color="auto"/>
      </w:divBdr>
    </w:div>
    <w:div w:id="457576177">
      <w:bodyDiv w:val="1"/>
      <w:marLeft w:val="0"/>
      <w:marRight w:val="0"/>
      <w:marTop w:val="0"/>
      <w:marBottom w:val="0"/>
      <w:divBdr>
        <w:top w:val="none" w:sz="0" w:space="0" w:color="auto"/>
        <w:left w:val="none" w:sz="0" w:space="0" w:color="auto"/>
        <w:bottom w:val="none" w:sz="0" w:space="0" w:color="auto"/>
        <w:right w:val="none" w:sz="0" w:space="0" w:color="auto"/>
      </w:divBdr>
    </w:div>
    <w:div w:id="483543627">
      <w:bodyDiv w:val="1"/>
      <w:marLeft w:val="0"/>
      <w:marRight w:val="0"/>
      <w:marTop w:val="0"/>
      <w:marBottom w:val="0"/>
      <w:divBdr>
        <w:top w:val="none" w:sz="0" w:space="0" w:color="auto"/>
        <w:left w:val="none" w:sz="0" w:space="0" w:color="auto"/>
        <w:bottom w:val="none" w:sz="0" w:space="0" w:color="auto"/>
        <w:right w:val="none" w:sz="0" w:space="0" w:color="auto"/>
      </w:divBdr>
    </w:div>
    <w:div w:id="511191480">
      <w:bodyDiv w:val="1"/>
      <w:marLeft w:val="0"/>
      <w:marRight w:val="0"/>
      <w:marTop w:val="0"/>
      <w:marBottom w:val="0"/>
      <w:divBdr>
        <w:top w:val="none" w:sz="0" w:space="0" w:color="auto"/>
        <w:left w:val="none" w:sz="0" w:space="0" w:color="auto"/>
        <w:bottom w:val="none" w:sz="0" w:space="0" w:color="auto"/>
        <w:right w:val="none" w:sz="0" w:space="0" w:color="auto"/>
      </w:divBdr>
    </w:div>
    <w:div w:id="519587646">
      <w:bodyDiv w:val="1"/>
      <w:marLeft w:val="0"/>
      <w:marRight w:val="0"/>
      <w:marTop w:val="0"/>
      <w:marBottom w:val="0"/>
      <w:divBdr>
        <w:top w:val="none" w:sz="0" w:space="0" w:color="auto"/>
        <w:left w:val="none" w:sz="0" w:space="0" w:color="auto"/>
        <w:bottom w:val="none" w:sz="0" w:space="0" w:color="auto"/>
        <w:right w:val="none" w:sz="0" w:space="0" w:color="auto"/>
      </w:divBdr>
    </w:div>
    <w:div w:id="522280389">
      <w:bodyDiv w:val="1"/>
      <w:marLeft w:val="0"/>
      <w:marRight w:val="0"/>
      <w:marTop w:val="0"/>
      <w:marBottom w:val="0"/>
      <w:divBdr>
        <w:top w:val="none" w:sz="0" w:space="0" w:color="auto"/>
        <w:left w:val="none" w:sz="0" w:space="0" w:color="auto"/>
        <w:bottom w:val="none" w:sz="0" w:space="0" w:color="auto"/>
        <w:right w:val="none" w:sz="0" w:space="0" w:color="auto"/>
      </w:divBdr>
    </w:div>
    <w:div w:id="539516031">
      <w:bodyDiv w:val="1"/>
      <w:marLeft w:val="0"/>
      <w:marRight w:val="0"/>
      <w:marTop w:val="0"/>
      <w:marBottom w:val="0"/>
      <w:divBdr>
        <w:top w:val="none" w:sz="0" w:space="0" w:color="auto"/>
        <w:left w:val="none" w:sz="0" w:space="0" w:color="auto"/>
        <w:bottom w:val="none" w:sz="0" w:space="0" w:color="auto"/>
        <w:right w:val="none" w:sz="0" w:space="0" w:color="auto"/>
      </w:divBdr>
    </w:div>
    <w:div w:id="556626892">
      <w:bodyDiv w:val="1"/>
      <w:marLeft w:val="0"/>
      <w:marRight w:val="0"/>
      <w:marTop w:val="0"/>
      <w:marBottom w:val="0"/>
      <w:divBdr>
        <w:top w:val="none" w:sz="0" w:space="0" w:color="auto"/>
        <w:left w:val="none" w:sz="0" w:space="0" w:color="auto"/>
        <w:bottom w:val="none" w:sz="0" w:space="0" w:color="auto"/>
        <w:right w:val="none" w:sz="0" w:space="0" w:color="auto"/>
      </w:divBdr>
    </w:div>
    <w:div w:id="567962110">
      <w:bodyDiv w:val="1"/>
      <w:marLeft w:val="0"/>
      <w:marRight w:val="0"/>
      <w:marTop w:val="0"/>
      <w:marBottom w:val="0"/>
      <w:divBdr>
        <w:top w:val="none" w:sz="0" w:space="0" w:color="auto"/>
        <w:left w:val="none" w:sz="0" w:space="0" w:color="auto"/>
        <w:bottom w:val="none" w:sz="0" w:space="0" w:color="auto"/>
        <w:right w:val="none" w:sz="0" w:space="0" w:color="auto"/>
      </w:divBdr>
    </w:div>
    <w:div w:id="586618327">
      <w:bodyDiv w:val="1"/>
      <w:marLeft w:val="0"/>
      <w:marRight w:val="0"/>
      <w:marTop w:val="0"/>
      <w:marBottom w:val="0"/>
      <w:divBdr>
        <w:top w:val="none" w:sz="0" w:space="0" w:color="auto"/>
        <w:left w:val="none" w:sz="0" w:space="0" w:color="auto"/>
        <w:bottom w:val="none" w:sz="0" w:space="0" w:color="auto"/>
        <w:right w:val="none" w:sz="0" w:space="0" w:color="auto"/>
      </w:divBdr>
    </w:div>
    <w:div w:id="607934388">
      <w:bodyDiv w:val="1"/>
      <w:marLeft w:val="0"/>
      <w:marRight w:val="0"/>
      <w:marTop w:val="0"/>
      <w:marBottom w:val="0"/>
      <w:divBdr>
        <w:top w:val="none" w:sz="0" w:space="0" w:color="auto"/>
        <w:left w:val="none" w:sz="0" w:space="0" w:color="auto"/>
        <w:bottom w:val="none" w:sz="0" w:space="0" w:color="auto"/>
        <w:right w:val="none" w:sz="0" w:space="0" w:color="auto"/>
      </w:divBdr>
    </w:div>
    <w:div w:id="631524371">
      <w:bodyDiv w:val="1"/>
      <w:marLeft w:val="0"/>
      <w:marRight w:val="0"/>
      <w:marTop w:val="0"/>
      <w:marBottom w:val="0"/>
      <w:divBdr>
        <w:top w:val="none" w:sz="0" w:space="0" w:color="auto"/>
        <w:left w:val="none" w:sz="0" w:space="0" w:color="auto"/>
        <w:bottom w:val="none" w:sz="0" w:space="0" w:color="auto"/>
        <w:right w:val="none" w:sz="0" w:space="0" w:color="auto"/>
      </w:divBdr>
    </w:div>
    <w:div w:id="632566011">
      <w:bodyDiv w:val="1"/>
      <w:marLeft w:val="0"/>
      <w:marRight w:val="0"/>
      <w:marTop w:val="0"/>
      <w:marBottom w:val="0"/>
      <w:divBdr>
        <w:top w:val="none" w:sz="0" w:space="0" w:color="auto"/>
        <w:left w:val="none" w:sz="0" w:space="0" w:color="auto"/>
        <w:bottom w:val="none" w:sz="0" w:space="0" w:color="auto"/>
        <w:right w:val="none" w:sz="0" w:space="0" w:color="auto"/>
      </w:divBdr>
    </w:div>
    <w:div w:id="644626022">
      <w:bodyDiv w:val="1"/>
      <w:marLeft w:val="0"/>
      <w:marRight w:val="0"/>
      <w:marTop w:val="0"/>
      <w:marBottom w:val="0"/>
      <w:divBdr>
        <w:top w:val="none" w:sz="0" w:space="0" w:color="auto"/>
        <w:left w:val="none" w:sz="0" w:space="0" w:color="auto"/>
        <w:bottom w:val="none" w:sz="0" w:space="0" w:color="auto"/>
        <w:right w:val="none" w:sz="0" w:space="0" w:color="auto"/>
      </w:divBdr>
    </w:div>
    <w:div w:id="644969839">
      <w:bodyDiv w:val="1"/>
      <w:marLeft w:val="0"/>
      <w:marRight w:val="0"/>
      <w:marTop w:val="0"/>
      <w:marBottom w:val="0"/>
      <w:divBdr>
        <w:top w:val="none" w:sz="0" w:space="0" w:color="auto"/>
        <w:left w:val="none" w:sz="0" w:space="0" w:color="auto"/>
        <w:bottom w:val="none" w:sz="0" w:space="0" w:color="auto"/>
        <w:right w:val="none" w:sz="0" w:space="0" w:color="auto"/>
      </w:divBdr>
    </w:div>
    <w:div w:id="650252170">
      <w:bodyDiv w:val="1"/>
      <w:marLeft w:val="0"/>
      <w:marRight w:val="0"/>
      <w:marTop w:val="0"/>
      <w:marBottom w:val="0"/>
      <w:divBdr>
        <w:top w:val="none" w:sz="0" w:space="0" w:color="auto"/>
        <w:left w:val="none" w:sz="0" w:space="0" w:color="auto"/>
        <w:bottom w:val="none" w:sz="0" w:space="0" w:color="auto"/>
        <w:right w:val="none" w:sz="0" w:space="0" w:color="auto"/>
      </w:divBdr>
    </w:div>
    <w:div w:id="650914674">
      <w:bodyDiv w:val="1"/>
      <w:marLeft w:val="0"/>
      <w:marRight w:val="0"/>
      <w:marTop w:val="0"/>
      <w:marBottom w:val="0"/>
      <w:divBdr>
        <w:top w:val="none" w:sz="0" w:space="0" w:color="auto"/>
        <w:left w:val="none" w:sz="0" w:space="0" w:color="auto"/>
        <w:bottom w:val="none" w:sz="0" w:space="0" w:color="auto"/>
        <w:right w:val="none" w:sz="0" w:space="0" w:color="auto"/>
      </w:divBdr>
    </w:div>
    <w:div w:id="706570202">
      <w:bodyDiv w:val="1"/>
      <w:marLeft w:val="0"/>
      <w:marRight w:val="0"/>
      <w:marTop w:val="0"/>
      <w:marBottom w:val="0"/>
      <w:divBdr>
        <w:top w:val="none" w:sz="0" w:space="0" w:color="auto"/>
        <w:left w:val="none" w:sz="0" w:space="0" w:color="auto"/>
        <w:bottom w:val="none" w:sz="0" w:space="0" w:color="auto"/>
        <w:right w:val="none" w:sz="0" w:space="0" w:color="auto"/>
      </w:divBdr>
    </w:div>
    <w:div w:id="707726419">
      <w:bodyDiv w:val="1"/>
      <w:marLeft w:val="0"/>
      <w:marRight w:val="0"/>
      <w:marTop w:val="0"/>
      <w:marBottom w:val="0"/>
      <w:divBdr>
        <w:top w:val="none" w:sz="0" w:space="0" w:color="auto"/>
        <w:left w:val="none" w:sz="0" w:space="0" w:color="auto"/>
        <w:bottom w:val="none" w:sz="0" w:space="0" w:color="auto"/>
        <w:right w:val="none" w:sz="0" w:space="0" w:color="auto"/>
      </w:divBdr>
    </w:div>
    <w:div w:id="720055206">
      <w:bodyDiv w:val="1"/>
      <w:marLeft w:val="0"/>
      <w:marRight w:val="0"/>
      <w:marTop w:val="0"/>
      <w:marBottom w:val="0"/>
      <w:divBdr>
        <w:top w:val="none" w:sz="0" w:space="0" w:color="auto"/>
        <w:left w:val="none" w:sz="0" w:space="0" w:color="auto"/>
        <w:bottom w:val="none" w:sz="0" w:space="0" w:color="auto"/>
        <w:right w:val="none" w:sz="0" w:space="0" w:color="auto"/>
      </w:divBdr>
    </w:div>
    <w:div w:id="763838177">
      <w:bodyDiv w:val="1"/>
      <w:marLeft w:val="0"/>
      <w:marRight w:val="0"/>
      <w:marTop w:val="0"/>
      <w:marBottom w:val="0"/>
      <w:divBdr>
        <w:top w:val="none" w:sz="0" w:space="0" w:color="auto"/>
        <w:left w:val="none" w:sz="0" w:space="0" w:color="auto"/>
        <w:bottom w:val="none" w:sz="0" w:space="0" w:color="auto"/>
        <w:right w:val="none" w:sz="0" w:space="0" w:color="auto"/>
      </w:divBdr>
    </w:div>
    <w:div w:id="765854727">
      <w:bodyDiv w:val="1"/>
      <w:marLeft w:val="0"/>
      <w:marRight w:val="0"/>
      <w:marTop w:val="0"/>
      <w:marBottom w:val="0"/>
      <w:divBdr>
        <w:top w:val="none" w:sz="0" w:space="0" w:color="auto"/>
        <w:left w:val="none" w:sz="0" w:space="0" w:color="auto"/>
        <w:bottom w:val="none" w:sz="0" w:space="0" w:color="auto"/>
        <w:right w:val="none" w:sz="0" w:space="0" w:color="auto"/>
      </w:divBdr>
    </w:div>
    <w:div w:id="768625973">
      <w:bodyDiv w:val="1"/>
      <w:marLeft w:val="0"/>
      <w:marRight w:val="0"/>
      <w:marTop w:val="0"/>
      <w:marBottom w:val="0"/>
      <w:divBdr>
        <w:top w:val="none" w:sz="0" w:space="0" w:color="auto"/>
        <w:left w:val="none" w:sz="0" w:space="0" w:color="auto"/>
        <w:bottom w:val="none" w:sz="0" w:space="0" w:color="auto"/>
        <w:right w:val="none" w:sz="0" w:space="0" w:color="auto"/>
      </w:divBdr>
    </w:div>
    <w:div w:id="773021047">
      <w:bodyDiv w:val="1"/>
      <w:marLeft w:val="0"/>
      <w:marRight w:val="0"/>
      <w:marTop w:val="0"/>
      <w:marBottom w:val="0"/>
      <w:divBdr>
        <w:top w:val="none" w:sz="0" w:space="0" w:color="auto"/>
        <w:left w:val="none" w:sz="0" w:space="0" w:color="auto"/>
        <w:bottom w:val="none" w:sz="0" w:space="0" w:color="auto"/>
        <w:right w:val="none" w:sz="0" w:space="0" w:color="auto"/>
      </w:divBdr>
    </w:div>
    <w:div w:id="788429898">
      <w:bodyDiv w:val="1"/>
      <w:marLeft w:val="0"/>
      <w:marRight w:val="0"/>
      <w:marTop w:val="0"/>
      <w:marBottom w:val="0"/>
      <w:divBdr>
        <w:top w:val="none" w:sz="0" w:space="0" w:color="auto"/>
        <w:left w:val="none" w:sz="0" w:space="0" w:color="auto"/>
        <w:bottom w:val="none" w:sz="0" w:space="0" w:color="auto"/>
        <w:right w:val="none" w:sz="0" w:space="0" w:color="auto"/>
      </w:divBdr>
    </w:div>
    <w:div w:id="804009487">
      <w:bodyDiv w:val="1"/>
      <w:marLeft w:val="0"/>
      <w:marRight w:val="0"/>
      <w:marTop w:val="0"/>
      <w:marBottom w:val="0"/>
      <w:divBdr>
        <w:top w:val="none" w:sz="0" w:space="0" w:color="auto"/>
        <w:left w:val="none" w:sz="0" w:space="0" w:color="auto"/>
        <w:bottom w:val="none" w:sz="0" w:space="0" w:color="auto"/>
        <w:right w:val="none" w:sz="0" w:space="0" w:color="auto"/>
      </w:divBdr>
    </w:div>
    <w:div w:id="824859499">
      <w:bodyDiv w:val="1"/>
      <w:marLeft w:val="0"/>
      <w:marRight w:val="0"/>
      <w:marTop w:val="0"/>
      <w:marBottom w:val="0"/>
      <w:divBdr>
        <w:top w:val="none" w:sz="0" w:space="0" w:color="auto"/>
        <w:left w:val="none" w:sz="0" w:space="0" w:color="auto"/>
        <w:bottom w:val="none" w:sz="0" w:space="0" w:color="auto"/>
        <w:right w:val="none" w:sz="0" w:space="0" w:color="auto"/>
      </w:divBdr>
    </w:div>
    <w:div w:id="827480231">
      <w:bodyDiv w:val="1"/>
      <w:marLeft w:val="0"/>
      <w:marRight w:val="0"/>
      <w:marTop w:val="0"/>
      <w:marBottom w:val="0"/>
      <w:divBdr>
        <w:top w:val="none" w:sz="0" w:space="0" w:color="auto"/>
        <w:left w:val="none" w:sz="0" w:space="0" w:color="auto"/>
        <w:bottom w:val="none" w:sz="0" w:space="0" w:color="auto"/>
        <w:right w:val="none" w:sz="0" w:space="0" w:color="auto"/>
      </w:divBdr>
    </w:div>
    <w:div w:id="866020985">
      <w:bodyDiv w:val="1"/>
      <w:marLeft w:val="0"/>
      <w:marRight w:val="0"/>
      <w:marTop w:val="0"/>
      <w:marBottom w:val="0"/>
      <w:divBdr>
        <w:top w:val="none" w:sz="0" w:space="0" w:color="auto"/>
        <w:left w:val="none" w:sz="0" w:space="0" w:color="auto"/>
        <w:bottom w:val="none" w:sz="0" w:space="0" w:color="auto"/>
        <w:right w:val="none" w:sz="0" w:space="0" w:color="auto"/>
      </w:divBdr>
    </w:div>
    <w:div w:id="876619589">
      <w:bodyDiv w:val="1"/>
      <w:marLeft w:val="0"/>
      <w:marRight w:val="0"/>
      <w:marTop w:val="0"/>
      <w:marBottom w:val="0"/>
      <w:divBdr>
        <w:top w:val="none" w:sz="0" w:space="0" w:color="auto"/>
        <w:left w:val="none" w:sz="0" w:space="0" w:color="auto"/>
        <w:bottom w:val="none" w:sz="0" w:space="0" w:color="auto"/>
        <w:right w:val="none" w:sz="0" w:space="0" w:color="auto"/>
      </w:divBdr>
    </w:div>
    <w:div w:id="881095895">
      <w:bodyDiv w:val="1"/>
      <w:marLeft w:val="0"/>
      <w:marRight w:val="0"/>
      <w:marTop w:val="0"/>
      <w:marBottom w:val="0"/>
      <w:divBdr>
        <w:top w:val="none" w:sz="0" w:space="0" w:color="auto"/>
        <w:left w:val="none" w:sz="0" w:space="0" w:color="auto"/>
        <w:bottom w:val="none" w:sz="0" w:space="0" w:color="auto"/>
        <w:right w:val="none" w:sz="0" w:space="0" w:color="auto"/>
      </w:divBdr>
    </w:div>
    <w:div w:id="909540723">
      <w:bodyDiv w:val="1"/>
      <w:marLeft w:val="0"/>
      <w:marRight w:val="0"/>
      <w:marTop w:val="0"/>
      <w:marBottom w:val="0"/>
      <w:divBdr>
        <w:top w:val="none" w:sz="0" w:space="0" w:color="auto"/>
        <w:left w:val="none" w:sz="0" w:space="0" w:color="auto"/>
        <w:bottom w:val="none" w:sz="0" w:space="0" w:color="auto"/>
        <w:right w:val="none" w:sz="0" w:space="0" w:color="auto"/>
      </w:divBdr>
    </w:div>
    <w:div w:id="968583696">
      <w:bodyDiv w:val="1"/>
      <w:marLeft w:val="0"/>
      <w:marRight w:val="0"/>
      <w:marTop w:val="0"/>
      <w:marBottom w:val="0"/>
      <w:divBdr>
        <w:top w:val="none" w:sz="0" w:space="0" w:color="auto"/>
        <w:left w:val="none" w:sz="0" w:space="0" w:color="auto"/>
        <w:bottom w:val="none" w:sz="0" w:space="0" w:color="auto"/>
        <w:right w:val="none" w:sz="0" w:space="0" w:color="auto"/>
      </w:divBdr>
    </w:div>
    <w:div w:id="1042055015">
      <w:bodyDiv w:val="1"/>
      <w:marLeft w:val="0"/>
      <w:marRight w:val="0"/>
      <w:marTop w:val="0"/>
      <w:marBottom w:val="0"/>
      <w:divBdr>
        <w:top w:val="none" w:sz="0" w:space="0" w:color="auto"/>
        <w:left w:val="none" w:sz="0" w:space="0" w:color="auto"/>
        <w:bottom w:val="none" w:sz="0" w:space="0" w:color="auto"/>
        <w:right w:val="none" w:sz="0" w:space="0" w:color="auto"/>
      </w:divBdr>
    </w:div>
    <w:div w:id="1080297012">
      <w:bodyDiv w:val="1"/>
      <w:marLeft w:val="0"/>
      <w:marRight w:val="0"/>
      <w:marTop w:val="0"/>
      <w:marBottom w:val="0"/>
      <w:divBdr>
        <w:top w:val="none" w:sz="0" w:space="0" w:color="auto"/>
        <w:left w:val="none" w:sz="0" w:space="0" w:color="auto"/>
        <w:bottom w:val="none" w:sz="0" w:space="0" w:color="auto"/>
        <w:right w:val="none" w:sz="0" w:space="0" w:color="auto"/>
      </w:divBdr>
    </w:div>
    <w:div w:id="1085495611">
      <w:bodyDiv w:val="1"/>
      <w:marLeft w:val="0"/>
      <w:marRight w:val="0"/>
      <w:marTop w:val="0"/>
      <w:marBottom w:val="0"/>
      <w:divBdr>
        <w:top w:val="none" w:sz="0" w:space="0" w:color="auto"/>
        <w:left w:val="none" w:sz="0" w:space="0" w:color="auto"/>
        <w:bottom w:val="none" w:sz="0" w:space="0" w:color="auto"/>
        <w:right w:val="none" w:sz="0" w:space="0" w:color="auto"/>
      </w:divBdr>
    </w:div>
    <w:div w:id="1129513809">
      <w:bodyDiv w:val="1"/>
      <w:marLeft w:val="0"/>
      <w:marRight w:val="0"/>
      <w:marTop w:val="0"/>
      <w:marBottom w:val="0"/>
      <w:divBdr>
        <w:top w:val="none" w:sz="0" w:space="0" w:color="auto"/>
        <w:left w:val="none" w:sz="0" w:space="0" w:color="auto"/>
        <w:bottom w:val="none" w:sz="0" w:space="0" w:color="auto"/>
        <w:right w:val="none" w:sz="0" w:space="0" w:color="auto"/>
      </w:divBdr>
      <w:divsChild>
        <w:div w:id="96564551">
          <w:marLeft w:val="0"/>
          <w:marRight w:val="0"/>
          <w:marTop w:val="0"/>
          <w:marBottom w:val="0"/>
          <w:divBdr>
            <w:top w:val="none" w:sz="0" w:space="0" w:color="auto"/>
            <w:left w:val="none" w:sz="0" w:space="0" w:color="auto"/>
            <w:bottom w:val="none" w:sz="0" w:space="0" w:color="auto"/>
            <w:right w:val="none" w:sz="0" w:space="0" w:color="auto"/>
          </w:divBdr>
          <w:divsChild>
            <w:div w:id="1244681786">
              <w:marLeft w:val="0"/>
              <w:marRight w:val="0"/>
              <w:marTop w:val="0"/>
              <w:marBottom w:val="0"/>
              <w:divBdr>
                <w:top w:val="none" w:sz="0" w:space="0" w:color="auto"/>
                <w:left w:val="none" w:sz="0" w:space="0" w:color="auto"/>
                <w:bottom w:val="none" w:sz="0" w:space="0" w:color="auto"/>
                <w:right w:val="none" w:sz="0" w:space="0" w:color="auto"/>
              </w:divBdr>
              <w:divsChild>
                <w:div w:id="23786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3549">
      <w:bodyDiv w:val="1"/>
      <w:marLeft w:val="0"/>
      <w:marRight w:val="0"/>
      <w:marTop w:val="0"/>
      <w:marBottom w:val="0"/>
      <w:divBdr>
        <w:top w:val="none" w:sz="0" w:space="0" w:color="auto"/>
        <w:left w:val="none" w:sz="0" w:space="0" w:color="auto"/>
        <w:bottom w:val="none" w:sz="0" w:space="0" w:color="auto"/>
        <w:right w:val="none" w:sz="0" w:space="0" w:color="auto"/>
      </w:divBdr>
    </w:div>
    <w:div w:id="1185443417">
      <w:bodyDiv w:val="1"/>
      <w:marLeft w:val="0"/>
      <w:marRight w:val="0"/>
      <w:marTop w:val="0"/>
      <w:marBottom w:val="0"/>
      <w:divBdr>
        <w:top w:val="none" w:sz="0" w:space="0" w:color="auto"/>
        <w:left w:val="none" w:sz="0" w:space="0" w:color="auto"/>
        <w:bottom w:val="none" w:sz="0" w:space="0" w:color="auto"/>
        <w:right w:val="none" w:sz="0" w:space="0" w:color="auto"/>
      </w:divBdr>
    </w:div>
    <w:div w:id="1200122740">
      <w:bodyDiv w:val="1"/>
      <w:marLeft w:val="0"/>
      <w:marRight w:val="0"/>
      <w:marTop w:val="0"/>
      <w:marBottom w:val="0"/>
      <w:divBdr>
        <w:top w:val="none" w:sz="0" w:space="0" w:color="auto"/>
        <w:left w:val="none" w:sz="0" w:space="0" w:color="auto"/>
        <w:bottom w:val="none" w:sz="0" w:space="0" w:color="auto"/>
        <w:right w:val="none" w:sz="0" w:space="0" w:color="auto"/>
      </w:divBdr>
    </w:div>
    <w:div w:id="1201286393">
      <w:bodyDiv w:val="1"/>
      <w:marLeft w:val="0"/>
      <w:marRight w:val="0"/>
      <w:marTop w:val="0"/>
      <w:marBottom w:val="0"/>
      <w:divBdr>
        <w:top w:val="none" w:sz="0" w:space="0" w:color="auto"/>
        <w:left w:val="none" w:sz="0" w:space="0" w:color="auto"/>
        <w:bottom w:val="none" w:sz="0" w:space="0" w:color="auto"/>
        <w:right w:val="none" w:sz="0" w:space="0" w:color="auto"/>
      </w:divBdr>
    </w:div>
    <w:div w:id="1232541093">
      <w:bodyDiv w:val="1"/>
      <w:marLeft w:val="0"/>
      <w:marRight w:val="0"/>
      <w:marTop w:val="0"/>
      <w:marBottom w:val="0"/>
      <w:divBdr>
        <w:top w:val="none" w:sz="0" w:space="0" w:color="auto"/>
        <w:left w:val="none" w:sz="0" w:space="0" w:color="auto"/>
        <w:bottom w:val="none" w:sz="0" w:space="0" w:color="auto"/>
        <w:right w:val="none" w:sz="0" w:space="0" w:color="auto"/>
      </w:divBdr>
    </w:div>
    <w:div w:id="1237322857">
      <w:bodyDiv w:val="1"/>
      <w:marLeft w:val="0"/>
      <w:marRight w:val="0"/>
      <w:marTop w:val="0"/>
      <w:marBottom w:val="0"/>
      <w:divBdr>
        <w:top w:val="none" w:sz="0" w:space="0" w:color="auto"/>
        <w:left w:val="none" w:sz="0" w:space="0" w:color="auto"/>
        <w:bottom w:val="none" w:sz="0" w:space="0" w:color="auto"/>
        <w:right w:val="none" w:sz="0" w:space="0" w:color="auto"/>
      </w:divBdr>
    </w:div>
    <w:div w:id="1245064483">
      <w:bodyDiv w:val="1"/>
      <w:marLeft w:val="0"/>
      <w:marRight w:val="0"/>
      <w:marTop w:val="0"/>
      <w:marBottom w:val="0"/>
      <w:divBdr>
        <w:top w:val="none" w:sz="0" w:space="0" w:color="auto"/>
        <w:left w:val="none" w:sz="0" w:space="0" w:color="auto"/>
        <w:bottom w:val="none" w:sz="0" w:space="0" w:color="auto"/>
        <w:right w:val="none" w:sz="0" w:space="0" w:color="auto"/>
      </w:divBdr>
    </w:div>
    <w:div w:id="1268656573">
      <w:bodyDiv w:val="1"/>
      <w:marLeft w:val="0"/>
      <w:marRight w:val="0"/>
      <w:marTop w:val="0"/>
      <w:marBottom w:val="0"/>
      <w:divBdr>
        <w:top w:val="none" w:sz="0" w:space="0" w:color="auto"/>
        <w:left w:val="none" w:sz="0" w:space="0" w:color="auto"/>
        <w:bottom w:val="none" w:sz="0" w:space="0" w:color="auto"/>
        <w:right w:val="none" w:sz="0" w:space="0" w:color="auto"/>
      </w:divBdr>
    </w:div>
    <w:div w:id="1286889728">
      <w:bodyDiv w:val="1"/>
      <w:marLeft w:val="0"/>
      <w:marRight w:val="0"/>
      <w:marTop w:val="0"/>
      <w:marBottom w:val="0"/>
      <w:divBdr>
        <w:top w:val="none" w:sz="0" w:space="0" w:color="auto"/>
        <w:left w:val="none" w:sz="0" w:space="0" w:color="auto"/>
        <w:bottom w:val="none" w:sz="0" w:space="0" w:color="auto"/>
        <w:right w:val="none" w:sz="0" w:space="0" w:color="auto"/>
      </w:divBdr>
    </w:div>
    <w:div w:id="1371344046">
      <w:bodyDiv w:val="1"/>
      <w:marLeft w:val="0"/>
      <w:marRight w:val="0"/>
      <w:marTop w:val="0"/>
      <w:marBottom w:val="0"/>
      <w:divBdr>
        <w:top w:val="none" w:sz="0" w:space="0" w:color="auto"/>
        <w:left w:val="none" w:sz="0" w:space="0" w:color="auto"/>
        <w:bottom w:val="none" w:sz="0" w:space="0" w:color="auto"/>
        <w:right w:val="none" w:sz="0" w:space="0" w:color="auto"/>
      </w:divBdr>
    </w:div>
    <w:div w:id="1452893862">
      <w:bodyDiv w:val="1"/>
      <w:marLeft w:val="0"/>
      <w:marRight w:val="0"/>
      <w:marTop w:val="0"/>
      <w:marBottom w:val="0"/>
      <w:divBdr>
        <w:top w:val="none" w:sz="0" w:space="0" w:color="auto"/>
        <w:left w:val="none" w:sz="0" w:space="0" w:color="auto"/>
        <w:bottom w:val="none" w:sz="0" w:space="0" w:color="auto"/>
        <w:right w:val="none" w:sz="0" w:space="0" w:color="auto"/>
      </w:divBdr>
      <w:divsChild>
        <w:div w:id="1294478288">
          <w:marLeft w:val="0"/>
          <w:marRight w:val="0"/>
          <w:marTop w:val="0"/>
          <w:marBottom w:val="0"/>
          <w:divBdr>
            <w:top w:val="none" w:sz="0" w:space="0" w:color="auto"/>
            <w:left w:val="none" w:sz="0" w:space="0" w:color="auto"/>
            <w:bottom w:val="none" w:sz="0" w:space="0" w:color="auto"/>
            <w:right w:val="none" w:sz="0" w:space="0" w:color="auto"/>
          </w:divBdr>
          <w:divsChild>
            <w:div w:id="395199718">
              <w:marLeft w:val="0"/>
              <w:marRight w:val="0"/>
              <w:marTop w:val="0"/>
              <w:marBottom w:val="0"/>
              <w:divBdr>
                <w:top w:val="none" w:sz="0" w:space="0" w:color="auto"/>
                <w:left w:val="none" w:sz="0" w:space="0" w:color="auto"/>
                <w:bottom w:val="none" w:sz="0" w:space="0" w:color="auto"/>
                <w:right w:val="none" w:sz="0" w:space="0" w:color="auto"/>
              </w:divBdr>
              <w:divsChild>
                <w:div w:id="26646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954590">
      <w:bodyDiv w:val="1"/>
      <w:marLeft w:val="0"/>
      <w:marRight w:val="0"/>
      <w:marTop w:val="0"/>
      <w:marBottom w:val="0"/>
      <w:divBdr>
        <w:top w:val="none" w:sz="0" w:space="0" w:color="auto"/>
        <w:left w:val="none" w:sz="0" w:space="0" w:color="auto"/>
        <w:bottom w:val="none" w:sz="0" w:space="0" w:color="auto"/>
        <w:right w:val="none" w:sz="0" w:space="0" w:color="auto"/>
      </w:divBdr>
    </w:div>
    <w:div w:id="1495409497">
      <w:bodyDiv w:val="1"/>
      <w:marLeft w:val="0"/>
      <w:marRight w:val="0"/>
      <w:marTop w:val="0"/>
      <w:marBottom w:val="0"/>
      <w:divBdr>
        <w:top w:val="none" w:sz="0" w:space="0" w:color="auto"/>
        <w:left w:val="none" w:sz="0" w:space="0" w:color="auto"/>
        <w:bottom w:val="none" w:sz="0" w:space="0" w:color="auto"/>
        <w:right w:val="none" w:sz="0" w:space="0" w:color="auto"/>
      </w:divBdr>
    </w:div>
    <w:div w:id="1540899600">
      <w:bodyDiv w:val="1"/>
      <w:marLeft w:val="0"/>
      <w:marRight w:val="0"/>
      <w:marTop w:val="0"/>
      <w:marBottom w:val="0"/>
      <w:divBdr>
        <w:top w:val="none" w:sz="0" w:space="0" w:color="auto"/>
        <w:left w:val="none" w:sz="0" w:space="0" w:color="auto"/>
        <w:bottom w:val="none" w:sz="0" w:space="0" w:color="auto"/>
        <w:right w:val="none" w:sz="0" w:space="0" w:color="auto"/>
      </w:divBdr>
    </w:div>
    <w:div w:id="1555696992">
      <w:bodyDiv w:val="1"/>
      <w:marLeft w:val="0"/>
      <w:marRight w:val="0"/>
      <w:marTop w:val="0"/>
      <w:marBottom w:val="0"/>
      <w:divBdr>
        <w:top w:val="none" w:sz="0" w:space="0" w:color="auto"/>
        <w:left w:val="none" w:sz="0" w:space="0" w:color="auto"/>
        <w:bottom w:val="none" w:sz="0" w:space="0" w:color="auto"/>
        <w:right w:val="none" w:sz="0" w:space="0" w:color="auto"/>
      </w:divBdr>
    </w:div>
    <w:div w:id="1605071769">
      <w:bodyDiv w:val="1"/>
      <w:marLeft w:val="0"/>
      <w:marRight w:val="0"/>
      <w:marTop w:val="0"/>
      <w:marBottom w:val="0"/>
      <w:divBdr>
        <w:top w:val="none" w:sz="0" w:space="0" w:color="auto"/>
        <w:left w:val="none" w:sz="0" w:space="0" w:color="auto"/>
        <w:bottom w:val="none" w:sz="0" w:space="0" w:color="auto"/>
        <w:right w:val="none" w:sz="0" w:space="0" w:color="auto"/>
      </w:divBdr>
    </w:div>
    <w:div w:id="1631091953">
      <w:bodyDiv w:val="1"/>
      <w:marLeft w:val="0"/>
      <w:marRight w:val="0"/>
      <w:marTop w:val="0"/>
      <w:marBottom w:val="0"/>
      <w:divBdr>
        <w:top w:val="none" w:sz="0" w:space="0" w:color="auto"/>
        <w:left w:val="none" w:sz="0" w:space="0" w:color="auto"/>
        <w:bottom w:val="none" w:sz="0" w:space="0" w:color="auto"/>
        <w:right w:val="none" w:sz="0" w:space="0" w:color="auto"/>
      </w:divBdr>
    </w:div>
    <w:div w:id="1681471630">
      <w:bodyDiv w:val="1"/>
      <w:marLeft w:val="0"/>
      <w:marRight w:val="0"/>
      <w:marTop w:val="0"/>
      <w:marBottom w:val="0"/>
      <w:divBdr>
        <w:top w:val="none" w:sz="0" w:space="0" w:color="auto"/>
        <w:left w:val="none" w:sz="0" w:space="0" w:color="auto"/>
        <w:bottom w:val="none" w:sz="0" w:space="0" w:color="auto"/>
        <w:right w:val="none" w:sz="0" w:space="0" w:color="auto"/>
      </w:divBdr>
    </w:div>
    <w:div w:id="1716542743">
      <w:bodyDiv w:val="1"/>
      <w:marLeft w:val="0"/>
      <w:marRight w:val="0"/>
      <w:marTop w:val="0"/>
      <w:marBottom w:val="0"/>
      <w:divBdr>
        <w:top w:val="none" w:sz="0" w:space="0" w:color="auto"/>
        <w:left w:val="none" w:sz="0" w:space="0" w:color="auto"/>
        <w:bottom w:val="none" w:sz="0" w:space="0" w:color="auto"/>
        <w:right w:val="none" w:sz="0" w:space="0" w:color="auto"/>
      </w:divBdr>
    </w:div>
    <w:div w:id="1770268910">
      <w:bodyDiv w:val="1"/>
      <w:marLeft w:val="0"/>
      <w:marRight w:val="0"/>
      <w:marTop w:val="0"/>
      <w:marBottom w:val="0"/>
      <w:divBdr>
        <w:top w:val="none" w:sz="0" w:space="0" w:color="auto"/>
        <w:left w:val="none" w:sz="0" w:space="0" w:color="auto"/>
        <w:bottom w:val="none" w:sz="0" w:space="0" w:color="auto"/>
        <w:right w:val="none" w:sz="0" w:space="0" w:color="auto"/>
      </w:divBdr>
    </w:div>
    <w:div w:id="1775203770">
      <w:bodyDiv w:val="1"/>
      <w:marLeft w:val="0"/>
      <w:marRight w:val="0"/>
      <w:marTop w:val="0"/>
      <w:marBottom w:val="0"/>
      <w:divBdr>
        <w:top w:val="none" w:sz="0" w:space="0" w:color="auto"/>
        <w:left w:val="none" w:sz="0" w:space="0" w:color="auto"/>
        <w:bottom w:val="none" w:sz="0" w:space="0" w:color="auto"/>
        <w:right w:val="none" w:sz="0" w:space="0" w:color="auto"/>
      </w:divBdr>
    </w:div>
    <w:div w:id="1809981101">
      <w:bodyDiv w:val="1"/>
      <w:marLeft w:val="0"/>
      <w:marRight w:val="0"/>
      <w:marTop w:val="0"/>
      <w:marBottom w:val="0"/>
      <w:divBdr>
        <w:top w:val="none" w:sz="0" w:space="0" w:color="auto"/>
        <w:left w:val="none" w:sz="0" w:space="0" w:color="auto"/>
        <w:bottom w:val="none" w:sz="0" w:space="0" w:color="auto"/>
        <w:right w:val="none" w:sz="0" w:space="0" w:color="auto"/>
      </w:divBdr>
    </w:div>
    <w:div w:id="1821076004">
      <w:bodyDiv w:val="1"/>
      <w:marLeft w:val="0"/>
      <w:marRight w:val="0"/>
      <w:marTop w:val="0"/>
      <w:marBottom w:val="0"/>
      <w:divBdr>
        <w:top w:val="none" w:sz="0" w:space="0" w:color="auto"/>
        <w:left w:val="none" w:sz="0" w:space="0" w:color="auto"/>
        <w:bottom w:val="none" w:sz="0" w:space="0" w:color="auto"/>
        <w:right w:val="none" w:sz="0" w:space="0" w:color="auto"/>
      </w:divBdr>
    </w:div>
    <w:div w:id="1825462986">
      <w:bodyDiv w:val="1"/>
      <w:marLeft w:val="0"/>
      <w:marRight w:val="0"/>
      <w:marTop w:val="0"/>
      <w:marBottom w:val="0"/>
      <w:divBdr>
        <w:top w:val="none" w:sz="0" w:space="0" w:color="auto"/>
        <w:left w:val="none" w:sz="0" w:space="0" w:color="auto"/>
        <w:bottom w:val="none" w:sz="0" w:space="0" w:color="auto"/>
        <w:right w:val="none" w:sz="0" w:space="0" w:color="auto"/>
      </w:divBdr>
    </w:div>
    <w:div w:id="1838837022">
      <w:bodyDiv w:val="1"/>
      <w:marLeft w:val="0"/>
      <w:marRight w:val="0"/>
      <w:marTop w:val="0"/>
      <w:marBottom w:val="0"/>
      <w:divBdr>
        <w:top w:val="none" w:sz="0" w:space="0" w:color="auto"/>
        <w:left w:val="none" w:sz="0" w:space="0" w:color="auto"/>
        <w:bottom w:val="none" w:sz="0" w:space="0" w:color="auto"/>
        <w:right w:val="none" w:sz="0" w:space="0" w:color="auto"/>
      </w:divBdr>
    </w:div>
    <w:div w:id="1863544354">
      <w:bodyDiv w:val="1"/>
      <w:marLeft w:val="0"/>
      <w:marRight w:val="0"/>
      <w:marTop w:val="0"/>
      <w:marBottom w:val="0"/>
      <w:divBdr>
        <w:top w:val="none" w:sz="0" w:space="0" w:color="auto"/>
        <w:left w:val="none" w:sz="0" w:space="0" w:color="auto"/>
        <w:bottom w:val="none" w:sz="0" w:space="0" w:color="auto"/>
        <w:right w:val="none" w:sz="0" w:space="0" w:color="auto"/>
      </w:divBdr>
    </w:div>
    <w:div w:id="1864711714">
      <w:bodyDiv w:val="1"/>
      <w:marLeft w:val="0"/>
      <w:marRight w:val="0"/>
      <w:marTop w:val="0"/>
      <w:marBottom w:val="0"/>
      <w:divBdr>
        <w:top w:val="none" w:sz="0" w:space="0" w:color="auto"/>
        <w:left w:val="none" w:sz="0" w:space="0" w:color="auto"/>
        <w:bottom w:val="none" w:sz="0" w:space="0" w:color="auto"/>
        <w:right w:val="none" w:sz="0" w:space="0" w:color="auto"/>
      </w:divBdr>
    </w:div>
    <w:div w:id="1876039675">
      <w:bodyDiv w:val="1"/>
      <w:marLeft w:val="0"/>
      <w:marRight w:val="0"/>
      <w:marTop w:val="0"/>
      <w:marBottom w:val="0"/>
      <w:divBdr>
        <w:top w:val="none" w:sz="0" w:space="0" w:color="auto"/>
        <w:left w:val="none" w:sz="0" w:space="0" w:color="auto"/>
        <w:bottom w:val="none" w:sz="0" w:space="0" w:color="auto"/>
        <w:right w:val="none" w:sz="0" w:space="0" w:color="auto"/>
      </w:divBdr>
    </w:div>
    <w:div w:id="1879203114">
      <w:bodyDiv w:val="1"/>
      <w:marLeft w:val="0"/>
      <w:marRight w:val="0"/>
      <w:marTop w:val="0"/>
      <w:marBottom w:val="0"/>
      <w:divBdr>
        <w:top w:val="none" w:sz="0" w:space="0" w:color="auto"/>
        <w:left w:val="none" w:sz="0" w:space="0" w:color="auto"/>
        <w:bottom w:val="none" w:sz="0" w:space="0" w:color="auto"/>
        <w:right w:val="none" w:sz="0" w:space="0" w:color="auto"/>
      </w:divBdr>
    </w:div>
    <w:div w:id="1885482995">
      <w:bodyDiv w:val="1"/>
      <w:marLeft w:val="0"/>
      <w:marRight w:val="0"/>
      <w:marTop w:val="0"/>
      <w:marBottom w:val="0"/>
      <w:divBdr>
        <w:top w:val="none" w:sz="0" w:space="0" w:color="auto"/>
        <w:left w:val="none" w:sz="0" w:space="0" w:color="auto"/>
        <w:bottom w:val="none" w:sz="0" w:space="0" w:color="auto"/>
        <w:right w:val="none" w:sz="0" w:space="0" w:color="auto"/>
      </w:divBdr>
    </w:div>
    <w:div w:id="1902642561">
      <w:bodyDiv w:val="1"/>
      <w:marLeft w:val="0"/>
      <w:marRight w:val="0"/>
      <w:marTop w:val="0"/>
      <w:marBottom w:val="0"/>
      <w:divBdr>
        <w:top w:val="none" w:sz="0" w:space="0" w:color="auto"/>
        <w:left w:val="none" w:sz="0" w:space="0" w:color="auto"/>
        <w:bottom w:val="none" w:sz="0" w:space="0" w:color="auto"/>
        <w:right w:val="none" w:sz="0" w:space="0" w:color="auto"/>
      </w:divBdr>
    </w:div>
    <w:div w:id="1978532991">
      <w:bodyDiv w:val="1"/>
      <w:marLeft w:val="0"/>
      <w:marRight w:val="0"/>
      <w:marTop w:val="0"/>
      <w:marBottom w:val="0"/>
      <w:divBdr>
        <w:top w:val="none" w:sz="0" w:space="0" w:color="auto"/>
        <w:left w:val="none" w:sz="0" w:space="0" w:color="auto"/>
        <w:bottom w:val="none" w:sz="0" w:space="0" w:color="auto"/>
        <w:right w:val="none" w:sz="0" w:space="0" w:color="auto"/>
      </w:divBdr>
    </w:div>
    <w:div w:id="2026205961">
      <w:bodyDiv w:val="1"/>
      <w:marLeft w:val="0"/>
      <w:marRight w:val="0"/>
      <w:marTop w:val="0"/>
      <w:marBottom w:val="0"/>
      <w:divBdr>
        <w:top w:val="none" w:sz="0" w:space="0" w:color="auto"/>
        <w:left w:val="none" w:sz="0" w:space="0" w:color="auto"/>
        <w:bottom w:val="none" w:sz="0" w:space="0" w:color="auto"/>
        <w:right w:val="none" w:sz="0" w:space="0" w:color="auto"/>
      </w:divBdr>
    </w:div>
    <w:div w:id="2053461288">
      <w:bodyDiv w:val="1"/>
      <w:marLeft w:val="0"/>
      <w:marRight w:val="0"/>
      <w:marTop w:val="0"/>
      <w:marBottom w:val="0"/>
      <w:divBdr>
        <w:top w:val="none" w:sz="0" w:space="0" w:color="auto"/>
        <w:left w:val="none" w:sz="0" w:space="0" w:color="auto"/>
        <w:bottom w:val="none" w:sz="0" w:space="0" w:color="auto"/>
        <w:right w:val="none" w:sz="0" w:space="0" w:color="auto"/>
      </w:divBdr>
    </w:div>
    <w:div w:id="2082212909">
      <w:bodyDiv w:val="1"/>
      <w:marLeft w:val="0"/>
      <w:marRight w:val="0"/>
      <w:marTop w:val="0"/>
      <w:marBottom w:val="0"/>
      <w:divBdr>
        <w:top w:val="none" w:sz="0" w:space="0" w:color="auto"/>
        <w:left w:val="none" w:sz="0" w:space="0" w:color="auto"/>
        <w:bottom w:val="none" w:sz="0" w:space="0" w:color="auto"/>
        <w:right w:val="none" w:sz="0" w:space="0" w:color="auto"/>
      </w:divBdr>
    </w:div>
    <w:div w:id="2103642188">
      <w:bodyDiv w:val="1"/>
      <w:marLeft w:val="0"/>
      <w:marRight w:val="0"/>
      <w:marTop w:val="0"/>
      <w:marBottom w:val="0"/>
      <w:divBdr>
        <w:top w:val="none" w:sz="0" w:space="0" w:color="auto"/>
        <w:left w:val="none" w:sz="0" w:space="0" w:color="auto"/>
        <w:bottom w:val="none" w:sz="0" w:space="0" w:color="auto"/>
        <w:right w:val="none" w:sz="0" w:space="0" w:color="auto"/>
      </w:divBdr>
    </w:div>
    <w:div w:id="213300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D0A2-C5ED-4A58-8484-CB57CA5E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9</Pages>
  <Words>3420</Words>
  <Characters>18814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Gustavo Alfonso Gonzalez Bonilla</cp:lastModifiedBy>
  <cp:revision>22</cp:revision>
  <cp:lastPrinted>2024-08-30T15:50:00Z</cp:lastPrinted>
  <dcterms:created xsi:type="dcterms:W3CDTF">2026-02-18T21:47:00Z</dcterms:created>
  <dcterms:modified xsi:type="dcterms:W3CDTF">2026-04-16T17:10:00Z</dcterms:modified>
</cp:coreProperties>
</file>