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7E767" w14:textId="15329154" w:rsidR="00385C03" w:rsidRPr="00227DBB" w:rsidRDefault="00BD366F" w:rsidP="00385C03">
      <w:pPr>
        <w:jc w:val="center"/>
        <w:rPr>
          <w:rFonts w:ascii="Arial" w:hAnsi="Arial" w:cs="Arial"/>
        </w:rPr>
      </w:pPr>
      <w:r w:rsidRPr="00227DBB">
        <w:rPr>
          <w:rFonts w:ascii="Arial" w:hAnsi="Arial" w:cs="Arial"/>
        </w:rPr>
        <w:t>ESTUDIOS PREVIOS</w:t>
      </w:r>
    </w:p>
    <w:p w14:paraId="3DE2FC05" w14:textId="15F60E3D" w:rsidR="009E2FA5" w:rsidRPr="00227DBB" w:rsidRDefault="00BE4022" w:rsidP="00BE4022">
      <w:pPr>
        <w:ind w:left="-851" w:right="-801"/>
        <w:jc w:val="both"/>
        <w:rPr>
          <w:rStyle w:val="FontStyle13"/>
          <w:b w:val="0"/>
          <w:bCs w:val="0"/>
          <w:i w:val="0"/>
          <w:iCs w:val="0"/>
        </w:rPr>
      </w:pPr>
      <w:r w:rsidRPr="00227DBB">
        <w:rPr>
          <w:rFonts w:ascii="Arial" w:hAnsi="Arial" w:cs="Arial"/>
        </w:rPr>
        <w:t xml:space="preserve">EL </w:t>
      </w:r>
      <w:r w:rsidRPr="00227DBB">
        <w:rPr>
          <w:rFonts w:ascii="Arial" w:hAnsi="Arial" w:cs="Arial"/>
          <w:b/>
          <w:bCs/>
        </w:rPr>
        <w:t xml:space="preserve">CONTRATISTA </w:t>
      </w:r>
      <w:r w:rsidRPr="00227DBB">
        <w:rPr>
          <w:rFonts w:ascii="Arial" w:hAnsi="Arial" w:cs="Arial"/>
        </w:rPr>
        <w:t xml:space="preserve">ENTREGA A </w:t>
      </w:r>
      <w:r w:rsidRPr="00227DBB">
        <w:rPr>
          <w:rFonts w:ascii="Arial" w:hAnsi="Arial" w:cs="Arial"/>
          <w:b/>
          <w:bCs/>
        </w:rPr>
        <w:t xml:space="preserve">LA NACIÓN – CONSEJO SUPERIOR DE LA JUDICATURA – DIRECCIÓN EJECUTIVA SECCIONAL DE ADMINISTRACIÓN JUDICIAL POPAYÁN </w:t>
      </w:r>
      <w:r w:rsidRPr="00227DBB">
        <w:rPr>
          <w:rFonts w:ascii="Arial" w:hAnsi="Arial" w:cs="Arial"/>
        </w:rPr>
        <w:t xml:space="preserve">A TÍTULO DE ARRENDAMIENTO EL INMUEBLE PARA LA INSTALACIÓN Y FUNCIONAMIENTO DEL JUZGADO EN EL MUNICIPIO DE </w:t>
      </w:r>
      <w:r w:rsidR="00D340FE" w:rsidRPr="00227DBB">
        <w:rPr>
          <w:rFonts w:ascii="Arial" w:hAnsi="Arial" w:cs="Arial"/>
        </w:rPr>
        <w:t>PADILLA</w:t>
      </w:r>
      <w:r w:rsidRPr="00227DBB">
        <w:rPr>
          <w:rFonts w:ascii="Arial" w:hAnsi="Arial" w:cs="Arial"/>
        </w:rPr>
        <w:t xml:space="preserve"> – CAUCA.</w:t>
      </w:r>
    </w:p>
    <w:tbl>
      <w:tblPr>
        <w:tblStyle w:val="Tablaconcuadrcula"/>
        <w:tblW w:w="11226" w:type="dxa"/>
        <w:jc w:val="center"/>
        <w:tblLook w:val="04A0" w:firstRow="1" w:lastRow="0" w:firstColumn="1" w:lastColumn="0" w:noHBand="0" w:noVBand="1"/>
      </w:tblPr>
      <w:tblGrid>
        <w:gridCol w:w="5400"/>
        <w:gridCol w:w="2079"/>
        <w:gridCol w:w="3747"/>
      </w:tblGrid>
      <w:tr w:rsidR="00BD366F" w:rsidRPr="00227DBB" w14:paraId="24F639D9" w14:textId="77777777" w:rsidTr="003F66D2">
        <w:trPr>
          <w:trHeight w:val="452"/>
          <w:jc w:val="center"/>
        </w:trPr>
        <w:tc>
          <w:tcPr>
            <w:tcW w:w="11226" w:type="dxa"/>
            <w:gridSpan w:val="3"/>
            <w:shd w:val="clear" w:color="auto" w:fill="D9D9D9" w:themeFill="background1" w:themeFillShade="D9"/>
          </w:tcPr>
          <w:p w14:paraId="47EB3251" w14:textId="77777777" w:rsidR="00BD366F" w:rsidRPr="00227DBB" w:rsidRDefault="00BD366F" w:rsidP="00E70A20">
            <w:pPr>
              <w:rPr>
                <w:rFonts w:ascii="Arial" w:hAnsi="Arial" w:cs="Arial"/>
              </w:rPr>
            </w:pPr>
            <w:r w:rsidRPr="00227DBB">
              <w:rPr>
                <w:rFonts w:ascii="Arial" w:hAnsi="Arial" w:cs="Arial"/>
                <w:b/>
                <w:bCs/>
              </w:rPr>
              <w:t>1 DATOS GENERALES</w:t>
            </w:r>
          </w:p>
        </w:tc>
      </w:tr>
      <w:tr w:rsidR="00BD366F" w:rsidRPr="00227DBB" w14:paraId="2D675CBA" w14:textId="77777777" w:rsidTr="003F66D2">
        <w:trPr>
          <w:trHeight w:val="497"/>
          <w:jc w:val="center"/>
        </w:trPr>
        <w:tc>
          <w:tcPr>
            <w:tcW w:w="5400" w:type="dxa"/>
            <w:vAlign w:val="center"/>
          </w:tcPr>
          <w:p w14:paraId="15160D4E" w14:textId="77777777" w:rsidR="00BD366F" w:rsidRPr="00227DBB" w:rsidRDefault="00BD366F" w:rsidP="00E70A20">
            <w:pPr>
              <w:rPr>
                <w:rFonts w:ascii="Arial" w:hAnsi="Arial" w:cs="Arial"/>
              </w:rPr>
            </w:pPr>
            <w:r w:rsidRPr="00227DBB">
              <w:rPr>
                <w:rFonts w:ascii="Arial" w:hAnsi="Arial" w:cs="Arial"/>
                <w:b/>
                <w:bCs/>
              </w:rPr>
              <w:t>Plan Anual de Adquisiciones</w:t>
            </w:r>
          </w:p>
        </w:tc>
        <w:tc>
          <w:tcPr>
            <w:tcW w:w="2079" w:type="dxa"/>
            <w:vAlign w:val="center"/>
          </w:tcPr>
          <w:p w14:paraId="0A092A27" w14:textId="77777777" w:rsidR="00BD366F" w:rsidRPr="00227DBB" w:rsidRDefault="00BD366F" w:rsidP="00E70A20">
            <w:pPr>
              <w:rPr>
                <w:rFonts w:ascii="Arial" w:hAnsi="Arial" w:cs="Arial"/>
              </w:rPr>
            </w:pPr>
            <w:r w:rsidRPr="00227DBB">
              <w:rPr>
                <w:rFonts w:ascii="Arial" w:hAnsi="Arial" w:cs="Arial"/>
                <w:b/>
                <w:bCs/>
              </w:rPr>
              <w:t>Versión y fecha</w:t>
            </w:r>
          </w:p>
        </w:tc>
        <w:tc>
          <w:tcPr>
            <w:tcW w:w="3747" w:type="dxa"/>
            <w:vAlign w:val="center"/>
          </w:tcPr>
          <w:p w14:paraId="1CA2D238" w14:textId="4DC49BA3" w:rsidR="00CB0E47" w:rsidRPr="00227DBB" w:rsidRDefault="00FA0165" w:rsidP="0010318E">
            <w:pPr>
              <w:rPr>
                <w:rFonts w:ascii="Arial" w:hAnsi="Arial" w:cs="Arial"/>
              </w:rPr>
            </w:pPr>
            <w:r w:rsidRPr="00227DBB">
              <w:rPr>
                <w:rFonts w:ascii="Arial" w:hAnsi="Arial" w:cs="Arial"/>
              </w:rPr>
              <w:t>V</w:t>
            </w:r>
            <w:r w:rsidR="00FF7B91" w:rsidRPr="00227DBB">
              <w:rPr>
                <w:rFonts w:ascii="Arial" w:hAnsi="Arial" w:cs="Arial"/>
              </w:rPr>
              <w:t>8</w:t>
            </w:r>
            <w:r w:rsidRPr="00227DBB">
              <w:rPr>
                <w:rFonts w:ascii="Arial" w:hAnsi="Arial" w:cs="Arial"/>
              </w:rPr>
              <w:t xml:space="preserve"> </w:t>
            </w:r>
            <w:r w:rsidR="00FF7B91" w:rsidRPr="00227DBB">
              <w:rPr>
                <w:rFonts w:ascii="Arial" w:hAnsi="Arial" w:cs="Arial"/>
              </w:rPr>
              <w:t>06</w:t>
            </w:r>
            <w:r w:rsidRPr="00227DBB">
              <w:rPr>
                <w:rFonts w:ascii="Arial" w:hAnsi="Arial" w:cs="Arial"/>
              </w:rPr>
              <w:t>/0</w:t>
            </w:r>
            <w:r w:rsidR="0091693C" w:rsidRPr="00227DBB">
              <w:rPr>
                <w:rFonts w:ascii="Arial" w:hAnsi="Arial" w:cs="Arial"/>
              </w:rPr>
              <w:t>1</w:t>
            </w:r>
            <w:r w:rsidRPr="00227DBB">
              <w:rPr>
                <w:rFonts w:ascii="Arial" w:hAnsi="Arial" w:cs="Arial"/>
              </w:rPr>
              <w:t>/20</w:t>
            </w:r>
            <w:r w:rsidR="00FF7B91" w:rsidRPr="00227DBB">
              <w:rPr>
                <w:rFonts w:ascii="Arial" w:hAnsi="Arial" w:cs="Arial"/>
              </w:rPr>
              <w:t>2</w:t>
            </w:r>
            <w:r w:rsidR="0091693C" w:rsidRPr="00227DBB">
              <w:rPr>
                <w:rFonts w:ascii="Arial" w:hAnsi="Arial" w:cs="Arial"/>
              </w:rPr>
              <w:t>5</w:t>
            </w:r>
          </w:p>
        </w:tc>
      </w:tr>
      <w:tr w:rsidR="00BD366F" w:rsidRPr="00227DBB" w14:paraId="156EE6FE" w14:textId="77777777" w:rsidTr="003F66D2">
        <w:trPr>
          <w:trHeight w:val="420"/>
          <w:jc w:val="center"/>
        </w:trPr>
        <w:tc>
          <w:tcPr>
            <w:tcW w:w="5400" w:type="dxa"/>
            <w:vAlign w:val="center"/>
          </w:tcPr>
          <w:p w14:paraId="715D0FC1" w14:textId="77777777" w:rsidR="00BD366F" w:rsidRPr="00227DBB" w:rsidRDefault="00BD366F" w:rsidP="00E70A20">
            <w:pPr>
              <w:rPr>
                <w:rFonts w:ascii="Arial" w:hAnsi="Arial" w:cs="Arial"/>
              </w:rPr>
            </w:pPr>
            <w:r w:rsidRPr="00227DBB">
              <w:rPr>
                <w:rFonts w:ascii="Arial" w:hAnsi="Arial" w:cs="Arial"/>
                <w:b/>
                <w:bCs/>
              </w:rPr>
              <w:t>Tipo de Presupuesto Asignado</w:t>
            </w:r>
          </w:p>
        </w:tc>
        <w:tc>
          <w:tcPr>
            <w:tcW w:w="5826" w:type="dxa"/>
            <w:gridSpan w:val="2"/>
            <w:vAlign w:val="center"/>
          </w:tcPr>
          <w:p w14:paraId="1A324432" w14:textId="77777777" w:rsidR="00BD366F" w:rsidRPr="00227DBB" w:rsidRDefault="00BD366F" w:rsidP="00BD366F">
            <w:pPr>
              <w:rPr>
                <w:rFonts w:ascii="Arial" w:hAnsi="Arial" w:cs="Arial"/>
              </w:rPr>
            </w:pPr>
            <w:r w:rsidRPr="00227DBB">
              <w:rPr>
                <w:rFonts w:ascii="Arial" w:hAnsi="Arial" w:cs="Arial"/>
              </w:rPr>
              <w:t>Gasto de funcionamiento</w:t>
            </w:r>
          </w:p>
        </w:tc>
      </w:tr>
      <w:tr w:rsidR="00BD366F" w:rsidRPr="00227DBB" w14:paraId="16497B75" w14:textId="77777777" w:rsidTr="00030808">
        <w:trPr>
          <w:trHeight w:val="569"/>
          <w:jc w:val="center"/>
        </w:trPr>
        <w:tc>
          <w:tcPr>
            <w:tcW w:w="5400" w:type="dxa"/>
            <w:vAlign w:val="center"/>
          </w:tcPr>
          <w:p w14:paraId="5AA053EC" w14:textId="77777777" w:rsidR="00BD366F" w:rsidRPr="00227DBB" w:rsidRDefault="00BD366F" w:rsidP="00FA0165">
            <w:pPr>
              <w:autoSpaceDE w:val="0"/>
              <w:autoSpaceDN w:val="0"/>
              <w:adjustRightInd w:val="0"/>
              <w:rPr>
                <w:rFonts w:ascii="Arial" w:hAnsi="Arial" w:cs="Arial"/>
              </w:rPr>
            </w:pPr>
            <w:r w:rsidRPr="00227DBB">
              <w:rPr>
                <w:rFonts w:ascii="Arial" w:hAnsi="Arial" w:cs="Arial"/>
                <w:b/>
                <w:bCs/>
              </w:rPr>
              <w:t>Nombre de Proyecto o de la Necesidad que se incluyó en</w:t>
            </w:r>
            <w:r w:rsidR="00FA0165" w:rsidRPr="00227DBB">
              <w:rPr>
                <w:rFonts w:ascii="Arial" w:hAnsi="Arial" w:cs="Arial"/>
                <w:b/>
                <w:bCs/>
              </w:rPr>
              <w:t xml:space="preserve"> </w:t>
            </w:r>
            <w:r w:rsidRPr="00227DBB">
              <w:rPr>
                <w:rFonts w:ascii="Arial" w:hAnsi="Arial" w:cs="Arial"/>
                <w:b/>
                <w:bCs/>
              </w:rPr>
              <w:t>el Anual de Adquisiciones</w:t>
            </w:r>
          </w:p>
        </w:tc>
        <w:tc>
          <w:tcPr>
            <w:tcW w:w="5826" w:type="dxa"/>
            <w:gridSpan w:val="2"/>
            <w:vAlign w:val="center"/>
          </w:tcPr>
          <w:p w14:paraId="53C060AC" w14:textId="77777777" w:rsidR="00BD366F" w:rsidRPr="00227DBB" w:rsidRDefault="000D1EFD" w:rsidP="001D3125">
            <w:pPr>
              <w:rPr>
                <w:rFonts w:ascii="Arial" w:hAnsi="Arial" w:cs="Arial"/>
              </w:rPr>
            </w:pPr>
            <w:r w:rsidRPr="00227DBB">
              <w:rPr>
                <w:rFonts w:ascii="Arial" w:hAnsi="Arial" w:cs="Arial"/>
              </w:rPr>
              <w:t xml:space="preserve">Arrendamiento de </w:t>
            </w:r>
            <w:r w:rsidR="001D3125" w:rsidRPr="00227DBB">
              <w:rPr>
                <w:rFonts w:ascii="Arial" w:hAnsi="Arial" w:cs="Arial"/>
              </w:rPr>
              <w:t>bienes inmuebles</w:t>
            </w:r>
          </w:p>
        </w:tc>
      </w:tr>
      <w:tr w:rsidR="00BD366F" w:rsidRPr="00227DBB" w14:paraId="03E6380C" w14:textId="77777777" w:rsidTr="003F66D2">
        <w:trPr>
          <w:trHeight w:val="406"/>
          <w:jc w:val="center"/>
        </w:trPr>
        <w:tc>
          <w:tcPr>
            <w:tcW w:w="5400" w:type="dxa"/>
            <w:vAlign w:val="center"/>
          </w:tcPr>
          <w:p w14:paraId="1C11EA3C" w14:textId="77777777" w:rsidR="00BD366F" w:rsidRPr="00227DBB" w:rsidRDefault="00BD366F" w:rsidP="00E70A20">
            <w:pPr>
              <w:rPr>
                <w:rFonts w:ascii="Arial" w:hAnsi="Arial" w:cs="Arial"/>
              </w:rPr>
            </w:pPr>
            <w:r w:rsidRPr="00227DBB">
              <w:rPr>
                <w:rFonts w:ascii="Arial" w:hAnsi="Arial" w:cs="Arial"/>
                <w:b/>
                <w:bCs/>
              </w:rPr>
              <w:t>Código BPIN No.</w:t>
            </w:r>
          </w:p>
        </w:tc>
        <w:tc>
          <w:tcPr>
            <w:tcW w:w="5826" w:type="dxa"/>
            <w:gridSpan w:val="2"/>
            <w:vAlign w:val="center"/>
          </w:tcPr>
          <w:p w14:paraId="7653B225" w14:textId="77777777" w:rsidR="00BD366F" w:rsidRPr="00227DBB" w:rsidRDefault="000D1EFD" w:rsidP="00E70A20">
            <w:pPr>
              <w:rPr>
                <w:rFonts w:ascii="Arial" w:hAnsi="Arial" w:cs="Arial"/>
              </w:rPr>
            </w:pPr>
            <w:r w:rsidRPr="00227DBB">
              <w:rPr>
                <w:rFonts w:ascii="Arial" w:hAnsi="Arial" w:cs="Arial"/>
              </w:rPr>
              <w:t>N.A.</w:t>
            </w:r>
          </w:p>
        </w:tc>
      </w:tr>
      <w:tr w:rsidR="00BD366F" w:rsidRPr="00227DBB" w14:paraId="631A98CB" w14:textId="77777777" w:rsidTr="003F66D2">
        <w:trPr>
          <w:trHeight w:val="437"/>
          <w:jc w:val="center"/>
        </w:trPr>
        <w:tc>
          <w:tcPr>
            <w:tcW w:w="11226" w:type="dxa"/>
            <w:gridSpan w:val="3"/>
            <w:shd w:val="clear" w:color="auto" w:fill="D9D9D9" w:themeFill="background1" w:themeFillShade="D9"/>
            <w:vAlign w:val="center"/>
          </w:tcPr>
          <w:p w14:paraId="3200C88D" w14:textId="77777777" w:rsidR="00BD366F" w:rsidRPr="00227DBB" w:rsidRDefault="00BD366F" w:rsidP="00E70A20">
            <w:pPr>
              <w:rPr>
                <w:rFonts w:ascii="Arial" w:hAnsi="Arial" w:cs="Arial"/>
              </w:rPr>
            </w:pPr>
            <w:r w:rsidRPr="00227DBB">
              <w:rPr>
                <w:rFonts w:ascii="Arial" w:hAnsi="Arial" w:cs="Arial"/>
                <w:b/>
                <w:bCs/>
              </w:rPr>
              <w:t>2. DATOS DE LA CONTRATACIÓN</w:t>
            </w:r>
          </w:p>
        </w:tc>
      </w:tr>
      <w:tr w:rsidR="00BD366F" w:rsidRPr="00227DBB" w14:paraId="776FFF21" w14:textId="77777777" w:rsidTr="003F66D2">
        <w:trPr>
          <w:trHeight w:val="375"/>
          <w:jc w:val="center"/>
        </w:trPr>
        <w:tc>
          <w:tcPr>
            <w:tcW w:w="5400" w:type="dxa"/>
            <w:vAlign w:val="center"/>
          </w:tcPr>
          <w:p w14:paraId="0E64A035" w14:textId="77777777" w:rsidR="00BD366F" w:rsidRPr="00227DBB" w:rsidRDefault="00BD366F" w:rsidP="00E70A20">
            <w:pPr>
              <w:rPr>
                <w:rFonts w:ascii="Arial" w:hAnsi="Arial" w:cs="Arial"/>
              </w:rPr>
            </w:pPr>
            <w:r w:rsidRPr="00227DBB">
              <w:rPr>
                <w:rFonts w:ascii="Arial" w:hAnsi="Arial" w:cs="Arial"/>
                <w:b/>
                <w:bCs/>
              </w:rPr>
              <w:t>Fecha de elaboración del estudio previo</w:t>
            </w:r>
          </w:p>
        </w:tc>
        <w:tc>
          <w:tcPr>
            <w:tcW w:w="5826" w:type="dxa"/>
            <w:gridSpan w:val="2"/>
            <w:vAlign w:val="center"/>
          </w:tcPr>
          <w:p w14:paraId="4562B96A" w14:textId="4D00CAB7" w:rsidR="00BD366F" w:rsidRPr="00227DBB" w:rsidRDefault="000E12D7" w:rsidP="00FA0165">
            <w:pPr>
              <w:rPr>
                <w:rFonts w:ascii="Arial" w:hAnsi="Arial" w:cs="Arial"/>
              </w:rPr>
            </w:pPr>
            <w:r w:rsidRPr="00227DBB">
              <w:rPr>
                <w:rFonts w:ascii="Arial" w:hAnsi="Arial" w:cs="Arial"/>
              </w:rPr>
              <w:t>08 de enero de 2025</w:t>
            </w:r>
          </w:p>
        </w:tc>
      </w:tr>
      <w:tr w:rsidR="00BD366F" w:rsidRPr="00227DBB" w14:paraId="1724DF64" w14:textId="77777777" w:rsidTr="003F66D2">
        <w:trPr>
          <w:trHeight w:val="579"/>
          <w:jc w:val="center"/>
        </w:trPr>
        <w:tc>
          <w:tcPr>
            <w:tcW w:w="5400" w:type="dxa"/>
            <w:vAlign w:val="center"/>
          </w:tcPr>
          <w:p w14:paraId="1E9B9D36" w14:textId="77777777" w:rsidR="00BD366F" w:rsidRPr="00227DBB" w:rsidRDefault="00BD366F" w:rsidP="00E70A20">
            <w:pPr>
              <w:rPr>
                <w:rFonts w:ascii="Arial" w:hAnsi="Arial" w:cs="Arial"/>
              </w:rPr>
            </w:pPr>
            <w:r w:rsidRPr="00227DBB">
              <w:rPr>
                <w:rFonts w:ascii="Arial" w:hAnsi="Arial" w:cs="Arial"/>
                <w:b/>
                <w:bCs/>
              </w:rPr>
              <w:t>Nombre del funcionario que diligencia el estudio previo</w:t>
            </w:r>
          </w:p>
        </w:tc>
        <w:tc>
          <w:tcPr>
            <w:tcW w:w="5826" w:type="dxa"/>
            <w:gridSpan w:val="2"/>
            <w:vAlign w:val="center"/>
          </w:tcPr>
          <w:p w14:paraId="52EADCC9" w14:textId="77777777" w:rsidR="00BD366F" w:rsidRPr="00227DBB" w:rsidRDefault="009F31AA" w:rsidP="00E70A20">
            <w:pPr>
              <w:rPr>
                <w:rFonts w:ascii="Arial" w:hAnsi="Arial" w:cs="Arial"/>
              </w:rPr>
            </w:pPr>
            <w:r w:rsidRPr="00227DBB">
              <w:rPr>
                <w:rFonts w:ascii="Arial" w:hAnsi="Arial" w:cs="Arial"/>
                <w:bCs/>
              </w:rPr>
              <w:t>Comité Evaluador y Estructurador</w:t>
            </w:r>
          </w:p>
        </w:tc>
      </w:tr>
      <w:tr w:rsidR="00BD366F" w:rsidRPr="00227DBB" w14:paraId="1D42B519" w14:textId="77777777" w:rsidTr="003F66D2">
        <w:trPr>
          <w:trHeight w:val="545"/>
          <w:jc w:val="center"/>
        </w:trPr>
        <w:tc>
          <w:tcPr>
            <w:tcW w:w="5400" w:type="dxa"/>
            <w:vAlign w:val="center"/>
          </w:tcPr>
          <w:p w14:paraId="7C9AC708" w14:textId="77777777" w:rsidR="00BD366F" w:rsidRPr="00227DBB" w:rsidRDefault="00BD366F" w:rsidP="00E70A20">
            <w:pPr>
              <w:rPr>
                <w:rFonts w:ascii="Arial" w:hAnsi="Arial" w:cs="Arial"/>
              </w:rPr>
            </w:pPr>
            <w:r w:rsidRPr="00227DBB">
              <w:rPr>
                <w:rFonts w:ascii="Arial" w:hAnsi="Arial" w:cs="Arial"/>
                <w:b/>
                <w:bCs/>
              </w:rPr>
              <w:t>Unidad de Origen</w:t>
            </w:r>
          </w:p>
        </w:tc>
        <w:tc>
          <w:tcPr>
            <w:tcW w:w="5826" w:type="dxa"/>
            <w:gridSpan w:val="2"/>
            <w:vAlign w:val="center"/>
          </w:tcPr>
          <w:p w14:paraId="58D27797" w14:textId="77777777" w:rsidR="00BD366F" w:rsidRPr="00227DBB" w:rsidRDefault="00CB0E47" w:rsidP="005F01E1">
            <w:pPr>
              <w:rPr>
                <w:rFonts w:ascii="Arial" w:hAnsi="Arial" w:cs="Arial"/>
              </w:rPr>
            </w:pPr>
            <w:r w:rsidRPr="00227DBB">
              <w:rPr>
                <w:rFonts w:ascii="Arial" w:eastAsia="Times New Roman" w:hAnsi="Arial" w:cs="Arial"/>
                <w:lang w:eastAsia="es-ES"/>
              </w:rPr>
              <w:t>Coordinador del Grupo de Servicios Administrativos Mantenimiento y Soporte Tecnológico</w:t>
            </w:r>
          </w:p>
        </w:tc>
      </w:tr>
      <w:tr w:rsidR="00BD366F" w:rsidRPr="00227DBB" w14:paraId="05C15675" w14:textId="77777777" w:rsidTr="003F66D2">
        <w:trPr>
          <w:trHeight w:val="411"/>
          <w:jc w:val="center"/>
        </w:trPr>
        <w:tc>
          <w:tcPr>
            <w:tcW w:w="5400" w:type="dxa"/>
            <w:vAlign w:val="center"/>
          </w:tcPr>
          <w:p w14:paraId="232A405F" w14:textId="77777777" w:rsidR="00BD366F" w:rsidRPr="00227DBB" w:rsidRDefault="00BD366F" w:rsidP="00E70A20">
            <w:pPr>
              <w:rPr>
                <w:rFonts w:ascii="Arial" w:hAnsi="Arial" w:cs="Arial"/>
              </w:rPr>
            </w:pPr>
            <w:r w:rsidRPr="00227DBB">
              <w:rPr>
                <w:rFonts w:ascii="Arial" w:hAnsi="Arial" w:cs="Arial"/>
                <w:b/>
                <w:bCs/>
              </w:rPr>
              <w:t>Marco Lógico</w:t>
            </w:r>
          </w:p>
        </w:tc>
        <w:tc>
          <w:tcPr>
            <w:tcW w:w="5826" w:type="dxa"/>
            <w:gridSpan w:val="2"/>
            <w:vAlign w:val="center"/>
          </w:tcPr>
          <w:p w14:paraId="26F45082" w14:textId="77777777" w:rsidR="00BD366F" w:rsidRPr="00227DBB" w:rsidRDefault="000D1EFD" w:rsidP="00E70A20">
            <w:pPr>
              <w:rPr>
                <w:rFonts w:ascii="Arial" w:hAnsi="Arial" w:cs="Arial"/>
              </w:rPr>
            </w:pPr>
            <w:r w:rsidRPr="00227DBB">
              <w:rPr>
                <w:rFonts w:ascii="Arial" w:hAnsi="Arial" w:cs="Arial"/>
              </w:rPr>
              <w:t>N.A.</w:t>
            </w:r>
          </w:p>
        </w:tc>
      </w:tr>
      <w:tr w:rsidR="00BD366F" w:rsidRPr="00227DBB" w14:paraId="1FCB6565" w14:textId="77777777" w:rsidTr="003F66D2">
        <w:trPr>
          <w:trHeight w:val="843"/>
          <w:jc w:val="center"/>
        </w:trPr>
        <w:tc>
          <w:tcPr>
            <w:tcW w:w="5400" w:type="dxa"/>
            <w:vAlign w:val="center"/>
          </w:tcPr>
          <w:p w14:paraId="651E8810" w14:textId="77777777" w:rsidR="00BD366F" w:rsidRPr="00227DBB" w:rsidRDefault="00BD366F" w:rsidP="00E70A20">
            <w:pPr>
              <w:rPr>
                <w:rFonts w:ascii="Arial" w:hAnsi="Arial" w:cs="Arial"/>
              </w:rPr>
            </w:pPr>
            <w:r w:rsidRPr="00227DBB">
              <w:rPr>
                <w:rFonts w:ascii="Arial" w:hAnsi="Arial" w:cs="Arial"/>
                <w:b/>
                <w:bCs/>
              </w:rPr>
              <w:t>Acuerdo de aprobación plan de inversiones No y fecha</w:t>
            </w:r>
          </w:p>
        </w:tc>
        <w:tc>
          <w:tcPr>
            <w:tcW w:w="5826" w:type="dxa"/>
            <w:gridSpan w:val="2"/>
            <w:vAlign w:val="center"/>
          </w:tcPr>
          <w:p w14:paraId="5F56CB8A" w14:textId="77777777" w:rsidR="00BD366F" w:rsidRPr="00227DBB" w:rsidRDefault="000D1EFD" w:rsidP="00E70A20">
            <w:pPr>
              <w:rPr>
                <w:rFonts w:ascii="Arial" w:hAnsi="Arial" w:cs="Arial"/>
              </w:rPr>
            </w:pPr>
            <w:r w:rsidRPr="00227DBB">
              <w:rPr>
                <w:rFonts w:ascii="Arial" w:hAnsi="Arial" w:cs="Arial"/>
              </w:rPr>
              <w:t>N.A.</w:t>
            </w:r>
          </w:p>
        </w:tc>
      </w:tr>
    </w:tbl>
    <w:p w14:paraId="58FD9B9F" w14:textId="77777777" w:rsidR="00BD366F" w:rsidRPr="00227DBB" w:rsidRDefault="00BD366F" w:rsidP="00F15E12">
      <w:pPr>
        <w:spacing w:after="0"/>
        <w:rPr>
          <w:rFonts w:ascii="Arial" w:hAnsi="Arial" w:cs="Arial"/>
        </w:rPr>
      </w:pPr>
    </w:p>
    <w:tbl>
      <w:tblPr>
        <w:tblStyle w:val="Tablaconcuadrcula"/>
        <w:tblpPr w:leftFromText="141" w:rightFromText="141" w:vertAnchor="text" w:tblpXSpec="center" w:tblpY="1"/>
        <w:tblOverlap w:val="never"/>
        <w:tblW w:w="11276" w:type="dxa"/>
        <w:tblLook w:val="04A0" w:firstRow="1" w:lastRow="0" w:firstColumn="1" w:lastColumn="0" w:noHBand="0" w:noVBand="1"/>
      </w:tblPr>
      <w:tblGrid>
        <w:gridCol w:w="2002"/>
        <w:gridCol w:w="1802"/>
        <w:gridCol w:w="7472"/>
      </w:tblGrid>
      <w:tr w:rsidR="00BD366F" w:rsidRPr="00227DBB" w14:paraId="2ADA58CA" w14:textId="77777777" w:rsidTr="00CB1A89">
        <w:trPr>
          <w:trHeight w:val="414"/>
        </w:trPr>
        <w:tc>
          <w:tcPr>
            <w:tcW w:w="11276" w:type="dxa"/>
            <w:gridSpan w:val="3"/>
            <w:shd w:val="clear" w:color="auto" w:fill="D9D9D9" w:themeFill="background1" w:themeFillShade="D9"/>
            <w:vAlign w:val="center"/>
          </w:tcPr>
          <w:p w14:paraId="14480AFD" w14:textId="77777777" w:rsidR="00BD366F" w:rsidRPr="00227DBB" w:rsidRDefault="00BD366F" w:rsidP="0003783F">
            <w:pPr>
              <w:rPr>
                <w:rFonts w:ascii="Arial" w:hAnsi="Arial" w:cs="Arial"/>
              </w:rPr>
            </w:pPr>
            <w:r w:rsidRPr="00227DBB">
              <w:rPr>
                <w:rFonts w:ascii="Arial" w:hAnsi="Arial" w:cs="Arial"/>
                <w:b/>
                <w:bCs/>
              </w:rPr>
              <w:t>3. ELEMENTOS DEL ESTUDIO (Articulo 2</w:t>
            </w:r>
            <w:r w:rsidR="0003783F" w:rsidRPr="00227DBB">
              <w:rPr>
                <w:rFonts w:ascii="Arial" w:hAnsi="Arial" w:cs="Arial"/>
                <w:b/>
                <w:bCs/>
              </w:rPr>
              <w:t>.2.1.1.2.1.1 Decreto 1082</w:t>
            </w:r>
            <w:r w:rsidRPr="00227DBB">
              <w:rPr>
                <w:rFonts w:ascii="Arial" w:hAnsi="Arial" w:cs="Arial"/>
                <w:b/>
                <w:bCs/>
              </w:rPr>
              <w:t xml:space="preserve"> De 201</w:t>
            </w:r>
            <w:r w:rsidR="0003783F" w:rsidRPr="00227DBB">
              <w:rPr>
                <w:rFonts w:ascii="Arial" w:hAnsi="Arial" w:cs="Arial"/>
                <w:b/>
                <w:bCs/>
              </w:rPr>
              <w:t>5</w:t>
            </w:r>
            <w:r w:rsidRPr="00227DBB">
              <w:rPr>
                <w:rFonts w:ascii="Arial" w:hAnsi="Arial" w:cs="Arial"/>
                <w:b/>
                <w:bCs/>
              </w:rPr>
              <w:t>)</w:t>
            </w:r>
          </w:p>
        </w:tc>
      </w:tr>
      <w:tr w:rsidR="00DB3684" w:rsidRPr="00227DBB" w14:paraId="6E9D0545" w14:textId="77777777" w:rsidTr="00CB1A89">
        <w:trPr>
          <w:trHeight w:val="1265"/>
        </w:trPr>
        <w:tc>
          <w:tcPr>
            <w:tcW w:w="2002" w:type="dxa"/>
            <w:vAlign w:val="center"/>
          </w:tcPr>
          <w:p w14:paraId="158CFECC" w14:textId="77777777" w:rsidR="00BD366F" w:rsidRPr="00227DBB" w:rsidRDefault="00BD366F" w:rsidP="001B3CF1">
            <w:pPr>
              <w:autoSpaceDE w:val="0"/>
              <w:autoSpaceDN w:val="0"/>
              <w:adjustRightInd w:val="0"/>
              <w:rPr>
                <w:rFonts w:ascii="Arial" w:hAnsi="Arial" w:cs="Arial"/>
              </w:rPr>
            </w:pPr>
            <w:r w:rsidRPr="00227DBB">
              <w:rPr>
                <w:rFonts w:ascii="Arial" w:hAnsi="Arial" w:cs="Arial"/>
                <w:b/>
                <w:bCs/>
              </w:rPr>
              <w:t>3.1. Descripción de la necesidad que</w:t>
            </w:r>
            <w:r w:rsidR="00F15E12" w:rsidRPr="00227DBB">
              <w:rPr>
                <w:rFonts w:ascii="Arial" w:hAnsi="Arial" w:cs="Arial"/>
                <w:b/>
                <w:bCs/>
              </w:rPr>
              <w:t xml:space="preserve"> </w:t>
            </w:r>
            <w:r w:rsidRPr="00227DBB">
              <w:rPr>
                <w:rFonts w:ascii="Arial" w:hAnsi="Arial" w:cs="Arial"/>
                <w:b/>
                <w:bCs/>
              </w:rPr>
              <w:t>se pretende satisfacer con el</w:t>
            </w:r>
            <w:r w:rsidR="00F15E12" w:rsidRPr="00227DBB">
              <w:rPr>
                <w:rFonts w:ascii="Arial" w:hAnsi="Arial" w:cs="Arial"/>
                <w:b/>
                <w:bCs/>
              </w:rPr>
              <w:t xml:space="preserve"> </w:t>
            </w:r>
            <w:r w:rsidRPr="00227DBB">
              <w:rPr>
                <w:rFonts w:ascii="Arial" w:hAnsi="Arial" w:cs="Arial"/>
                <w:b/>
                <w:bCs/>
              </w:rPr>
              <w:t>proceso de contratación</w:t>
            </w:r>
          </w:p>
        </w:tc>
        <w:tc>
          <w:tcPr>
            <w:tcW w:w="9274" w:type="dxa"/>
            <w:gridSpan w:val="2"/>
            <w:shd w:val="clear" w:color="auto" w:fill="auto"/>
            <w:vAlign w:val="center"/>
          </w:tcPr>
          <w:p w14:paraId="7F163632" w14:textId="77777777" w:rsidR="00031D15" w:rsidRPr="00227DBB" w:rsidRDefault="00025C74" w:rsidP="00025C74">
            <w:pPr>
              <w:jc w:val="both"/>
              <w:rPr>
                <w:rFonts w:ascii="Arial" w:hAnsi="Arial" w:cs="Arial"/>
              </w:rPr>
            </w:pPr>
            <w:r w:rsidRPr="00227DBB">
              <w:rPr>
                <w:rFonts w:ascii="Arial" w:hAnsi="Arial" w:cs="Arial"/>
                <w:b/>
                <w:bCs/>
              </w:rPr>
              <w:t xml:space="preserve">LA NACIÓN – CONSEJO SUPERIOR DE LA JUDICATURA – DIRECCIÓN EJECUTIVA SECCIONAL DE ADMINISTRACIÓN JUDICIAL POPAYÁN </w:t>
            </w:r>
            <w:r w:rsidRPr="00227DBB">
              <w:rPr>
                <w:rFonts w:ascii="Arial" w:hAnsi="Arial" w:cs="Arial"/>
              </w:rPr>
              <w:t xml:space="preserve">acorde con las disposiciones constitucionales, legales vigentes y con el objeto de satisfacer necesidades de la Rama Judicial y en aras de brindar una atención oportuna, en todo lo relacionado con sus Oficina y Dependencias, así como también propender por el correcto cumplimiento misional, con eficiencia, agilidad y eficacia en los distintos programas que se desarrollan al interior de la Rama Judicial se analizan los espacios que hacen parte de la misma y que están siendo utilizados para la salvaguarda de insumos, elementos de protección personal, acervos documentales, despachos judiciales, entre otros. </w:t>
            </w:r>
          </w:p>
          <w:p w14:paraId="71A69550" w14:textId="20084D1C" w:rsidR="00025C74" w:rsidRPr="00227DBB" w:rsidRDefault="00025C74" w:rsidP="00025C74">
            <w:pPr>
              <w:jc w:val="both"/>
              <w:rPr>
                <w:rFonts w:ascii="Arial" w:hAnsi="Arial" w:cs="Arial"/>
              </w:rPr>
            </w:pPr>
          </w:p>
          <w:p w14:paraId="2ED7BEA1" w14:textId="77777777" w:rsidR="00DD3448" w:rsidRPr="00227DBB" w:rsidRDefault="00DD3448" w:rsidP="00DD3448">
            <w:pPr>
              <w:ind w:right="125"/>
              <w:jc w:val="both"/>
              <w:rPr>
                <w:rFonts w:ascii="Arial" w:hAnsi="Arial" w:cs="Arial"/>
              </w:rPr>
            </w:pPr>
            <w:r w:rsidRPr="00227DBB">
              <w:rPr>
                <w:rFonts w:ascii="Arial" w:hAnsi="Arial" w:cs="Arial"/>
              </w:rPr>
              <w:t xml:space="preserve">La Rama Judicial, en el marco del estado social de derecho y por mandato constitucional es la encargada fundamentalmente de aplicar las normas para proteger los derechos, hacer cumplir las leyes que hay en nuestro país, el cumplimiento de las obligaciones y en general de solucionar conflictos para garantizar una convivencia pacífica. </w:t>
            </w:r>
          </w:p>
          <w:p w14:paraId="25B8FDEE" w14:textId="77777777" w:rsidR="00DD3448" w:rsidRPr="00227DBB" w:rsidRDefault="00DD3448" w:rsidP="00DD3448">
            <w:pPr>
              <w:ind w:right="125"/>
              <w:jc w:val="both"/>
              <w:rPr>
                <w:rFonts w:ascii="Arial" w:hAnsi="Arial" w:cs="Arial"/>
              </w:rPr>
            </w:pPr>
            <w:r w:rsidRPr="00227DBB">
              <w:rPr>
                <w:rFonts w:ascii="Arial" w:hAnsi="Arial" w:cs="Arial"/>
              </w:rPr>
              <w:t xml:space="preserve"> </w:t>
            </w:r>
          </w:p>
          <w:p w14:paraId="44F26C53" w14:textId="77777777" w:rsidR="00DD3448" w:rsidRPr="00227DBB" w:rsidRDefault="00DD3448" w:rsidP="00DD3448">
            <w:pPr>
              <w:ind w:right="125"/>
              <w:jc w:val="both"/>
              <w:rPr>
                <w:rFonts w:ascii="Arial" w:hAnsi="Arial" w:cs="Arial"/>
              </w:rPr>
            </w:pPr>
            <w:r w:rsidRPr="00227DBB">
              <w:rPr>
                <w:rFonts w:ascii="Arial" w:hAnsi="Arial" w:cs="Arial"/>
              </w:rPr>
              <w:lastRenderedPageBreak/>
              <w:t xml:space="preserve">Que nuestra misión es impartir Justicia de la mejor manera para que haya una convivencia pacífica y se resuelvan los conflictos o problemas, respetando la dignidad del hombre, la diversidad racial y cultural, de acuerdo a la organización de nuestro País. </w:t>
            </w:r>
          </w:p>
          <w:p w14:paraId="23329654" w14:textId="77777777" w:rsidR="00DD3448" w:rsidRPr="00227DBB" w:rsidRDefault="00DD3448" w:rsidP="00DD3448">
            <w:pPr>
              <w:ind w:right="125"/>
              <w:jc w:val="both"/>
              <w:rPr>
                <w:rFonts w:ascii="Arial" w:hAnsi="Arial" w:cs="Arial"/>
              </w:rPr>
            </w:pPr>
            <w:r w:rsidRPr="00227DBB">
              <w:rPr>
                <w:rFonts w:ascii="Arial" w:hAnsi="Arial" w:cs="Arial"/>
              </w:rPr>
              <w:t xml:space="preserve"> </w:t>
            </w:r>
          </w:p>
          <w:p w14:paraId="66BDD6C0" w14:textId="77777777" w:rsidR="00DD3448" w:rsidRPr="00227DBB" w:rsidRDefault="00DD3448" w:rsidP="00DD3448">
            <w:pPr>
              <w:ind w:right="125"/>
              <w:jc w:val="both"/>
              <w:rPr>
                <w:rFonts w:ascii="Arial" w:hAnsi="Arial" w:cs="Arial"/>
              </w:rPr>
            </w:pPr>
            <w:r w:rsidRPr="00227DBB">
              <w:rPr>
                <w:rFonts w:ascii="Arial" w:hAnsi="Arial" w:cs="Arial"/>
              </w:rPr>
              <w:t xml:space="preserve">Que nuestra visión busca impartir Justicia de manera más rápida, tratando de que las faltas contra las leyes no queden sin castigo y buscando evitar se presenten problemas o conflictos utilizando mejores herramientas. </w:t>
            </w:r>
          </w:p>
          <w:p w14:paraId="1BE47378" w14:textId="77777777" w:rsidR="00DD3448" w:rsidRPr="00227DBB" w:rsidRDefault="00DD3448" w:rsidP="00DD3448">
            <w:pPr>
              <w:ind w:right="125"/>
              <w:jc w:val="both"/>
              <w:rPr>
                <w:rFonts w:ascii="Arial" w:hAnsi="Arial" w:cs="Arial"/>
              </w:rPr>
            </w:pPr>
            <w:r w:rsidRPr="00227DBB">
              <w:rPr>
                <w:rFonts w:ascii="Arial" w:hAnsi="Arial" w:cs="Arial"/>
              </w:rPr>
              <w:t xml:space="preserve"> </w:t>
            </w:r>
          </w:p>
          <w:p w14:paraId="6CC7CE7A" w14:textId="4849093E" w:rsidR="00DD3448" w:rsidRPr="00227DBB" w:rsidRDefault="00DD3448" w:rsidP="00DD3448">
            <w:pPr>
              <w:ind w:right="125"/>
              <w:jc w:val="both"/>
              <w:rPr>
                <w:rFonts w:ascii="Arial" w:hAnsi="Arial" w:cs="Arial"/>
              </w:rPr>
            </w:pPr>
            <w:r w:rsidRPr="00227DBB">
              <w:rPr>
                <w:rFonts w:ascii="Arial" w:hAnsi="Arial" w:cs="Arial"/>
              </w:rPr>
              <w:t xml:space="preserve">Que de conformidad con la Ley 270, de las funciones del Director Ejecutivo Seccional, se encuentran: Administrar los bienes y recursos destinados para el funcionamiento de la Rama Judicial y responder por su correcta aplicación o utilización; suscribir en nombre de  la Nación-Consejo Superior de la Judicatura los actos y contratos que deban otorgarse o celebrarse, conforme a los actos de la delegación que expida el Director Ejecutivo de Administración Judicial;  actuar como ordenador del gasto para el cumplimiento de las obligaciones que correspondan; entre otras.  </w:t>
            </w:r>
          </w:p>
          <w:p w14:paraId="7982ED55" w14:textId="20A5D902" w:rsidR="00DD3448" w:rsidRPr="00227DBB" w:rsidRDefault="00DD3448" w:rsidP="00DD3448">
            <w:pPr>
              <w:jc w:val="both"/>
              <w:rPr>
                <w:rFonts w:ascii="Arial" w:hAnsi="Arial" w:cs="Arial"/>
              </w:rPr>
            </w:pPr>
          </w:p>
          <w:p w14:paraId="5BEB8781" w14:textId="4C1ACC29" w:rsidR="00DD3448" w:rsidRPr="00227DBB" w:rsidRDefault="00DD3448" w:rsidP="00DD3448">
            <w:pPr>
              <w:ind w:right="125"/>
              <w:jc w:val="both"/>
              <w:rPr>
                <w:rFonts w:ascii="Arial" w:hAnsi="Arial" w:cs="Arial"/>
              </w:rPr>
            </w:pPr>
            <w:r w:rsidRPr="00227DBB">
              <w:rPr>
                <w:rFonts w:ascii="Arial" w:hAnsi="Arial" w:cs="Arial"/>
              </w:rPr>
              <w:t>Para garantizar el normal funciona</w:t>
            </w:r>
            <w:r w:rsidR="00537D16" w:rsidRPr="00227DBB">
              <w:rPr>
                <w:rFonts w:ascii="Arial" w:hAnsi="Arial" w:cs="Arial"/>
              </w:rPr>
              <w:t>miento de</w:t>
            </w:r>
            <w:r w:rsidR="00A942EE" w:rsidRPr="00227DBB">
              <w:rPr>
                <w:rFonts w:ascii="Arial" w:hAnsi="Arial" w:cs="Arial"/>
              </w:rPr>
              <w:t xml:space="preserve">l Despacho Judicial de </w:t>
            </w:r>
            <w:r w:rsidR="00D340FE" w:rsidRPr="00227DBB">
              <w:rPr>
                <w:rFonts w:ascii="Arial" w:hAnsi="Arial" w:cs="Arial"/>
              </w:rPr>
              <w:t>Padilla</w:t>
            </w:r>
            <w:r w:rsidRPr="00227DBB">
              <w:rPr>
                <w:rFonts w:ascii="Arial" w:hAnsi="Arial" w:cs="Arial"/>
              </w:rPr>
              <w:t xml:space="preserve"> -Cauca, se considera necesario contratar el arrendamiento de un bien inmueble para su instalación. </w:t>
            </w:r>
          </w:p>
          <w:p w14:paraId="261A7AA8" w14:textId="77777777" w:rsidR="00025C74" w:rsidRPr="00227DBB" w:rsidRDefault="00025C74" w:rsidP="00025C74">
            <w:pPr>
              <w:jc w:val="both"/>
              <w:rPr>
                <w:rFonts w:ascii="Arial" w:hAnsi="Arial" w:cs="Arial"/>
              </w:rPr>
            </w:pPr>
          </w:p>
          <w:p w14:paraId="5D17A18A" w14:textId="32836347" w:rsidR="00025C74" w:rsidRPr="00227DBB" w:rsidRDefault="00025C74" w:rsidP="00A942EE">
            <w:pPr>
              <w:jc w:val="both"/>
              <w:rPr>
                <w:rFonts w:ascii="Arial" w:hAnsi="Arial" w:cs="Arial"/>
              </w:rPr>
            </w:pPr>
            <w:r w:rsidRPr="00227DBB">
              <w:rPr>
                <w:rFonts w:ascii="Arial" w:hAnsi="Arial" w:cs="Arial"/>
              </w:rPr>
              <w:t xml:space="preserve">En virtud de ello, debe encontrarse un espacio amplio acorde con el volumen y la necesidad </w:t>
            </w:r>
            <w:r w:rsidR="00DD3448" w:rsidRPr="00227DBB">
              <w:rPr>
                <w:rFonts w:ascii="Arial" w:hAnsi="Arial" w:cs="Arial"/>
              </w:rPr>
              <w:t>de la entidad</w:t>
            </w:r>
            <w:r w:rsidRPr="00227DBB">
              <w:rPr>
                <w:rFonts w:ascii="Arial" w:hAnsi="Arial" w:cs="Arial"/>
              </w:rPr>
              <w:t xml:space="preserve">, y a un precio razonable. Por lo tanto, </w:t>
            </w:r>
            <w:r w:rsidRPr="00227DBB">
              <w:rPr>
                <w:rFonts w:ascii="Arial" w:hAnsi="Arial" w:cs="Arial"/>
                <w:b/>
                <w:bCs/>
              </w:rPr>
              <w:t xml:space="preserve">DIRECCIÓN EJECUTIVA SECCIONAL DE ADMINISTRACIÓN JUDICIAL POPAYÁN </w:t>
            </w:r>
            <w:r w:rsidRPr="00227DBB">
              <w:rPr>
                <w:rFonts w:ascii="Arial" w:hAnsi="Arial" w:cs="Arial"/>
              </w:rPr>
              <w:t xml:space="preserve">al realizarse la debida búsqueda encuentra el bien inmueble ubicado </w:t>
            </w:r>
            <w:r w:rsidR="00A942EE" w:rsidRPr="00227DBB">
              <w:rPr>
                <w:rFonts w:ascii="Arial" w:hAnsi="Arial" w:cs="Arial"/>
              </w:rPr>
              <w:t xml:space="preserve">en la zona urbana del municipio de </w:t>
            </w:r>
            <w:r w:rsidR="00D340FE" w:rsidRPr="00227DBB">
              <w:rPr>
                <w:rFonts w:ascii="Arial" w:hAnsi="Arial" w:cs="Arial"/>
              </w:rPr>
              <w:t>Padilla</w:t>
            </w:r>
            <w:r w:rsidR="00537D16" w:rsidRPr="00227DBB">
              <w:rPr>
                <w:rFonts w:ascii="Arial" w:hAnsi="Arial" w:cs="Arial"/>
              </w:rPr>
              <w:t xml:space="preserve"> </w:t>
            </w:r>
            <w:r w:rsidR="001722C9" w:rsidRPr="00227DBB">
              <w:rPr>
                <w:rFonts w:ascii="Arial" w:hAnsi="Arial" w:cs="Arial"/>
              </w:rPr>
              <w:t>- Cauca</w:t>
            </w:r>
            <w:r w:rsidRPr="00227DBB">
              <w:rPr>
                <w:rFonts w:ascii="Arial" w:hAnsi="Arial" w:cs="Arial"/>
              </w:rPr>
              <w:t xml:space="preserve"> Bien inmueble que cuenta con la necesidad requerida por la entidad</w:t>
            </w:r>
            <w:r w:rsidR="00086108" w:rsidRPr="00227DBB">
              <w:rPr>
                <w:rFonts w:ascii="Arial" w:hAnsi="Arial" w:cs="Arial"/>
              </w:rPr>
              <w:t xml:space="preserve"> y matricula inmobiliaria No. 124-19447</w:t>
            </w:r>
          </w:p>
        </w:tc>
      </w:tr>
      <w:tr w:rsidR="006B150D" w:rsidRPr="00227DBB" w14:paraId="5ECCA4E3" w14:textId="77777777" w:rsidTr="00CB1A89">
        <w:trPr>
          <w:trHeight w:val="1265"/>
        </w:trPr>
        <w:tc>
          <w:tcPr>
            <w:tcW w:w="2002" w:type="dxa"/>
            <w:shd w:val="clear" w:color="auto" w:fill="FFFFFF" w:themeFill="background1"/>
            <w:vAlign w:val="center"/>
          </w:tcPr>
          <w:p w14:paraId="0BC0E893" w14:textId="25A8341A" w:rsidR="006B150D" w:rsidRPr="00227DBB" w:rsidRDefault="006B150D" w:rsidP="00B82DF5">
            <w:pPr>
              <w:rPr>
                <w:rFonts w:ascii="Arial" w:hAnsi="Arial" w:cs="Arial"/>
                <w:b/>
              </w:rPr>
            </w:pPr>
            <w:r w:rsidRPr="00227DBB">
              <w:rPr>
                <w:rFonts w:ascii="Arial" w:hAnsi="Arial" w:cs="Arial"/>
                <w:b/>
              </w:rPr>
              <w:lastRenderedPageBreak/>
              <w:t>3.1 ANALISIS DEL SECTOR</w:t>
            </w:r>
          </w:p>
        </w:tc>
        <w:tc>
          <w:tcPr>
            <w:tcW w:w="9274" w:type="dxa"/>
            <w:gridSpan w:val="2"/>
            <w:shd w:val="clear" w:color="auto" w:fill="auto"/>
            <w:vAlign w:val="center"/>
          </w:tcPr>
          <w:p w14:paraId="47B285A7" w14:textId="04D9DB5A" w:rsidR="006B150D" w:rsidRPr="00227DBB" w:rsidRDefault="006B150D" w:rsidP="00F16F3C">
            <w:pPr>
              <w:jc w:val="both"/>
              <w:rPr>
                <w:rFonts w:ascii="Arial" w:hAnsi="Arial" w:cs="Arial"/>
              </w:rPr>
            </w:pPr>
            <w:r w:rsidRPr="00227DBB">
              <w:rPr>
                <w:rFonts w:ascii="Arial" w:hAnsi="Arial" w:cs="Arial"/>
              </w:rPr>
              <w:t xml:space="preserve">El arrendamiento de inmuebles se ubica en el sector terciario de la economía, el cual se define así: “Incluye todas aquellas actividades que no producen una mercancía en sí, pero que son necesarias para el funcionamiento de la economía, ejemplo: comercio, los restaurantes, los hoteles, el transporte, los servicios financieros, las comunicaciones, los servicios de educación, los servicios profesionales, etc.”. </w:t>
            </w:r>
          </w:p>
          <w:p w14:paraId="5C8AEF2D" w14:textId="77777777" w:rsidR="006B150D" w:rsidRPr="00227DBB" w:rsidRDefault="006B150D" w:rsidP="00B82DF5">
            <w:pPr>
              <w:rPr>
                <w:rFonts w:ascii="Arial" w:hAnsi="Arial" w:cs="Arial"/>
              </w:rPr>
            </w:pPr>
          </w:p>
          <w:p w14:paraId="02A71491" w14:textId="26BE27C5" w:rsidR="006B150D" w:rsidRPr="00227DBB" w:rsidRDefault="006B150D" w:rsidP="00F16F3C">
            <w:pPr>
              <w:jc w:val="both"/>
              <w:rPr>
                <w:rFonts w:ascii="Arial" w:hAnsi="Arial" w:cs="Arial"/>
              </w:rPr>
            </w:pPr>
            <w:r w:rsidRPr="00227DBB">
              <w:rPr>
                <w:rFonts w:ascii="Arial" w:hAnsi="Arial" w:cs="Arial"/>
              </w:rPr>
              <w:t>A partir de lo anterior es claro que el arrendamiento de inmuebles se encuentra en el sector terciario de la economía, actividad que será analizada desde el punto de vista legal y comercial, se deja en claro que no se hará análisis desde el punto de vista financiero y organizacional, lo anterior en razón a que no se entregarán recursos anticipadamente al contratista (anticipo – pago anticipado), además los servicios se cancelarán previa constancia de recibo a satisfacción del supervisor del contrato.</w:t>
            </w:r>
          </w:p>
        </w:tc>
      </w:tr>
      <w:tr w:rsidR="006B150D" w:rsidRPr="00227DBB" w14:paraId="6585527B" w14:textId="77777777" w:rsidTr="00CB1A89">
        <w:trPr>
          <w:trHeight w:val="1265"/>
        </w:trPr>
        <w:tc>
          <w:tcPr>
            <w:tcW w:w="2002" w:type="dxa"/>
            <w:vAlign w:val="center"/>
          </w:tcPr>
          <w:p w14:paraId="22674046" w14:textId="38B0D8C8" w:rsidR="006B150D" w:rsidRPr="00227DBB" w:rsidRDefault="006B150D" w:rsidP="00985BF1">
            <w:pPr>
              <w:rPr>
                <w:rFonts w:ascii="Arial" w:hAnsi="Arial" w:cs="Arial"/>
                <w:b/>
              </w:rPr>
            </w:pPr>
            <w:r w:rsidRPr="00227DBB">
              <w:rPr>
                <w:rFonts w:ascii="Arial" w:hAnsi="Arial" w:cs="Arial"/>
                <w:b/>
              </w:rPr>
              <w:t xml:space="preserve">3.2 ANÁLISIS DESDE LO LEGAL </w:t>
            </w:r>
          </w:p>
        </w:tc>
        <w:tc>
          <w:tcPr>
            <w:tcW w:w="9274" w:type="dxa"/>
            <w:gridSpan w:val="2"/>
            <w:vAlign w:val="center"/>
          </w:tcPr>
          <w:p w14:paraId="25FA3775" w14:textId="77777777" w:rsidR="006B150D" w:rsidRPr="00227DBB" w:rsidRDefault="006B150D" w:rsidP="00F16F3C">
            <w:pPr>
              <w:jc w:val="both"/>
              <w:rPr>
                <w:rFonts w:ascii="Arial" w:hAnsi="Arial" w:cs="Arial"/>
              </w:rPr>
            </w:pPr>
            <w:r w:rsidRPr="00227DBB">
              <w:rPr>
                <w:rFonts w:ascii="Arial" w:hAnsi="Arial" w:cs="Arial"/>
              </w:rPr>
              <w:t>Conforme con lo dispuesto en la normatividad en la materia, el contrato de arrendamiento se encuentra regulado y definido en el artículo 1973 y siguientes del Código Civil Colombiano – Ley 84 de 1873, así:</w:t>
            </w:r>
          </w:p>
          <w:p w14:paraId="07EBC241" w14:textId="77777777" w:rsidR="006B150D" w:rsidRPr="00227DBB" w:rsidRDefault="006B150D" w:rsidP="00B82DF5">
            <w:pPr>
              <w:rPr>
                <w:rFonts w:ascii="Arial" w:hAnsi="Arial" w:cs="Arial"/>
              </w:rPr>
            </w:pPr>
          </w:p>
          <w:p w14:paraId="71E65D71" w14:textId="77777777" w:rsidR="006B150D" w:rsidRPr="00227DBB" w:rsidRDefault="006B150D" w:rsidP="00F16F3C">
            <w:pPr>
              <w:jc w:val="both"/>
              <w:rPr>
                <w:rFonts w:ascii="Arial" w:hAnsi="Arial" w:cs="Arial"/>
              </w:rPr>
            </w:pPr>
            <w:r w:rsidRPr="00227DBB">
              <w:rPr>
                <w:rFonts w:ascii="Arial" w:hAnsi="Arial" w:cs="Arial"/>
              </w:rPr>
              <w:t>“ARTICULO 1973. El arrendamiento es un contrato en que las dos partes se obligan recíprocamente, la una a conceder el goce de una cosa, o a ejecutar una obra o prestar un servicio, y la otra a pagar por este goce, obra o servicio un precio determinado.</w:t>
            </w:r>
          </w:p>
          <w:p w14:paraId="49D0292C" w14:textId="77777777" w:rsidR="006B150D" w:rsidRPr="00227DBB" w:rsidRDefault="006B150D" w:rsidP="00B82DF5">
            <w:pPr>
              <w:rPr>
                <w:rFonts w:ascii="Arial" w:hAnsi="Arial" w:cs="Arial"/>
              </w:rPr>
            </w:pPr>
          </w:p>
          <w:p w14:paraId="400C73DC" w14:textId="77777777" w:rsidR="006B150D" w:rsidRPr="00227DBB" w:rsidRDefault="006B150D" w:rsidP="00F16F3C">
            <w:pPr>
              <w:jc w:val="both"/>
              <w:rPr>
                <w:rFonts w:ascii="Arial" w:hAnsi="Arial" w:cs="Arial"/>
              </w:rPr>
            </w:pPr>
            <w:r w:rsidRPr="00227DBB">
              <w:rPr>
                <w:rFonts w:ascii="Arial" w:hAnsi="Arial" w:cs="Arial"/>
              </w:rPr>
              <w:t>ARTICULO 1974. Son susceptibles de arrendamiento todas las cosas corporales o incorporales, que pueden usarse sin consumirse; excepto aquellas que la ley prohíbe arrendar, y los derechos estrictamente personales, como los de habitación y uso.</w:t>
            </w:r>
          </w:p>
          <w:p w14:paraId="0F4BA4F9" w14:textId="77777777" w:rsidR="006B150D" w:rsidRPr="00227DBB" w:rsidRDefault="006B150D" w:rsidP="00B82DF5">
            <w:pPr>
              <w:rPr>
                <w:rFonts w:ascii="Arial" w:hAnsi="Arial" w:cs="Arial"/>
              </w:rPr>
            </w:pPr>
          </w:p>
          <w:p w14:paraId="006C9E50" w14:textId="77777777" w:rsidR="006B150D" w:rsidRPr="00227DBB" w:rsidRDefault="006B150D" w:rsidP="00F16F3C">
            <w:pPr>
              <w:jc w:val="both"/>
              <w:rPr>
                <w:rFonts w:ascii="Arial" w:hAnsi="Arial" w:cs="Arial"/>
              </w:rPr>
            </w:pPr>
            <w:r w:rsidRPr="00227DBB">
              <w:rPr>
                <w:rFonts w:ascii="Arial" w:hAnsi="Arial" w:cs="Arial"/>
              </w:rPr>
              <w:t>Puede arrendarse aún la cosa ajena, y el arrendatario de buena fe tendrá acción de saneamiento contra el arrendador, en caso de evicción.”.</w:t>
            </w:r>
          </w:p>
          <w:p w14:paraId="06A00CDE" w14:textId="77777777" w:rsidR="006B150D" w:rsidRPr="00227DBB" w:rsidRDefault="006B150D" w:rsidP="00B82DF5">
            <w:pPr>
              <w:rPr>
                <w:rFonts w:ascii="Arial" w:hAnsi="Arial" w:cs="Arial"/>
              </w:rPr>
            </w:pPr>
          </w:p>
          <w:p w14:paraId="02945689" w14:textId="77777777" w:rsidR="006B150D" w:rsidRPr="00227DBB" w:rsidRDefault="006B150D" w:rsidP="00F16F3C">
            <w:pPr>
              <w:jc w:val="both"/>
              <w:rPr>
                <w:rFonts w:ascii="Arial" w:hAnsi="Arial" w:cs="Arial"/>
              </w:rPr>
            </w:pPr>
            <w:r w:rsidRPr="00227DBB">
              <w:rPr>
                <w:rFonts w:ascii="Arial" w:hAnsi="Arial" w:cs="Arial"/>
              </w:rPr>
              <w:t>Finalmente, se hace necesario mencionar que, para el caso en concreto, se encuentra regulación expresa mediante el Decreto 1082 de 2015 en especial lo consagrado en el artículo 2.2.1.2.1.4.11, el cual señala que:</w:t>
            </w:r>
          </w:p>
          <w:p w14:paraId="16341658" w14:textId="77777777" w:rsidR="006B150D" w:rsidRPr="00227DBB" w:rsidRDefault="006B150D" w:rsidP="00B82DF5">
            <w:pPr>
              <w:rPr>
                <w:rFonts w:ascii="Arial" w:hAnsi="Arial" w:cs="Arial"/>
              </w:rPr>
            </w:pPr>
          </w:p>
          <w:p w14:paraId="503CB0FE" w14:textId="47B486E3" w:rsidR="006B150D" w:rsidRPr="00227DBB" w:rsidRDefault="006B150D" w:rsidP="00F16F3C">
            <w:pPr>
              <w:jc w:val="both"/>
              <w:rPr>
                <w:rFonts w:ascii="Arial" w:hAnsi="Arial" w:cs="Arial"/>
              </w:rPr>
            </w:pPr>
            <w:r w:rsidRPr="00227DBB">
              <w:rPr>
                <w:rFonts w:ascii="Arial" w:hAnsi="Arial" w:cs="Arial"/>
              </w:rPr>
              <w:t xml:space="preserve">“Las Entidades Estatales pueden alquilar o arrendar inmuebles mediante contratación directa para lo cual deben seguir las siguientes reglas: </w:t>
            </w:r>
          </w:p>
          <w:p w14:paraId="73A77E84" w14:textId="77777777" w:rsidR="006B150D" w:rsidRPr="00227DBB" w:rsidRDefault="006B150D" w:rsidP="00B82DF5">
            <w:pPr>
              <w:rPr>
                <w:rFonts w:ascii="Arial" w:hAnsi="Arial" w:cs="Arial"/>
              </w:rPr>
            </w:pPr>
          </w:p>
          <w:p w14:paraId="7FC06A45" w14:textId="53EB9A79" w:rsidR="006B150D" w:rsidRPr="00227DBB" w:rsidRDefault="006B150D" w:rsidP="00F16F3C">
            <w:pPr>
              <w:jc w:val="both"/>
              <w:rPr>
                <w:rFonts w:ascii="Arial" w:hAnsi="Arial" w:cs="Arial"/>
              </w:rPr>
            </w:pPr>
            <w:r w:rsidRPr="00227DBB">
              <w:rPr>
                <w:rFonts w:ascii="Arial" w:hAnsi="Arial" w:cs="Arial"/>
              </w:rPr>
              <w:t>Verificar las condiciones del mercado inmobiliario en la ciudad en la que la Entidad Estatal requiere el inmueble.</w:t>
            </w:r>
          </w:p>
          <w:p w14:paraId="1091EDF3" w14:textId="77777777" w:rsidR="00F16F3C" w:rsidRPr="00227DBB" w:rsidRDefault="00F16F3C" w:rsidP="00F16F3C">
            <w:pPr>
              <w:jc w:val="both"/>
              <w:rPr>
                <w:rFonts w:ascii="Arial" w:hAnsi="Arial" w:cs="Arial"/>
              </w:rPr>
            </w:pPr>
          </w:p>
          <w:p w14:paraId="2B1E6279" w14:textId="1F063AD4" w:rsidR="006B150D" w:rsidRPr="00227DBB" w:rsidRDefault="006B150D" w:rsidP="00F16F3C">
            <w:pPr>
              <w:jc w:val="both"/>
              <w:rPr>
                <w:rFonts w:ascii="Arial" w:hAnsi="Arial" w:cs="Arial"/>
              </w:rPr>
            </w:pPr>
            <w:r w:rsidRPr="00227DBB">
              <w:rPr>
                <w:rFonts w:ascii="Arial" w:hAnsi="Arial" w:cs="Arial"/>
              </w:rPr>
              <w:t xml:space="preserve">Analizar y comparar las condiciones de los bienes inmuebles que satisfacen las necesidades identificadas y las opciones de arrendamiento, análisis que deberá tener en cuenta los principios y objetivos del sistema de compra y contratación pública” </w:t>
            </w:r>
          </w:p>
          <w:p w14:paraId="4D0BACA8" w14:textId="77777777" w:rsidR="00F16F3C" w:rsidRPr="00227DBB" w:rsidRDefault="00F16F3C" w:rsidP="00F16F3C">
            <w:pPr>
              <w:jc w:val="both"/>
              <w:rPr>
                <w:rFonts w:ascii="Arial" w:hAnsi="Arial" w:cs="Arial"/>
              </w:rPr>
            </w:pPr>
          </w:p>
          <w:p w14:paraId="6C7FEABA" w14:textId="3603D81B" w:rsidR="006B150D" w:rsidRPr="00227DBB" w:rsidRDefault="006B150D" w:rsidP="00B82DF5">
            <w:pPr>
              <w:rPr>
                <w:rFonts w:ascii="Arial" w:hAnsi="Arial" w:cs="Arial"/>
              </w:rPr>
            </w:pPr>
            <w:r w:rsidRPr="00227DBB">
              <w:rPr>
                <w:rFonts w:ascii="Arial" w:hAnsi="Arial" w:cs="Arial"/>
              </w:rPr>
              <w:t xml:space="preserve">Autorizaciones, permisos y licencias requeridos para ejecutar el objeto contractual </w:t>
            </w:r>
          </w:p>
          <w:p w14:paraId="4C8660CB" w14:textId="77777777" w:rsidR="006B150D" w:rsidRPr="00227DBB" w:rsidRDefault="006B150D" w:rsidP="00B82DF5">
            <w:pPr>
              <w:rPr>
                <w:rFonts w:ascii="Arial" w:hAnsi="Arial" w:cs="Arial"/>
              </w:rPr>
            </w:pPr>
          </w:p>
          <w:p w14:paraId="6E198EB9" w14:textId="30173356" w:rsidR="006B150D" w:rsidRPr="00227DBB" w:rsidRDefault="006B150D" w:rsidP="0045341F">
            <w:pPr>
              <w:jc w:val="both"/>
              <w:rPr>
                <w:rFonts w:ascii="Arial" w:hAnsi="Arial" w:cs="Arial"/>
              </w:rPr>
            </w:pPr>
            <w:r w:rsidRPr="00227DBB">
              <w:rPr>
                <w:rFonts w:ascii="Arial" w:hAnsi="Arial" w:cs="Arial"/>
              </w:rPr>
              <w:t xml:space="preserve">El contratista deberá acreditar que es propietario del inmueble que se entregará en arrendamiento, para lo cual deberá presentar el respectivo certificado de tradición y libertad del inmueble. </w:t>
            </w:r>
          </w:p>
        </w:tc>
      </w:tr>
      <w:tr w:rsidR="00BD366F" w:rsidRPr="00227DBB" w14:paraId="67A9F117" w14:textId="77777777" w:rsidTr="00CB1A89">
        <w:trPr>
          <w:trHeight w:val="600"/>
        </w:trPr>
        <w:tc>
          <w:tcPr>
            <w:tcW w:w="11276" w:type="dxa"/>
            <w:gridSpan w:val="3"/>
            <w:shd w:val="clear" w:color="auto" w:fill="D9D9D9" w:themeFill="background1" w:themeFillShade="D9"/>
            <w:vAlign w:val="center"/>
          </w:tcPr>
          <w:p w14:paraId="18E0159D" w14:textId="77777777" w:rsidR="00BD366F" w:rsidRPr="00227DBB" w:rsidRDefault="00BD366F" w:rsidP="00B82DF5">
            <w:pPr>
              <w:rPr>
                <w:rFonts w:ascii="Arial" w:hAnsi="Arial" w:cs="Arial"/>
                <w:b/>
              </w:rPr>
            </w:pPr>
            <w:r w:rsidRPr="00227DBB">
              <w:rPr>
                <w:rFonts w:ascii="Arial" w:hAnsi="Arial" w:cs="Arial"/>
                <w:b/>
              </w:rPr>
              <w:lastRenderedPageBreak/>
              <w:t>3.2 OBJETO A CONTRATAR, ESPECIFICACIONES, AUTORIZACIONES, PERMISOS Y LICENCIAS REQUERIDOS PARA SU EJECUCIÓN</w:t>
            </w:r>
          </w:p>
        </w:tc>
      </w:tr>
      <w:tr w:rsidR="00DB3684" w:rsidRPr="00227DBB" w14:paraId="7590A7ED" w14:textId="77777777" w:rsidTr="00CB1A89">
        <w:trPr>
          <w:trHeight w:val="557"/>
        </w:trPr>
        <w:tc>
          <w:tcPr>
            <w:tcW w:w="2002" w:type="dxa"/>
            <w:vAlign w:val="center"/>
          </w:tcPr>
          <w:p w14:paraId="7D92DD03" w14:textId="77777777" w:rsidR="00BD366F" w:rsidRPr="00227DBB" w:rsidRDefault="00BD366F" w:rsidP="00020BE2">
            <w:pPr>
              <w:rPr>
                <w:rFonts w:ascii="Arial" w:hAnsi="Arial" w:cs="Arial"/>
                <w:b/>
              </w:rPr>
            </w:pPr>
            <w:r w:rsidRPr="00227DBB">
              <w:rPr>
                <w:rFonts w:ascii="Arial" w:hAnsi="Arial" w:cs="Arial"/>
                <w:b/>
              </w:rPr>
              <w:t>3.2.1. Objeto contractual</w:t>
            </w:r>
          </w:p>
        </w:tc>
        <w:tc>
          <w:tcPr>
            <w:tcW w:w="9274" w:type="dxa"/>
            <w:gridSpan w:val="2"/>
            <w:vAlign w:val="center"/>
          </w:tcPr>
          <w:p w14:paraId="05DFCB8E" w14:textId="603AD52C" w:rsidR="00031D15" w:rsidRPr="00227DBB" w:rsidRDefault="00C80A04" w:rsidP="0045341F">
            <w:pPr>
              <w:jc w:val="both"/>
              <w:rPr>
                <w:rFonts w:ascii="Arial" w:hAnsi="Arial" w:cs="Arial"/>
              </w:rPr>
            </w:pPr>
            <w:r w:rsidRPr="00227DBB">
              <w:rPr>
                <w:rFonts w:ascii="Arial" w:hAnsi="Arial" w:cs="Arial"/>
                <w:b/>
              </w:rPr>
              <w:t>El CONTRATISTA</w:t>
            </w:r>
            <w:r w:rsidRPr="00227DBB">
              <w:rPr>
                <w:rFonts w:ascii="Arial" w:hAnsi="Arial" w:cs="Arial"/>
              </w:rPr>
              <w:t xml:space="preserve"> entrega a </w:t>
            </w:r>
            <w:r w:rsidRPr="00227DBB">
              <w:rPr>
                <w:rFonts w:ascii="Arial" w:hAnsi="Arial" w:cs="Arial"/>
                <w:b/>
              </w:rPr>
              <w:t>LA NACIÓN – CONSEJO SUPERIOR DE LA JUDICATURA – DIRECCIÓN EJECUTIVA SECCIONAL DE ADMINISTRACIÓN JUDICIAL POPAYÁN</w:t>
            </w:r>
            <w:r w:rsidRPr="00227DBB">
              <w:rPr>
                <w:rFonts w:ascii="Arial" w:hAnsi="Arial" w:cs="Arial"/>
              </w:rPr>
              <w:t xml:space="preserve"> a título de arrendamiento el inmueble para la instalación y funcionamiento del juzgado en el Municipio de</w:t>
            </w:r>
            <w:r w:rsidR="00A942EE" w:rsidRPr="00227DBB">
              <w:rPr>
                <w:rFonts w:ascii="Arial" w:hAnsi="Arial" w:cs="Arial"/>
              </w:rPr>
              <w:t xml:space="preserve"> </w:t>
            </w:r>
            <w:r w:rsidR="00D340FE" w:rsidRPr="00227DBB">
              <w:rPr>
                <w:rFonts w:ascii="Arial" w:hAnsi="Arial" w:cs="Arial"/>
              </w:rPr>
              <w:t>Padilla</w:t>
            </w:r>
            <w:r w:rsidR="00537D16" w:rsidRPr="00227DBB">
              <w:rPr>
                <w:rFonts w:ascii="Arial" w:hAnsi="Arial" w:cs="Arial"/>
              </w:rPr>
              <w:t xml:space="preserve"> </w:t>
            </w:r>
            <w:r w:rsidRPr="00227DBB">
              <w:rPr>
                <w:rFonts w:ascii="Arial" w:hAnsi="Arial" w:cs="Arial"/>
              </w:rPr>
              <w:t>– Cauca</w:t>
            </w:r>
            <w:r w:rsidR="00F53B09" w:rsidRPr="00227DBB">
              <w:rPr>
                <w:rFonts w:ascii="Arial" w:hAnsi="Arial" w:cs="Arial"/>
              </w:rPr>
              <w:t xml:space="preserve"> identificado con </w:t>
            </w:r>
            <w:r w:rsidR="00B82DF5" w:rsidRPr="00227DBB">
              <w:rPr>
                <w:rFonts w:ascii="Arial" w:hAnsi="Arial" w:cs="Arial"/>
              </w:rPr>
              <w:t>matrícula</w:t>
            </w:r>
            <w:r w:rsidR="00F53B09" w:rsidRPr="00227DBB">
              <w:rPr>
                <w:rFonts w:ascii="Arial" w:hAnsi="Arial" w:cs="Arial"/>
              </w:rPr>
              <w:t xml:space="preserve"> inmobiliaria No. </w:t>
            </w:r>
            <w:r w:rsidR="00B82DF5" w:rsidRPr="00227DBB">
              <w:rPr>
                <w:rFonts w:ascii="Arial" w:hAnsi="Arial" w:cs="Arial"/>
              </w:rPr>
              <w:t>1</w:t>
            </w:r>
            <w:r w:rsidR="00D340FE" w:rsidRPr="00227DBB">
              <w:rPr>
                <w:rFonts w:ascii="Arial" w:hAnsi="Arial" w:cs="Arial"/>
              </w:rPr>
              <w:t>24-1</w:t>
            </w:r>
            <w:r w:rsidR="00086108" w:rsidRPr="00227DBB">
              <w:rPr>
                <w:rFonts w:ascii="Arial" w:hAnsi="Arial" w:cs="Arial"/>
              </w:rPr>
              <w:t>9447</w:t>
            </w:r>
          </w:p>
        </w:tc>
      </w:tr>
      <w:tr w:rsidR="00DB3684" w:rsidRPr="00227DBB" w14:paraId="1330B676" w14:textId="77777777" w:rsidTr="00CB1A89">
        <w:trPr>
          <w:trHeight w:val="132"/>
        </w:trPr>
        <w:tc>
          <w:tcPr>
            <w:tcW w:w="2002" w:type="dxa"/>
            <w:vAlign w:val="center"/>
          </w:tcPr>
          <w:p w14:paraId="498728C8" w14:textId="77777777" w:rsidR="00BD366F" w:rsidRPr="00227DBB" w:rsidRDefault="00BD366F" w:rsidP="00020BE2">
            <w:pPr>
              <w:rPr>
                <w:rFonts w:ascii="Arial" w:hAnsi="Arial" w:cs="Arial"/>
                <w:b/>
              </w:rPr>
            </w:pPr>
            <w:r w:rsidRPr="00227DBB">
              <w:rPr>
                <w:rFonts w:ascii="Arial" w:hAnsi="Arial" w:cs="Arial"/>
                <w:b/>
              </w:rPr>
              <w:t>3.2.2 Clasificación UNSPSC</w:t>
            </w:r>
          </w:p>
        </w:tc>
        <w:tc>
          <w:tcPr>
            <w:tcW w:w="9274" w:type="dxa"/>
            <w:gridSpan w:val="2"/>
            <w:vAlign w:val="center"/>
          </w:tcPr>
          <w:p w14:paraId="613459E5" w14:textId="77777777" w:rsidR="0015554F" w:rsidRPr="00227DBB" w:rsidRDefault="0015554F" w:rsidP="00020BE2">
            <w:pPr>
              <w:rPr>
                <w:rFonts w:ascii="Arial" w:hAnsi="Arial" w:cs="Arial"/>
              </w:rPr>
            </w:pPr>
          </w:p>
          <w:p w14:paraId="30698CD8" w14:textId="77777777" w:rsidR="00E70A20" w:rsidRPr="00227DBB" w:rsidRDefault="0072615F" w:rsidP="00020BE2">
            <w:pPr>
              <w:rPr>
                <w:rFonts w:ascii="Arial" w:hAnsi="Arial" w:cs="Arial"/>
              </w:rPr>
            </w:pPr>
            <w:r w:rsidRPr="00227DBB">
              <w:rPr>
                <w:rFonts w:ascii="Arial" w:hAnsi="Arial" w:cs="Arial"/>
              </w:rPr>
              <w:t>N.A.</w:t>
            </w:r>
          </w:p>
          <w:p w14:paraId="5C4D0E76" w14:textId="77777777" w:rsidR="00E70A20" w:rsidRPr="00227DBB" w:rsidRDefault="00E70A20" w:rsidP="00020BE2">
            <w:pPr>
              <w:rPr>
                <w:rFonts w:ascii="Arial" w:hAnsi="Arial" w:cs="Arial"/>
              </w:rPr>
            </w:pPr>
          </w:p>
        </w:tc>
      </w:tr>
      <w:tr w:rsidR="00DB3684" w:rsidRPr="00227DBB" w14:paraId="1D4F1B98" w14:textId="77777777" w:rsidTr="00CB1A89">
        <w:trPr>
          <w:trHeight w:val="5385"/>
        </w:trPr>
        <w:tc>
          <w:tcPr>
            <w:tcW w:w="2002" w:type="dxa"/>
            <w:vAlign w:val="center"/>
          </w:tcPr>
          <w:p w14:paraId="4ED48E6E" w14:textId="77777777" w:rsidR="00BD366F" w:rsidRPr="00227DBB" w:rsidRDefault="00BD366F" w:rsidP="007F0DCD">
            <w:pPr>
              <w:rPr>
                <w:rFonts w:ascii="Arial" w:hAnsi="Arial" w:cs="Arial"/>
                <w:b/>
              </w:rPr>
            </w:pPr>
            <w:r w:rsidRPr="00227DBB">
              <w:rPr>
                <w:rFonts w:ascii="Arial" w:hAnsi="Arial" w:cs="Arial"/>
                <w:b/>
              </w:rPr>
              <w:lastRenderedPageBreak/>
              <w:t>3.2.3 Especificaciones del Objeto</w:t>
            </w:r>
            <w:r w:rsidR="00F15E12" w:rsidRPr="00227DBB">
              <w:rPr>
                <w:rFonts w:ascii="Arial" w:hAnsi="Arial" w:cs="Arial"/>
                <w:b/>
              </w:rPr>
              <w:t xml:space="preserve"> </w:t>
            </w:r>
            <w:r w:rsidRPr="00227DBB">
              <w:rPr>
                <w:rFonts w:ascii="Arial" w:hAnsi="Arial" w:cs="Arial"/>
                <w:b/>
              </w:rPr>
              <w:t>Contractual</w:t>
            </w:r>
          </w:p>
        </w:tc>
        <w:tc>
          <w:tcPr>
            <w:tcW w:w="9274" w:type="dxa"/>
            <w:gridSpan w:val="2"/>
            <w:vAlign w:val="center"/>
          </w:tcPr>
          <w:p w14:paraId="4B68E954" w14:textId="77777777" w:rsidR="0015554F" w:rsidRPr="00227DBB" w:rsidRDefault="0015554F" w:rsidP="007F0DCD">
            <w:pPr>
              <w:rPr>
                <w:rFonts w:ascii="Arial" w:hAnsi="Arial" w:cs="Arial"/>
              </w:rPr>
            </w:pPr>
          </w:p>
          <w:p w14:paraId="12CC0D6A" w14:textId="28924548" w:rsidR="00EF3D3F" w:rsidRPr="00227DBB" w:rsidRDefault="00DD7C05" w:rsidP="0045341F">
            <w:pPr>
              <w:jc w:val="both"/>
              <w:rPr>
                <w:rFonts w:ascii="Arial" w:hAnsi="Arial" w:cs="Arial"/>
              </w:rPr>
            </w:pPr>
            <w:r w:rsidRPr="00227DBB">
              <w:rPr>
                <w:rFonts w:ascii="Arial" w:hAnsi="Arial" w:cs="Arial"/>
              </w:rPr>
              <w:t xml:space="preserve">A </w:t>
            </w:r>
            <w:r w:rsidR="00A12872" w:rsidRPr="00227DBB">
              <w:rPr>
                <w:rFonts w:ascii="Arial" w:hAnsi="Arial" w:cs="Arial"/>
              </w:rPr>
              <w:t>continuación,</w:t>
            </w:r>
            <w:r w:rsidRPr="00227DBB">
              <w:rPr>
                <w:rFonts w:ascii="Arial" w:hAnsi="Arial" w:cs="Arial"/>
              </w:rPr>
              <w:t xml:space="preserve"> se especifican las consideraciones a tener en cuenta por parte del arrendador para la presente contratación:</w:t>
            </w:r>
          </w:p>
          <w:p w14:paraId="392B6371" w14:textId="77777777" w:rsidR="00B41971" w:rsidRPr="00227DBB" w:rsidRDefault="00B41971" w:rsidP="007F0DCD">
            <w:pPr>
              <w:rPr>
                <w:rFonts w:ascii="Arial" w:hAnsi="Arial" w:cs="Arial"/>
              </w:rPr>
            </w:pPr>
          </w:p>
          <w:p w14:paraId="5092A7E9" w14:textId="77777777" w:rsidR="00B41971" w:rsidRPr="00227DBB" w:rsidRDefault="00B41971" w:rsidP="0045341F">
            <w:pPr>
              <w:jc w:val="both"/>
              <w:rPr>
                <w:rFonts w:ascii="Arial" w:hAnsi="Arial" w:cs="Arial"/>
              </w:rPr>
            </w:pPr>
            <w:r w:rsidRPr="00227DBB">
              <w:rPr>
                <w:rFonts w:ascii="Arial" w:hAnsi="Arial" w:cs="Arial"/>
              </w:rPr>
              <w:t>La Rama Judicial, en el marco del estado social de derecho y por mandato constitucional es la encargada fundamentalmente de aplicar las normas para proteger los derechos, hacer cumplir las leyes que hay en nuestro país, el cumplimiento de las obligaciones y en general de solucionar conflictos para garantizar una convivencia pacífica. </w:t>
            </w:r>
          </w:p>
          <w:p w14:paraId="254088E3" w14:textId="77777777" w:rsidR="00B41971" w:rsidRPr="00227DBB" w:rsidRDefault="00B41971" w:rsidP="007F0DCD">
            <w:pPr>
              <w:rPr>
                <w:rFonts w:ascii="Arial" w:hAnsi="Arial" w:cs="Arial"/>
              </w:rPr>
            </w:pPr>
            <w:r w:rsidRPr="00227DBB">
              <w:rPr>
                <w:rFonts w:ascii="Arial" w:hAnsi="Arial" w:cs="Arial"/>
              </w:rPr>
              <w:t> </w:t>
            </w:r>
          </w:p>
          <w:p w14:paraId="37D02DE1" w14:textId="77777777" w:rsidR="00B41971" w:rsidRPr="00227DBB" w:rsidRDefault="00B41971" w:rsidP="0045341F">
            <w:pPr>
              <w:jc w:val="both"/>
              <w:rPr>
                <w:rFonts w:ascii="Arial" w:hAnsi="Arial" w:cs="Arial"/>
              </w:rPr>
            </w:pPr>
            <w:r w:rsidRPr="00227DBB">
              <w:rPr>
                <w:rFonts w:ascii="Arial" w:hAnsi="Arial" w:cs="Arial"/>
              </w:rPr>
              <w:t>Que nuestra misión es impartir Justicia de la mejor manera para que haya una convivencia pacífica y se resuelvan los conflictos o problemas, respetando la dignidad del hombre, la diversidad racial y cultural, de acuerdo a la organización de nuestro País. </w:t>
            </w:r>
          </w:p>
          <w:p w14:paraId="487CDA2B" w14:textId="77777777" w:rsidR="00B41971" w:rsidRPr="00227DBB" w:rsidRDefault="00B41971" w:rsidP="007F0DCD">
            <w:pPr>
              <w:rPr>
                <w:rFonts w:ascii="Arial" w:hAnsi="Arial" w:cs="Arial"/>
              </w:rPr>
            </w:pPr>
            <w:r w:rsidRPr="00227DBB">
              <w:rPr>
                <w:rFonts w:ascii="Arial" w:hAnsi="Arial" w:cs="Arial"/>
              </w:rPr>
              <w:t> </w:t>
            </w:r>
          </w:p>
          <w:p w14:paraId="78CA7DC2" w14:textId="77777777" w:rsidR="00B41971" w:rsidRPr="00227DBB" w:rsidRDefault="00B41971" w:rsidP="0045341F">
            <w:pPr>
              <w:jc w:val="both"/>
              <w:rPr>
                <w:rFonts w:ascii="Arial" w:hAnsi="Arial" w:cs="Arial"/>
              </w:rPr>
            </w:pPr>
            <w:r w:rsidRPr="00227DBB">
              <w:rPr>
                <w:rFonts w:ascii="Arial" w:hAnsi="Arial" w:cs="Arial"/>
              </w:rPr>
              <w:t>Que nuestra visión busca impartir Justicia de manera más rápida, tratando de que las faltas contra las leyes no queden sin castigo y buscando evitar se presenten problemas o conflictos utilizando mejores herramientas. </w:t>
            </w:r>
          </w:p>
          <w:p w14:paraId="0B476906" w14:textId="77777777" w:rsidR="00B41971" w:rsidRPr="00227DBB" w:rsidRDefault="00B41971" w:rsidP="007F0DCD">
            <w:pPr>
              <w:rPr>
                <w:rFonts w:ascii="Arial" w:hAnsi="Arial" w:cs="Arial"/>
              </w:rPr>
            </w:pPr>
            <w:r w:rsidRPr="00227DBB">
              <w:rPr>
                <w:rFonts w:ascii="Arial" w:hAnsi="Arial" w:cs="Arial"/>
              </w:rPr>
              <w:t> </w:t>
            </w:r>
          </w:p>
          <w:p w14:paraId="4D94D43C" w14:textId="77777777" w:rsidR="00B41971" w:rsidRPr="00227DBB" w:rsidRDefault="00B41971" w:rsidP="0045341F">
            <w:pPr>
              <w:jc w:val="both"/>
              <w:rPr>
                <w:rFonts w:ascii="Arial" w:hAnsi="Arial" w:cs="Arial"/>
              </w:rPr>
            </w:pPr>
            <w:r w:rsidRPr="00227DBB">
              <w:rPr>
                <w:rFonts w:ascii="Arial" w:hAnsi="Arial" w:cs="Arial"/>
              </w:rPr>
              <w:t>Que de conformidad con la Ley 270, de las funciones del Director Ejecutivo Seccional, se encuentran: Administrar los bienes y recursos destinados para el funcionamiento de la Rama Judicial y responder por su correcta aplicación o utilización; suscribir en nombre de la Nación-Consejo Superior de la Judicatura los actos y contratos que deban otorgarse o celebrarse, conforme a los actos de la delegación que expida el Director Ejecutivo de Administración Judicial;  actuar como ordenador del gasto para el cumplimiento de las obligaciones que correspondan.  </w:t>
            </w:r>
          </w:p>
          <w:p w14:paraId="2D6BD820" w14:textId="77777777" w:rsidR="0015554F" w:rsidRPr="00227DBB" w:rsidRDefault="0015554F" w:rsidP="007F0DCD">
            <w:pPr>
              <w:rPr>
                <w:rFonts w:ascii="Arial" w:hAnsi="Arial" w:cs="Arial"/>
              </w:rPr>
            </w:pPr>
          </w:p>
        </w:tc>
      </w:tr>
      <w:tr w:rsidR="00DB3684" w:rsidRPr="00227DBB" w14:paraId="4F7135A0" w14:textId="77777777" w:rsidTr="00CB1A89">
        <w:tc>
          <w:tcPr>
            <w:tcW w:w="2002" w:type="dxa"/>
            <w:vAlign w:val="center"/>
          </w:tcPr>
          <w:p w14:paraId="7EE25322" w14:textId="77777777" w:rsidR="00BD366F" w:rsidRPr="00227DBB" w:rsidRDefault="00BD366F" w:rsidP="007F0DCD">
            <w:pPr>
              <w:rPr>
                <w:rFonts w:ascii="Arial" w:hAnsi="Arial" w:cs="Arial"/>
                <w:b/>
              </w:rPr>
            </w:pPr>
            <w:r w:rsidRPr="00227DBB">
              <w:rPr>
                <w:rFonts w:ascii="Arial" w:hAnsi="Arial" w:cs="Arial"/>
                <w:b/>
              </w:rPr>
              <w:t>3.2.4 Autorizaciones, permisos y</w:t>
            </w:r>
            <w:r w:rsidR="00F15E12" w:rsidRPr="00227DBB">
              <w:rPr>
                <w:rFonts w:ascii="Arial" w:hAnsi="Arial" w:cs="Arial"/>
                <w:b/>
              </w:rPr>
              <w:t xml:space="preserve"> </w:t>
            </w:r>
            <w:r w:rsidRPr="00227DBB">
              <w:rPr>
                <w:rFonts w:ascii="Arial" w:hAnsi="Arial" w:cs="Arial"/>
                <w:b/>
              </w:rPr>
              <w:t>Licencias Requeridos para la</w:t>
            </w:r>
          </w:p>
          <w:p w14:paraId="4B9C330A" w14:textId="77777777" w:rsidR="00BD366F" w:rsidRPr="00227DBB" w:rsidRDefault="00BD366F" w:rsidP="007F0DCD">
            <w:pPr>
              <w:rPr>
                <w:rFonts w:ascii="Arial" w:hAnsi="Arial" w:cs="Arial"/>
                <w:b/>
              </w:rPr>
            </w:pPr>
            <w:r w:rsidRPr="00227DBB">
              <w:rPr>
                <w:rFonts w:ascii="Arial" w:hAnsi="Arial" w:cs="Arial"/>
                <w:b/>
              </w:rPr>
              <w:t xml:space="preserve">Ejecución del Objeto </w:t>
            </w:r>
            <w:r w:rsidR="00F15E12" w:rsidRPr="00227DBB">
              <w:rPr>
                <w:rFonts w:ascii="Arial" w:hAnsi="Arial" w:cs="Arial"/>
                <w:b/>
              </w:rPr>
              <w:t>C</w:t>
            </w:r>
            <w:r w:rsidRPr="00227DBB">
              <w:rPr>
                <w:rFonts w:ascii="Arial" w:hAnsi="Arial" w:cs="Arial"/>
                <w:b/>
              </w:rPr>
              <w:t>ontractual</w:t>
            </w:r>
          </w:p>
        </w:tc>
        <w:tc>
          <w:tcPr>
            <w:tcW w:w="9274" w:type="dxa"/>
            <w:gridSpan w:val="2"/>
            <w:vAlign w:val="center"/>
          </w:tcPr>
          <w:p w14:paraId="425EF1DB" w14:textId="77777777" w:rsidR="00BD366F" w:rsidRPr="00227DBB" w:rsidRDefault="00EF3D3F" w:rsidP="007F0DCD">
            <w:pPr>
              <w:rPr>
                <w:rFonts w:ascii="Arial" w:hAnsi="Arial" w:cs="Arial"/>
                <w:b/>
              </w:rPr>
            </w:pPr>
            <w:r w:rsidRPr="00227DBB">
              <w:rPr>
                <w:rFonts w:ascii="Arial" w:hAnsi="Arial" w:cs="Arial"/>
                <w:b/>
              </w:rPr>
              <w:t>N.A.</w:t>
            </w:r>
          </w:p>
        </w:tc>
      </w:tr>
      <w:tr w:rsidR="00A93B85" w:rsidRPr="00227DBB" w14:paraId="217D6E18" w14:textId="77777777" w:rsidTr="00CB1A89">
        <w:tc>
          <w:tcPr>
            <w:tcW w:w="2002" w:type="dxa"/>
            <w:vAlign w:val="center"/>
          </w:tcPr>
          <w:p w14:paraId="45231783" w14:textId="77777777" w:rsidR="00EF3D3F" w:rsidRPr="00227DBB" w:rsidRDefault="00EF3D3F" w:rsidP="007F0DCD">
            <w:pPr>
              <w:rPr>
                <w:rFonts w:ascii="Arial" w:hAnsi="Arial" w:cs="Arial"/>
                <w:b/>
              </w:rPr>
            </w:pPr>
            <w:r w:rsidRPr="00227DBB">
              <w:rPr>
                <w:rFonts w:ascii="Arial" w:hAnsi="Arial" w:cs="Arial"/>
                <w:b/>
              </w:rPr>
              <w:t>3.2.5 Documentos técnicos para el desarrollo del proyecto</w:t>
            </w:r>
          </w:p>
        </w:tc>
        <w:tc>
          <w:tcPr>
            <w:tcW w:w="9274" w:type="dxa"/>
            <w:gridSpan w:val="2"/>
            <w:vAlign w:val="center"/>
          </w:tcPr>
          <w:p w14:paraId="6E49D501" w14:textId="77777777" w:rsidR="00EF3D3F" w:rsidRPr="00227DBB" w:rsidRDefault="00EF3D3F" w:rsidP="007F0DCD">
            <w:pPr>
              <w:rPr>
                <w:rFonts w:ascii="Arial" w:hAnsi="Arial" w:cs="Arial"/>
                <w:b/>
              </w:rPr>
            </w:pPr>
            <w:r w:rsidRPr="00227DBB">
              <w:rPr>
                <w:rFonts w:ascii="Arial" w:hAnsi="Arial" w:cs="Arial"/>
                <w:b/>
              </w:rPr>
              <w:t>N.A.</w:t>
            </w:r>
          </w:p>
        </w:tc>
      </w:tr>
      <w:tr w:rsidR="00EF3D3F" w:rsidRPr="00227DBB" w14:paraId="532747C4" w14:textId="77777777" w:rsidTr="00CB1A89">
        <w:tc>
          <w:tcPr>
            <w:tcW w:w="11276" w:type="dxa"/>
            <w:gridSpan w:val="3"/>
            <w:shd w:val="clear" w:color="auto" w:fill="D9D9D9" w:themeFill="background1" w:themeFillShade="D9"/>
            <w:vAlign w:val="center"/>
          </w:tcPr>
          <w:p w14:paraId="63F54364" w14:textId="77777777" w:rsidR="0015554F" w:rsidRPr="00227DBB" w:rsidRDefault="00EF3D3F" w:rsidP="007F0DCD">
            <w:pPr>
              <w:rPr>
                <w:rFonts w:ascii="Arial" w:hAnsi="Arial" w:cs="Arial"/>
                <w:b/>
              </w:rPr>
            </w:pPr>
            <w:r w:rsidRPr="00227DBB">
              <w:rPr>
                <w:rFonts w:ascii="Arial" w:hAnsi="Arial" w:cs="Arial"/>
                <w:b/>
              </w:rPr>
              <w:t>3.3 OBLIGACIONES DEL CONTRATISTA Y DEL CONSEJO SUPERIOR DE LA JUDICATURA</w:t>
            </w:r>
          </w:p>
        </w:tc>
      </w:tr>
      <w:tr w:rsidR="001B5868" w:rsidRPr="00227DBB" w14:paraId="3C860CBE" w14:textId="77777777" w:rsidTr="00CB1A89">
        <w:tc>
          <w:tcPr>
            <w:tcW w:w="2002" w:type="dxa"/>
            <w:vAlign w:val="center"/>
          </w:tcPr>
          <w:p w14:paraId="24F90E62" w14:textId="77777777" w:rsidR="00EF3D3F" w:rsidRPr="00227DBB" w:rsidRDefault="00EF3D3F" w:rsidP="007F0DCD">
            <w:pPr>
              <w:rPr>
                <w:rFonts w:ascii="Arial" w:hAnsi="Arial" w:cs="Arial"/>
                <w:b/>
              </w:rPr>
            </w:pPr>
            <w:r w:rsidRPr="00227DBB">
              <w:rPr>
                <w:rFonts w:ascii="Arial" w:hAnsi="Arial" w:cs="Arial"/>
                <w:b/>
              </w:rPr>
              <w:t>3.3.1 Obligaciones del Contratista</w:t>
            </w:r>
          </w:p>
        </w:tc>
        <w:tc>
          <w:tcPr>
            <w:tcW w:w="9274" w:type="dxa"/>
            <w:gridSpan w:val="2"/>
            <w:vAlign w:val="center"/>
          </w:tcPr>
          <w:p w14:paraId="41B29AD2" w14:textId="794C4FA5" w:rsidR="002972CA" w:rsidRPr="00227DBB" w:rsidRDefault="002972CA" w:rsidP="0045341F">
            <w:pPr>
              <w:jc w:val="both"/>
              <w:rPr>
                <w:rFonts w:ascii="Arial" w:hAnsi="Arial" w:cs="Arial"/>
              </w:rPr>
            </w:pPr>
            <w:r w:rsidRPr="00227DBB">
              <w:rPr>
                <w:rFonts w:ascii="Arial" w:hAnsi="Arial" w:cs="Arial"/>
              </w:rPr>
              <w:t>1. Entregar a título de arrendamiento el inmueble descrito al ARRENDATARIO</w:t>
            </w:r>
            <w:r w:rsidR="00F53B09" w:rsidRPr="00227DBB">
              <w:rPr>
                <w:rFonts w:ascii="Arial" w:hAnsi="Arial" w:cs="Arial"/>
              </w:rPr>
              <w:t>.</w:t>
            </w:r>
          </w:p>
          <w:p w14:paraId="7BEA3B49" w14:textId="77777777" w:rsidR="002972CA" w:rsidRPr="00227DBB" w:rsidRDefault="002972CA" w:rsidP="007F0DCD">
            <w:pPr>
              <w:rPr>
                <w:rFonts w:ascii="Arial" w:hAnsi="Arial" w:cs="Arial"/>
              </w:rPr>
            </w:pPr>
            <w:r w:rsidRPr="00227DBB">
              <w:rPr>
                <w:rFonts w:ascii="Arial" w:hAnsi="Arial" w:cs="Arial"/>
              </w:rPr>
              <w:t xml:space="preserve">2. Garantizar el buen estado del bien inmueble objeto de arrendamiento, sin falencias en su infraestructura que puedan con llevar a afectaciones de los equipos de LA NACIÓN – CONSEJO SUPERIOR DE LA JUDICATURA – DIRECCIÓN EJECUTIVA SECCIONAL DE ADMINISTRACIÓN JUDICIAL POPAYÁN a ser ubicados en la misma. </w:t>
            </w:r>
          </w:p>
          <w:p w14:paraId="63F146EB" w14:textId="77777777" w:rsidR="002972CA" w:rsidRPr="00227DBB" w:rsidRDefault="002972CA" w:rsidP="0045341F">
            <w:pPr>
              <w:jc w:val="both"/>
              <w:rPr>
                <w:rFonts w:ascii="Arial" w:hAnsi="Arial" w:cs="Arial"/>
              </w:rPr>
            </w:pPr>
            <w:r w:rsidRPr="00227DBB">
              <w:rPr>
                <w:rFonts w:ascii="Arial" w:hAnsi="Arial" w:cs="Arial"/>
              </w:rPr>
              <w:lastRenderedPageBreak/>
              <w:t xml:space="preserve">3. Conceder el uso y goce del bien inmueble y de los elementos que lo integran, debiendo librar al arrendatario de toda perturbación que se llegue a generar en el predio objeto del arrendamiento. </w:t>
            </w:r>
          </w:p>
          <w:p w14:paraId="3A3A98B0" w14:textId="77777777" w:rsidR="002972CA" w:rsidRPr="00227DBB" w:rsidRDefault="002972CA" w:rsidP="0045341F">
            <w:pPr>
              <w:jc w:val="both"/>
              <w:rPr>
                <w:rFonts w:ascii="Arial" w:hAnsi="Arial" w:cs="Arial"/>
              </w:rPr>
            </w:pPr>
            <w:r w:rsidRPr="00227DBB">
              <w:rPr>
                <w:rFonts w:ascii="Arial" w:hAnsi="Arial" w:cs="Arial"/>
              </w:rPr>
              <w:t xml:space="preserve">4. Garantizar el buen estado del sistema eléctrico del bien inmueble, a fin de que no exista el riesgo de que se presenten incendios en la misma a causa de fallas en el sistema eléctrico. </w:t>
            </w:r>
          </w:p>
          <w:p w14:paraId="75006051" w14:textId="77777777" w:rsidR="002972CA" w:rsidRPr="00227DBB" w:rsidRDefault="002972CA" w:rsidP="0045341F">
            <w:pPr>
              <w:jc w:val="both"/>
              <w:rPr>
                <w:rFonts w:ascii="Arial" w:hAnsi="Arial" w:cs="Arial"/>
              </w:rPr>
            </w:pPr>
            <w:r w:rsidRPr="00227DBB">
              <w:rPr>
                <w:rFonts w:ascii="Arial" w:hAnsi="Arial" w:cs="Arial"/>
              </w:rPr>
              <w:t xml:space="preserve">5. El Arrendador deberá realizar las reparaciones y/o mejoras necesarias en tiempo oportuno, a fin de preservar la funcionalidad del bien inmueble dado en arrendamiento, excepto las mejoras locativas. </w:t>
            </w:r>
          </w:p>
          <w:p w14:paraId="2A7BEF19" w14:textId="77777777" w:rsidR="002972CA" w:rsidRPr="00227DBB" w:rsidRDefault="002972CA" w:rsidP="0045341F">
            <w:pPr>
              <w:jc w:val="both"/>
              <w:rPr>
                <w:rFonts w:ascii="Arial" w:hAnsi="Arial" w:cs="Arial"/>
              </w:rPr>
            </w:pPr>
            <w:r w:rsidRPr="00227DBB">
              <w:rPr>
                <w:rFonts w:ascii="Arial" w:hAnsi="Arial" w:cs="Arial"/>
              </w:rPr>
              <w:t xml:space="preserve">6. Realizar un inventario al momento de la entrega del bien inmueble en el que se especifique el estado del bien, la distribución del mismo y los bienes muebles que hagan parte del contrato de arrendamiento. </w:t>
            </w:r>
          </w:p>
          <w:p w14:paraId="0A2EA47E" w14:textId="15356232" w:rsidR="00DD7C05" w:rsidRPr="00227DBB" w:rsidRDefault="00DD7C05" w:rsidP="0045341F">
            <w:pPr>
              <w:jc w:val="both"/>
              <w:rPr>
                <w:rFonts w:ascii="Arial" w:hAnsi="Arial" w:cs="Arial"/>
              </w:rPr>
            </w:pPr>
            <w:r w:rsidRPr="00227DBB">
              <w:rPr>
                <w:rFonts w:ascii="Arial" w:hAnsi="Arial" w:cs="Arial"/>
              </w:rPr>
              <w:t>Entregar el inmueble con los servicios públicos e impuest</w:t>
            </w:r>
            <w:r w:rsidR="00685A40" w:rsidRPr="00227DBB">
              <w:rPr>
                <w:rFonts w:ascii="Arial" w:hAnsi="Arial" w:cs="Arial"/>
              </w:rPr>
              <w:t>os y demás cargos o pagos al día</w:t>
            </w:r>
            <w:r w:rsidRPr="00227DBB">
              <w:rPr>
                <w:rFonts w:ascii="Arial" w:hAnsi="Arial" w:cs="Arial"/>
              </w:rPr>
              <w:t>.</w:t>
            </w:r>
          </w:p>
          <w:p w14:paraId="3A693BE8" w14:textId="5A5C05FD" w:rsidR="00DD7C05" w:rsidRPr="00227DBB" w:rsidRDefault="00DD7C05" w:rsidP="0045341F">
            <w:pPr>
              <w:jc w:val="both"/>
              <w:rPr>
                <w:rFonts w:ascii="Arial" w:hAnsi="Arial" w:cs="Arial"/>
              </w:rPr>
            </w:pPr>
            <w:r w:rsidRPr="00227DBB">
              <w:rPr>
                <w:rFonts w:ascii="Arial" w:hAnsi="Arial" w:cs="Arial"/>
              </w:rPr>
              <w:t>Otorgar a la entidad un plazo de treinta (30) días hábiles para desocupar el inmueble una vez terminado el contrato.</w:t>
            </w:r>
          </w:p>
          <w:p w14:paraId="576F0C7D" w14:textId="77777777" w:rsidR="00DD7C05" w:rsidRPr="00227DBB" w:rsidRDefault="00DD7C05" w:rsidP="0045341F">
            <w:pPr>
              <w:jc w:val="both"/>
              <w:rPr>
                <w:rFonts w:ascii="Arial" w:hAnsi="Arial" w:cs="Arial"/>
              </w:rPr>
            </w:pPr>
            <w:r w:rsidRPr="00227DBB">
              <w:rPr>
                <w:rFonts w:ascii="Arial" w:hAnsi="Arial" w:cs="Arial"/>
              </w:rPr>
              <w:t xml:space="preserve">Las demás obligaciones relacionadas con la naturaleza del contrato. </w:t>
            </w:r>
          </w:p>
          <w:p w14:paraId="5A3EF691" w14:textId="77777777" w:rsidR="0015554F" w:rsidRPr="00227DBB" w:rsidRDefault="0015554F" w:rsidP="007F0DCD">
            <w:pPr>
              <w:rPr>
                <w:rFonts w:ascii="Arial" w:hAnsi="Arial" w:cs="Arial"/>
              </w:rPr>
            </w:pPr>
          </w:p>
        </w:tc>
      </w:tr>
      <w:tr w:rsidR="00A93B85" w:rsidRPr="00227DBB" w14:paraId="60264240" w14:textId="77777777" w:rsidTr="00CB1A89">
        <w:tc>
          <w:tcPr>
            <w:tcW w:w="2002" w:type="dxa"/>
            <w:vAlign w:val="center"/>
          </w:tcPr>
          <w:p w14:paraId="7DA3965C" w14:textId="77777777" w:rsidR="00EF3D3F" w:rsidRPr="00227DBB" w:rsidRDefault="00EF3D3F" w:rsidP="007F0DCD">
            <w:pPr>
              <w:rPr>
                <w:rFonts w:ascii="Arial" w:hAnsi="Arial" w:cs="Arial"/>
                <w:b/>
              </w:rPr>
            </w:pPr>
            <w:r w:rsidRPr="00227DBB">
              <w:rPr>
                <w:rFonts w:ascii="Arial" w:hAnsi="Arial" w:cs="Arial"/>
                <w:b/>
              </w:rPr>
              <w:lastRenderedPageBreak/>
              <w:t>3.3.2. Obligaciones del Consejo</w:t>
            </w:r>
          </w:p>
          <w:p w14:paraId="07CC3040" w14:textId="77777777" w:rsidR="00EF3D3F" w:rsidRPr="00227DBB" w:rsidRDefault="00EF3D3F" w:rsidP="007F0DCD">
            <w:pPr>
              <w:rPr>
                <w:rFonts w:ascii="Arial" w:hAnsi="Arial" w:cs="Arial"/>
                <w:b/>
              </w:rPr>
            </w:pPr>
            <w:r w:rsidRPr="00227DBB">
              <w:rPr>
                <w:rFonts w:ascii="Arial" w:hAnsi="Arial" w:cs="Arial"/>
                <w:b/>
              </w:rPr>
              <w:t>Superior de la Judicatura - Dirección Ejecutiva de Administración Judicial</w:t>
            </w:r>
          </w:p>
        </w:tc>
        <w:tc>
          <w:tcPr>
            <w:tcW w:w="9274" w:type="dxa"/>
            <w:gridSpan w:val="2"/>
            <w:vAlign w:val="center"/>
          </w:tcPr>
          <w:p w14:paraId="0BB4039A" w14:textId="77777777" w:rsidR="00D45282" w:rsidRPr="00227DBB" w:rsidRDefault="00D45282" w:rsidP="007F0DCD">
            <w:pPr>
              <w:rPr>
                <w:rFonts w:ascii="Arial" w:hAnsi="Arial" w:cs="Arial"/>
              </w:rPr>
            </w:pPr>
            <w:r w:rsidRPr="00227DBB">
              <w:rPr>
                <w:rFonts w:ascii="Arial" w:hAnsi="Arial" w:cs="Arial"/>
              </w:rPr>
              <w:t xml:space="preserve">a) Pagar el servicio efectivamente prestado. </w:t>
            </w:r>
          </w:p>
          <w:p w14:paraId="13FAD5BB" w14:textId="77777777" w:rsidR="00D45282" w:rsidRPr="00227DBB" w:rsidRDefault="00D45282" w:rsidP="007F0DCD">
            <w:pPr>
              <w:rPr>
                <w:rFonts w:ascii="Arial" w:hAnsi="Arial" w:cs="Arial"/>
              </w:rPr>
            </w:pPr>
            <w:r w:rsidRPr="00227DBB">
              <w:rPr>
                <w:rFonts w:ascii="Arial" w:hAnsi="Arial" w:cs="Arial"/>
              </w:rPr>
              <w:t xml:space="preserve">b) Ejercer la supervisión del contrato. </w:t>
            </w:r>
          </w:p>
          <w:p w14:paraId="190B436C" w14:textId="493AF274" w:rsidR="00993B47" w:rsidRPr="00227DBB" w:rsidRDefault="00D45282" w:rsidP="007F0DCD">
            <w:pPr>
              <w:rPr>
                <w:rFonts w:ascii="Arial" w:hAnsi="Arial" w:cs="Arial"/>
              </w:rPr>
            </w:pPr>
            <w:r w:rsidRPr="00227DBB">
              <w:rPr>
                <w:rFonts w:ascii="Arial" w:hAnsi="Arial" w:cs="Arial"/>
              </w:rPr>
              <w:t xml:space="preserve">c) </w:t>
            </w:r>
            <w:r w:rsidR="002767A0" w:rsidRPr="00227DBB">
              <w:rPr>
                <w:rFonts w:ascii="Arial" w:hAnsi="Arial" w:cs="Arial"/>
              </w:rPr>
              <w:t xml:space="preserve"> Pagar el valor de los servicios de acueducto, energía eléctrica durante la vigencia del contrato</w:t>
            </w:r>
          </w:p>
        </w:tc>
      </w:tr>
      <w:tr w:rsidR="00A93B85" w:rsidRPr="00227DBB" w14:paraId="25004346" w14:textId="77777777" w:rsidTr="00CB1A89">
        <w:tc>
          <w:tcPr>
            <w:tcW w:w="2002" w:type="dxa"/>
            <w:vAlign w:val="center"/>
          </w:tcPr>
          <w:p w14:paraId="36C87E0C" w14:textId="77777777" w:rsidR="00EF3D3F" w:rsidRPr="00227DBB" w:rsidRDefault="00EF3D3F" w:rsidP="007F0DCD">
            <w:pPr>
              <w:rPr>
                <w:rFonts w:ascii="Arial" w:hAnsi="Arial" w:cs="Arial"/>
                <w:b/>
              </w:rPr>
            </w:pPr>
            <w:r w:rsidRPr="00227DBB">
              <w:rPr>
                <w:rFonts w:ascii="Arial" w:hAnsi="Arial" w:cs="Arial"/>
                <w:b/>
              </w:rPr>
              <w:t>3.4 Modalidad de selección, justificación y fundamentos jurídicos.</w:t>
            </w:r>
          </w:p>
        </w:tc>
        <w:tc>
          <w:tcPr>
            <w:tcW w:w="9274" w:type="dxa"/>
            <w:gridSpan w:val="2"/>
            <w:vAlign w:val="center"/>
          </w:tcPr>
          <w:p w14:paraId="1773BFC1" w14:textId="49FD691A" w:rsidR="00380560" w:rsidRPr="00227DBB" w:rsidRDefault="00380560" w:rsidP="0045341F">
            <w:pPr>
              <w:jc w:val="both"/>
              <w:rPr>
                <w:rFonts w:ascii="Arial" w:hAnsi="Arial" w:cs="Arial"/>
              </w:rPr>
            </w:pPr>
            <w:r w:rsidRPr="00227DBB">
              <w:rPr>
                <w:rFonts w:ascii="Arial" w:hAnsi="Arial" w:cs="Arial"/>
              </w:rPr>
              <w:t xml:space="preserve">En el presente asunto se utilizará la modalidad de selección denominada CONTRATACIÓN DIRECTA, pues, se trata de la celebración de un contrato de arrendamiento, al respecto dispone el artículo 2 de la Ley 1150 de 2007: </w:t>
            </w:r>
          </w:p>
          <w:p w14:paraId="19B5E3B0" w14:textId="77777777" w:rsidR="00380560" w:rsidRPr="00227DBB" w:rsidRDefault="00380560" w:rsidP="0045341F">
            <w:pPr>
              <w:jc w:val="both"/>
              <w:rPr>
                <w:rFonts w:ascii="Arial" w:hAnsi="Arial" w:cs="Arial"/>
              </w:rPr>
            </w:pPr>
          </w:p>
          <w:p w14:paraId="4E90062F" w14:textId="77777777" w:rsidR="00380560" w:rsidRPr="00227DBB" w:rsidRDefault="00380560" w:rsidP="0045341F">
            <w:pPr>
              <w:jc w:val="both"/>
              <w:rPr>
                <w:rFonts w:ascii="Arial" w:hAnsi="Arial" w:cs="Arial"/>
              </w:rPr>
            </w:pPr>
            <w:r w:rsidRPr="00227DBB">
              <w:rPr>
                <w:rFonts w:ascii="Arial" w:hAnsi="Arial" w:cs="Arial"/>
              </w:rPr>
              <w:t xml:space="preserve">“La escogencia del contratista se efectuará con arreglo a las modalidades de selección de licitación pública, selección abreviada, concurso de méritos y contratación directa, con base en las siguientes reglas: </w:t>
            </w:r>
          </w:p>
          <w:p w14:paraId="064A2653" w14:textId="77777777" w:rsidR="00380560" w:rsidRPr="00227DBB" w:rsidRDefault="00380560" w:rsidP="0045341F">
            <w:pPr>
              <w:jc w:val="both"/>
              <w:rPr>
                <w:rFonts w:ascii="Arial" w:hAnsi="Arial" w:cs="Arial"/>
              </w:rPr>
            </w:pPr>
            <w:r w:rsidRPr="00227DBB">
              <w:rPr>
                <w:rFonts w:ascii="Arial" w:hAnsi="Arial" w:cs="Arial"/>
              </w:rPr>
              <w:t xml:space="preserve">… </w:t>
            </w:r>
          </w:p>
          <w:p w14:paraId="65ACEB2F" w14:textId="6ADC377A" w:rsidR="00380560" w:rsidRPr="00227DBB" w:rsidRDefault="00380560" w:rsidP="0045341F">
            <w:pPr>
              <w:jc w:val="both"/>
              <w:rPr>
                <w:rFonts w:ascii="Arial" w:hAnsi="Arial" w:cs="Arial"/>
              </w:rPr>
            </w:pPr>
            <w:r w:rsidRPr="00227DBB">
              <w:rPr>
                <w:rFonts w:ascii="Arial" w:hAnsi="Arial" w:cs="Arial"/>
              </w:rPr>
              <w:t xml:space="preserve">Contratación directa. La modalidad de selección de contratación directa solamente procederá en los siguientes casos: </w:t>
            </w:r>
          </w:p>
          <w:p w14:paraId="1C726011" w14:textId="77777777" w:rsidR="00380560" w:rsidRPr="00227DBB" w:rsidRDefault="00380560" w:rsidP="0045341F">
            <w:pPr>
              <w:jc w:val="both"/>
              <w:rPr>
                <w:rFonts w:ascii="Arial" w:hAnsi="Arial" w:cs="Arial"/>
              </w:rPr>
            </w:pPr>
          </w:p>
          <w:p w14:paraId="35C74A48" w14:textId="68A4F257" w:rsidR="00380560" w:rsidRPr="00227DBB" w:rsidRDefault="00380560" w:rsidP="0045341F">
            <w:pPr>
              <w:jc w:val="both"/>
              <w:rPr>
                <w:rFonts w:ascii="Arial" w:hAnsi="Arial" w:cs="Arial"/>
              </w:rPr>
            </w:pPr>
            <w:r w:rsidRPr="00227DBB">
              <w:rPr>
                <w:rFonts w:ascii="Arial" w:hAnsi="Arial" w:cs="Arial"/>
              </w:rPr>
              <w:t xml:space="preserve">El arrendamiento a adquisición del inmueble. </w:t>
            </w:r>
          </w:p>
          <w:p w14:paraId="1C183B3A" w14:textId="77777777" w:rsidR="00380560" w:rsidRPr="00227DBB" w:rsidRDefault="00380560" w:rsidP="0045341F">
            <w:pPr>
              <w:jc w:val="both"/>
              <w:rPr>
                <w:rFonts w:ascii="Arial" w:hAnsi="Arial" w:cs="Arial"/>
              </w:rPr>
            </w:pPr>
          </w:p>
          <w:p w14:paraId="39798EB0" w14:textId="221A076F" w:rsidR="00380560" w:rsidRPr="00227DBB" w:rsidRDefault="00380560" w:rsidP="0045341F">
            <w:pPr>
              <w:jc w:val="both"/>
              <w:rPr>
                <w:rFonts w:ascii="Arial" w:hAnsi="Arial" w:cs="Arial"/>
              </w:rPr>
            </w:pPr>
            <w:r w:rsidRPr="00227DBB">
              <w:rPr>
                <w:rFonts w:ascii="Arial" w:hAnsi="Arial" w:cs="Arial"/>
              </w:rPr>
              <w:t xml:space="preserve">Del mismo modo el Artículo 2.2.1.2.1.4.11 del decreto 1082 de 2015 establece: </w:t>
            </w:r>
          </w:p>
          <w:p w14:paraId="5B9BE465" w14:textId="77777777" w:rsidR="00380560" w:rsidRPr="00227DBB" w:rsidRDefault="00380560" w:rsidP="0045341F">
            <w:pPr>
              <w:jc w:val="both"/>
              <w:rPr>
                <w:rFonts w:ascii="Arial" w:hAnsi="Arial" w:cs="Arial"/>
              </w:rPr>
            </w:pPr>
          </w:p>
          <w:p w14:paraId="0763CA4F" w14:textId="0695E3F1" w:rsidR="00380560" w:rsidRPr="00227DBB" w:rsidRDefault="00380560" w:rsidP="0045341F">
            <w:pPr>
              <w:jc w:val="both"/>
              <w:rPr>
                <w:rFonts w:ascii="Arial" w:hAnsi="Arial" w:cs="Arial"/>
              </w:rPr>
            </w:pPr>
            <w:r w:rsidRPr="00227DBB">
              <w:rPr>
                <w:rFonts w:ascii="Arial" w:hAnsi="Arial" w:cs="Arial"/>
              </w:rPr>
              <w:t xml:space="preserve">“Articulo 2.2.1.2.1.4.11 Las entidades estatales pueden alquilar o arrendar Inmuebles mediante contratación directa para lo cual deben seguir las siguientes reglas: </w:t>
            </w:r>
          </w:p>
          <w:p w14:paraId="3F564195" w14:textId="77777777" w:rsidR="00380560" w:rsidRPr="00227DBB" w:rsidRDefault="00380560" w:rsidP="0045341F">
            <w:pPr>
              <w:jc w:val="both"/>
              <w:rPr>
                <w:rFonts w:ascii="Arial" w:hAnsi="Arial" w:cs="Arial"/>
              </w:rPr>
            </w:pPr>
          </w:p>
          <w:p w14:paraId="17E26A31" w14:textId="77777777" w:rsidR="00380560" w:rsidRPr="00227DBB" w:rsidRDefault="00380560" w:rsidP="0045341F">
            <w:pPr>
              <w:jc w:val="both"/>
              <w:rPr>
                <w:rFonts w:ascii="Arial" w:hAnsi="Arial" w:cs="Arial"/>
              </w:rPr>
            </w:pPr>
            <w:r w:rsidRPr="00227DBB">
              <w:rPr>
                <w:rFonts w:ascii="Arial" w:hAnsi="Arial" w:cs="Arial"/>
              </w:rPr>
              <w:t>Verificar las condiciones del mercado inmobiliario en la ciudad en la que la entidad estatal requiera el inmueble.</w:t>
            </w:r>
          </w:p>
          <w:p w14:paraId="5B835C4A" w14:textId="1F0926C4" w:rsidR="00380560" w:rsidRPr="00227DBB" w:rsidRDefault="00380560" w:rsidP="0045341F">
            <w:pPr>
              <w:jc w:val="both"/>
              <w:rPr>
                <w:rFonts w:ascii="Arial" w:hAnsi="Arial" w:cs="Arial"/>
              </w:rPr>
            </w:pPr>
            <w:r w:rsidRPr="00227DBB">
              <w:rPr>
                <w:rFonts w:ascii="Arial" w:hAnsi="Arial" w:cs="Arial"/>
              </w:rPr>
              <w:lastRenderedPageBreak/>
              <w:t xml:space="preserve">Analizar y comparar las condiciones de los bienes que satisfacen las necesidades identificadas y las opciones de arrendamiento, análisis que deberá tener en cuenta los principios y objetivos del sistema de compras y contratación pública. </w:t>
            </w:r>
          </w:p>
          <w:p w14:paraId="3D20EB65" w14:textId="77777777" w:rsidR="00380560" w:rsidRPr="00227DBB" w:rsidRDefault="00380560" w:rsidP="0045341F">
            <w:pPr>
              <w:jc w:val="both"/>
              <w:rPr>
                <w:rFonts w:ascii="Arial" w:hAnsi="Arial" w:cs="Arial"/>
              </w:rPr>
            </w:pPr>
          </w:p>
          <w:p w14:paraId="59786FFA" w14:textId="7D93AF52" w:rsidR="00380560" w:rsidRPr="00227DBB" w:rsidRDefault="00380560" w:rsidP="0045341F">
            <w:pPr>
              <w:jc w:val="both"/>
              <w:rPr>
                <w:rFonts w:ascii="Arial" w:hAnsi="Arial" w:cs="Arial"/>
              </w:rPr>
            </w:pPr>
            <w:r w:rsidRPr="00227DBB">
              <w:rPr>
                <w:rFonts w:ascii="Arial" w:hAnsi="Arial" w:cs="Arial"/>
              </w:rPr>
              <w:t xml:space="preserve">(…)” </w:t>
            </w:r>
          </w:p>
          <w:p w14:paraId="25B9E5AF" w14:textId="77777777" w:rsidR="00380560" w:rsidRPr="00227DBB" w:rsidRDefault="00380560" w:rsidP="0045341F">
            <w:pPr>
              <w:jc w:val="both"/>
              <w:rPr>
                <w:rFonts w:ascii="Arial" w:hAnsi="Arial" w:cs="Arial"/>
              </w:rPr>
            </w:pPr>
          </w:p>
          <w:p w14:paraId="7C6CB5A4" w14:textId="27E9D326" w:rsidR="00380560" w:rsidRPr="00227DBB" w:rsidRDefault="00380560" w:rsidP="0045341F">
            <w:pPr>
              <w:jc w:val="both"/>
              <w:rPr>
                <w:rFonts w:ascii="Arial" w:hAnsi="Arial" w:cs="Arial"/>
              </w:rPr>
            </w:pPr>
            <w:r w:rsidRPr="00227DBB">
              <w:rPr>
                <w:rFonts w:ascii="Arial" w:hAnsi="Arial" w:cs="Arial"/>
              </w:rPr>
              <w:t xml:space="preserve">FACTORES DE SELECCIÓN DEL CONTRATISTA </w:t>
            </w:r>
          </w:p>
          <w:p w14:paraId="50561C8A" w14:textId="77777777" w:rsidR="00380560" w:rsidRPr="00227DBB" w:rsidRDefault="00380560" w:rsidP="0045341F">
            <w:pPr>
              <w:jc w:val="both"/>
              <w:rPr>
                <w:rFonts w:ascii="Arial" w:hAnsi="Arial" w:cs="Arial"/>
              </w:rPr>
            </w:pPr>
          </w:p>
          <w:p w14:paraId="4498624F" w14:textId="71813D07" w:rsidR="00380560" w:rsidRPr="00227DBB" w:rsidRDefault="00380560" w:rsidP="0045341F">
            <w:pPr>
              <w:jc w:val="both"/>
              <w:rPr>
                <w:rFonts w:ascii="Arial" w:hAnsi="Arial" w:cs="Arial"/>
              </w:rPr>
            </w:pPr>
            <w:r w:rsidRPr="00227DBB">
              <w:rPr>
                <w:rFonts w:ascii="Arial" w:hAnsi="Arial" w:cs="Arial"/>
              </w:rPr>
              <w:t>Para la presente contratación no se establecen factores de selección, toda vez que se trata de una contratación directa la cual según lo estipulado en el artículo 2.2.1.1.2.1.4 9 del Decreto 1082 de 2015, sin embargo, la entidad verificará que el contratista cumpla con las condiciones de capacidad jurídica necesarias para la celebración del contrato.</w:t>
            </w:r>
          </w:p>
        </w:tc>
      </w:tr>
      <w:tr w:rsidR="00A93B85" w:rsidRPr="00227DBB" w14:paraId="1A6AF4FD" w14:textId="77777777" w:rsidTr="00CB1A89">
        <w:tc>
          <w:tcPr>
            <w:tcW w:w="2002" w:type="dxa"/>
            <w:vAlign w:val="center"/>
          </w:tcPr>
          <w:p w14:paraId="16218E5A" w14:textId="77777777" w:rsidR="00EF3D3F" w:rsidRPr="00227DBB" w:rsidRDefault="00EF3D3F" w:rsidP="007F0DCD">
            <w:pPr>
              <w:rPr>
                <w:rFonts w:ascii="Arial" w:hAnsi="Arial" w:cs="Arial"/>
                <w:b/>
                <w:color w:val="FF0000"/>
              </w:rPr>
            </w:pPr>
            <w:r w:rsidRPr="00227DBB">
              <w:rPr>
                <w:rFonts w:ascii="Arial" w:hAnsi="Arial" w:cs="Arial"/>
                <w:b/>
              </w:rPr>
              <w:lastRenderedPageBreak/>
              <w:t>3.5 Valor Estimado del Contrato y</w:t>
            </w:r>
            <w:r w:rsidR="00E10705" w:rsidRPr="00227DBB">
              <w:rPr>
                <w:rFonts w:ascii="Arial" w:hAnsi="Arial" w:cs="Arial"/>
                <w:b/>
              </w:rPr>
              <w:t xml:space="preserve"> </w:t>
            </w:r>
            <w:r w:rsidRPr="00227DBB">
              <w:rPr>
                <w:rFonts w:ascii="Arial" w:hAnsi="Arial" w:cs="Arial"/>
                <w:b/>
              </w:rPr>
              <w:t>Justificación del Mismo</w:t>
            </w:r>
          </w:p>
        </w:tc>
        <w:tc>
          <w:tcPr>
            <w:tcW w:w="9274" w:type="dxa"/>
            <w:gridSpan w:val="2"/>
            <w:vAlign w:val="center"/>
          </w:tcPr>
          <w:p w14:paraId="76DD1491" w14:textId="1131556C" w:rsidR="00AB6ADA" w:rsidRPr="00227DBB" w:rsidRDefault="00B15B3D" w:rsidP="00392BA6">
            <w:pPr>
              <w:jc w:val="both"/>
              <w:rPr>
                <w:rFonts w:ascii="Arial" w:hAnsi="Arial" w:cs="Arial"/>
              </w:rPr>
            </w:pPr>
            <w:r w:rsidRPr="00227DBB">
              <w:rPr>
                <w:rFonts w:ascii="Arial" w:hAnsi="Arial" w:cs="Arial"/>
              </w:rPr>
              <w:t>El va</w:t>
            </w:r>
            <w:r w:rsidR="00D626BE" w:rsidRPr="00227DBB">
              <w:rPr>
                <w:rFonts w:ascii="Arial" w:hAnsi="Arial" w:cs="Arial"/>
              </w:rPr>
              <w:t xml:space="preserve">lor estimado </w:t>
            </w:r>
            <w:r w:rsidR="00EA6168" w:rsidRPr="00227DBB">
              <w:rPr>
                <w:rFonts w:ascii="Arial" w:hAnsi="Arial" w:cs="Arial"/>
              </w:rPr>
              <w:t xml:space="preserve">a contratar </w:t>
            </w:r>
            <w:r w:rsidR="005924EA" w:rsidRPr="00227DBB">
              <w:rPr>
                <w:rFonts w:ascii="Arial" w:hAnsi="Arial" w:cs="Arial"/>
              </w:rPr>
              <w:t>es</w:t>
            </w:r>
            <w:r w:rsidR="00D340FE" w:rsidRPr="00227DBB">
              <w:rPr>
                <w:rFonts w:ascii="Arial" w:hAnsi="Arial" w:cs="Arial"/>
              </w:rPr>
              <w:t xml:space="preserve"> </w:t>
            </w:r>
            <w:r w:rsidR="00655963" w:rsidRPr="00227DBB">
              <w:rPr>
                <w:rFonts w:ascii="Arial" w:hAnsi="Arial" w:cs="Arial"/>
                <w:b/>
                <w:bCs/>
              </w:rPr>
              <w:t>OCHO MILLONES SETECIENTOS CINCO MIL SEISCIENTOS OCHENTA Y OCHO PESOS</w:t>
            </w:r>
            <w:r w:rsidR="00392BA6" w:rsidRPr="00227DBB">
              <w:rPr>
                <w:rFonts w:ascii="Arial" w:hAnsi="Arial" w:cs="Arial"/>
                <w:b/>
                <w:bCs/>
              </w:rPr>
              <w:t xml:space="preserve"> </w:t>
            </w:r>
            <w:r w:rsidR="00586579" w:rsidRPr="00227DBB">
              <w:rPr>
                <w:rFonts w:ascii="Arial" w:hAnsi="Arial" w:cs="Arial"/>
                <w:b/>
              </w:rPr>
              <w:t>($8.705.688)</w:t>
            </w:r>
            <w:r w:rsidR="00044E6A" w:rsidRPr="00227DBB">
              <w:rPr>
                <w:rFonts w:ascii="Arial" w:hAnsi="Arial" w:cs="Arial"/>
                <w:b/>
              </w:rPr>
              <w:t xml:space="preserve"> </w:t>
            </w:r>
            <w:r w:rsidR="00A942EE" w:rsidRPr="00227DBB">
              <w:rPr>
                <w:rFonts w:ascii="Arial" w:hAnsi="Arial" w:cs="Arial"/>
                <w:b/>
              </w:rPr>
              <w:t>INCLUIDO EL IVA</w:t>
            </w:r>
            <w:r w:rsidR="001722C9" w:rsidRPr="00227DBB">
              <w:rPr>
                <w:rFonts w:ascii="Arial" w:hAnsi="Arial" w:cs="Arial"/>
              </w:rPr>
              <w:t xml:space="preserve"> </w:t>
            </w:r>
            <w:r w:rsidRPr="00227DBB">
              <w:rPr>
                <w:rFonts w:ascii="Arial" w:hAnsi="Arial" w:cs="Arial"/>
              </w:rPr>
              <w:t>y todos los tributos que se generen con ocasión a la celebración, ejecución y liquidación del contrato.</w:t>
            </w:r>
            <w:r w:rsidR="0067099B" w:rsidRPr="00227DBB">
              <w:rPr>
                <w:rFonts w:ascii="Arial" w:hAnsi="Arial" w:cs="Arial"/>
              </w:rPr>
              <w:t xml:space="preserve"> </w:t>
            </w:r>
            <w:r w:rsidR="00814F0E" w:rsidRPr="00227DBB">
              <w:rPr>
                <w:rFonts w:ascii="Arial" w:hAnsi="Arial" w:cs="Arial"/>
              </w:rPr>
              <w:t xml:space="preserve">Presupuesto de conformidad con el certificado de disponibilidad presupuestal No. </w:t>
            </w:r>
            <w:r w:rsidR="00392BA6" w:rsidRPr="00227DBB">
              <w:rPr>
                <w:rFonts w:ascii="Arial" w:hAnsi="Arial" w:cs="Arial"/>
              </w:rPr>
              <w:t>225 de 2025</w:t>
            </w:r>
          </w:p>
        </w:tc>
      </w:tr>
      <w:tr w:rsidR="00DB3684" w:rsidRPr="00227DBB" w14:paraId="796E10EB" w14:textId="77777777" w:rsidTr="00CB1A89">
        <w:tc>
          <w:tcPr>
            <w:tcW w:w="2002" w:type="dxa"/>
            <w:vAlign w:val="center"/>
          </w:tcPr>
          <w:p w14:paraId="395E4BF7" w14:textId="1B0B11BC" w:rsidR="00DB3684" w:rsidRPr="00227DBB" w:rsidRDefault="00DB3684" w:rsidP="007F0DCD">
            <w:pPr>
              <w:rPr>
                <w:rFonts w:ascii="Arial" w:hAnsi="Arial" w:cs="Arial"/>
                <w:b/>
              </w:rPr>
            </w:pPr>
            <w:r w:rsidRPr="00227DBB">
              <w:rPr>
                <w:rFonts w:ascii="Arial" w:hAnsi="Arial" w:cs="Arial"/>
                <w:b/>
              </w:rPr>
              <w:t>3.5.</w:t>
            </w:r>
            <w:r w:rsidR="00CB1A89" w:rsidRPr="00227DBB">
              <w:rPr>
                <w:rFonts w:ascii="Arial" w:hAnsi="Arial" w:cs="Arial"/>
                <w:b/>
              </w:rPr>
              <w:t>1</w:t>
            </w:r>
            <w:r w:rsidRPr="00227DBB">
              <w:rPr>
                <w:rFonts w:ascii="Arial" w:hAnsi="Arial" w:cs="Arial"/>
                <w:b/>
              </w:rPr>
              <w:t xml:space="preserve"> Forma de Pago del Contrato</w:t>
            </w:r>
          </w:p>
        </w:tc>
        <w:tc>
          <w:tcPr>
            <w:tcW w:w="9274" w:type="dxa"/>
            <w:gridSpan w:val="2"/>
            <w:vAlign w:val="center"/>
          </w:tcPr>
          <w:p w14:paraId="71950231" w14:textId="77777777" w:rsidR="00B61299" w:rsidRPr="00227DBB" w:rsidRDefault="00DB3684" w:rsidP="00120D4B">
            <w:pPr>
              <w:jc w:val="both"/>
              <w:rPr>
                <w:rFonts w:ascii="Arial" w:hAnsi="Arial" w:cs="Arial"/>
              </w:rPr>
            </w:pPr>
            <w:r w:rsidRPr="00227DBB">
              <w:rPr>
                <w:rFonts w:ascii="Arial" w:hAnsi="Arial" w:cs="Arial"/>
              </w:rPr>
              <w:t>El Consejo Superior de la Judicatura</w:t>
            </w:r>
            <w:r w:rsidR="00B61299" w:rsidRPr="00227DBB">
              <w:rPr>
                <w:rFonts w:ascii="Arial" w:hAnsi="Arial" w:cs="Arial"/>
              </w:rPr>
              <w:t xml:space="preserve"> – Dirección Ejecutiva Seccional de Administración Judicial de Popayán</w:t>
            </w:r>
            <w:r w:rsidRPr="00227DBB">
              <w:rPr>
                <w:rFonts w:ascii="Arial" w:hAnsi="Arial" w:cs="Arial"/>
              </w:rPr>
              <w:t>, pagará al contratista, dentro de los treinta (30) días siguientes a la fecha de presentación de la factura</w:t>
            </w:r>
            <w:r w:rsidR="00B61299" w:rsidRPr="00227DBB">
              <w:rPr>
                <w:rFonts w:ascii="Arial" w:hAnsi="Arial" w:cs="Arial"/>
              </w:rPr>
              <w:t>.</w:t>
            </w:r>
          </w:p>
          <w:p w14:paraId="7C820C3B" w14:textId="77777777" w:rsidR="00B61299" w:rsidRPr="00227DBB" w:rsidRDefault="00B61299" w:rsidP="007F0DCD">
            <w:pPr>
              <w:rPr>
                <w:rFonts w:ascii="Arial" w:hAnsi="Arial" w:cs="Arial"/>
              </w:rPr>
            </w:pPr>
          </w:p>
          <w:p w14:paraId="241C2C25" w14:textId="77777777" w:rsidR="00B61299" w:rsidRPr="00227DBB" w:rsidRDefault="00B61299" w:rsidP="007F0DCD">
            <w:pPr>
              <w:rPr>
                <w:rFonts w:ascii="Arial" w:hAnsi="Arial" w:cs="Arial"/>
              </w:rPr>
            </w:pPr>
            <w:r w:rsidRPr="00227DBB">
              <w:rPr>
                <w:rFonts w:ascii="Arial" w:hAnsi="Arial" w:cs="Arial"/>
              </w:rPr>
              <w:t>Para que la entidad realice los pagos el CONTRATISTA debe presentar:</w:t>
            </w:r>
          </w:p>
          <w:p w14:paraId="67D652E4" w14:textId="77777777" w:rsidR="00C95783" w:rsidRPr="00227DBB" w:rsidRDefault="00C95783" w:rsidP="007F0DCD">
            <w:pPr>
              <w:rPr>
                <w:rFonts w:ascii="Arial" w:hAnsi="Arial" w:cs="Arial"/>
              </w:rPr>
            </w:pPr>
          </w:p>
          <w:p w14:paraId="2436F1A9" w14:textId="77777777" w:rsidR="00B61299" w:rsidRPr="00227DBB" w:rsidRDefault="00B61299" w:rsidP="007F0DCD">
            <w:pPr>
              <w:rPr>
                <w:rFonts w:ascii="Arial" w:hAnsi="Arial" w:cs="Arial"/>
              </w:rPr>
            </w:pPr>
            <w:r w:rsidRPr="00227DBB">
              <w:rPr>
                <w:rFonts w:ascii="Arial" w:hAnsi="Arial" w:cs="Arial"/>
              </w:rPr>
              <w:t>El cumplido del contrato expedido por el supervisor designado.</w:t>
            </w:r>
          </w:p>
          <w:p w14:paraId="6AE1AB65" w14:textId="77777777" w:rsidR="00B61299" w:rsidRPr="00227DBB" w:rsidRDefault="00B61299" w:rsidP="00120D4B">
            <w:pPr>
              <w:jc w:val="both"/>
              <w:rPr>
                <w:rFonts w:ascii="Arial" w:hAnsi="Arial" w:cs="Arial"/>
              </w:rPr>
            </w:pPr>
            <w:r w:rsidRPr="00227DBB">
              <w:rPr>
                <w:rFonts w:ascii="Arial" w:hAnsi="Arial" w:cs="Arial"/>
              </w:rPr>
              <w:t xml:space="preserve">La factura o cuenta de cobro dependiendo del régimen tributario al que pertenezca </w:t>
            </w:r>
            <w:r w:rsidR="00A44745" w:rsidRPr="00227DBB">
              <w:rPr>
                <w:rFonts w:ascii="Arial" w:hAnsi="Arial" w:cs="Arial"/>
              </w:rPr>
              <w:t>(</w:t>
            </w:r>
            <w:r w:rsidR="0095354B" w:rsidRPr="00227DBB">
              <w:rPr>
                <w:rFonts w:ascii="Arial" w:hAnsi="Arial" w:cs="Arial"/>
              </w:rPr>
              <w:t xml:space="preserve">Responsable o no Responsable del Impuesto del Impuesto al Valor agregado – IVA), </w:t>
            </w:r>
            <w:r w:rsidR="00A44745" w:rsidRPr="00227DBB">
              <w:rPr>
                <w:rFonts w:ascii="Arial" w:hAnsi="Arial" w:cs="Arial"/>
              </w:rPr>
              <w:t>según sea el caso.</w:t>
            </w:r>
          </w:p>
          <w:p w14:paraId="6E793B13" w14:textId="77777777" w:rsidR="00A44745" w:rsidRPr="00227DBB" w:rsidRDefault="00A44745" w:rsidP="007F0DCD">
            <w:pPr>
              <w:rPr>
                <w:rFonts w:ascii="Arial" w:hAnsi="Arial" w:cs="Arial"/>
              </w:rPr>
            </w:pPr>
            <w:r w:rsidRPr="00227DBB">
              <w:rPr>
                <w:rFonts w:ascii="Arial" w:hAnsi="Arial" w:cs="Arial"/>
              </w:rPr>
              <w:t>El comprobante del pago de seguridad social y de aportes parafiscales.</w:t>
            </w:r>
          </w:p>
          <w:p w14:paraId="3BDC2BA2" w14:textId="77777777" w:rsidR="00A44745" w:rsidRPr="00227DBB" w:rsidRDefault="00A44745" w:rsidP="007F0DCD">
            <w:pPr>
              <w:rPr>
                <w:rFonts w:ascii="Arial" w:hAnsi="Arial" w:cs="Arial"/>
              </w:rPr>
            </w:pPr>
          </w:p>
          <w:p w14:paraId="0882B6B4" w14:textId="77777777" w:rsidR="00E72E6B" w:rsidRPr="00227DBB" w:rsidRDefault="00E72E6B" w:rsidP="00120D4B">
            <w:pPr>
              <w:jc w:val="both"/>
              <w:rPr>
                <w:rFonts w:ascii="Arial" w:hAnsi="Arial" w:cs="Arial"/>
              </w:rPr>
            </w:pPr>
            <w:r w:rsidRPr="00227DBB">
              <w:rPr>
                <w:rFonts w:ascii="Arial" w:hAnsi="Arial" w:cs="Arial"/>
              </w:rPr>
              <w:t>En todo caso los pagos estipulados en el presente punto, se sujetarán a los recursos que la Dirección General de Crédito Público y del Tesoro Nacional del Ministerio de Hacienda, sitúe a la Entidad.</w:t>
            </w:r>
          </w:p>
          <w:p w14:paraId="19A7CA7F" w14:textId="77777777" w:rsidR="00E72E6B" w:rsidRPr="00227DBB" w:rsidRDefault="00E72E6B" w:rsidP="007F0DCD">
            <w:pPr>
              <w:rPr>
                <w:rFonts w:ascii="Arial" w:hAnsi="Arial" w:cs="Arial"/>
              </w:rPr>
            </w:pPr>
          </w:p>
          <w:p w14:paraId="551018F7" w14:textId="77777777" w:rsidR="00CE7F52" w:rsidRPr="00227DBB" w:rsidRDefault="00E72E6B" w:rsidP="00120D4B">
            <w:pPr>
              <w:jc w:val="both"/>
              <w:rPr>
                <w:rFonts w:ascii="Arial" w:hAnsi="Arial" w:cs="Arial"/>
              </w:rPr>
            </w:pPr>
            <w:r w:rsidRPr="00227DBB">
              <w:rPr>
                <w:rFonts w:ascii="Arial" w:hAnsi="Arial" w:cs="Arial"/>
              </w:rPr>
              <w:t>En caso de devolución de los documentos por parte de la Entidad al Contratista, el conteo de los términos se reiniciará con la nueva radicación.</w:t>
            </w:r>
            <w:r w:rsidR="002C6DCF" w:rsidRPr="00227DBB">
              <w:rPr>
                <w:rFonts w:ascii="Arial" w:hAnsi="Arial" w:cs="Arial"/>
              </w:rPr>
              <w:t xml:space="preserve"> </w:t>
            </w:r>
          </w:p>
          <w:p w14:paraId="659AA9B9" w14:textId="77777777" w:rsidR="00D90506" w:rsidRPr="00227DBB" w:rsidRDefault="00D90506" w:rsidP="007F0DCD">
            <w:pPr>
              <w:rPr>
                <w:rFonts w:ascii="Arial" w:hAnsi="Arial" w:cs="Arial"/>
              </w:rPr>
            </w:pPr>
          </w:p>
        </w:tc>
      </w:tr>
      <w:tr w:rsidR="00DB3684" w:rsidRPr="00227DBB" w14:paraId="2D927E26" w14:textId="77777777" w:rsidTr="00CB1A89">
        <w:trPr>
          <w:trHeight w:val="437"/>
        </w:trPr>
        <w:tc>
          <w:tcPr>
            <w:tcW w:w="11276" w:type="dxa"/>
            <w:gridSpan w:val="3"/>
            <w:shd w:val="clear" w:color="auto" w:fill="D9D9D9" w:themeFill="background1" w:themeFillShade="D9"/>
            <w:vAlign w:val="center"/>
          </w:tcPr>
          <w:p w14:paraId="0E8C0B19" w14:textId="77777777" w:rsidR="00DB3684" w:rsidRPr="00227DBB" w:rsidRDefault="00DB3684" w:rsidP="007F0DCD">
            <w:pPr>
              <w:rPr>
                <w:rFonts w:ascii="Arial" w:hAnsi="Arial" w:cs="Arial"/>
                <w:b/>
              </w:rPr>
            </w:pPr>
            <w:r w:rsidRPr="00227DBB">
              <w:rPr>
                <w:rFonts w:ascii="Arial" w:hAnsi="Arial" w:cs="Arial"/>
                <w:b/>
              </w:rPr>
              <w:t>3.6. CRITERIOS PARA SELECCIONAR LA OFERTA MÁS FAVORABLE</w:t>
            </w:r>
          </w:p>
        </w:tc>
      </w:tr>
      <w:tr w:rsidR="00DB3684" w:rsidRPr="00227DBB" w14:paraId="19B2CD76" w14:textId="77777777" w:rsidTr="00CB1A89">
        <w:tc>
          <w:tcPr>
            <w:tcW w:w="11276" w:type="dxa"/>
            <w:gridSpan w:val="3"/>
            <w:vAlign w:val="center"/>
          </w:tcPr>
          <w:p w14:paraId="67FE36E4" w14:textId="77777777" w:rsidR="006A425B" w:rsidRPr="00227DBB" w:rsidRDefault="006A425B" w:rsidP="007F0DCD">
            <w:pPr>
              <w:rPr>
                <w:rFonts w:ascii="Arial" w:hAnsi="Arial" w:cs="Arial"/>
                <w:b/>
              </w:rPr>
            </w:pPr>
            <w:r w:rsidRPr="00227DBB">
              <w:rPr>
                <w:rFonts w:ascii="Arial" w:hAnsi="Arial" w:cs="Arial"/>
                <w:b/>
              </w:rPr>
              <w:t>3.6.1 Requisitos Habilitantes.</w:t>
            </w:r>
          </w:p>
          <w:p w14:paraId="1E8CC6C9" w14:textId="3E9F0406" w:rsidR="00DB3684" w:rsidRPr="00227DBB" w:rsidRDefault="00DB3684" w:rsidP="007F0DCD">
            <w:pPr>
              <w:rPr>
                <w:rFonts w:ascii="Arial" w:hAnsi="Arial" w:cs="Arial"/>
                <w:b/>
              </w:rPr>
            </w:pPr>
          </w:p>
        </w:tc>
      </w:tr>
      <w:tr w:rsidR="006A425B" w:rsidRPr="00227DBB" w14:paraId="7F2AFB0F" w14:textId="77777777" w:rsidTr="00CB1A89">
        <w:tc>
          <w:tcPr>
            <w:tcW w:w="2002" w:type="dxa"/>
            <w:vAlign w:val="center"/>
          </w:tcPr>
          <w:p w14:paraId="7B80E36F" w14:textId="77777777" w:rsidR="006A425B" w:rsidRPr="00227DBB" w:rsidRDefault="006A425B" w:rsidP="007F0DCD">
            <w:pPr>
              <w:rPr>
                <w:rFonts w:ascii="Arial" w:hAnsi="Arial" w:cs="Arial"/>
                <w:b/>
              </w:rPr>
            </w:pPr>
            <w:r w:rsidRPr="00227DBB">
              <w:rPr>
                <w:rFonts w:ascii="Arial" w:hAnsi="Arial" w:cs="Arial"/>
                <w:b/>
              </w:rPr>
              <w:t>3.6.1.1 Capacidad Jurídica</w:t>
            </w:r>
          </w:p>
        </w:tc>
        <w:tc>
          <w:tcPr>
            <w:tcW w:w="9274" w:type="dxa"/>
            <w:gridSpan w:val="2"/>
            <w:vAlign w:val="center"/>
          </w:tcPr>
          <w:p w14:paraId="1AA202AD" w14:textId="77777777" w:rsidR="00D90506" w:rsidRPr="00227DBB" w:rsidRDefault="00D90506" w:rsidP="007F0DCD">
            <w:pPr>
              <w:rPr>
                <w:rFonts w:ascii="Arial" w:hAnsi="Arial" w:cs="Arial"/>
              </w:rPr>
            </w:pPr>
          </w:p>
          <w:p w14:paraId="1AEC8805" w14:textId="37221F3D" w:rsidR="009E3260" w:rsidRPr="00227DBB" w:rsidRDefault="00B012FF" w:rsidP="007F0DCD">
            <w:pPr>
              <w:rPr>
                <w:rFonts w:ascii="Arial" w:hAnsi="Arial" w:cs="Arial"/>
              </w:rPr>
            </w:pPr>
            <w:r w:rsidRPr="00227DBB">
              <w:rPr>
                <w:rFonts w:ascii="Arial" w:hAnsi="Arial" w:cs="Arial"/>
              </w:rPr>
              <w:t>N/A</w:t>
            </w:r>
          </w:p>
        </w:tc>
      </w:tr>
      <w:tr w:rsidR="006A425B" w:rsidRPr="00227DBB" w14:paraId="0691B1C8" w14:textId="77777777" w:rsidTr="00CB1A89">
        <w:tc>
          <w:tcPr>
            <w:tcW w:w="2002" w:type="dxa"/>
            <w:vAlign w:val="center"/>
          </w:tcPr>
          <w:p w14:paraId="2EEE6716" w14:textId="77777777" w:rsidR="006A425B" w:rsidRPr="00227DBB" w:rsidRDefault="006A425B" w:rsidP="007F0DCD">
            <w:pPr>
              <w:rPr>
                <w:rFonts w:ascii="Arial" w:hAnsi="Arial" w:cs="Arial"/>
                <w:b/>
              </w:rPr>
            </w:pPr>
            <w:r w:rsidRPr="00227DBB">
              <w:rPr>
                <w:rFonts w:ascii="Arial" w:hAnsi="Arial" w:cs="Arial"/>
                <w:b/>
              </w:rPr>
              <w:t>3.6.1.2 Experiencia</w:t>
            </w:r>
          </w:p>
        </w:tc>
        <w:tc>
          <w:tcPr>
            <w:tcW w:w="9274" w:type="dxa"/>
            <w:gridSpan w:val="2"/>
            <w:vAlign w:val="center"/>
          </w:tcPr>
          <w:p w14:paraId="0AF57B8E" w14:textId="77777777" w:rsidR="006A425B" w:rsidRPr="00227DBB" w:rsidRDefault="006A425B" w:rsidP="007F0DCD">
            <w:pPr>
              <w:rPr>
                <w:rFonts w:ascii="Arial" w:hAnsi="Arial" w:cs="Arial"/>
              </w:rPr>
            </w:pPr>
            <w:r w:rsidRPr="00227DBB">
              <w:rPr>
                <w:rFonts w:ascii="Arial" w:hAnsi="Arial" w:cs="Arial"/>
              </w:rPr>
              <w:t>N.A.</w:t>
            </w:r>
          </w:p>
        </w:tc>
      </w:tr>
      <w:tr w:rsidR="006A425B" w:rsidRPr="00227DBB" w14:paraId="02C652CD" w14:textId="77777777" w:rsidTr="00CB1A89">
        <w:tc>
          <w:tcPr>
            <w:tcW w:w="2002" w:type="dxa"/>
            <w:vAlign w:val="center"/>
          </w:tcPr>
          <w:p w14:paraId="1E5E0C2B" w14:textId="77777777" w:rsidR="006A425B" w:rsidRPr="00227DBB" w:rsidRDefault="006A425B" w:rsidP="007F0DCD">
            <w:pPr>
              <w:rPr>
                <w:rFonts w:ascii="Arial" w:hAnsi="Arial" w:cs="Arial"/>
                <w:b/>
              </w:rPr>
            </w:pPr>
            <w:r w:rsidRPr="00227DBB">
              <w:rPr>
                <w:rFonts w:ascii="Arial" w:hAnsi="Arial" w:cs="Arial"/>
                <w:b/>
              </w:rPr>
              <w:lastRenderedPageBreak/>
              <w:t>3.6.1.3 Capacidad Financiera</w:t>
            </w:r>
          </w:p>
        </w:tc>
        <w:tc>
          <w:tcPr>
            <w:tcW w:w="9274" w:type="dxa"/>
            <w:gridSpan w:val="2"/>
            <w:vAlign w:val="center"/>
          </w:tcPr>
          <w:p w14:paraId="19057E2D" w14:textId="77777777" w:rsidR="006A425B" w:rsidRPr="00227DBB" w:rsidRDefault="00571A50" w:rsidP="007F0DCD">
            <w:pPr>
              <w:rPr>
                <w:rFonts w:ascii="Arial" w:hAnsi="Arial" w:cs="Arial"/>
              </w:rPr>
            </w:pPr>
            <w:r w:rsidRPr="00227DBB">
              <w:rPr>
                <w:rFonts w:ascii="Arial" w:hAnsi="Arial" w:cs="Arial"/>
              </w:rPr>
              <w:t>N.A.</w:t>
            </w:r>
          </w:p>
        </w:tc>
      </w:tr>
      <w:tr w:rsidR="006A425B" w:rsidRPr="00227DBB" w14:paraId="49E30AB8" w14:textId="77777777" w:rsidTr="00CB1A89">
        <w:tc>
          <w:tcPr>
            <w:tcW w:w="2002" w:type="dxa"/>
            <w:vAlign w:val="center"/>
          </w:tcPr>
          <w:p w14:paraId="0D633CC5" w14:textId="77777777" w:rsidR="006A425B" w:rsidRPr="00227DBB" w:rsidRDefault="006A425B" w:rsidP="007F0DCD">
            <w:pPr>
              <w:rPr>
                <w:rFonts w:ascii="Arial" w:hAnsi="Arial" w:cs="Arial"/>
                <w:b/>
              </w:rPr>
            </w:pPr>
            <w:r w:rsidRPr="00227DBB">
              <w:rPr>
                <w:rFonts w:ascii="Arial" w:hAnsi="Arial" w:cs="Arial"/>
                <w:b/>
              </w:rPr>
              <w:t>3.6.1.4. Capacidad Organizacional</w:t>
            </w:r>
          </w:p>
        </w:tc>
        <w:tc>
          <w:tcPr>
            <w:tcW w:w="9274" w:type="dxa"/>
            <w:gridSpan w:val="2"/>
            <w:vAlign w:val="center"/>
          </w:tcPr>
          <w:p w14:paraId="331F112F" w14:textId="77777777" w:rsidR="006A425B" w:rsidRPr="00227DBB" w:rsidRDefault="00571A50" w:rsidP="007F0DCD">
            <w:pPr>
              <w:rPr>
                <w:rFonts w:ascii="Arial" w:hAnsi="Arial" w:cs="Arial"/>
              </w:rPr>
            </w:pPr>
            <w:r w:rsidRPr="00227DBB">
              <w:rPr>
                <w:rFonts w:ascii="Arial" w:hAnsi="Arial" w:cs="Arial"/>
              </w:rPr>
              <w:t>N.A.</w:t>
            </w:r>
          </w:p>
        </w:tc>
      </w:tr>
      <w:tr w:rsidR="006A425B" w:rsidRPr="00227DBB" w14:paraId="2CDB51B5" w14:textId="77777777" w:rsidTr="00CB1A89">
        <w:tc>
          <w:tcPr>
            <w:tcW w:w="2002" w:type="dxa"/>
            <w:vAlign w:val="center"/>
          </w:tcPr>
          <w:p w14:paraId="261F1C19" w14:textId="77777777" w:rsidR="006A425B" w:rsidRPr="00227DBB" w:rsidRDefault="006A425B" w:rsidP="007F0DCD">
            <w:pPr>
              <w:rPr>
                <w:rFonts w:ascii="Arial" w:hAnsi="Arial" w:cs="Arial"/>
                <w:b/>
              </w:rPr>
            </w:pPr>
            <w:r w:rsidRPr="00227DBB">
              <w:rPr>
                <w:rFonts w:ascii="Arial" w:hAnsi="Arial" w:cs="Arial"/>
                <w:b/>
              </w:rPr>
              <w:t>3.6.2. Factores de Evaluación</w:t>
            </w:r>
          </w:p>
        </w:tc>
        <w:tc>
          <w:tcPr>
            <w:tcW w:w="9274" w:type="dxa"/>
            <w:gridSpan w:val="2"/>
            <w:vAlign w:val="center"/>
          </w:tcPr>
          <w:p w14:paraId="1285AA1A" w14:textId="29E7424C" w:rsidR="00D90506" w:rsidRPr="00227DBB" w:rsidRDefault="00B012FF" w:rsidP="007F0DCD">
            <w:pPr>
              <w:rPr>
                <w:rFonts w:ascii="Arial" w:hAnsi="Arial" w:cs="Arial"/>
              </w:rPr>
            </w:pPr>
            <w:r w:rsidRPr="00227DBB">
              <w:rPr>
                <w:rFonts w:ascii="Arial" w:hAnsi="Arial" w:cs="Arial"/>
              </w:rPr>
              <w:t>N/A</w:t>
            </w:r>
          </w:p>
        </w:tc>
      </w:tr>
      <w:tr w:rsidR="00A93B85" w:rsidRPr="00227DBB" w14:paraId="0057D96C" w14:textId="77777777" w:rsidTr="00CB1A89">
        <w:trPr>
          <w:trHeight w:val="319"/>
        </w:trPr>
        <w:tc>
          <w:tcPr>
            <w:tcW w:w="2002" w:type="dxa"/>
            <w:vAlign w:val="center"/>
          </w:tcPr>
          <w:p w14:paraId="74DA514F" w14:textId="77777777" w:rsidR="00A93B85" w:rsidRPr="00227DBB" w:rsidRDefault="00A93B85" w:rsidP="007F0DCD">
            <w:pPr>
              <w:rPr>
                <w:rFonts w:ascii="Arial" w:hAnsi="Arial" w:cs="Arial"/>
                <w:b/>
              </w:rPr>
            </w:pPr>
            <w:r w:rsidRPr="00227DBB">
              <w:rPr>
                <w:rFonts w:ascii="Arial" w:hAnsi="Arial" w:cs="Arial"/>
                <w:b/>
              </w:rPr>
              <w:t>3.6.3 Reglas de desempate de Ofertas</w:t>
            </w:r>
          </w:p>
        </w:tc>
        <w:tc>
          <w:tcPr>
            <w:tcW w:w="9274" w:type="dxa"/>
            <w:gridSpan w:val="2"/>
            <w:vAlign w:val="center"/>
          </w:tcPr>
          <w:p w14:paraId="766E4B9E" w14:textId="43BD043F" w:rsidR="00D90506" w:rsidRPr="00227DBB" w:rsidRDefault="00B012FF" w:rsidP="007F0DCD">
            <w:pPr>
              <w:rPr>
                <w:rFonts w:ascii="Arial" w:hAnsi="Arial" w:cs="Arial"/>
              </w:rPr>
            </w:pPr>
            <w:r w:rsidRPr="00227DBB">
              <w:rPr>
                <w:rFonts w:ascii="Arial" w:hAnsi="Arial" w:cs="Arial"/>
              </w:rPr>
              <w:t>N/A</w:t>
            </w:r>
          </w:p>
        </w:tc>
      </w:tr>
      <w:tr w:rsidR="00A93B85" w:rsidRPr="00227DBB" w14:paraId="7F6E4283" w14:textId="77777777" w:rsidTr="00CB1A89">
        <w:tc>
          <w:tcPr>
            <w:tcW w:w="2002" w:type="dxa"/>
            <w:vAlign w:val="center"/>
          </w:tcPr>
          <w:p w14:paraId="453CC2CD" w14:textId="77777777" w:rsidR="001B3CF1" w:rsidRPr="00227DBB" w:rsidRDefault="00A93B85" w:rsidP="007F0DCD">
            <w:pPr>
              <w:rPr>
                <w:rFonts w:ascii="Arial" w:hAnsi="Arial" w:cs="Arial"/>
                <w:b/>
              </w:rPr>
            </w:pPr>
            <w:r w:rsidRPr="00227DBB">
              <w:rPr>
                <w:rFonts w:ascii="Arial" w:hAnsi="Arial" w:cs="Arial"/>
                <w:b/>
              </w:rPr>
              <w:t>3.7 Análisis de riesgos y forma de mitigarlo.</w:t>
            </w:r>
          </w:p>
          <w:p w14:paraId="4709FFA6" w14:textId="77777777" w:rsidR="001B3CF1" w:rsidRPr="00227DBB" w:rsidRDefault="001B3CF1" w:rsidP="007F0DCD">
            <w:pPr>
              <w:rPr>
                <w:rFonts w:ascii="Arial" w:hAnsi="Arial" w:cs="Arial"/>
                <w:b/>
              </w:rPr>
            </w:pPr>
          </w:p>
          <w:p w14:paraId="65A16EFA" w14:textId="77777777" w:rsidR="001B3CF1" w:rsidRPr="00227DBB" w:rsidRDefault="001B3CF1" w:rsidP="007F0DCD">
            <w:pPr>
              <w:rPr>
                <w:rFonts w:ascii="Arial" w:hAnsi="Arial" w:cs="Arial"/>
                <w:b/>
              </w:rPr>
            </w:pPr>
          </w:p>
          <w:p w14:paraId="7D2B4755" w14:textId="77777777" w:rsidR="001B3CF1" w:rsidRPr="00227DBB" w:rsidRDefault="001B3CF1" w:rsidP="007F0DCD">
            <w:pPr>
              <w:rPr>
                <w:rFonts w:ascii="Arial" w:hAnsi="Arial" w:cs="Arial"/>
                <w:b/>
              </w:rPr>
            </w:pPr>
          </w:p>
          <w:p w14:paraId="005C71E8" w14:textId="77777777" w:rsidR="001B3CF1" w:rsidRPr="00227DBB" w:rsidRDefault="001B3CF1" w:rsidP="007F0DCD">
            <w:pPr>
              <w:rPr>
                <w:rFonts w:ascii="Arial" w:hAnsi="Arial" w:cs="Arial"/>
                <w:b/>
              </w:rPr>
            </w:pPr>
          </w:p>
          <w:p w14:paraId="758A85A7" w14:textId="77777777" w:rsidR="00A93B85" w:rsidRPr="00227DBB" w:rsidRDefault="00A93B85" w:rsidP="007F0DCD">
            <w:pPr>
              <w:rPr>
                <w:rFonts w:ascii="Arial" w:hAnsi="Arial" w:cs="Arial"/>
                <w:b/>
              </w:rPr>
            </w:pPr>
          </w:p>
        </w:tc>
        <w:tc>
          <w:tcPr>
            <w:tcW w:w="9274" w:type="dxa"/>
            <w:gridSpan w:val="2"/>
            <w:vAlign w:val="center"/>
          </w:tcPr>
          <w:p w14:paraId="5E365699" w14:textId="77777777" w:rsidR="00A93B85" w:rsidRPr="00227DBB" w:rsidRDefault="00A93B85" w:rsidP="00120D4B">
            <w:pPr>
              <w:jc w:val="both"/>
              <w:rPr>
                <w:rFonts w:ascii="Arial" w:hAnsi="Arial" w:cs="Arial"/>
              </w:rPr>
            </w:pPr>
            <w:r w:rsidRPr="00227DBB">
              <w:rPr>
                <w:rFonts w:ascii="Arial" w:hAnsi="Arial" w:cs="Arial"/>
              </w:rPr>
              <w:t xml:space="preserve">El Consejo Superior de la Judicatura, de acuerdo con las disposiciones del artículo 4 de la ley 1150 de 2007 y de los artículos </w:t>
            </w:r>
            <w:r w:rsidR="00FB385E" w:rsidRPr="00227DBB">
              <w:rPr>
                <w:rFonts w:ascii="Arial" w:hAnsi="Arial" w:cs="Arial"/>
              </w:rPr>
              <w:t>2.2.1.1.3.1, 2.2.1.1.1.6.1, 2.2.1.1.1.6.3</w:t>
            </w:r>
            <w:r w:rsidRPr="00227DBB">
              <w:rPr>
                <w:rFonts w:ascii="Arial" w:hAnsi="Arial" w:cs="Arial"/>
              </w:rPr>
              <w:t xml:space="preserve"> y el numeral 2 del artículo </w:t>
            </w:r>
            <w:r w:rsidR="00FB385E" w:rsidRPr="00227DBB">
              <w:rPr>
                <w:rFonts w:ascii="Arial" w:hAnsi="Arial" w:cs="Arial"/>
              </w:rPr>
              <w:t>2.2.1.2.5.2</w:t>
            </w:r>
            <w:r w:rsidRPr="00227DBB">
              <w:rPr>
                <w:rFonts w:ascii="Arial" w:hAnsi="Arial" w:cs="Arial"/>
              </w:rPr>
              <w:t xml:space="preserve"> del decreto 1</w:t>
            </w:r>
            <w:r w:rsidR="00FB385E" w:rsidRPr="00227DBB">
              <w:rPr>
                <w:rFonts w:ascii="Arial" w:hAnsi="Arial" w:cs="Arial"/>
              </w:rPr>
              <w:t>082</w:t>
            </w:r>
            <w:r w:rsidRPr="00227DBB">
              <w:rPr>
                <w:rFonts w:ascii="Arial" w:hAnsi="Arial" w:cs="Arial"/>
              </w:rPr>
              <w:t xml:space="preserve"> de 201</w:t>
            </w:r>
            <w:r w:rsidR="00FB385E" w:rsidRPr="00227DBB">
              <w:rPr>
                <w:rFonts w:ascii="Arial" w:hAnsi="Arial" w:cs="Arial"/>
              </w:rPr>
              <w:t>5</w:t>
            </w:r>
            <w:r w:rsidRPr="00227DBB">
              <w:rPr>
                <w:rFonts w:ascii="Arial" w:hAnsi="Arial" w:cs="Arial"/>
              </w:rPr>
              <w:t xml:space="preserve"> y con base en la Metodología para identificar y clasificar los riesgos elaborado por Colombia Compra Eficiente procede a tipificar, estimar y asignar los riesgos de la contratación.</w:t>
            </w:r>
          </w:p>
          <w:p w14:paraId="65A50844" w14:textId="77777777" w:rsidR="00A93B85" w:rsidRPr="00227DBB" w:rsidRDefault="00A93B85" w:rsidP="007F0DCD">
            <w:pPr>
              <w:rPr>
                <w:rFonts w:ascii="Arial" w:hAnsi="Arial" w:cs="Arial"/>
              </w:rPr>
            </w:pPr>
          </w:p>
          <w:p w14:paraId="073B0CFF" w14:textId="77777777" w:rsidR="00D90506" w:rsidRPr="00227DBB" w:rsidRDefault="00BA028E" w:rsidP="007F0DCD">
            <w:pPr>
              <w:rPr>
                <w:rFonts w:ascii="Arial" w:hAnsi="Arial" w:cs="Arial"/>
              </w:rPr>
            </w:pPr>
            <w:r w:rsidRPr="00227DBB">
              <w:rPr>
                <w:rFonts w:ascii="Arial" w:hAnsi="Arial" w:cs="Arial"/>
              </w:rPr>
              <w:t>Ver Anexo A. Matriz de Riegos.</w:t>
            </w:r>
          </w:p>
        </w:tc>
      </w:tr>
      <w:tr w:rsidR="00A93B85" w:rsidRPr="00227DBB" w14:paraId="3015A972" w14:textId="77777777" w:rsidTr="00CB1A89">
        <w:tc>
          <w:tcPr>
            <w:tcW w:w="2002" w:type="dxa"/>
            <w:vAlign w:val="center"/>
          </w:tcPr>
          <w:p w14:paraId="43FA9E6A" w14:textId="77777777" w:rsidR="00A93B85" w:rsidRPr="00227DBB" w:rsidRDefault="00A93B85" w:rsidP="007F0DCD">
            <w:pPr>
              <w:rPr>
                <w:rFonts w:ascii="Arial" w:hAnsi="Arial" w:cs="Arial"/>
                <w:b/>
              </w:rPr>
            </w:pPr>
            <w:r w:rsidRPr="00227DBB">
              <w:rPr>
                <w:rFonts w:ascii="Arial" w:hAnsi="Arial" w:cs="Arial"/>
                <w:b/>
              </w:rPr>
              <w:t>3.8 Garantías:</w:t>
            </w:r>
          </w:p>
        </w:tc>
        <w:tc>
          <w:tcPr>
            <w:tcW w:w="9274" w:type="dxa"/>
            <w:gridSpan w:val="2"/>
            <w:vAlign w:val="center"/>
          </w:tcPr>
          <w:p w14:paraId="009C280C" w14:textId="77777777" w:rsidR="0046573A" w:rsidRPr="00227DBB" w:rsidRDefault="0046573A" w:rsidP="00120D4B">
            <w:pPr>
              <w:jc w:val="both"/>
              <w:rPr>
                <w:rFonts w:ascii="Arial" w:hAnsi="Arial" w:cs="Arial"/>
              </w:rPr>
            </w:pPr>
            <w:r w:rsidRPr="00227DBB">
              <w:rPr>
                <w:rFonts w:ascii="Arial" w:hAnsi="Arial" w:cs="Arial"/>
              </w:rPr>
              <w:t>Conforme a lo establecido en el artículo 2.2.1.2.1.4.5 del Decreto 1082 de 2015, en el contrato a celebrar no se exigirán garantías en razón a que se trata de una contratación directa, no se entregará anticipo y los servicios se pagarán previo recibo a satisfacción suscrito por el supervisor del contrato.</w:t>
            </w:r>
          </w:p>
          <w:p w14:paraId="01B8F82E" w14:textId="77777777" w:rsidR="009853C6" w:rsidRPr="00227DBB" w:rsidRDefault="009853C6" w:rsidP="007F0DCD">
            <w:pPr>
              <w:rPr>
                <w:rFonts w:ascii="Arial" w:hAnsi="Arial" w:cs="Arial"/>
              </w:rPr>
            </w:pPr>
          </w:p>
        </w:tc>
      </w:tr>
      <w:tr w:rsidR="00B012FF" w:rsidRPr="00227DBB" w14:paraId="18641324" w14:textId="77777777" w:rsidTr="00CB1A89">
        <w:tc>
          <w:tcPr>
            <w:tcW w:w="2002" w:type="dxa"/>
            <w:vAlign w:val="center"/>
          </w:tcPr>
          <w:p w14:paraId="10E9C556" w14:textId="6BC428FC" w:rsidR="00B012FF" w:rsidRPr="00227DBB" w:rsidRDefault="00B012FF" w:rsidP="007F0DCD">
            <w:pPr>
              <w:rPr>
                <w:rFonts w:ascii="Arial" w:hAnsi="Arial" w:cs="Arial"/>
                <w:b/>
              </w:rPr>
            </w:pPr>
            <w:r w:rsidRPr="00227DBB">
              <w:rPr>
                <w:rFonts w:ascii="Arial" w:hAnsi="Arial" w:cs="Arial"/>
                <w:b/>
              </w:rPr>
              <w:t xml:space="preserve">SUPERVISOR </w:t>
            </w:r>
          </w:p>
        </w:tc>
        <w:tc>
          <w:tcPr>
            <w:tcW w:w="9274" w:type="dxa"/>
            <w:gridSpan w:val="2"/>
            <w:vAlign w:val="center"/>
          </w:tcPr>
          <w:p w14:paraId="7344259E" w14:textId="5E21A30E" w:rsidR="00B012FF" w:rsidRPr="00227DBB" w:rsidRDefault="00B012FF" w:rsidP="00A7397B">
            <w:pPr>
              <w:jc w:val="both"/>
              <w:rPr>
                <w:rFonts w:ascii="Arial" w:hAnsi="Arial" w:cs="Arial"/>
              </w:rPr>
            </w:pPr>
            <w:r w:rsidRPr="00227DBB">
              <w:rPr>
                <w:rFonts w:ascii="Arial" w:hAnsi="Arial" w:cs="Arial"/>
                <w:b/>
              </w:rPr>
              <w:t>LA NACIÓN – CONSEJO SUPERIOR DE LA JUDICATURA – DIRECCIÓN EJECUTIVA SECCIONAL DE ADMINISTRACIÓN JUDICIAL POPAYÁN</w:t>
            </w:r>
            <w:r w:rsidRPr="00227DBB">
              <w:rPr>
                <w:rFonts w:ascii="Arial" w:hAnsi="Arial" w:cs="Arial"/>
              </w:rPr>
              <w:t xml:space="preserve"> supervisara el cumplimiento del siguiente contrato a través del</w:t>
            </w:r>
            <w:r w:rsidR="00646F5E" w:rsidRPr="00227DBB">
              <w:rPr>
                <w:rFonts w:ascii="Arial" w:hAnsi="Arial" w:cs="Arial"/>
              </w:rPr>
              <w:t xml:space="preserve"> </w:t>
            </w:r>
            <w:r w:rsidR="00412FFD" w:rsidRPr="00227DBB">
              <w:rPr>
                <w:rFonts w:ascii="Arial" w:hAnsi="Arial" w:cs="Arial"/>
                <w:b/>
              </w:rPr>
              <w:t>MANUEL ALEJANDRO GOMEZ</w:t>
            </w:r>
            <w:r w:rsidR="000B666E" w:rsidRPr="00227DBB">
              <w:rPr>
                <w:rFonts w:ascii="Arial" w:hAnsi="Arial" w:cs="Arial"/>
              </w:rPr>
              <w:t xml:space="preserve"> </w:t>
            </w:r>
            <w:r w:rsidRPr="00227DBB">
              <w:rPr>
                <w:rFonts w:ascii="Arial" w:hAnsi="Arial" w:cs="Arial"/>
              </w:rPr>
              <w:t xml:space="preserve">o quien haga sus veces. Las partes acuerdan que el </w:t>
            </w:r>
            <w:r w:rsidRPr="00227DBB">
              <w:rPr>
                <w:rFonts w:ascii="Arial" w:hAnsi="Arial" w:cs="Arial"/>
                <w:b/>
              </w:rPr>
              <w:t>LA NACIÓN – CONSEJO SUPERIOR DE LA JUDICATURA – DIRECCIÓN EJECUTIVA SECCIONAL DE ADMINISTRACIÓN JUDICIAL POPAYÁN</w:t>
            </w:r>
            <w:r w:rsidRPr="00227DBB">
              <w:rPr>
                <w:rFonts w:ascii="Arial" w:hAnsi="Arial" w:cs="Arial"/>
              </w:rPr>
              <w:t xml:space="preserve"> a través del Director podrá modificar unilateralmente la designación de supervisión para lo cual bastará la designación en el SECOP II.</w:t>
            </w:r>
          </w:p>
        </w:tc>
      </w:tr>
      <w:tr w:rsidR="00B012FF" w:rsidRPr="00227DBB" w14:paraId="7497E4FD" w14:textId="77777777" w:rsidTr="00CB1A89">
        <w:trPr>
          <w:trHeight w:val="274"/>
        </w:trPr>
        <w:tc>
          <w:tcPr>
            <w:tcW w:w="3804" w:type="dxa"/>
            <w:gridSpan w:val="2"/>
            <w:vAlign w:val="center"/>
          </w:tcPr>
          <w:p w14:paraId="74A3DB76" w14:textId="77777777" w:rsidR="00B012FF" w:rsidRPr="00227DBB" w:rsidRDefault="00B012FF" w:rsidP="007F0DCD">
            <w:pPr>
              <w:rPr>
                <w:rFonts w:ascii="Arial" w:hAnsi="Arial" w:cs="Arial"/>
                <w:b/>
              </w:rPr>
            </w:pPr>
            <w:r w:rsidRPr="00227DBB">
              <w:rPr>
                <w:rFonts w:ascii="Arial" w:hAnsi="Arial" w:cs="Arial"/>
                <w:b/>
              </w:rPr>
              <w:t>Nombre del funcionario:</w:t>
            </w:r>
          </w:p>
        </w:tc>
        <w:tc>
          <w:tcPr>
            <w:tcW w:w="7472" w:type="dxa"/>
            <w:vAlign w:val="center"/>
          </w:tcPr>
          <w:p w14:paraId="4D2737E3" w14:textId="25B74E8F" w:rsidR="00B012FF" w:rsidRPr="00227DBB" w:rsidRDefault="00CB1A89" w:rsidP="007F0DCD">
            <w:pPr>
              <w:rPr>
                <w:rFonts w:ascii="Arial" w:hAnsi="Arial" w:cs="Arial"/>
                <w:b/>
              </w:rPr>
            </w:pPr>
            <w:r w:rsidRPr="00227DBB">
              <w:rPr>
                <w:rFonts w:ascii="Arial" w:hAnsi="Arial" w:cs="Arial"/>
                <w:b/>
              </w:rPr>
              <w:t xml:space="preserve">HELVECIO ALBERTO QUIÑONEZ </w:t>
            </w:r>
          </w:p>
        </w:tc>
      </w:tr>
      <w:tr w:rsidR="00F356EC" w:rsidRPr="00227DBB" w14:paraId="1E07C6E9" w14:textId="77777777" w:rsidTr="00CB1A89">
        <w:tc>
          <w:tcPr>
            <w:tcW w:w="2002" w:type="dxa"/>
            <w:vAlign w:val="center"/>
          </w:tcPr>
          <w:p w14:paraId="07FC7C74" w14:textId="77777777" w:rsidR="00F356EC" w:rsidRPr="00227DBB" w:rsidRDefault="00F356EC" w:rsidP="007F0DCD">
            <w:pPr>
              <w:rPr>
                <w:rFonts w:ascii="Arial" w:hAnsi="Arial" w:cs="Arial"/>
                <w:b/>
              </w:rPr>
            </w:pPr>
            <w:r w:rsidRPr="00227DBB">
              <w:rPr>
                <w:rFonts w:ascii="Arial" w:hAnsi="Arial" w:cs="Arial"/>
                <w:b/>
              </w:rPr>
              <w:t>3.9.1 Necesidad de contar con Interventoría cuando el seguimiento del contrato suponga conocimiento especializado en la materia o cuando la complejidad o la extensión del mismo lo justifiquen.</w:t>
            </w:r>
          </w:p>
        </w:tc>
        <w:tc>
          <w:tcPr>
            <w:tcW w:w="9274" w:type="dxa"/>
            <w:gridSpan w:val="2"/>
            <w:vAlign w:val="center"/>
          </w:tcPr>
          <w:p w14:paraId="7C3F28A9" w14:textId="77777777" w:rsidR="00F356EC" w:rsidRPr="00227DBB" w:rsidRDefault="00F356EC" w:rsidP="007F0DCD">
            <w:pPr>
              <w:rPr>
                <w:rFonts w:ascii="Arial" w:hAnsi="Arial" w:cs="Arial"/>
              </w:rPr>
            </w:pPr>
            <w:r w:rsidRPr="00227DBB">
              <w:rPr>
                <w:rFonts w:ascii="Arial" w:hAnsi="Arial" w:cs="Arial"/>
              </w:rPr>
              <w:t>N.A.</w:t>
            </w:r>
          </w:p>
        </w:tc>
      </w:tr>
      <w:tr w:rsidR="00F356EC" w:rsidRPr="00227DBB" w14:paraId="37BC39B7" w14:textId="77777777" w:rsidTr="00CB1A89">
        <w:tc>
          <w:tcPr>
            <w:tcW w:w="2002" w:type="dxa"/>
            <w:vAlign w:val="center"/>
          </w:tcPr>
          <w:p w14:paraId="2B669603" w14:textId="77777777" w:rsidR="00F356EC" w:rsidRPr="00227DBB" w:rsidRDefault="00F356EC" w:rsidP="007F0DCD">
            <w:pPr>
              <w:rPr>
                <w:rFonts w:ascii="Arial" w:hAnsi="Arial" w:cs="Arial"/>
                <w:b/>
              </w:rPr>
            </w:pPr>
            <w:r w:rsidRPr="00227DBB">
              <w:rPr>
                <w:rFonts w:ascii="Arial" w:hAnsi="Arial" w:cs="Arial"/>
                <w:b/>
              </w:rPr>
              <w:lastRenderedPageBreak/>
              <w:t>3.10 Plazo de Ejecución del Contrato</w:t>
            </w:r>
          </w:p>
        </w:tc>
        <w:tc>
          <w:tcPr>
            <w:tcW w:w="9274" w:type="dxa"/>
            <w:gridSpan w:val="2"/>
            <w:vAlign w:val="center"/>
          </w:tcPr>
          <w:p w14:paraId="1995C1DD" w14:textId="77777777" w:rsidR="00F356EC" w:rsidRPr="00227DBB" w:rsidRDefault="00F356EC" w:rsidP="007F0DCD">
            <w:pPr>
              <w:rPr>
                <w:rFonts w:ascii="Arial" w:hAnsi="Arial" w:cs="Arial"/>
              </w:rPr>
            </w:pPr>
          </w:p>
          <w:p w14:paraId="213B0DC9" w14:textId="77777777" w:rsidR="00F356EC" w:rsidRPr="00227DBB" w:rsidRDefault="00F356EC" w:rsidP="007F0DCD">
            <w:pPr>
              <w:rPr>
                <w:rFonts w:ascii="Arial" w:hAnsi="Arial" w:cs="Arial"/>
              </w:rPr>
            </w:pPr>
            <w:r w:rsidRPr="00227DBB">
              <w:rPr>
                <w:rFonts w:ascii="Arial" w:hAnsi="Arial" w:cs="Arial"/>
              </w:rPr>
              <w:t xml:space="preserve">El período de contratación para </w:t>
            </w:r>
            <w:r w:rsidR="00EE62AE" w:rsidRPr="00227DBB">
              <w:rPr>
                <w:rFonts w:ascii="Arial" w:hAnsi="Arial" w:cs="Arial"/>
              </w:rPr>
              <w:t xml:space="preserve">la contratación será de cuarenta y cinco </w:t>
            </w:r>
            <w:r w:rsidRPr="00227DBB">
              <w:rPr>
                <w:rFonts w:ascii="Arial" w:hAnsi="Arial" w:cs="Arial"/>
              </w:rPr>
              <w:t>(</w:t>
            </w:r>
            <w:r w:rsidR="00EE62AE" w:rsidRPr="00227DBB">
              <w:rPr>
                <w:rFonts w:ascii="Arial" w:hAnsi="Arial" w:cs="Arial"/>
              </w:rPr>
              <w:t>45</w:t>
            </w:r>
            <w:r w:rsidRPr="00227DBB">
              <w:rPr>
                <w:rFonts w:ascii="Arial" w:hAnsi="Arial" w:cs="Arial"/>
              </w:rPr>
              <w:t>) meses contados a partir del 01 de noviembre de 20</w:t>
            </w:r>
            <w:r w:rsidR="00EE62AE" w:rsidRPr="00227DBB">
              <w:rPr>
                <w:rFonts w:ascii="Arial" w:hAnsi="Arial" w:cs="Arial"/>
              </w:rPr>
              <w:t>22</w:t>
            </w:r>
            <w:r w:rsidRPr="00227DBB">
              <w:rPr>
                <w:rFonts w:ascii="Arial" w:hAnsi="Arial" w:cs="Arial"/>
              </w:rPr>
              <w:t xml:space="preserve"> hasta el 31 de julio de 202</w:t>
            </w:r>
            <w:r w:rsidR="00EE62AE" w:rsidRPr="00227DBB">
              <w:rPr>
                <w:rFonts w:ascii="Arial" w:hAnsi="Arial" w:cs="Arial"/>
              </w:rPr>
              <w:t>6</w:t>
            </w:r>
            <w:r w:rsidRPr="00227DBB">
              <w:rPr>
                <w:rFonts w:ascii="Arial" w:hAnsi="Arial" w:cs="Arial"/>
              </w:rPr>
              <w:t>.</w:t>
            </w:r>
          </w:p>
          <w:p w14:paraId="718C8AF8" w14:textId="77777777" w:rsidR="00F356EC" w:rsidRPr="00227DBB" w:rsidRDefault="00F356EC" w:rsidP="007F0DCD">
            <w:pPr>
              <w:rPr>
                <w:rFonts w:ascii="Arial" w:hAnsi="Arial" w:cs="Arial"/>
              </w:rPr>
            </w:pPr>
          </w:p>
        </w:tc>
      </w:tr>
      <w:tr w:rsidR="00F356EC" w:rsidRPr="00227DBB" w14:paraId="4ABCD970" w14:textId="77777777" w:rsidTr="00CB1A89">
        <w:tc>
          <w:tcPr>
            <w:tcW w:w="2002" w:type="dxa"/>
            <w:vAlign w:val="center"/>
          </w:tcPr>
          <w:p w14:paraId="4AFEF16E" w14:textId="77777777" w:rsidR="00F356EC" w:rsidRPr="00227DBB" w:rsidRDefault="00F356EC" w:rsidP="007F0DCD">
            <w:pPr>
              <w:rPr>
                <w:rFonts w:ascii="Arial" w:hAnsi="Arial" w:cs="Arial"/>
                <w:b/>
              </w:rPr>
            </w:pPr>
            <w:r w:rsidRPr="00227DBB">
              <w:rPr>
                <w:rFonts w:ascii="Arial" w:hAnsi="Arial" w:cs="Arial"/>
                <w:b/>
              </w:rPr>
              <w:t>3.11 Liquidación del Contrato</w:t>
            </w:r>
          </w:p>
        </w:tc>
        <w:tc>
          <w:tcPr>
            <w:tcW w:w="9274" w:type="dxa"/>
            <w:gridSpan w:val="2"/>
            <w:vAlign w:val="center"/>
          </w:tcPr>
          <w:p w14:paraId="3180DB88" w14:textId="77777777" w:rsidR="00F356EC" w:rsidRPr="00227DBB" w:rsidRDefault="00F356EC" w:rsidP="007F0DCD">
            <w:pPr>
              <w:rPr>
                <w:rFonts w:ascii="Arial" w:hAnsi="Arial" w:cs="Arial"/>
              </w:rPr>
            </w:pPr>
          </w:p>
          <w:p w14:paraId="5300CFF4" w14:textId="77777777" w:rsidR="00F356EC" w:rsidRPr="00227DBB" w:rsidRDefault="00406F80" w:rsidP="007F0DCD">
            <w:pPr>
              <w:rPr>
                <w:rFonts w:ascii="Arial" w:hAnsi="Arial" w:cs="Arial"/>
              </w:rPr>
            </w:pPr>
            <w:r w:rsidRPr="00227DBB">
              <w:rPr>
                <w:rFonts w:ascii="Arial" w:hAnsi="Arial" w:cs="Arial"/>
              </w:rPr>
              <w:t>Nota1: Contrato no se liquida de acuerdo al artículo 60 de la ley 80 de 1983 y artículo 217 del decreto ley 019 de 2012</w:t>
            </w:r>
            <w:r w:rsidR="00744BCE" w:rsidRPr="00227DBB">
              <w:rPr>
                <w:rFonts w:ascii="Arial" w:hAnsi="Arial" w:cs="Arial"/>
              </w:rPr>
              <w:t>.</w:t>
            </w:r>
          </w:p>
          <w:p w14:paraId="3772D0B1" w14:textId="4C14BF6F" w:rsidR="00744BCE" w:rsidRPr="00227DBB" w:rsidRDefault="00744BCE" w:rsidP="007F0DCD">
            <w:pPr>
              <w:rPr>
                <w:rFonts w:ascii="Arial" w:hAnsi="Arial" w:cs="Arial"/>
              </w:rPr>
            </w:pPr>
          </w:p>
        </w:tc>
      </w:tr>
      <w:tr w:rsidR="00F356EC" w:rsidRPr="00227DBB" w14:paraId="1DD31EDE" w14:textId="77777777" w:rsidTr="00CB1A89">
        <w:tc>
          <w:tcPr>
            <w:tcW w:w="2002" w:type="dxa"/>
            <w:vAlign w:val="center"/>
          </w:tcPr>
          <w:p w14:paraId="5ED5135F" w14:textId="2F5502BF" w:rsidR="00793C7C" w:rsidRPr="00227DBB" w:rsidRDefault="00F356EC" w:rsidP="007F0DCD">
            <w:pPr>
              <w:rPr>
                <w:rFonts w:ascii="Arial" w:hAnsi="Arial" w:cs="Arial"/>
                <w:b/>
              </w:rPr>
            </w:pPr>
            <w:r w:rsidRPr="00227DBB">
              <w:rPr>
                <w:rFonts w:ascii="Arial" w:hAnsi="Arial" w:cs="Arial"/>
                <w:b/>
              </w:rPr>
              <w:t xml:space="preserve">3.12 </w:t>
            </w:r>
            <w:r w:rsidR="00793C7C" w:rsidRPr="00227DBB">
              <w:rPr>
                <w:rFonts w:ascii="Arial" w:hAnsi="Arial" w:cs="Arial"/>
                <w:b/>
              </w:rPr>
              <w:t xml:space="preserve">APLICACIÓN TRATADOS O CONVENIOS DE LIBRE COMERCIO </w:t>
            </w:r>
          </w:p>
          <w:p w14:paraId="49EE6DEF" w14:textId="3F6915DF" w:rsidR="00F356EC" w:rsidRPr="00227DBB" w:rsidRDefault="00F356EC" w:rsidP="007F0DCD">
            <w:pPr>
              <w:rPr>
                <w:rFonts w:ascii="Arial" w:hAnsi="Arial" w:cs="Arial"/>
                <w:b/>
              </w:rPr>
            </w:pPr>
          </w:p>
        </w:tc>
        <w:tc>
          <w:tcPr>
            <w:tcW w:w="9274" w:type="dxa"/>
            <w:gridSpan w:val="2"/>
            <w:vAlign w:val="center"/>
          </w:tcPr>
          <w:p w14:paraId="5AFC5844" w14:textId="6E6A4FCE" w:rsidR="00F356EC" w:rsidRPr="00227DBB" w:rsidRDefault="00793C7C" w:rsidP="007F0DCD">
            <w:pPr>
              <w:rPr>
                <w:rFonts w:ascii="Arial" w:hAnsi="Arial" w:cs="Arial"/>
              </w:rPr>
            </w:pPr>
            <w:r w:rsidRPr="00227DBB">
              <w:rPr>
                <w:rFonts w:ascii="Arial" w:hAnsi="Arial" w:cs="Arial"/>
              </w:rPr>
              <w:t>De conformidad con el Manual sobre aplicación de acuerdos internacionales y tratados de libre comercio suscritos por Colombia expedido por la Agencia Nacional Colombia Compra Eficiente, la presente contratación no se encuentra cobijada por tratados o convenios de libre comercio, pues se trata de una contratación directa (excluida).</w:t>
            </w:r>
          </w:p>
        </w:tc>
      </w:tr>
      <w:tr w:rsidR="00F356EC" w:rsidRPr="00227DBB" w14:paraId="78815EC6" w14:textId="77777777" w:rsidTr="00CB1A89">
        <w:trPr>
          <w:trHeight w:val="556"/>
        </w:trPr>
        <w:tc>
          <w:tcPr>
            <w:tcW w:w="2002" w:type="dxa"/>
            <w:vAlign w:val="center"/>
          </w:tcPr>
          <w:p w14:paraId="4753EF48" w14:textId="77777777" w:rsidR="00F356EC" w:rsidRPr="00227DBB" w:rsidRDefault="00F356EC" w:rsidP="007F0DCD">
            <w:pPr>
              <w:rPr>
                <w:rFonts w:ascii="Arial" w:hAnsi="Arial" w:cs="Arial"/>
                <w:b/>
              </w:rPr>
            </w:pPr>
            <w:r w:rsidRPr="00227DBB">
              <w:rPr>
                <w:rFonts w:ascii="Arial" w:hAnsi="Arial" w:cs="Arial"/>
                <w:b/>
              </w:rPr>
              <w:t>3.13 Constancia del cumplimiento del deber de análisis del sector por parte de las entidades estatales.</w:t>
            </w:r>
          </w:p>
        </w:tc>
        <w:tc>
          <w:tcPr>
            <w:tcW w:w="9274" w:type="dxa"/>
            <w:gridSpan w:val="2"/>
            <w:vAlign w:val="center"/>
          </w:tcPr>
          <w:p w14:paraId="7A0F85AE" w14:textId="77777777" w:rsidR="00F356EC" w:rsidRPr="00227DBB" w:rsidRDefault="00F356EC" w:rsidP="007F0DCD">
            <w:pPr>
              <w:rPr>
                <w:rFonts w:ascii="Arial" w:hAnsi="Arial" w:cs="Arial"/>
              </w:rPr>
            </w:pPr>
          </w:p>
          <w:p w14:paraId="40884CF6" w14:textId="77777777" w:rsidR="00F356EC" w:rsidRPr="00227DBB" w:rsidRDefault="00F356EC" w:rsidP="007F0DCD">
            <w:pPr>
              <w:rPr>
                <w:rFonts w:ascii="Arial" w:hAnsi="Arial" w:cs="Arial"/>
              </w:rPr>
            </w:pPr>
            <w:r w:rsidRPr="00227DBB">
              <w:rPr>
                <w:rFonts w:ascii="Arial" w:hAnsi="Arial" w:cs="Arial"/>
              </w:rPr>
              <w:t>El Consejo Superior de la Judicatura, de acuerdo con las disposiciones del artículo 2.2.1.1.1.6.1 del decreto 1082 de 2015 y con base a la metodología descrita en la guía elaborada por Colombia Compra Eficiente, para elaborar estudios del sector relativo al objeto del Proceso de Contratación; procede a su identificación.</w:t>
            </w:r>
          </w:p>
          <w:p w14:paraId="47FD50CF" w14:textId="77777777" w:rsidR="00F356EC" w:rsidRPr="00227DBB" w:rsidRDefault="00F356EC" w:rsidP="007F0DCD">
            <w:pPr>
              <w:rPr>
                <w:rFonts w:ascii="Arial" w:hAnsi="Arial" w:cs="Arial"/>
              </w:rPr>
            </w:pPr>
          </w:p>
          <w:p w14:paraId="5C11EE10" w14:textId="77777777" w:rsidR="00F356EC" w:rsidRPr="00227DBB" w:rsidRDefault="00F356EC" w:rsidP="007F0DCD">
            <w:pPr>
              <w:rPr>
                <w:rFonts w:ascii="Arial" w:hAnsi="Arial" w:cs="Arial"/>
              </w:rPr>
            </w:pPr>
          </w:p>
          <w:p w14:paraId="36E6C5FD" w14:textId="77777777" w:rsidR="00F356EC" w:rsidRPr="00227DBB" w:rsidRDefault="00F356EC" w:rsidP="007F0DCD">
            <w:pPr>
              <w:rPr>
                <w:rFonts w:ascii="Arial" w:hAnsi="Arial" w:cs="Arial"/>
              </w:rPr>
            </w:pPr>
            <w:r w:rsidRPr="00227DBB">
              <w:rPr>
                <w:rFonts w:ascii="Arial" w:hAnsi="Arial" w:cs="Arial"/>
              </w:rPr>
              <w:t xml:space="preserve">ASPECTOS GENERALES. </w:t>
            </w:r>
          </w:p>
          <w:p w14:paraId="4E463D25" w14:textId="77777777" w:rsidR="00F356EC" w:rsidRPr="00227DBB" w:rsidRDefault="00F356EC" w:rsidP="007F0DCD">
            <w:pPr>
              <w:rPr>
                <w:rFonts w:ascii="Arial" w:hAnsi="Arial" w:cs="Arial"/>
              </w:rPr>
            </w:pPr>
            <w:r w:rsidRPr="00227DBB">
              <w:rPr>
                <w:rFonts w:ascii="Arial" w:hAnsi="Arial" w:cs="Arial"/>
              </w:rPr>
              <w:t>Estos bienes pueden ser suministrados por personas naturales.</w:t>
            </w:r>
          </w:p>
          <w:p w14:paraId="77A4A428" w14:textId="77777777" w:rsidR="00F356EC" w:rsidRPr="00227DBB" w:rsidRDefault="00F356EC" w:rsidP="007F0DCD">
            <w:pPr>
              <w:rPr>
                <w:rFonts w:ascii="Arial" w:hAnsi="Arial" w:cs="Arial"/>
              </w:rPr>
            </w:pPr>
            <w:r w:rsidRPr="00227DBB">
              <w:rPr>
                <w:rFonts w:ascii="Arial" w:hAnsi="Arial" w:cs="Arial"/>
              </w:rPr>
              <w:t>Su comercialización no es regulada.</w:t>
            </w:r>
          </w:p>
          <w:p w14:paraId="023A8C12" w14:textId="77777777" w:rsidR="00F356EC" w:rsidRPr="00227DBB" w:rsidRDefault="00F356EC" w:rsidP="007F0DCD">
            <w:pPr>
              <w:rPr>
                <w:rFonts w:ascii="Arial" w:hAnsi="Arial" w:cs="Arial"/>
              </w:rPr>
            </w:pPr>
            <w:r w:rsidRPr="00227DBB">
              <w:rPr>
                <w:rFonts w:ascii="Arial" w:hAnsi="Arial" w:cs="Arial"/>
              </w:rPr>
              <w:t>El proveedor no requiere licencia ni autorización.</w:t>
            </w:r>
          </w:p>
          <w:p w14:paraId="1B1C33A2" w14:textId="77777777" w:rsidR="00F356EC" w:rsidRPr="00227DBB" w:rsidRDefault="00F356EC" w:rsidP="007F0DCD">
            <w:pPr>
              <w:rPr>
                <w:rFonts w:ascii="Arial" w:hAnsi="Arial" w:cs="Arial"/>
              </w:rPr>
            </w:pPr>
          </w:p>
          <w:p w14:paraId="4CF54D8E" w14:textId="77777777" w:rsidR="00AA0636" w:rsidRPr="00227DBB" w:rsidRDefault="00AA0636" w:rsidP="007F0DCD">
            <w:pPr>
              <w:rPr>
                <w:rFonts w:ascii="Arial" w:hAnsi="Arial" w:cs="Arial"/>
              </w:rPr>
            </w:pPr>
            <w:r w:rsidRPr="00227DBB">
              <w:rPr>
                <w:rFonts w:ascii="Arial" w:hAnsi="Arial" w:cs="Arial"/>
              </w:rPr>
              <w:t xml:space="preserve">ESTUDIO DE LA OFERTA. </w:t>
            </w:r>
          </w:p>
          <w:p w14:paraId="79AD3193" w14:textId="77777777" w:rsidR="00AA0636" w:rsidRPr="00227DBB" w:rsidRDefault="00AA0636" w:rsidP="007F0DCD">
            <w:pPr>
              <w:rPr>
                <w:rFonts w:ascii="Arial" w:hAnsi="Arial" w:cs="Arial"/>
              </w:rPr>
            </w:pPr>
          </w:p>
          <w:p w14:paraId="0453D150" w14:textId="77777777" w:rsidR="00AA0636" w:rsidRPr="00227DBB" w:rsidRDefault="00AA0636" w:rsidP="007F0DCD">
            <w:pPr>
              <w:rPr>
                <w:rFonts w:ascii="Arial" w:hAnsi="Arial" w:cs="Arial"/>
              </w:rPr>
            </w:pPr>
            <w:r w:rsidRPr="00227DBB">
              <w:rPr>
                <w:rFonts w:ascii="Arial" w:hAnsi="Arial" w:cs="Arial"/>
              </w:rPr>
              <w:t>Se ha realizado estudios de mercado tomando como base los valores de los contratos vigentes a la fecha para el cálculo del valor de noviembre y diciembre de 2022, sobre estos valores se consideró un incremento del 4,3% para la vigencia 2023, para las vigencias 2024, 2025, 2026 hasta el mes de julio, se incrementará en un 3% para cada año.</w:t>
            </w:r>
          </w:p>
          <w:p w14:paraId="669EE343" w14:textId="77777777" w:rsidR="00F356EC" w:rsidRPr="00227DBB" w:rsidRDefault="00F356EC" w:rsidP="007F0DCD">
            <w:pPr>
              <w:rPr>
                <w:rFonts w:ascii="Arial" w:hAnsi="Arial" w:cs="Arial"/>
              </w:rPr>
            </w:pPr>
          </w:p>
        </w:tc>
      </w:tr>
    </w:tbl>
    <w:tbl>
      <w:tblPr>
        <w:tblW w:w="11199"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6"/>
        <w:gridCol w:w="9373"/>
      </w:tblGrid>
      <w:tr w:rsidR="0030765D" w:rsidRPr="00227DBB" w14:paraId="0E3BF4E5" w14:textId="77777777" w:rsidTr="0030765D">
        <w:trPr>
          <w:trHeight w:val="480"/>
        </w:trPr>
        <w:tc>
          <w:tcPr>
            <w:tcW w:w="11199" w:type="dxa"/>
            <w:gridSpan w:val="2"/>
            <w:tcBorders>
              <w:top w:val="single" w:sz="6" w:space="0" w:color="000000"/>
              <w:left w:val="single" w:sz="6" w:space="0" w:color="000000"/>
              <w:bottom w:val="single" w:sz="6" w:space="0" w:color="000000"/>
              <w:right w:val="single" w:sz="6" w:space="0" w:color="000000"/>
            </w:tcBorders>
            <w:shd w:val="clear" w:color="auto" w:fill="C5D9F0"/>
            <w:hideMark/>
          </w:tcPr>
          <w:p w14:paraId="161DBF2E" w14:textId="77777777" w:rsidR="0030765D" w:rsidRPr="00227DBB" w:rsidRDefault="0030765D" w:rsidP="007F0DCD">
            <w:pPr>
              <w:rPr>
                <w:rFonts w:ascii="Arial" w:hAnsi="Arial" w:cs="Arial"/>
                <w:b/>
              </w:rPr>
            </w:pPr>
            <w:r w:rsidRPr="00227DBB">
              <w:rPr>
                <w:rFonts w:ascii="Arial" w:hAnsi="Arial" w:cs="Arial"/>
              </w:rPr>
              <w:t xml:space="preserve"> </w:t>
            </w:r>
            <w:r w:rsidRPr="00227DBB">
              <w:rPr>
                <w:rFonts w:ascii="Arial" w:hAnsi="Arial" w:cs="Arial"/>
                <w:b/>
              </w:rPr>
              <w:t>FUNCIONARIOS RESPONSABLES </w:t>
            </w:r>
          </w:p>
        </w:tc>
      </w:tr>
      <w:tr w:rsidR="0030765D" w:rsidRPr="00227DBB" w14:paraId="2D1C5282" w14:textId="77777777" w:rsidTr="0030765D">
        <w:trPr>
          <w:trHeight w:val="480"/>
        </w:trPr>
        <w:tc>
          <w:tcPr>
            <w:tcW w:w="1826" w:type="dxa"/>
            <w:tcBorders>
              <w:top w:val="single" w:sz="6" w:space="0" w:color="000000"/>
              <w:left w:val="single" w:sz="6" w:space="0" w:color="000000"/>
              <w:bottom w:val="single" w:sz="6" w:space="0" w:color="000000"/>
              <w:right w:val="single" w:sz="6" w:space="0" w:color="000000"/>
            </w:tcBorders>
            <w:shd w:val="clear" w:color="auto" w:fill="C5D9F0"/>
            <w:hideMark/>
          </w:tcPr>
          <w:p w14:paraId="2D2EBCF9" w14:textId="77777777" w:rsidR="0030765D" w:rsidRPr="00227DBB" w:rsidRDefault="0030765D" w:rsidP="007F0DCD">
            <w:pPr>
              <w:rPr>
                <w:rFonts w:ascii="Arial" w:hAnsi="Arial" w:cs="Arial"/>
                <w:b/>
              </w:rPr>
            </w:pPr>
            <w:r w:rsidRPr="00227DBB">
              <w:rPr>
                <w:rFonts w:ascii="Arial" w:hAnsi="Arial" w:cs="Arial"/>
                <w:b/>
              </w:rPr>
              <w:t>PROYECTÓ </w:t>
            </w:r>
          </w:p>
        </w:tc>
        <w:tc>
          <w:tcPr>
            <w:tcW w:w="9373" w:type="dxa"/>
            <w:tcBorders>
              <w:top w:val="single" w:sz="6" w:space="0" w:color="000000"/>
              <w:left w:val="single" w:sz="6" w:space="0" w:color="000000"/>
              <w:bottom w:val="single" w:sz="6" w:space="0" w:color="000000"/>
              <w:right w:val="single" w:sz="6" w:space="0" w:color="000000"/>
            </w:tcBorders>
            <w:shd w:val="clear" w:color="auto" w:fill="C5D9F0"/>
            <w:hideMark/>
          </w:tcPr>
          <w:p w14:paraId="751476BE" w14:textId="77777777" w:rsidR="0030765D" w:rsidRPr="00227DBB" w:rsidRDefault="0030765D" w:rsidP="007F0DCD">
            <w:pPr>
              <w:rPr>
                <w:rFonts w:ascii="Arial" w:hAnsi="Arial" w:cs="Arial"/>
              </w:rPr>
            </w:pPr>
            <w:r w:rsidRPr="00227DBB">
              <w:rPr>
                <w:rFonts w:ascii="Arial" w:hAnsi="Arial" w:cs="Arial"/>
              </w:rPr>
              <w:t>EDIER PEREZ ZUÑIGA </w:t>
            </w:r>
          </w:p>
        </w:tc>
      </w:tr>
      <w:tr w:rsidR="0030765D" w:rsidRPr="00227DBB" w14:paraId="28E682F6" w14:textId="77777777" w:rsidTr="0030765D">
        <w:trPr>
          <w:trHeight w:val="480"/>
        </w:trPr>
        <w:tc>
          <w:tcPr>
            <w:tcW w:w="1826" w:type="dxa"/>
            <w:tcBorders>
              <w:top w:val="single" w:sz="6" w:space="0" w:color="000000"/>
              <w:left w:val="single" w:sz="6" w:space="0" w:color="000000"/>
              <w:bottom w:val="single" w:sz="6" w:space="0" w:color="000000"/>
              <w:right w:val="single" w:sz="6" w:space="0" w:color="000000"/>
            </w:tcBorders>
            <w:shd w:val="clear" w:color="auto" w:fill="C5D9F0"/>
            <w:hideMark/>
          </w:tcPr>
          <w:p w14:paraId="329605E4" w14:textId="77777777" w:rsidR="0030765D" w:rsidRPr="00227DBB" w:rsidRDefault="0030765D" w:rsidP="0030765D">
            <w:pPr>
              <w:spacing w:after="0" w:line="240" w:lineRule="auto"/>
              <w:ind w:left="75"/>
              <w:textAlignment w:val="baseline"/>
              <w:rPr>
                <w:rFonts w:ascii="Arial" w:eastAsia="Times New Roman" w:hAnsi="Arial" w:cs="Arial"/>
                <w:lang w:val="es-MX" w:eastAsia="es-MX"/>
              </w:rPr>
            </w:pPr>
            <w:r w:rsidRPr="00227DBB">
              <w:rPr>
                <w:rFonts w:ascii="Arial" w:eastAsia="Times New Roman" w:hAnsi="Arial" w:cs="Arial"/>
                <w:b/>
                <w:bCs/>
                <w:lang w:val="es-ES" w:eastAsia="es-MX"/>
              </w:rPr>
              <w:t>REVISÓ:</w:t>
            </w:r>
            <w:r w:rsidRPr="00227DBB">
              <w:rPr>
                <w:rFonts w:ascii="Arial" w:eastAsia="Times New Roman" w:hAnsi="Arial" w:cs="Arial"/>
                <w:lang w:val="es-MX" w:eastAsia="es-MX"/>
              </w:rPr>
              <w:t> </w:t>
            </w:r>
          </w:p>
        </w:tc>
        <w:tc>
          <w:tcPr>
            <w:tcW w:w="9373" w:type="dxa"/>
            <w:tcBorders>
              <w:top w:val="single" w:sz="6" w:space="0" w:color="000000"/>
              <w:left w:val="single" w:sz="6" w:space="0" w:color="000000"/>
              <w:bottom w:val="single" w:sz="6" w:space="0" w:color="000000"/>
              <w:right w:val="single" w:sz="6" w:space="0" w:color="000000"/>
            </w:tcBorders>
            <w:shd w:val="clear" w:color="auto" w:fill="C5D9F0"/>
            <w:hideMark/>
          </w:tcPr>
          <w:p w14:paraId="406CCC4D" w14:textId="77777777" w:rsidR="0030765D" w:rsidRPr="00227DBB" w:rsidRDefault="0030765D" w:rsidP="0030765D">
            <w:pPr>
              <w:spacing w:after="0" w:line="240" w:lineRule="auto"/>
              <w:textAlignment w:val="baseline"/>
              <w:rPr>
                <w:rFonts w:ascii="Arial" w:eastAsia="Times New Roman" w:hAnsi="Arial" w:cs="Arial"/>
                <w:lang w:val="es-MX" w:eastAsia="es-MX"/>
              </w:rPr>
            </w:pPr>
            <w:r w:rsidRPr="00227DBB">
              <w:rPr>
                <w:rFonts w:ascii="Arial" w:eastAsia="Times New Roman" w:hAnsi="Arial" w:cs="Arial"/>
                <w:b/>
                <w:bCs/>
                <w:lang w:val="es-ES" w:eastAsia="es-MX"/>
              </w:rPr>
              <w:t>COMITÉ ESTRUCTURADOR Y EVALUADOR</w:t>
            </w:r>
            <w:r w:rsidRPr="00227DBB">
              <w:rPr>
                <w:rFonts w:ascii="Arial" w:eastAsia="Times New Roman" w:hAnsi="Arial" w:cs="Arial"/>
                <w:lang w:val="es-MX" w:eastAsia="es-MX"/>
              </w:rPr>
              <w:t> </w:t>
            </w:r>
          </w:p>
        </w:tc>
      </w:tr>
      <w:tr w:rsidR="0030765D" w:rsidRPr="00227DBB" w14:paraId="10C402A4" w14:textId="77777777" w:rsidTr="0030765D">
        <w:trPr>
          <w:trHeight w:val="750"/>
        </w:trPr>
        <w:tc>
          <w:tcPr>
            <w:tcW w:w="1826" w:type="dxa"/>
            <w:tcBorders>
              <w:top w:val="single" w:sz="6" w:space="0" w:color="000000"/>
              <w:left w:val="single" w:sz="6" w:space="0" w:color="000000"/>
              <w:bottom w:val="single" w:sz="6" w:space="0" w:color="000000"/>
              <w:right w:val="single" w:sz="6" w:space="0" w:color="000000"/>
            </w:tcBorders>
            <w:shd w:val="clear" w:color="auto" w:fill="auto"/>
            <w:hideMark/>
          </w:tcPr>
          <w:p w14:paraId="2E3ADACE" w14:textId="77777777" w:rsidR="0030765D" w:rsidRPr="00227DBB" w:rsidRDefault="0030765D" w:rsidP="0030765D">
            <w:pPr>
              <w:spacing w:after="0" w:line="240" w:lineRule="auto"/>
              <w:ind w:left="75"/>
              <w:textAlignment w:val="baseline"/>
              <w:rPr>
                <w:rFonts w:ascii="Arial" w:eastAsia="Times New Roman" w:hAnsi="Arial" w:cs="Arial"/>
                <w:lang w:val="es-MX" w:eastAsia="es-MX"/>
              </w:rPr>
            </w:pPr>
            <w:r w:rsidRPr="00227DBB">
              <w:rPr>
                <w:rFonts w:ascii="Arial" w:eastAsia="Times New Roman" w:hAnsi="Arial" w:cs="Arial"/>
                <w:b/>
                <w:bCs/>
                <w:lang w:val="es-ES" w:eastAsia="es-MX"/>
              </w:rPr>
              <w:t>NOMBRES</w:t>
            </w:r>
            <w:r w:rsidRPr="00227DBB">
              <w:rPr>
                <w:rFonts w:ascii="Arial" w:eastAsia="Times New Roman" w:hAnsi="Arial" w:cs="Arial"/>
                <w:lang w:val="es-MX" w:eastAsia="es-MX"/>
              </w:rPr>
              <w:t> </w:t>
            </w:r>
          </w:p>
        </w:tc>
        <w:tc>
          <w:tcPr>
            <w:tcW w:w="9373" w:type="dxa"/>
            <w:tcBorders>
              <w:top w:val="single" w:sz="6" w:space="0" w:color="000000"/>
              <w:left w:val="single" w:sz="6" w:space="0" w:color="000000"/>
              <w:bottom w:val="single" w:sz="6" w:space="0" w:color="000000"/>
              <w:right w:val="single" w:sz="6" w:space="0" w:color="000000"/>
            </w:tcBorders>
            <w:shd w:val="clear" w:color="auto" w:fill="auto"/>
            <w:hideMark/>
          </w:tcPr>
          <w:p w14:paraId="22E8D699" w14:textId="77777777" w:rsidR="0030765D" w:rsidRPr="00227DBB" w:rsidRDefault="008F6057" w:rsidP="0030765D">
            <w:pPr>
              <w:spacing w:after="0" w:line="240" w:lineRule="auto"/>
              <w:textAlignment w:val="baseline"/>
              <w:rPr>
                <w:rFonts w:ascii="Arial" w:eastAsia="Times New Roman" w:hAnsi="Arial" w:cs="Arial"/>
                <w:lang w:val="es-MX" w:eastAsia="es-MX"/>
              </w:rPr>
            </w:pPr>
            <w:r w:rsidRPr="00227DBB">
              <w:rPr>
                <w:rFonts w:ascii="Arial" w:eastAsia="Times New Roman" w:hAnsi="Arial" w:cs="Arial"/>
                <w:lang w:val="es-ES" w:eastAsia="es-MX"/>
              </w:rPr>
              <w:t xml:space="preserve">ANA </w:t>
            </w:r>
            <w:r w:rsidR="0030765D" w:rsidRPr="00227DBB">
              <w:rPr>
                <w:rFonts w:ascii="Arial" w:eastAsia="Times New Roman" w:hAnsi="Arial" w:cs="Arial"/>
                <w:lang w:val="es-ES" w:eastAsia="es-MX"/>
              </w:rPr>
              <w:t xml:space="preserve">MARÍA </w:t>
            </w:r>
            <w:r w:rsidRPr="00227DBB">
              <w:rPr>
                <w:rFonts w:ascii="Arial" w:eastAsia="Times New Roman" w:hAnsi="Arial" w:cs="Arial"/>
                <w:lang w:val="es-ES" w:eastAsia="es-MX"/>
              </w:rPr>
              <w:t>CUELLAR SALAS</w:t>
            </w:r>
            <w:r w:rsidR="0030765D" w:rsidRPr="00227DBB">
              <w:rPr>
                <w:rFonts w:ascii="Arial" w:eastAsia="Times New Roman" w:hAnsi="Arial" w:cs="Arial"/>
                <w:lang w:val="es-MX" w:eastAsia="es-MX"/>
              </w:rPr>
              <w:t> </w:t>
            </w:r>
          </w:p>
          <w:p w14:paraId="597D632D" w14:textId="77777777" w:rsidR="0030765D" w:rsidRPr="00227DBB" w:rsidRDefault="0030765D" w:rsidP="0030765D">
            <w:pPr>
              <w:spacing w:after="0" w:line="240" w:lineRule="auto"/>
              <w:ind w:right="2115"/>
              <w:textAlignment w:val="baseline"/>
              <w:rPr>
                <w:rFonts w:ascii="Arial" w:eastAsia="Times New Roman" w:hAnsi="Arial" w:cs="Arial"/>
                <w:lang w:val="es-MX" w:eastAsia="es-MX"/>
              </w:rPr>
            </w:pPr>
            <w:r w:rsidRPr="00227DBB">
              <w:rPr>
                <w:rFonts w:ascii="Arial" w:eastAsia="Times New Roman" w:hAnsi="Arial" w:cs="Arial"/>
                <w:lang w:val="es-ES" w:eastAsia="es-MX"/>
              </w:rPr>
              <w:t>ALEXANDER MONTENEGRO MANZANO </w:t>
            </w:r>
            <w:r w:rsidRPr="00227DBB">
              <w:rPr>
                <w:rFonts w:ascii="Arial" w:eastAsia="Times New Roman" w:hAnsi="Arial" w:cs="Arial"/>
                <w:lang w:val="es-MX" w:eastAsia="es-MX"/>
              </w:rPr>
              <w:t> </w:t>
            </w:r>
          </w:p>
          <w:p w14:paraId="3A52AD02" w14:textId="59E5724B" w:rsidR="0030765D" w:rsidRPr="00227DBB" w:rsidRDefault="00A138DA" w:rsidP="0030765D">
            <w:pPr>
              <w:spacing w:after="0" w:line="240" w:lineRule="auto"/>
              <w:ind w:right="840"/>
              <w:textAlignment w:val="baseline"/>
              <w:rPr>
                <w:rFonts w:ascii="Arial" w:eastAsia="Times New Roman" w:hAnsi="Arial" w:cs="Arial"/>
                <w:lang w:val="es-MX" w:eastAsia="es-MX"/>
              </w:rPr>
            </w:pPr>
            <w:r w:rsidRPr="00227DBB">
              <w:rPr>
                <w:rFonts w:ascii="Arial" w:eastAsia="Times New Roman" w:hAnsi="Arial" w:cs="Arial"/>
                <w:lang w:val="es-MX" w:eastAsia="es-MX"/>
              </w:rPr>
              <w:t>JAIRO ALEJANDRO GUEVARA COLLAZOS</w:t>
            </w:r>
            <w:r w:rsidR="0030765D" w:rsidRPr="00227DBB">
              <w:rPr>
                <w:rFonts w:ascii="Arial" w:eastAsia="Times New Roman" w:hAnsi="Arial" w:cs="Arial"/>
                <w:lang w:val="es-MX" w:eastAsia="es-MX"/>
              </w:rPr>
              <w:t> </w:t>
            </w:r>
          </w:p>
        </w:tc>
      </w:tr>
      <w:tr w:rsidR="0030765D" w:rsidRPr="00227DBB" w14:paraId="5EDC383D" w14:textId="77777777" w:rsidTr="0030765D">
        <w:trPr>
          <w:trHeight w:val="480"/>
        </w:trPr>
        <w:tc>
          <w:tcPr>
            <w:tcW w:w="11199" w:type="dxa"/>
            <w:gridSpan w:val="2"/>
            <w:tcBorders>
              <w:top w:val="single" w:sz="6" w:space="0" w:color="000000"/>
              <w:left w:val="single" w:sz="6" w:space="0" w:color="000000"/>
              <w:bottom w:val="single" w:sz="6" w:space="0" w:color="000000"/>
              <w:right w:val="single" w:sz="6" w:space="0" w:color="000000"/>
            </w:tcBorders>
            <w:shd w:val="clear" w:color="auto" w:fill="C5D9F0"/>
            <w:hideMark/>
          </w:tcPr>
          <w:p w14:paraId="4AA60A0C" w14:textId="77777777" w:rsidR="0030765D" w:rsidRPr="00227DBB" w:rsidRDefault="0030765D" w:rsidP="0030765D">
            <w:pPr>
              <w:spacing w:after="0" w:line="240" w:lineRule="auto"/>
              <w:ind w:left="75"/>
              <w:textAlignment w:val="baseline"/>
              <w:rPr>
                <w:rFonts w:ascii="Arial" w:eastAsia="Times New Roman" w:hAnsi="Arial" w:cs="Arial"/>
                <w:lang w:val="es-MX" w:eastAsia="es-MX"/>
              </w:rPr>
            </w:pPr>
            <w:r w:rsidRPr="00227DBB">
              <w:rPr>
                <w:rFonts w:ascii="Arial" w:eastAsia="Times New Roman" w:hAnsi="Arial" w:cs="Arial"/>
                <w:b/>
                <w:bCs/>
                <w:lang w:val="es-ES" w:eastAsia="es-MX"/>
              </w:rPr>
              <w:t>VIABILIDAD DE LOS ESTUDIOS PREVIOS</w:t>
            </w:r>
            <w:r w:rsidRPr="00227DBB">
              <w:rPr>
                <w:rFonts w:ascii="Arial" w:eastAsia="Times New Roman" w:hAnsi="Arial" w:cs="Arial"/>
                <w:lang w:val="es-MX" w:eastAsia="es-MX"/>
              </w:rPr>
              <w:t> </w:t>
            </w:r>
          </w:p>
        </w:tc>
      </w:tr>
      <w:tr w:rsidR="0030765D" w:rsidRPr="00227DBB" w14:paraId="706CC168" w14:textId="77777777" w:rsidTr="0030765D">
        <w:trPr>
          <w:trHeight w:val="240"/>
        </w:trPr>
        <w:tc>
          <w:tcPr>
            <w:tcW w:w="1826" w:type="dxa"/>
            <w:tcBorders>
              <w:top w:val="single" w:sz="6" w:space="0" w:color="000000"/>
              <w:left w:val="single" w:sz="6" w:space="0" w:color="000000"/>
              <w:bottom w:val="single" w:sz="6" w:space="0" w:color="000000"/>
              <w:right w:val="single" w:sz="6" w:space="0" w:color="000000"/>
            </w:tcBorders>
            <w:shd w:val="clear" w:color="auto" w:fill="C5D9F0"/>
            <w:hideMark/>
          </w:tcPr>
          <w:p w14:paraId="416659BF" w14:textId="77777777" w:rsidR="0030765D" w:rsidRPr="00227DBB" w:rsidRDefault="0030765D" w:rsidP="0030765D">
            <w:pPr>
              <w:spacing w:after="0" w:line="240" w:lineRule="auto"/>
              <w:ind w:left="75"/>
              <w:textAlignment w:val="baseline"/>
              <w:rPr>
                <w:rFonts w:ascii="Arial" w:eastAsia="Times New Roman" w:hAnsi="Arial" w:cs="Arial"/>
                <w:lang w:val="es-MX" w:eastAsia="es-MX"/>
              </w:rPr>
            </w:pPr>
            <w:r w:rsidRPr="00227DBB">
              <w:rPr>
                <w:rFonts w:ascii="Arial" w:eastAsia="Times New Roman" w:hAnsi="Arial" w:cs="Arial"/>
                <w:b/>
                <w:bCs/>
                <w:lang w:val="es-ES" w:eastAsia="es-MX"/>
              </w:rPr>
              <w:t>RESPONSABLE</w:t>
            </w:r>
            <w:r w:rsidRPr="00227DBB">
              <w:rPr>
                <w:rFonts w:ascii="Arial" w:eastAsia="Times New Roman" w:hAnsi="Arial" w:cs="Arial"/>
                <w:lang w:val="es-MX" w:eastAsia="es-MX"/>
              </w:rPr>
              <w:t> </w:t>
            </w:r>
          </w:p>
        </w:tc>
        <w:tc>
          <w:tcPr>
            <w:tcW w:w="9373" w:type="dxa"/>
            <w:tcBorders>
              <w:top w:val="single" w:sz="6" w:space="0" w:color="000000"/>
              <w:left w:val="single" w:sz="6" w:space="0" w:color="000000"/>
              <w:bottom w:val="single" w:sz="6" w:space="0" w:color="000000"/>
              <w:right w:val="single" w:sz="6" w:space="0" w:color="000000"/>
            </w:tcBorders>
            <w:shd w:val="clear" w:color="auto" w:fill="C5D9F0"/>
            <w:hideMark/>
          </w:tcPr>
          <w:p w14:paraId="0E8DC935" w14:textId="77777777" w:rsidR="0030765D" w:rsidRPr="00227DBB" w:rsidRDefault="0030765D" w:rsidP="0030765D">
            <w:pPr>
              <w:spacing w:after="0" w:line="240" w:lineRule="auto"/>
              <w:textAlignment w:val="baseline"/>
              <w:rPr>
                <w:rFonts w:ascii="Arial" w:eastAsia="Times New Roman" w:hAnsi="Arial" w:cs="Arial"/>
                <w:lang w:val="es-MX" w:eastAsia="es-MX"/>
              </w:rPr>
            </w:pPr>
            <w:r w:rsidRPr="00227DBB">
              <w:rPr>
                <w:rFonts w:ascii="Arial" w:eastAsia="Times New Roman" w:hAnsi="Arial" w:cs="Arial"/>
                <w:b/>
                <w:bCs/>
                <w:lang w:val="es-ES" w:eastAsia="es-MX"/>
              </w:rPr>
              <w:t>JUNTA SECCIONAL DE CONTRATACION</w:t>
            </w:r>
            <w:r w:rsidRPr="00227DBB">
              <w:rPr>
                <w:rFonts w:ascii="Arial" w:eastAsia="Times New Roman" w:hAnsi="Arial" w:cs="Arial"/>
                <w:lang w:val="es-MX" w:eastAsia="es-MX"/>
              </w:rPr>
              <w:t> </w:t>
            </w:r>
          </w:p>
        </w:tc>
      </w:tr>
      <w:tr w:rsidR="0030765D" w:rsidRPr="0012066A" w14:paraId="1D5D6B0E" w14:textId="77777777" w:rsidTr="0030765D">
        <w:trPr>
          <w:trHeight w:val="720"/>
        </w:trPr>
        <w:tc>
          <w:tcPr>
            <w:tcW w:w="1826" w:type="dxa"/>
            <w:tcBorders>
              <w:top w:val="single" w:sz="6" w:space="0" w:color="000000"/>
              <w:left w:val="single" w:sz="6" w:space="0" w:color="000000"/>
              <w:bottom w:val="single" w:sz="6" w:space="0" w:color="000000"/>
              <w:right w:val="single" w:sz="6" w:space="0" w:color="000000"/>
            </w:tcBorders>
            <w:shd w:val="clear" w:color="auto" w:fill="auto"/>
            <w:hideMark/>
          </w:tcPr>
          <w:p w14:paraId="174493BE" w14:textId="77777777" w:rsidR="0030765D" w:rsidRPr="00227DBB" w:rsidRDefault="0030765D" w:rsidP="0030765D">
            <w:pPr>
              <w:spacing w:after="0" w:line="240" w:lineRule="auto"/>
              <w:ind w:left="75"/>
              <w:textAlignment w:val="baseline"/>
              <w:rPr>
                <w:rFonts w:ascii="Arial" w:eastAsia="Times New Roman" w:hAnsi="Arial" w:cs="Arial"/>
                <w:lang w:val="es-MX" w:eastAsia="es-MX"/>
              </w:rPr>
            </w:pPr>
            <w:r w:rsidRPr="00227DBB">
              <w:rPr>
                <w:rFonts w:ascii="Arial" w:eastAsia="Times New Roman" w:hAnsi="Arial" w:cs="Arial"/>
                <w:b/>
                <w:bCs/>
                <w:lang w:val="es-ES" w:eastAsia="es-MX"/>
              </w:rPr>
              <w:lastRenderedPageBreak/>
              <w:t>NOMBRES</w:t>
            </w:r>
            <w:r w:rsidRPr="00227DBB">
              <w:rPr>
                <w:rFonts w:ascii="Arial" w:eastAsia="Times New Roman" w:hAnsi="Arial" w:cs="Arial"/>
                <w:lang w:val="es-MX" w:eastAsia="es-MX"/>
              </w:rPr>
              <w:t> </w:t>
            </w:r>
          </w:p>
        </w:tc>
        <w:tc>
          <w:tcPr>
            <w:tcW w:w="9373" w:type="dxa"/>
            <w:tcBorders>
              <w:top w:val="single" w:sz="6" w:space="0" w:color="000000"/>
              <w:left w:val="single" w:sz="6" w:space="0" w:color="000000"/>
              <w:bottom w:val="single" w:sz="6" w:space="0" w:color="000000"/>
              <w:right w:val="single" w:sz="6" w:space="0" w:color="000000"/>
            </w:tcBorders>
            <w:shd w:val="clear" w:color="auto" w:fill="auto"/>
            <w:hideMark/>
          </w:tcPr>
          <w:p w14:paraId="3CE4954C" w14:textId="77777777" w:rsidR="0030765D" w:rsidRPr="00227DBB" w:rsidRDefault="0030765D" w:rsidP="0030765D">
            <w:pPr>
              <w:spacing w:after="0" w:line="240" w:lineRule="auto"/>
              <w:ind w:right="1815"/>
              <w:textAlignment w:val="baseline"/>
              <w:rPr>
                <w:rFonts w:ascii="Arial" w:eastAsia="Times New Roman" w:hAnsi="Arial" w:cs="Arial"/>
                <w:lang w:val="es-ES" w:eastAsia="es-MX"/>
              </w:rPr>
            </w:pPr>
            <w:r w:rsidRPr="00227DBB">
              <w:rPr>
                <w:rFonts w:ascii="Arial" w:eastAsia="Times New Roman" w:hAnsi="Arial" w:cs="Arial"/>
                <w:lang w:val="es-ES" w:eastAsia="es-MX"/>
              </w:rPr>
              <w:t xml:space="preserve">PAOLA ANDREA CHAVEZ IBARRA                              </w:t>
            </w:r>
          </w:p>
          <w:p w14:paraId="28406412" w14:textId="347CEAEB" w:rsidR="0030765D" w:rsidRPr="00227DBB" w:rsidRDefault="00CB1A89" w:rsidP="0030765D">
            <w:pPr>
              <w:spacing w:after="0" w:line="240" w:lineRule="auto"/>
              <w:ind w:right="1815"/>
              <w:textAlignment w:val="baseline"/>
              <w:rPr>
                <w:rFonts w:ascii="Arial" w:eastAsia="Times New Roman" w:hAnsi="Arial" w:cs="Arial"/>
                <w:lang w:val="es-MX" w:eastAsia="es-MX"/>
              </w:rPr>
            </w:pPr>
            <w:r w:rsidRPr="00227DBB">
              <w:rPr>
                <w:rFonts w:ascii="Arial" w:eastAsia="Times New Roman" w:hAnsi="Arial" w:cs="Arial"/>
                <w:lang w:val="es-ES" w:eastAsia="es-MX"/>
              </w:rPr>
              <w:t>OSCAR EDUARDO RODRIGUEZ CELEMIN</w:t>
            </w:r>
          </w:p>
          <w:p w14:paraId="7B87A1F7" w14:textId="55B21B54" w:rsidR="0030765D" w:rsidRPr="0012066A" w:rsidRDefault="0030765D" w:rsidP="008B4358">
            <w:pPr>
              <w:spacing w:after="0" w:line="240" w:lineRule="auto"/>
              <w:ind w:right="555"/>
              <w:textAlignment w:val="baseline"/>
              <w:rPr>
                <w:rFonts w:ascii="Arial" w:eastAsia="Times New Roman" w:hAnsi="Arial" w:cs="Arial"/>
                <w:lang w:val="es-MX" w:eastAsia="es-MX"/>
              </w:rPr>
            </w:pPr>
            <w:r w:rsidRPr="00227DBB">
              <w:rPr>
                <w:rFonts w:ascii="Arial" w:eastAsia="Times New Roman" w:hAnsi="Arial" w:cs="Arial"/>
                <w:lang w:val="es-ES" w:eastAsia="es-MX"/>
              </w:rPr>
              <w:t>ANDREY EDUARDO GALVIS PEREZ</w:t>
            </w:r>
            <w:r w:rsidRPr="0012066A">
              <w:rPr>
                <w:rFonts w:ascii="Arial" w:eastAsia="Times New Roman" w:hAnsi="Arial" w:cs="Arial"/>
                <w:lang w:val="es-MX" w:eastAsia="es-MX"/>
              </w:rPr>
              <w:t>  </w:t>
            </w:r>
          </w:p>
        </w:tc>
      </w:tr>
    </w:tbl>
    <w:p w14:paraId="23E0C856" w14:textId="77777777" w:rsidR="00BD366F" w:rsidRPr="0012066A" w:rsidRDefault="00BD366F" w:rsidP="008B4358">
      <w:pPr>
        <w:rPr>
          <w:rFonts w:ascii="Arial" w:hAnsi="Arial" w:cs="Arial"/>
        </w:rPr>
      </w:pPr>
    </w:p>
    <w:sectPr w:rsidR="00BD366F" w:rsidRPr="0012066A" w:rsidSect="001B3CF1">
      <w:headerReference w:type="default" r:id="rId8"/>
      <w:footerReference w:type="default" r:id="rId9"/>
      <w:pgSz w:w="12240" w:h="15840" w:code="1"/>
      <w:pgMar w:top="954" w:right="1701" w:bottom="1418" w:left="1701" w:header="0" w:footer="403"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B41F1" w14:textId="77777777" w:rsidR="000B3CC4" w:rsidRDefault="000B3CC4" w:rsidP="001B3CF1">
      <w:pPr>
        <w:spacing w:after="0" w:line="240" w:lineRule="auto"/>
      </w:pPr>
      <w:r>
        <w:separator/>
      </w:r>
    </w:p>
  </w:endnote>
  <w:endnote w:type="continuationSeparator" w:id="0">
    <w:p w14:paraId="2D738682" w14:textId="77777777" w:rsidR="000B3CC4" w:rsidRDefault="000B3CC4" w:rsidP="001B3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Berylium">
    <w:altName w:val="Calibri"/>
    <w:charset w:val="00"/>
    <w:family w:val="auto"/>
    <w:pitch w:val="variable"/>
    <w:sig w:usb0="00000001" w:usb1="0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2" w:type="dxa"/>
      <w:jc w:val="center"/>
      <w:tblLook w:val="04A0" w:firstRow="1" w:lastRow="0" w:firstColumn="1" w:lastColumn="0" w:noHBand="0" w:noVBand="1"/>
    </w:tblPr>
    <w:tblGrid>
      <w:gridCol w:w="7090"/>
      <w:gridCol w:w="816"/>
      <w:gridCol w:w="1038"/>
      <w:gridCol w:w="828"/>
    </w:tblGrid>
    <w:tr w:rsidR="00031D15" w:rsidRPr="000F765F" w14:paraId="12EB503E" w14:textId="77777777" w:rsidTr="00CB0E47">
      <w:trPr>
        <w:trHeight w:val="72"/>
        <w:jc w:val="center"/>
      </w:trPr>
      <w:tc>
        <w:tcPr>
          <w:tcW w:w="7432" w:type="dxa"/>
          <w:vMerge w:val="restart"/>
          <w:shd w:val="clear" w:color="auto" w:fill="auto"/>
          <w:vAlign w:val="center"/>
        </w:tcPr>
        <w:p w14:paraId="60153470" w14:textId="77777777" w:rsidR="00031D15" w:rsidRPr="000F765F" w:rsidRDefault="00031D15" w:rsidP="00BA4240">
          <w:pPr>
            <w:pStyle w:val="Piedepgina"/>
            <w:ind w:right="-144"/>
            <w:jc w:val="center"/>
          </w:pPr>
          <w:r w:rsidRPr="000F765F">
            <w:rPr>
              <w:rFonts w:ascii="Berylium" w:hAnsi="Berylium"/>
            </w:rPr>
            <w:t xml:space="preserve">Calle 3 </w:t>
          </w:r>
          <w:r>
            <w:rPr>
              <w:rFonts w:ascii="Berylium" w:hAnsi="Berylium"/>
            </w:rPr>
            <w:t>N°</w:t>
          </w:r>
          <w:r w:rsidRPr="000F765F">
            <w:rPr>
              <w:rFonts w:ascii="Berylium" w:hAnsi="Berylium"/>
            </w:rPr>
            <w:t xml:space="preserve"> 3–31</w:t>
          </w:r>
          <w:r>
            <w:rPr>
              <w:rFonts w:ascii="Berylium" w:hAnsi="Berylium"/>
            </w:rPr>
            <w:t xml:space="preserve"> Teléfono </w:t>
          </w:r>
          <w:r w:rsidRPr="000F765F">
            <w:rPr>
              <w:rFonts w:ascii="Berylium" w:hAnsi="Berylium"/>
            </w:rPr>
            <w:t>8240000 www.ramajudicial.gov.co</w:t>
          </w:r>
        </w:p>
      </w:tc>
      <w:tc>
        <w:tcPr>
          <w:tcW w:w="474" w:type="dxa"/>
          <w:shd w:val="clear" w:color="auto" w:fill="auto"/>
          <w:vAlign w:val="center"/>
        </w:tcPr>
        <w:p w14:paraId="288996CA" w14:textId="77777777" w:rsidR="00031D15" w:rsidRPr="000F765F" w:rsidRDefault="00031D15" w:rsidP="00BA4240">
          <w:pPr>
            <w:spacing w:after="0"/>
          </w:pPr>
          <w:r w:rsidRPr="000F765F">
            <w:rPr>
              <w:noProof/>
              <w:lang w:val="en-US"/>
            </w:rPr>
            <w:drawing>
              <wp:inline distT="0" distB="0" distL="0" distR="0" wp14:anchorId="78A292A0" wp14:editId="0FDFFE90">
                <wp:extent cx="379730" cy="655320"/>
                <wp:effectExtent l="0" t="0" r="127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9730" cy="655320"/>
                        </a:xfrm>
                        <a:prstGeom prst="rect">
                          <a:avLst/>
                        </a:prstGeom>
                        <a:noFill/>
                        <a:ln>
                          <a:noFill/>
                        </a:ln>
                      </pic:spPr>
                    </pic:pic>
                  </a:graphicData>
                </a:graphic>
              </wp:inline>
            </w:drawing>
          </w:r>
        </w:p>
      </w:tc>
      <w:tc>
        <w:tcPr>
          <w:tcW w:w="1038" w:type="dxa"/>
          <w:shd w:val="clear" w:color="auto" w:fill="auto"/>
          <w:vAlign w:val="center"/>
        </w:tcPr>
        <w:p w14:paraId="416A7EA7" w14:textId="77777777" w:rsidR="00031D15" w:rsidRPr="000F765F" w:rsidRDefault="00031D15" w:rsidP="00BA4240">
          <w:pPr>
            <w:spacing w:after="0"/>
          </w:pPr>
          <w:r w:rsidRPr="000F765F">
            <w:rPr>
              <w:rFonts w:ascii="Berylium" w:hAnsi="Berylium" w:cs="Arial"/>
              <w:noProof/>
              <w:lang w:val="en-US"/>
            </w:rPr>
            <w:drawing>
              <wp:inline distT="0" distB="0" distL="0" distR="0" wp14:anchorId="1F35864C" wp14:editId="636DDCFC">
                <wp:extent cx="517525" cy="55181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7525" cy="551815"/>
                        </a:xfrm>
                        <a:prstGeom prst="rect">
                          <a:avLst/>
                        </a:prstGeom>
                        <a:noFill/>
                        <a:ln>
                          <a:noFill/>
                        </a:ln>
                      </pic:spPr>
                    </pic:pic>
                  </a:graphicData>
                </a:graphic>
              </wp:inline>
            </w:drawing>
          </w:r>
        </w:p>
      </w:tc>
      <w:tc>
        <w:tcPr>
          <w:tcW w:w="828" w:type="dxa"/>
          <w:shd w:val="clear" w:color="auto" w:fill="auto"/>
          <w:vAlign w:val="center"/>
        </w:tcPr>
        <w:p w14:paraId="2D899A25" w14:textId="77777777" w:rsidR="00031D15" w:rsidRPr="000F765F" w:rsidRDefault="00031D15" w:rsidP="00BA4240">
          <w:pPr>
            <w:spacing w:after="0"/>
          </w:pPr>
          <w:r w:rsidRPr="000F765F">
            <w:rPr>
              <w:noProof/>
              <w:lang w:val="en-US"/>
            </w:rPr>
            <w:drawing>
              <wp:inline distT="0" distB="0" distL="0" distR="0" wp14:anchorId="08C3A56A" wp14:editId="54AD7C45">
                <wp:extent cx="387985" cy="6553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87985" cy="655320"/>
                        </a:xfrm>
                        <a:prstGeom prst="rect">
                          <a:avLst/>
                        </a:prstGeom>
                        <a:noFill/>
                        <a:ln>
                          <a:noFill/>
                        </a:ln>
                      </pic:spPr>
                    </pic:pic>
                  </a:graphicData>
                </a:graphic>
              </wp:inline>
            </w:drawing>
          </w:r>
        </w:p>
      </w:tc>
    </w:tr>
    <w:tr w:rsidR="00031D15" w:rsidRPr="000F765F" w14:paraId="3ABDD133" w14:textId="77777777" w:rsidTr="00CB0E47">
      <w:trPr>
        <w:trHeight w:val="143"/>
        <w:jc w:val="center"/>
      </w:trPr>
      <w:tc>
        <w:tcPr>
          <w:tcW w:w="7432" w:type="dxa"/>
          <w:vMerge/>
          <w:tcBorders>
            <w:bottom w:val="single" w:sz="4" w:space="0" w:color="F2F2F2"/>
          </w:tcBorders>
          <w:shd w:val="clear" w:color="auto" w:fill="auto"/>
          <w:vAlign w:val="center"/>
        </w:tcPr>
        <w:p w14:paraId="687202FC" w14:textId="77777777" w:rsidR="00031D15" w:rsidRPr="000F765F" w:rsidRDefault="00031D15" w:rsidP="00BA4240">
          <w:pPr>
            <w:spacing w:after="0"/>
          </w:pPr>
        </w:p>
      </w:tc>
      <w:tc>
        <w:tcPr>
          <w:tcW w:w="474" w:type="dxa"/>
          <w:shd w:val="clear" w:color="auto" w:fill="auto"/>
          <w:vAlign w:val="center"/>
        </w:tcPr>
        <w:p w14:paraId="78E95AAE" w14:textId="77777777" w:rsidR="00031D15" w:rsidRPr="000F765F" w:rsidRDefault="00031D15" w:rsidP="00BA4240">
          <w:pPr>
            <w:spacing w:after="0"/>
            <w:jc w:val="center"/>
            <w:rPr>
              <w:sz w:val="10"/>
              <w:szCs w:val="10"/>
            </w:rPr>
          </w:pPr>
          <w:r w:rsidRPr="000F765F">
            <w:rPr>
              <w:sz w:val="10"/>
              <w:szCs w:val="10"/>
            </w:rPr>
            <w:t>CS 5780-20</w:t>
          </w:r>
        </w:p>
      </w:tc>
      <w:tc>
        <w:tcPr>
          <w:tcW w:w="1038" w:type="dxa"/>
          <w:shd w:val="clear" w:color="auto" w:fill="auto"/>
          <w:vAlign w:val="center"/>
        </w:tcPr>
        <w:p w14:paraId="2B48BCF3" w14:textId="77777777" w:rsidR="00031D15" w:rsidRPr="000F765F" w:rsidRDefault="00031D15" w:rsidP="00BA4240">
          <w:pPr>
            <w:spacing w:after="0"/>
            <w:jc w:val="center"/>
          </w:pPr>
        </w:p>
      </w:tc>
      <w:tc>
        <w:tcPr>
          <w:tcW w:w="828" w:type="dxa"/>
          <w:shd w:val="clear" w:color="auto" w:fill="auto"/>
          <w:vAlign w:val="center"/>
        </w:tcPr>
        <w:p w14:paraId="208573F2" w14:textId="77777777" w:rsidR="00031D15" w:rsidRPr="000F765F" w:rsidRDefault="00031D15" w:rsidP="00BA4240">
          <w:pPr>
            <w:spacing w:after="0"/>
            <w:jc w:val="center"/>
            <w:rPr>
              <w:sz w:val="10"/>
              <w:szCs w:val="10"/>
            </w:rPr>
          </w:pPr>
          <w:r w:rsidRPr="000F765F">
            <w:rPr>
              <w:sz w:val="10"/>
              <w:szCs w:val="10"/>
            </w:rPr>
            <w:t>GP 059-20</w:t>
          </w:r>
        </w:p>
      </w:tc>
    </w:tr>
  </w:tbl>
  <w:p w14:paraId="1F0F538B" w14:textId="77777777" w:rsidR="00031D15" w:rsidRPr="00BA4240" w:rsidRDefault="00031D15" w:rsidP="00BA42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53E52" w14:textId="77777777" w:rsidR="000B3CC4" w:rsidRDefault="000B3CC4" w:rsidP="001B3CF1">
      <w:pPr>
        <w:spacing w:after="0" w:line="240" w:lineRule="auto"/>
      </w:pPr>
      <w:r>
        <w:separator/>
      </w:r>
    </w:p>
  </w:footnote>
  <w:footnote w:type="continuationSeparator" w:id="0">
    <w:p w14:paraId="4C858E1B" w14:textId="77777777" w:rsidR="000B3CC4" w:rsidRDefault="000B3CC4" w:rsidP="001B3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ook w:val="04A0" w:firstRow="1" w:lastRow="0" w:firstColumn="1" w:lastColumn="0" w:noHBand="0" w:noVBand="1"/>
    </w:tblPr>
    <w:tblGrid>
      <w:gridCol w:w="4408"/>
      <w:gridCol w:w="4322"/>
    </w:tblGrid>
    <w:tr w:rsidR="00031D15" w14:paraId="5956218A" w14:textId="77777777" w:rsidTr="00792D05">
      <w:trPr>
        <w:trHeight w:val="1124"/>
      </w:trPr>
      <w:tc>
        <w:tcPr>
          <w:tcW w:w="4415" w:type="dxa"/>
          <w:shd w:val="clear" w:color="auto" w:fill="auto"/>
          <w:vAlign w:val="center"/>
        </w:tcPr>
        <w:p w14:paraId="19F366F4" w14:textId="77777777" w:rsidR="00031D15" w:rsidRPr="00716EC0" w:rsidRDefault="00031D15" w:rsidP="00057812">
          <w:pPr>
            <w:pStyle w:val="Encabezado"/>
            <w:rPr>
              <w:rFonts w:cs="Arial"/>
            </w:rPr>
          </w:pPr>
          <w:r>
            <w:rPr>
              <w:noProof/>
              <w:lang w:val="en-US"/>
            </w:rPr>
            <w:drawing>
              <wp:anchor distT="0" distB="0" distL="114300" distR="114300" simplePos="0" relativeHeight="251659264" behindDoc="1" locked="0" layoutInCell="1" allowOverlap="1" wp14:anchorId="3697699D" wp14:editId="69BB862C">
                <wp:simplePos x="0" y="0"/>
                <wp:positionH relativeFrom="margin">
                  <wp:posOffset>90805</wp:posOffset>
                </wp:positionH>
                <wp:positionV relativeFrom="margin">
                  <wp:posOffset>1905</wp:posOffset>
                </wp:positionV>
                <wp:extent cx="2523490" cy="72390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3490" cy="723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415" w:type="dxa"/>
          <w:shd w:val="clear" w:color="auto" w:fill="auto"/>
          <w:vAlign w:val="center"/>
        </w:tcPr>
        <w:p w14:paraId="29C16347" w14:textId="77777777" w:rsidR="00031D15" w:rsidRPr="00716EC0" w:rsidRDefault="00031D15" w:rsidP="00057812">
          <w:pPr>
            <w:jc w:val="center"/>
            <w:rPr>
              <w:rFonts w:ascii="Berylium" w:hAnsi="Berylium"/>
              <w:bCs/>
              <w:iCs/>
            </w:rPr>
          </w:pPr>
          <w:r w:rsidRPr="00716EC0">
            <w:rPr>
              <w:rFonts w:ascii="Berylium" w:hAnsi="Berylium"/>
              <w:bCs/>
              <w:iCs/>
            </w:rPr>
            <w:t>Dirección Ejecutiva Seccional de Administración Judicial de Popayán</w:t>
          </w:r>
        </w:p>
        <w:p w14:paraId="7B0A6874" w14:textId="77777777" w:rsidR="00031D15" w:rsidRPr="00716EC0" w:rsidRDefault="00031D15" w:rsidP="00057812">
          <w:pPr>
            <w:pStyle w:val="Encabezado"/>
            <w:jc w:val="center"/>
            <w:rPr>
              <w:rFonts w:cs="Arial"/>
            </w:rPr>
          </w:pPr>
          <w:r w:rsidRPr="00716EC0">
            <w:rPr>
              <w:rFonts w:ascii="Berylium" w:hAnsi="Berylium"/>
              <w:bCs/>
              <w:iCs/>
            </w:rPr>
            <w:t>Área Administrativa</w:t>
          </w:r>
        </w:p>
      </w:tc>
    </w:tr>
  </w:tbl>
  <w:p w14:paraId="585182DF" w14:textId="77777777" w:rsidR="00031D15" w:rsidRDefault="00031D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119692A"/>
    <w:multiLevelType w:val="hybridMultilevel"/>
    <w:tmpl w:val="1BC6307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805860"/>
    <w:multiLevelType w:val="multilevel"/>
    <w:tmpl w:val="BA9EBCBC"/>
    <w:lvl w:ilvl="0">
      <w:start w:val="1"/>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E9D5E2E"/>
    <w:multiLevelType w:val="hybridMultilevel"/>
    <w:tmpl w:val="7B6423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4610E4"/>
    <w:multiLevelType w:val="hybridMultilevel"/>
    <w:tmpl w:val="089A352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168090E"/>
    <w:multiLevelType w:val="hybridMultilevel"/>
    <w:tmpl w:val="2AE635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6378EE"/>
    <w:multiLevelType w:val="hybridMultilevel"/>
    <w:tmpl w:val="94585E92"/>
    <w:lvl w:ilvl="0" w:tplc="46F0FD0E">
      <w:start w:val="3"/>
      <w:numFmt w:val="bullet"/>
      <w:lvlText w:val="-"/>
      <w:lvlJc w:val="left"/>
      <w:pPr>
        <w:ind w:left="426" w:hanging="360"/>
      </w:pPr>
      <w:rPr>
        <w:rFonts w:ascii="Arial" w:eastAsia="Times New Roman" w:hAnsi="Arial" w:cs="Arial"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6" w15:restartNumberingAfterBreak="0">
    <w:nsid w:val="1AF14BEC"/>
    <w:multiLevelType w:val="hybridMultilevel"/>
    <w:tmpl w:val="01D0DA04"/>
    <w:lvl w:ilvl="0" w:tplc="B546C3B2">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D435D15"/>
    <w:multiLevelType w:val="hybridMultilevel"/>
    <w:tmpl w:val="25C6A90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A374DE6"/>
    <w:multiLevelType w:val="hybridMultilevel"/>
    <w:tmpl w:val="183C0B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ECE6313"/>
    <w:multiLevelType w:val="multilevel"/>
    <w:tmpl w:val="723E202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33224E15"/>
    <w:multiLevelType w:val="hybridMultilevel"/>
    <w:tmpl w:val="9FCCC2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C042282"/>
    <w:multiLevelType w:val="hybridMultilevel"/>
    <w:tmpl w:val="2EBC4652"/>
    <w:lvl w:ilvl="0" w:tplc="2D521EBC">
      <w:start w:val="7"/>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4011491"/>
    <w:multiLevelType w:val="hybridMultilevel"/>
    <w:tmpl w:val="305801A6"/>
    <w:lvl w:ilvl="0" w:tplc="080A000F">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58257CB"/>
    <w:multiLevelType w:val="hybridMultilevel"/>
    <w:tmpl w:val="4D6CBD52"/>
    <w:lvl w:ilvl="0" w:tplc="240A000F">
      <w:start w:val="1"/>
      <w:numFmt w:val="decimal"/>
      <w:lvlText w:val="%1."/>
      <w:lvlJc w:val="left"/>
      <w:pPr>
        <w:ind w:left="426" w:hanging="360"/>
      </w:pPr>
    </w:lvl>
    <w:lvl w:ilvl="1" w:tplc="A30A49DC">
      <w:start w:val="4"/>
      <w:numFmt w:val="bullet"/>
      <w:lvlText w:val="-"/>
      <w:lvlJc w:val="left"/>
      <w:pPr>
        <w:ind w:left="1146" w:hanging="360"/>
      </w:pPr>
      <w:rPr>
        <w:rFonts w:ascii="Arial" w:eastAsiaTheme="minorHAnsi" w:hAnsi="Arial" w:cs="Arial" w:hint="default"/>
      </w:r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14" w15:restartNumberingAfterBreak="0">
    <w:nsid w:val="4E3F0F9B"/>
    <w:multiLevelType w:val="hybridMultilevel"/>
    <w:tmpl w:val="B36826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69B17A31"/>
    <w:multiLevelType w:val="hybridMultilevel"/>
    <w:tmpl w:val="A54618B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D691CDB"/>
    <w:multiLevelType w:val="multilevel"/>
    <w:tmpl w:val="BA9EBCBC"/>
    <w:lvl w:ilvl="0">
      <w:start w:val="1"/>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7" w15:restartNumberingAfterBreak="0">
    <w:nsid w:val="726E4309"/>
    <w:multiLevelType w:val="hybridMultilevel"/>
    <w:tmpl w:val="FBFEDC84"/>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F1934CF"/>
    <w:multiLevelType w:val="hybridMultilevel"/>
    <w:tmpl w:val="F5F2EA3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857963791">
    <w:abstractNumId w:val="14"/>
  </w:num>
  <w:num w:numId="2" w16cid:durableId="38357666">
    <w:abstractNumId w:val="16"/>
  </w:num>
  <w:num w:numId="3" w16cid:durableId="2110275401">
    <w:abstractNumId w:val="1"/>
  </w:num>
  <w:num w:numId="4" w16cid:durableId="597182194">
    <w:abstractNumId w:val="8"/>
  </w:num>
  <w:num w:numId="5" w16cid:durableId="529489720">
    <w:abstractNumId w:val="5"/>
  </w:num>
  <w:num w:numId="6" w16cid:durableId="187180600">
    <w:abstractNumId w:val="15"/>
  </w:num>
  <w:num w:numId="7" w16cid:durableId="546455591">
    <w:abstractNumId w:val="13"/>
  </w:num>
  <w:num w:numId="8" w16cid:durableId="99615033">
    <w:abstractNumId w:val="17"/>
  </w:num>
  <w:num w:numId="9" w16cid:durableId="1935359363">
    <w:abstractNumId w:val="9"/>
  </w:num>
  <w:num w:numId="10" w16cid:durableId="1296259131">
    <w:abstractNumId w:val="2"/>
  </w:num>
  <w:num w:numId="11" w16cid:durableId="1388921567">
    <w:abstractNumId w:val="10"/>
  </w:num>
  <w:num w:numId="12" w16cid:durableId="939876801">
    <w:abstractNumId w:val="4"/>
  </w:num>
  <w:num w:numId="13" w16cid:durableId="1270552894">
    <w:abstractNumId w:val="7"/>
  </w:num>
  <w:num w:numId="14" w16cid:durableId="258372063">
    <w:abstractNumId w:val="3"/>
  </w:num>
  <w:num w:numId="15" w16cid:durableId="1340347521">
    <w:abstractNumId w:val="6"/>
  </w:num>
  <w:num w:numId="16" w16cid:durableId="1092583396">
    <w:abstractNumId w:val="18"/>
  </w:num>
  <w:num w:numId="17" w16cid:durableId="246154624">
    <w:abstractNumId w:val="0"/>
  </w:num>
  <w:num w:numId="18" w16cid:durableId="2103527875">
    <w:abstractNumId w:val="12"/>
  </w:num>
  <w:num w:numId="19" w16cid:durableId="11527942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66F"/>
    <w:rsid w:val="00005229"/>
    <w:rsid w:val="00006CD7"/>
    <w:rsid w:val="00020BE2"/>
    <w:rsid w:val="00022812"/>
    <w:rsid w:val="00025C74"/>
    <w:rsid w:val="00030588"/>
    <w:rsid w:val="00030808"/>
    <w:rsid w:val="00031D15"/>
    <w:rsid w:val="0003783F"/>
    <w:rsid w:val="00044E6A"/>
    <w:rsid w:val="0004592B"/>
    <w:rsid w:val="000473DF"/>
    <w:rsid w:val="00057812"/>
    <w:rsid w:val="00076417"/>
    <w:rsid w:val="00086108"/>
    <w:rsid w:val="0009432C"/>
    <w:rsid w:val="00097BAE"/>
    <w:rsid w:val="000B3CC4"/>
    <w:rsid w:val="000B666E"/>
    <w:rsid w:val="000C0D6D"/>
    <w:rsid w:val="000C1F66"/>
    <w:rsid w:val="000D1EFD"/>
    <w:rsid w:val="000E12D7"/>
    <w:rsid w:val="000F6AF0"/>
    <w:rsid w:val="0010318E"/>
    <w:rsid w:val="00104EBB"/>
    <w:rsid w:val="001075C1"/>
    <w:rsid w:val="0012066A"/>
    <w:rsid w:val="00120D4B"/>
    <w:rsid w:val="00121B82"/>
    <w:rsid w:val="001245EA"/>
    <w:rsid w:val="001251A3"/>
    <w:rsid w:val="00142D4E"/>
    <w:rsid w:val="0015554F"/>
    <w:rsid w:val="00157533"/>
    <w:rsid w:val="001722C9"/>
    <w:rsid w:val="00174DB0"/>
    <w:rsid w:val="0018486F"/>
    <w:rsid w:val="00193C7F"/>
    <w:rsid w:val="001B1ECC"/>
    <w:rsid w:val="001B3CF1"/>
    <w:rsid w:val="001B5868"/>
    <w:rsid w:val="001C171D"/>
    <w:rsid w:val="001C6118"/>
    <w:rsid w:val="001D3125"/>
    <w:rsid w:val="001D7801"/>
    <w:rsid w:val="001E5A6C"/>
    <w:rsid w:val="001F477D"/>
    <w:rsid w:val="001F6E17"/>
    <w:rsid w:val="00210DAD"/>
    <w:rsid w:val="00223160"/>
    <w:rsid w:val="00227DBB"/>
    <w:rsid w:val="00246650"/>
    <w:rsid w:val="002527D6"/>
    <w:rsid w:val="00254798"/>
    <w:rsid w:val="002619F5"/>
    <w:rsid w:val="00273E70"/>
    <w:rsid w:val="00274C63"/>
    <w:rsid w:val="00275B05"/>
    <w:rsid w:val="002767A0"/>
    <w:rsid w:val="0027714A"/>
    <w:rsid w:val="00280CCB"/>
    <w:rsid w:val="002936D0"/>
    <w:rsid w:val="002972CA"/>
    <w:rsid w:val="00297325"/>
    <w:rsid w:val="00297471"/>
    <w:rsid w:val="002C06FD"/>
    <w:rsid w:val="002C3BEC"/>
    <w:rsid w:val="002C514B"/>
    <w:rsid w:val="002C6DCF"/>
    <w:rsid w:val="002C7B27"/>
    <w:rsid w:val="002E2839"/>
    <w:rsid w:val="002E4E30"/>
    <w:rsid w:val="002F2101"/>
    <w:rsid w:val="00303286"/>
    <w:rsid w:val="0030765D"/>
    <w:rsid w:val="00321356"/>
    <w:rsid w:val="00322E0C"/>
    <w:rsid w:val="003265C8"/>
    <w:rsid w:val="00332ED4"/>
    <w:rsid w:val="0034079F"/>
    <w:rsid w:val="003536F9"/>
    <w:rsid w:val="003574F9"/>
    <w:rsid w:val="00362642"/>
    <w:rsid w:val="00363D82"/>
    <w:rsid w:val="003644EE"/>
    <w:rsid w:val="00373102"/>
    <w:rsid w:val="0037408D"/>
    <w:rsid w:val="00380560"/>
    <w:rsid w:val="0038301D"/>
    <w:rsid w:val="003846A6"/>
    <w:rsid w:val="00385C03"/>
    <w:rsid w:val="0039186B"/>
    <w:rsid w:val="00392BA6"/>
    <w:rsid w:val="00394BCB"/>
    <w:rsid w:val="003B64E3"/>
    <w:rsid w:val="003C6257"/>
    <w:rsid w:val="003D1C91"/>
    <w:rsid w:val="003D36B1"/>
    <w:rsid w:val="003D5D64"/>
    <w:rsid w:val="003F66D2"/>
    <w:rsid w:val="00406F80"/>
    <w:rsid w:val="00411FB7"/>
    <w:rsid w:val="00412FFD"/>
    <w:rsid w:val="004143CF"/>
    <w:rsid w:val="00414C69"/>
    <w:rsid w:val="00415D56"/>
    <w:rsid w:val="004160F5"/>
    <w:rsid w:val="004237C7"/>
    <w:rsid w:val="004418E6"/>
    <w:rsid w:val="00442F1C"/>
    <w:rsid w:val="0045341F"/>
    <w:rsid w:val="0046573A"/>
    <w:rsid w:val="004672F0"/>
    <w:rsid w:val="004830D7"/>
    <w:rsid w:val="0048615E"/>
    <w:rsid w:val="00486DB1"/>
    <w:rsid w:val="0049561F"/>
    <w:rsid w:val="004A0BC1"/>
    <w:rsid w:val="004A2A3B"/>
    <w:rsid w:val="004C5E69"/>
    <w:rsid w:val="004E2ECE"/>
    <w:rsid w:val="004E7BD6"/>
    <w:rsid w:val="00504101"/>
    <w:rsid w:val="0050651C"/>
    <w:rsid w:val="00507F8E"/>
    <w:rsid w:val="00514372"/>
    <w:rsid w:val="00517CA6"/>
    <w:rsid w:val="005219E4"/>
    <w:rsid w:val="00527E01"/>
    <w:rsid w:val="00530E12"/>
    <w:rsid w:val="00537D16"/>
    <w:rsid w:val="00540AFE"/>
    <w:rsid w:val="00542C1A"/>
    <w:rsid w:val="00546F63"/>
    <w:rsid w:val="005609A4"/>
    <w:rsid w:val="00567945"/>
    <w:rsid w:val="005707A0"/>
    <w:rsid w:val="00571A50"/>
    <w:rsid w:val="00572807"/>
    <w:rsid w:val="005735BC"/>
    <w:rsid w:val="00577220"/>
    <w:rsid w:val="00584885"/>
    <w:rsid w:val="00586579"/>
    <w:rsid w:val="005924EA"/>
    <w:rsid w:val="0059262A"/>
    <w:rsid w:val="0059488D"/>
    <w:rsid w:val="005C2D5C"/>
    <w:rsid w:val="005D61EF"/>
    <w:rsid w:val="005F01E1"/>
    <w:rsid w:val="006027A7"/>
    <w:rsid w:val="00624ED0"/>
    <w:rsid w:val="006255D2"/>
    <w:rsid w:val="00646F5E"/>
    <w:rsid w:val="00655963"/>
    <w:rsid w:val="00661703"/>
    <w:rsid w:val="00665043"/>
    <w:rsid w:val="0067099B"/>
    <w:rsid w:val="00685A40"/>
    <w:rsid w:val="00696715"/>
    <w:rsid w:val="006A425B"/>
    <w:rsid w:val="006B150D"/>
    <w:rsid w:val="006B2346"/>
    <w:rsid w:val="006B4928"/>
    <w:rsid w:val="006B6088"/>
    <w:rsid w:val="006B6CC1"/>
    <w:rsid w:val="006C1B8B"/>
    <w:rsid w:val="006D18E6"/>
    <w:rsid w:val="006D43C1"/>
    <w:rsid w:val="006E26F9"/>
    <w:rsid w:val="00701410"/>
    <w:rsid w:val="00711CFC"/>
    <w:rsid w:val="00712BAC"/>
    <w:rsid w:val="00720571"/>
    <w:rsid w:val="00721D97"/>
    <w:rsid w:val="007226DA"/>
    <w:rsid w:val="00722DD7"/>
    <w:rsid w:val="0072615F"/>
    <w:rsid w:val="00736C65"/>
    <w:rsid w:val="00744BCE"/>
    <w:rsid w:val="00760EAB"/>
    <w:rsid w:val="00792D05"/>
    <w:rsid w:val="00793C7C"/>
    <w:rsid w:val="007A3E8A"/>
    <w:rsid w:val="007C4789"/>
    <w:rsid w:val="007D18FE"/>
    <w:rsid w:val="007F0DCD"/>
    <w:rsid w:val="007F653C"/>
    <w:rsid w:val="007F77FC"/>
    <w:rsid w:val="00804E1C"/>
    <w:rsid w:val="00814F0E"/>
    <w:rsid w:val="00815FAD"/>
    <w:rsid w:val="00840BE0"/>
    <w:rsid w:val="00841431"/>
    <w:rsid w:val="00866575"/>
    <w:rsid w:val="00885387"/>
    <w:rsid w:val="008866C9"/>
    <w:rsid w:val="008B141B"/>
    <w:rsid w:val="008B3C4C"/>
    <w:rsid w:val="008B4358"/>
    <w:rsid w:val="008B6EA1"/>
    <w:rsid w:val="008B764E"/>
    <w:rsid w:val="008B769D"/>
    <w:rsid w:val="008C0D2B"/>
    <w:rsid w:val="008E35CE"/>
    <w:rsid w:val="008F6057"/>
    <w:rsid w:val="00903C7E"/>
    <w:rsid w:val="00914BE8"/>
    <w:rsid w:val="0091693C"/>
    <w:rsid w:val="00933566"/>
    <w:rsid w:val="0095354B"/>
    <w:rsid w:val="00954444"/>
    <w:rsid w:val="00956E9D"/>
    <w:rsid w:val="009606D5"/>
    <w:rsid w:val="00962FC2"/>
    <w:rsid w:val="00964DBB"/>
    <w:rsid w:val="0098058B"/>
    <w:rsid w:val="009853C6"/>
    <w:rsid w:val="00985BF1"/>
    <w:rsid w:val="009861AD"/>
    <w:rsid w:val="00993B47"/>
    <w:rsid w:val="00997191"/>
    <w:rsid w:val="009A1EA2"/>
    <w:rsid w:val="009B2994"/>
    <w:rsid w:val="009B3802"/>
    <w:rsid w:val="009B5970"/>
    <w:rsid w:val="009C02E9"/>
    <w:rsid w:val="009C402F"/>
    <w:rsid w:val="009D27DE"/>
    <w:rsid w:val="009D752A"/>
    <w:rsid w:val="009D7C9A"/>
    <w:rsid w:val="009E11EA"/>
    <w:rsid w:val="009E2FA5"/>
    <w:rsid w:val="009E3260"/>
    <w:rsid w:val="009E3AC4"/>
    <w:rsid w:val="009E76EC"/>
    <w:rsid w:val="009F27BC"/>
    <w:rsid w:val="009F31AA"/>
    <w:rsid w:val="00A035D8"/>
    <w:rsid w:val="00A11699"/>
    <w:rsid w:val="00A12872"/>
    <w:rsid w:val="00A138DA"/>
    <w:rsid w:val="00A30E45"/>
    <w:rsid w:val="00A43FD2"/>
    <w:rsid w:val="00A44745"/>
    <w:rsid w:val="00A45855"/>
    <w:rsid w:val="00A4794C"/>
    <w:rsid w:val="00A569BD"/>
    <w:rsid w:val="00A717FA"/>
    <w:rsid w:val="00A7397B"/>
    <w:rsid w:val="00A76D4F"/>
    <w:rsid w:val="00A92652"/>
    <w:rsid w:val="00A93B85"/>
    <w:rsid w:val="00A942EE"/>
    <w:rsid w:val="00A9756B"/>
    <w:rsid w:val="00AA0636"/>
    <w:rsid w:val="00AA123F"/>
    <w:rsid w:val="00AB6ADA"/>
    <w:rsid w:val="00AD74A5"/>
    <w:rsid w:val="00AE5382"/>
    <w:rsid w:val="00AF5B2A"/>
    <w:rsid w:val="00AF5E52"/>
    <w:rsid w:val="00B012FF"/>
    <w:rsid w:val="00B02865"/>
    <w:rsid w:val="00B11212"/>
    <w:rsid w:val="00B15B3D"/>
    <w:rsid w:val="00B36F28"/>
    <w:rsid w:val="00B41971"/>
    <w:rsid w:val="00B61299"/>
    <w:rsid w:val="00B76DA7"/>
    <w:rsid w:val="00B82DF5"/>
    <w:rsid w:val="00B83FE2"/>
    <w:rsid w:val="00B9535F"/>
    <w:rsid w:val="00B96B2D"/>
    <w:rsid w:val="00B97535"/>
    <w:rsid w:val="00BA028E"/>
    <w:rsid w:val="00BA4240"/>
    <w:rsid w:val="00BC1529"/>
    <w:rsid w:val="00BC5406"/>
    <w:rsid w:val="00BD0843"/>
    <w:rsid w:val="00BD2388"/>
    <w:rsid w:val="00BD366F"/>
    <w:rsid w:val="00BD4441"/>
    <w:rsid w:val="00BD71CD"/>
    <w:rsid w:val="00BD77F2"/>
    <w:rsid w:val="00BE0921"/>
    <w:rsid w:val="00BE4022"/>
    <w:rsid w:val="00BF37D1"/>
    <w:rsid w:val="00C100BF"/>
    <w:rsid w:val="00C1289B"/>
    <w:rsid w:val="00C1325E"/>
    <w:rsid w:val="00C1394F"/>
    <w:rsid w:val="00C20D02"/>
    <w:rsid w:val="00C27966"/>
    <w:rsid w:val="00C3152D"/>
    <w:rsid w:val="00C432D3"/>
    <w:rsid w:val="00C50A51"/>
    <w:rsid w:val="00C55C9A"/>
    <w:rsid w:val="00C5655D"/>
    <w:rsid w:val="00C64F8E"/>
    <w:rsid w:val="00C66756"/>
    <w:rsid w:val="00C80A04"/>
    <w:rsid w:val="00C85412"/>
    <w:rsid w:val="00C95783"/>
    <w:rsid w:val="00CB0E47"/>
    <w:rsid w:val="00CB1A89"/>
    <w:rsid w:val="00CB7DFD"/>
    <w:rsid w:val="00CC0B2E"/>
    <w:rsid w:val="00CC1B95"/>
    <w:rsid w:val="00CC339C"/>
    <w:rsid w:val="00CD30B2"/>
    <w:rsid w:val="00CE0D88"/>
    <w:rsid w:val="00CE18F4"/>
    <w:rsid w:val="00CE7F52"/>
    <w:rsid w:val="00D11431"/>
    <w:rsid w:val="00D340FE"/>
    <w:rsid w:val="00D45282"/>
    <w:rsid w:val="00D626BE"/>
    <w:rsid w:val="00D62BEF"/>
    <w:rsid w:val="00D648EB"/>
    <w:rsid w:val="00D90506"/>
    <w:rsid w:val="00DA08D8"/>
    <w:rsid w:val="00DA4BDC"/>
    <w:rsid w:val="00DB3684"/>
    <w:rsid w:val="00DB74BF"/>
    <w:rsid w:val="00DC2CBE"/>
    <w:rsid w:val="00DD3448"/>
    <w:rsid w:val="00DD7C05"/>
    <w:rsid w:val="00DE0258"/>
    <w:rsid w:val="00DE3380"/>
    <w:rsid w:val="00DE5677"/>
    <w:rsid w:val="00E04E30"/>
    <w:rsid w:val="00E10705"/>
    <w:rsid w:val="00E17939"/>
    <w:rsid w:val="00E70A20"/>
    <w:rsid w:val="00E72E6B"/>
    <w:rsid w:val="00E93C29"/>
    <w:rsid w:val="00E977FF"/>
    <w:rsid w:val="00EA6168"/>
    <w:rsid w:val="00EA61B2"/>
    <w:rsid w:val="00EB492F"/>
    <w:rsid w:val="00EB6A3E"/>
    <w:rsid w:val="00EB72C2"/>
    <w:rsid w:val="00EC24EB"/>
    <w:rsid w:val="00ED1EFB"/>
    <w:rsid w:val="00ED7ADE"/>
    <w:rsid w:val="00EE0022"/>
    <w:rsid w:val="00EE1BA8"/>
    <w:rsid w:val="00EE1D9E"/>
    <w:rsid w:val="00EE62AE"/>
    <w:rsid w:val="00EF38D0"/>
    <w:rsid w:val="00EF3D3F"/>
    <w:rsid w:val="00F0074F"/>
    <w:rsid w:val="00F15E12"/>
    <w:rsid w:val="00F16F3C"/>
    <w:rsid w:val="00F22DFD"/>
    <w:rsid w:val="00F356EC"/>
    <w:rsid w:val="00F35F36"/>
    <w:rsid w:val="00F4237E"/>
    <w:rsid w:val="00F5088A"/>
    <w:rsid w:val="00F53B09"/>
    <w:rsid w:val="00F62368"/>
    <w:rsid w:val="00F742F9"/>
    <w:rsid w:val="00F820FF"/>
    <w:rsid w:val="00F92CFD"/>
    <w:rsid w:val="00FA0165"/>
    <w:rsid w:val="00FA1FFF"/>
    <w:rsid w:val="00FB1D6D"/>
    <w:rsid w:val="00FB385E"/>
    <w:rsid w:val="00FC1083"/>
    <w:rsid w:val="00FD10A3"/>
    <w:rsid w:val="00FE0F96"/>
    <w:rsid w:val="00FE348F"/>
    <w:rsid w:val="00FF31CE"/>
    <w:rsid w:val="00FF7B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86ACF1"/>
  <w15:chartTrackingRefBased/>
  <w15:docId w15:val="{32D6EB9B-2F30-4297-8003-125F31ACB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D3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F3D3F"/>
    <w:pPr>
      <w:ind w:left="720"/>
      <w:contextualSpacing/>
    </w:pPr>
  </w:style>
  <w:style w:type="character" w:styleId="Hipervnculo">
    <w:name w:val="Hyperlink"/>
    <w:basedOn w:val="Fuentedeprrafopredeter"/>
    <w:uiPriority w:val="99"/>
    <w:unhideWhenUsed/>
    <w:rsid w:val="006A425B"/>
    <w:rPr>
      <w:color w:val="0563C1" w:themeColor="hyperlink"/>
      <w:u w:val="single"/>
    </w:rPr>
  </w:style>
  <w:style w:type="paragraph" w:styleId="Textodeglobo">
    <w:name w:val="Balloon Text"/>
    <w:basedOn w:val="Normal"/>
    <w:link w:val="TextodegloboCar"/>
    <w:uiPriority w:val="99"/>
    <w:semiHidden/>
    <w:unhideWhenUsed/>
    <w:rsid w:val="00385C0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85C03"/>
    <w:rPr>
      <w:rFonts w:ascii="Segoe UI" w:hAnsi="Segoe UI" w:cs="Segoe UI"/>
      <w:sz w:val="18"/>
      <w:szCs w:val="18"/>
    </w:rPr>
  </w:style>
  <w:style w:type="paragraph" w:styleId="Encabezado">
    <w:name w:val="header"/>
    <w:aliases w:val="Header Bold,h,TENDER,*Header,*Header1,*Header2,*Header3,*Header3 Car Car"/>
    <w:basedOn w:val="Normal"/>
    <w:link w:val="EncabezadoCar"/>
    <w:unhideWhenUsed/>
    <w:rsid w:val="001B3CF1"/>
    <w:pPr>
      <w:tabs>
        <w:tab w:val="center" w:pos="4252"/>
        <w:tab w:val="right" w:pos="8504"/>
      </w:tabs>
      <w:spacing w:after="0" w:line="240" w:lineRule="auto"/>
    </w:pPr>
  </w:style>
  <w:style w:type="character" w:customStyle="1" w:styleId="EncabezadoCar">
    <w:name w:val="Encabezado Car"/>
    <w:aliases w:val="Header Bold Car,h Car,TENDER Car,*Header Car,*Header1 Car,*Header2 Car,*Header3 Car,*Header3 Car Car Car"/>
    <w:basedOn w:val="Fuentedeprrafopredeter"/>
    <w:link w:val="Encabezado"/>
    <w:rsid w:val="001B3CF1"/>
  </w:style>
  <w:style w:type="paragraph" w:styleId="Piedepgina">
    <w:name w:val="footer"/>
    <w:basedOn w:val="Normal"/>
    <w:link w:val="PiedepginaCar"/>
    <w:uiPriority w:val="99"/>
    <w:unhideWhenUsed/>
    <w:rsid w:val="001B3C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B3CF1"/>
  </w:style>
  <w:style w:type="paragraph" w:customStyle="1" w:styleId="a">
    <w:basedOn w:val="Normal"/>
    <w:next w:val="Normal"/>
    <w:qFormat/>
    <w:rsid w:val="00D90506"/>
    <w:pPr>
      <w:tabs>
        <w:tab w:val="center" w:pos="4738"/>
      </w:tabs>
      <w:suppressAutoHyphens/>
      <w:spacing w:after="0" w:line="240" w:lineRule="auto"/>
      <w:jc w:val="center"/>
    </w:pPr>
    <w:rPr>
      <w:rFonts w:ascii="Brush Script MT" w:eastAsia="Times New Roman" w:hAnsi="Brush Script MT" w:cs="Times New Roman"/>
      <w:b/>
      <w:i/>
      <w:spacing w:val="-3"/>
      <w:sz w:val="24"/>
      <w:szCs w:val="20"/>
      <w:lang w:val="es-ES_tradnl" w:eastAsia="es-ES"/>
    </w:rPr>
  </w:style>
  <w:style w:type="paragraph" w:customStyle="1" w:styleId="Style7">
    <w:name w:val="Style7"/>
    <w:basedOn w:val="Normal"/>
    <w:uiPriority w:val="99"/>
    <w:rsid w:val="00273E70"/>
    <w:pPr>
      <w:widowControl w:val="0"/>
      <w:autoSpaceDE w:val="0"/>
      <w:autoSpaceDN w:val="0"/>
      <w:adjustRightInd w:val="0"/>
      <w:spacing w:after="0" w:line="257" w:lineRule="exact"/>
      <w:jc w:val="center"/>
    </w:pPr>
    <w:rPr>
      <w:rFonts w:ascii="Angsana New" w:eastAsia="Times New Roman" w:hAnsi="Angsana New" w:cs="Times New Roman"/>
      <w:sz w:val="24"/>
      <w:szCs w:val="24"/>
      <w:lang w:eastAsia="es-CO"/>
    </w:rPr>
  </w:style>
  <w:style w:type="character" w:customStyle="1" w:styleId="FontStyle13">
    <w:name w:val="Font Style13"/>
    <w:uiPriority w:val="99"/>
    <w:rsid w:val="00273E70"/>
    <w:rPr>
      <w:rFonts w:ascii="Arial" w:hAnsi="Arial" w:cs="Arial"/>
      <w:b/>
      <w:bCs/>
      <w:i/>
      <w:iCs/>
      <w:sz w:val="22"/>
      <w:szCs w:val="22"/>
    </w:rPr>
  </w:style>
  <w:style w:type="paragraph" w:customStyle="1" w:styleId="Style10">
    <w:name w:val="Style10"/>
    <w:basedOn w:val="Normal"/>
    <w:uiPriority w:val="99"/>
    <w:rsid w:val="00504101"/>
    <w:pPr>
      <w:widowControl w:val="0"/>
      <w:autoSpaceDE w:val="0"/>
      <w:autoSpaceDN w:val="0"/>
      <w:adjustRightInd w:val="0"/>
      <w:spacing w:after="0" w:line="254" w:lineRule="exact"/>
      <w:jc w:val="both"/>
    </w:pPr>
    <w:rPr>
      <w:rFonts w:ascii="Angsana New" w:eastAsia="Times New Roman" w:hAnsi="Angsana New" w:cs="Times New Roman"/>
      <w:sz w:val="24"/>
      <w:szCs w:val="24"/>
      <w:lang w:eastAsia="es-CO"/>
    </w:rPr>
  </w:style>
  <w:style w:type="paragraph" w:customStyle="1" w:styleId="paragraph">
    <w:name w:val="paragraph"/>
    <w:basedOn w:val="Normal"/>
    <w:rsid w:val="0030765D"/>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normaltextrun">
    <w:name w:val="normaltextrun"/>
    <w:basedOn w:val="Fuentedeprrafopredeter"/>
    <w:rsid w:val="0030765D"/>
  </w:style>
  <w:style w:type="character" w:customStyle="1" w:styleId="eop">
    <w:name w:val="eop"/>
    <w:basedOn w:val="Fuentedeprrafopredeter"/>
    <w:rsid w:val="0030765D"/>
  </w:style>
  <w:style w:type="character" w:customStyle="1" w:styleId="FontStyle15">
    <w:name w:val="Font Style15"/>
    <w:uiPriority w:val="99"/>
    <w:rsid w:val="00711CFC"/>
    <w:rPr>
      <w:rFonts w:ascii="Arial" w:hAnsi="Arial" w:cs="Arial"/>
      <w:sz w:val="20"/>
      <w:szCs w:val="20"/>
    </w:rPr>
  </w:style>
  <w:style w:type="paragraph" w:customStyle="1" w:styleId="Default">
    <w:name w:val="Default"/>
    <w:rsid w:val="00025C74"/>
    <w:pPr>
      <w:autoSpaceDE w:val="0"/>
      <w:autoSpaceDN w:val="0"/>
      <w:adjustRightInd w:val="0"/>
      <w:spacing w:after="0" w:line="240" w:lineRule="auto"/>
    </w:pPr>
    <w:rPr>
      <w:rFonts w:ascii="Arial" w:hAnsi="Arial" w:cs="Arial"/>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66526">
      <w:bodyDiv w:val="1"/>
      <w:marLeft w:val="0"/>
      <w:marRight w:val="0"/>
      <w:marTop w:val="0"/>
      <w:marBottom w:val="0"/>
      <w:divBdr>
        <w:top w:val="none" w:sz="0" w:space="0" w:color="auto"/>
        <w:left w:val="none" w:sz="0" w:space="0" w:color="auto"/>
        <w:bottom w:val="none" w:sz="0" w:space="0" w:color="auto"/>
        <w:right w:val="none" w:sz="0" w:space="0" w:color="auto"/>
      </w:divBdr>
    </w:div>
    <w:div w:id="155342551">
      <w:bodyDiv w:val="1"/>
      <w:marLeft w:val="0"/>
      <w:marRight w:val="0"/>
      <w:marTop w:val="0"/>
      <w:marBottom w:val="0"/>
      <w:divBdr>
        <w:top w:val="none" w:sz="0" w:space="0" w:color="auto"/>
        <w:left w:val="none" w:sz="0" w:space="0" w:color="auto"/>
        <w:bottom w:val="none" w:sz="0" w:space="0" w:color="auto"/>
        <w:right w:val="none" w:sz="0" w:space="0" w:color="auto"/>
      </w:divBdr>
    </w:div>
    <w:div w:id="189690536">
      <w:bodyDiv w:val="1"/>
      <w:marLeft w:val="0"/>
      <w:marRight w:val="0"/>
      <w:marTop w:val="0"/>
      <w:marBottom w:val="0"/>
      <w:divBdr>
        <w:top w:val="none" w:sz="0" w:space="0" w:color="auto"/>
        <w:left w:val="none" w:sz="0" w:space="0" w:color="auto"/>
        <w:bottom w:val="none" w:sz="0" w:space="0" w:color="auto"/>
        <w:right w:val="none" w:sz="0" w:space="0" w:color="auto"/>
      </w:divBdr>
    </w:div>
    <w:div w:id="207958826">
      <w:bodyDiv w:val="1"/>
      <w:marLeft w:val="0"/>
      <w:marRight w:val="0"/>
      <w:marTop w:val="0"/>
      <w:marBottom w:val="0"/>
      <w:divBdr>
        <w:top w:val="none" w:sz="0" w:space="0" w:color="auto"/>
        <w:left w:val="none" w:sz="0" w:space="0" w:color="auto"/>
        <w:bottom w:val="none" w:sz="0" w:space="0" w:color="auto"/>
        <w:right w:val="none" w:sz="0" w:space="0" w:color="auto"/>
      </w:divBdr>
    </w:div>
    <w:div w:id="267200249">
      <w:bodyDiv w:val="1"/>
      <w:marLeft w:val="0"/>
      <w:marRight w:val="0"/>
      <w:marTop w:val="0"/>
      <w:marBottom w:val="0"/>
      <w:divBdr>
        <w:top w:val="none" w:sz="0" w:space="0" w:color="auto"/>
        <w:left w:val="none" w:sz="0" w:space="0" w:color="auto"/>
        <w:bottom w:val="none" w:sz="0" w:space="0" w:color="auto"/>
        <w:right w:val="none" w:sz="0" w:space="0" w:color="auto"/>
      </w:divBdr>
    </w:div>
    <w:div w:id="273245516">
      <w:bodyDiv w:val="1"/>
      <w:marLeft w:val="0"/>
      <w:marRight w:val="0"/>
      <w:marTop w:val="0"/>
      <w:marBottom w:val="0"/>
      <w:divBdr>
        <w:top w:val="none" w:sz="0" w:space="0" w:color="auto"/>
        <w:left w:val="none" w:sz="0" w:space="0" w:color="auto"/>
        <w:bottom w:val="none" w:sz="0" w:space="0" w:color="auto"/>
        <w:right w:val="none" w:sz="0" w:space="0" w:color="auto"/>
      </w:divBdr>
    </w:div>
    <w:div w:id="317806548">
      <w:bodyDiv w:val="1"/>
      <w:marLeft w:val="0"/>
      <w:marRight w:val="0"/>
      <w:marTop w:val="0"/>
      <w:marBottom w:val="0"/>
      <w:divBdr>
        <w:top w:val="none" w:sz="0" w:space="0" w:color="auto"/>
        <w:left w:val="none" w:sz="0" w:space="0" w:color="auto"/>
        <w:bottom w:val="none" w:sz="0" w:space="0" w:color="auto"/>
        <w:right w:val="none" w:sz="0" w:space="0" w:color="auto"/>
      </w:divBdr>
    </w:div>
    <w:div w:id="471020311">
      <w:bodyDiv w:val="1"/>
      <w:marLeft w:val="0"/>
      <w:marRight w:val="0"/>
      <w:marTop w:val="0"/>
      <w:marBottom w:val="0"/>
      <w:divBdr>
        <w:top w:val="none" w:sz="0" w:space="0" w:color="auto"/>
        <w:left w:val="none" w:sz="0" w:space="0" w:color="auto"/>
        <w:bottom w:val="none" w:sz="0" w:space="0" w:color="auto"/>
        <w:right w:val="none" w:sz="0" w:space="0" w:color="auto"/>
      </w:divBdr>
    </w:div>
    <w:div w:id="486746592">
      <w:bodyDiv w:val="1"/>
      <w:marLeft w:val="0"/>
      <w:marRight w:val="0"/>
      <w:marTop w:val="0"/>
      <w:marBottom w:val="0"/>
      <w:divBdr>
        <w:top w:val="none" w:sz="0" w:space="0" w:color="auto"/>
        <w:left w:val="none" w:sz="0" w:space="0" w:color="auto"/>
        <w:bottom w:val="none" w:sz="0" w:space="0" w:color="auto"/>
        <w:right w:val="none" w:sz="0" w:space="0" w:color="auto"/>
      </w:divBdr>
    </w:div>
    <w:div w:id="528109054">
      <w:bodyDiv w:val="1"/>
      <w:marLeft w:val="0"/>
      <w:marRight w:val="0"/>
      <w:marTop w:val="0"/>
      <w:marBottom w:val="0"/>
      <w:divBdr>
        <w:top w:val="none" w:sz="0" w:space="0" w:color="auto"/>
        <w:left w:val="none" w:sz="0" w:space="0" w:color="auto"/>
        <w:bottom w:val="none" w:sz="0" w:space="0" w:color="auto"/>
        <w:right w:val="none" w:sz="0" w:space="0" w:color="auto"/>
      </w:divBdr>
    </w:div>
    <w:div w:id="678779090">
      <w:bodyDiv w:val="1"/>
      <w:marLeft w:val="0"/>
      <w:marRight w:val="0"/>
      <w:marTop w:val="0"/>
      <w:marBottom w:val="0"/>
      <w:divBdr>
        <w:top w:val="none" w:sz="0" w:space="0" w:color="auto"/>
        <w:left w:val="none" w:sz="0" w:space="0" w:color="auto"/>
        <w:bottom w:val="none" w:sz="0" w:space="0" w:color="auto"/>
        <w:right w:val="none" w:sz="0" w:space="0" w:color="auto"/>
      </w:divBdr>
      <w:divsChild>
        <w:div w:id="467207913">
          <w:marLeft w:val="0"/>
          <w:marRight w:val="0"/>
          <w:marTop w:val="0"/>
          <w:marBottom w:val="0"/>
          <w:divBdr>
            <w:top w:val="none" w:sz="0" w:space="0" w:color="auto"/>
            <w:left w:val="none" w:sz="0" w:space="0" w:color="auto"/>
            <w:bottom w:val="none" w:sz="0" w:space="0" w:color="auto"/>
            <w:right w:val="none" w:sz="0" w:space="0" w:color="auto"/>
          </w:divBdr>
        </w:div>
        <w:div w:id="739906507">
          <w:marLeft w:val="0"/>
          <w:marRight w:val="0"/>
          <w:marTop w:val="0"/>
          <w:marBottom w:val="0"/>
          <w:divBdr>
            <w:top w:val="none" w:sz="0" w:space="0" w:color="auto"/>
            <w:left w:val="none" w:sz="0" w:space="0" w:color="auto"/>
            <w:bottom w:val="none" w:sz="0" w:space="0" w:color="auto"/>
            <w:right w:val="none" w:sz="0" w:space="0" w:color="auto"/>
          </w:divBdr>
        </w:div>
        <w:div w:id="1697000084">
          <w:marLeft w:val="0"/>
          <w:marRight w:val="0"/>
          <w:marTop w:val="0"/>
          <w:marBottom w:val="0"/>
          <w:divBdr>
            <w:top w:val="none" w:sz="0" w:space="0" w:color="auto"/>
            <w:left w:val="none" w:sz="0" w:space="0" w:color="auto"/>
            <w:bottom w:val="none" w:sz="0" w:space="0" w:color="auto"/>
            <w:right w:val="none" w:sz="0" w:space="0" w:color="auto"/>
          </w:divBdr>
        </w:div>
        <w:div w:id="2058235157">
          <w:marLeft w:val="0"/>
          <w:marRight w:val="0"/>
          <w:marTop w:val="0"/>
          <w:marBottom w:val="0"/>
          <w:divBdr>
            <w:top w:val="none" w:sz="0" w:space="0" w:color="auto"/>
            <w:left w:val="none" w:sz="0" w:space="0" w:color="auto"/>
            <w:bottom w:val="none" w:sz="0" w:space="0" w:color="auto"/>
            <w:right w:val="none" w:sz="0" w:space="0" w:color="auto"/>
          </w:divBdr>
        </w:div>
        <w:div w:id="468134947">
          <w:marLeft w:val="0"/>
          <w:marRight w:val="0"/>
          <w:marTop w:val="0"/>
          <w:marBottom w:val="0"/>
          <w:divBdr>
            <w:top w:val="none" w:sz="0" w:space="0" w:color="auto"/>
            <w:left w:val="none" w:sz="0" w:space="0" w:color="auto"/>
            <w:bottom w:val="none" w:sz="0" w:space="0" w:color="auto"/>
            <w:right w:val="none" w:sz="0" w:space="0" w:color="auto"/>
          </w:divBdr>
        </w:div>
        <w:div w:id="1370840742">
          <w:marLeft w:val="0"/>
          <w:marRight w:val="0"/>
          <w:marTop w:val="0"/>
          <w:marBottom w:val="0"/>
          <w:divBdr>
            <w:top w:val="none" w:sz="0" w:space="0" w:color="auto"/>
            <w:left w:val="none" w:sz="0" w:space="0" w:color="auto"/>
            <w:bottom w:val="none" w:sz="0" w:space="0" w:color="auto"/>
            <w:right w:val="none" w:sz="0" w:space="0" w:color="auto"/>
          </w:divBdr>
        </w:div>
        <w:div w:id="691224044">
          <w:marLeft w:val="0"/>
          <w:marRight w:val="0"/>
          <w:marTop w:val="0"/>
          <w:marBottom w:val="0"/>
          <w:divBdr>
            <w:top w:val="none" w:sz="0" w:space="0" w:color="auto"/>
            <w:left w:val="none" w:sz="0" w:space="0" w:color="auto"/>
            <w:bottom w:val="none" w:sz="0" w:space="0" w:color="auto"/>
            <w:right w:val="none" w:sz="0" w:space="0" w:color="auto"/>
          </w:divBdr>
        </w:div>
      </w:divsChild>
    </w:div>
    <w:div w:id="715005982">
      <w:bodyDiv w:val="1"/>
      <w:marLeft w:val="0"/>
      <w:marRight w:val="0"/>
      <w:marTop w:val="0"/>
      <w:marBottom w:val="0"/>
      <w:divBdr>
        <w:top w:val="none" w:sz="0" w:space="0" w:color="auto"/>
        <w:left w:val="none" w:sz="0" w:space="0" w:color="auto"/>
        <w:bottom w:val="none" w:sz="0" w:space="0" w:color="auto"/>
        <w:right w:val="none" w:sz="0" w:space="0" w:color="auto"/>
      </w:divBdr>
    </w:div>
    <w:div w:id="738098266">
      <w:bodyDiv w:val="1"/>
      <w:marLeft w:val="0"/>
      <w:marRight w:val="0"/>
      <w:marTop w:val="0"/>
      <w:marBottom w:val="0"/>
      <w:divBdr>
        <w:top w:val="none" w:sz="0" w:space="0" w:color="auto"/>
        <w:left w:val="none" w:sz="0" w:space="0" w:color="auto"/>
        <w:bottom w:val="none" w:sz="0" w:space="0" w:color="auto"/>
        <w:right w:val="none" w:sz="0" w:space="0" w:color="auto"/>
      </w:divBdr>
    </w:div>
    <w:div w:id="795559497">
      <w:bodyDiv w:val="1"/>
      <w:marLeft w:val="0"/>
      <w:marRight w:val="0"/>
      <w:marTop w:val="0"/>
      <w:marBottom w:val="0"/>
      <w:divBdr>
        <w:top w:val="none" w:sz="0" w:space="0" w:color="auto"/>
        <w:left w:val="none" w:sz="0" w:space="0" w:color="auto"/>
        <w:bottom w:val="none" w:sz="0" w:space="0" w:color="auto"/>
        <w:right w:val="none" w:sz="0" w:space="0" w:color="auto"/>
      </w:divBdr>
    </w:div>
    <w:div w:id="946546143">
      <w:bodyDiv w:val="1"/>
      <w:marLeft w:val="0"/>
      <w:marRight w:val="0"/>
      <w:marTop w:val="0"/>
      <w:marBottom w:val="0"/>
      <w:divBdr>
        <w:top w:val="none" w:sz="0" w:space="0" w:color="auto"/>
        <w:left w:val="none" w:sz="0" w:space="0" w:color="auto"/>
        <w:bottom w:val="none" w:sz="0" w:space="0" w:color="auto"/>
        <w:right w:val="none" w:sz="0" w:space="0" w:color="auto"/>
      </w:divBdr>
    </w:div>
    <w:div w:id="1002124117">
      <w:bodyDiv w:val="1"/>
      <w:marLeft w:val="0"/>
      <w:marRight w:val="0"/>
      <w:marTop w:val="0"/>
      <w:marBottom w:val="0"/>
      <w:divBdr>
        <w:top w:val="none" w:sz="0" w:space="0" w:color="auto"/>
        <w:left w:val="none" w:sz="0" w:space="0" w:color="auto"/>
        <w:bottom w:val="none" w:sz="0" w:space="0" w:color="auto"/>
        <w:right w:val="none" w:sz="0" w:space="0" w:color="auto"/>
      </w:divBdr>
    </w:div>
    <w:div w:id="1010596451">
      <w:bodyDiv w:val="1"/>
      <w:marLeft w:val="0"/>
      <w:marRight w:val="0"/>
      <w:marTop w:val="0"/>
      <w:marBottom w:val="0"/>
      <w:divBdr>
        <w:top w:val="none" w:sz="0" w:space="0" w:color="auto"/>
        <w:left w:val="none" w:sz="0" w:space="0" w:color="auto"/>
        <w:bottom w:val="none" w:sz="0" w:space="0" w:color="auto"/>
        <w:right w:val="none" w:sz="0" w:space="0" w:color="auto"/>
      </w:divBdr>
    </w:div>
    <w:div w:id="1025865922">
      <w:bodyDiv w:val="1"/>
      <w:marLeft w:val="0"/>
      <w:marRight w:val="0"/>
      <w:marTop w:val="0"/>
      <w:marBottom w:val="0"/>
      <w:divBdr>
        <w:top w:val="none" w:sz="0" w:space="0" w:color="auto"/>
        <w:left w:val="none" w:sz="0" w:space="0" w:color="auto"/>
        <w:bottom w:val="none" w:sz="0" w:space="0" w:color="auto"/>
        <w:right w:val="none" w:sz="0" w:space="0" w:color="auto"/>
      </w:divBdr>
    </w:div>
    <w:div w:id="1055591521">
      <w:bodyDiv w:val="1"/>
      <w:marLeft w:val="0"/>
      <w:marRight w:val="0"/>
      <w:marTop w:val="0"/>
      <w:marBottom w:val="0"/>
      <w:divBdr>
        <w:top w:val="none" w:sz="0" w:space="0" w:color="auto"/>
        <w:left w:val="none" w:sz="0" w:space="0" w:color="auto"/>
        <w:bottom w:val="none" w:sz="0" w:space="0" w:color="auto"/>
        <w:right w:val="none" w:sz="0" w:space="0" w:color="auto"/>
      </w:divBdr>
    </w:div>
    <w:div w:id="1060132153">
      <w:bodyDiv w:val="1"/>
      <w:marLeft w:val="0"/>
      <w:marRight w:val="0"/>
      <w:marTop w:val="0"/>
      <w:marBottom w:val="0"/>
      <w:divBdr>
        <w:top w:val="none" w:sz="0" w:space="0" w:color="auto"/>
        <w:left w:val="none" w:sz="0" w:space="0" w:color="auto"/>
        <w:bottom w:val="none" w:sz="0" w:space="0" w:color="auto"/>
        <w:right w:val="none" w:sz="0" w:space="0" w:color="auto"/>
      </w:divBdr>
      <w:divsChild>
        <w:div w:id="1291208060">
          <w:marLeft w:val="0"/>
          <w:marRight w:val="0"/>
          <w:marTop w:val="0"/>
          <w:marBottom w:val="0"/>
          <w:divBdr>
            <w:top w:val="none" w:sz="0" w:space="0" w:color="auto"/>
            <w:left w:val="none" w:sz="0" w:space="0" w:color="auto"/>
            <w:bottom w:val="none" w:sz="0" w:space="0" w:color="auto"/>
            <w:right w:val="none" w:sz="0" w:space="0" w:color="auto"/>
          </w:divBdr>
          <w:divsChild>
            <w:div w:id="1028604351">
              <w:marLeft w:val="0"/>
              <w:marRight w:val="0"/>
              <w:marTop w:val="0"/>
              <w:marBottom w:val="0"/>
              <w:divBdr>
                <w:top w:val="none" w:sz="0" w:space="0" w:color="auto"/>
                <w:left w:val="none" w:sz="0" w:space="0" w:color="auto"/>
                <w:bottom w:val="none" w:sz="0" w:space="0" w:color="auto"/>
                <w:right w:val="none" w:sz="0" w:space="0" w:color="auto"/>
              </w:divBdr>
            </w:div>
          </w:divsChild>
        </w:div>
        <w:div w:id="1135366637">
          <w:marLeft w:val="0"/>
          <w:marRight w:val="0"/>
          <w:marTop w:val="0"/>
          <w:marBottom w:val="0"/>
          <w:divBdr>
            <w:top w:val="none" w:sz="0" w:space="0" w:color="auto"/>
            <w:left w:val="none" w:sz="0" w:space="0" w:color="auto"/>
            <w:bottom w:val="none" w:sz="0" w:space="0" w:color="auto"/>
            <w:right w:val="none" w:sz="0" w:space="0" w:color="auto"/>
          </w:divBdr>
          <w:divsChild>
            <w:div w:id="1027605482">
              <w:marLeft w:val="0"/>
              <w:marRight w:val="0"/>
              <w:marTop w:val="0"/>
              <w:marBottom w:val="0"/>
              <w:divBdr>
                <w:top w:val="none" w:sz="0" w:space="0" w:color="auto"/>
                <w:left w:val="none" w:sz="0" w:space="0" w:color="auto"/>
                <w:bottom w:val="none" w:sz="0" w:space="0" w:color="auto"/>
                <w:right w:val="none" w:sz="0" w:space="0" w:color="auto"/>
              </w:divBdr>
            </w:div>
          </w:divsChild>
        </w:div>
        <w:div w:id="1660574721">
          <w:marLeft w:val="0"/>
          <w:marRight w:val="0"/>
          <w:marTop w:val="0"/>
          <w:marBottom w:val="0"/>
          <w:divBdr>
            <w:top w:val="none" w:sz="0" w:space="0" w:color="auto"/>
            <w:left w:val="none" w:sz="0" w:space="0" w:color="auto"/>
            <w:bottom w:val="none" w:sz="0" w:space="0" w:color="auto"/>
            <w:right w:val="none" w:sz="0" w:space="0" w:color="auto"/>
          </w:divBdr>
          <w:divsChild>
            <w:div w:id="438186720">
              <w:marLeft w:val="0"/>
              <w:marRight w:val="0"/>
              <w:marTop w:val="0"/>
              <w:marBottom w:val="0"/>
              <w:divBdr>
                <w:top w:val="none" w:sz="0" w:space="0" w:color="auto"/>
                <w:left w:val="none" w:sz="0" w:space="0" w:color="auto"/>
                <w:bottom w:val="none" w:sz="0" w:space="0" w:color="auto"/>
                <w:right w:val="none" w:sz="0" w:space="0" w:color="auto"/>
              </w:divBdr>
            </w:div>
          </w:divsChild>
        </w:div>
        <w:div w:id="138496136">
          <w:marLeft w:val="0"/>
          <w:marRight w:val="0"/>
          <w:marTop w:val="0"/>
          <w:marBottom w:val="0"/>
          <w:divBdr>
            <w:top w:val="none" w:sz="0" w:space="0" w:color="auto"/>
            <w:left w:val="none" w:sz="0" w:space="0" w:color="auto"/>
            <w:bottom w:val="none" w:sz="0" w:space="0" w:color="auto"/>
            <w:right w:val="none" w:sz="0" w:space="0" w:color="auto"/>
          </w:divBdr>
          <w:divsChild>
            <w:div w:id="890192884">
              <w:marLeft w:val="0"/>
              <w:marRight w:val="0"/>
              <w:marTop w:val="0"/>
              <w:marBottom w:val="0"/>
              <w:divBdr>
                <w:top w:val="none" w:sz="0" w:space="0" w:color="auto"/>
                <w:left w:val="none" w:sz="0" w:space="0" w:color="auto"/>
                <w:bottom w:val="none" w:sz="0" w:space="0" w:color="auto"/>
                <w:right w:val="none" w:sz="0" w:space="0" w:color="auto"/>
              </w:divBdr>
            </w:div>
          </w:divsChild>
        </w:div>
        <w:div w:id="567423534">
          <w:marLeft w:val="0"/>
          <w:marRight w:val="0"/>
          <w:marTop w:val="0"/>
          <w:marBottom w:val="0"/>
          <w:divBdr>
            <w:top w:val="none" w:sz="0" w:space="0" w:color="auto"/>
            <w:left w:val="none" w:sz="0" w:space="0" w:color="auto"/>
            <w:bottom w:val="none" w:sz="0" w:space="0" w:color="auto"/>
            <w:right w:val="none" w:sz="0" w:space="0" w:color="auto"/>
          </w:divBdr>
          <w:divsChild>
            <w:div w:id="815340447">
              <w:marLeft w:val="0"/>
              <w:marRight w:val="0"/>
              <w:marTop w:val="0"/>
              <w:marBottom w:val="0"/>
              <w:divBdr>
                <w:top w:val="none" w:sz="0" w:space="0" w:color="auto"/>
                <w:left w:val="none" w:sz="0" w:space="0" w:color="auto"/>
                <w:bottom w:val="none" w:sz="0" w:space="0" w:color="auto"/>
                <w:right w:val="none" w:sz="0" w:space="0" w:color="auto"/>
              </w:divBdr>
            </w:div>
          </w:divsChild>
        </w:div>
        <w:div w:id="1808815589">
          <w:marLeft w:val="0"/>
          <w:marRight w:val="0"/>
          <w:marTop w:val="0"/>
          <w:marBottom w:val="0"/>
          <w:divBdr>
            <w:top w:val="none" w:sz="0" w:space="0" w:color="auto"/>
            <w:left w:val="none" w:sz="0" w:space="0" w:color="auto"/>
            <w:bottom w:val="none" w:sz="0" w:space="0" w:color="auto"/>
            <w:right w:val="none" w:sz="0" w:space="0" w:color="auto"/>
          </w:divBdr>
          <w:divsChild>
            <w:div w:id="667056963">
              <w:marLeft w:val="0"/>
              <w:marRight w:val="0"/>
              <w:marTop w:val="0"/>
              <w:marBottom w:val="0"/>
              <w:divBdr>
                <w:top w:val="none" w:sz="0" w:space="0" w:color="auto"/>
                <w:left w:val="none" w:sz="0" w:space="0" w:color="auto"/>
                <w:bottom w:val="none" w:sz="0" w:space="0" w:color="auto"/>
                <w:right w:val="none" w:sz="0" w:space="0" w:color="auto"/>
              </w:divBdr>
            </w:div>
          </w:divsChild>
        </w:div>
        <w:div w:id="448743807">
          <w:marLeft w:val="0"/>
          <w:marRight w:val="0"/>
          <w:marTop w:val="0"/>
          <w:marBottom w:val="0"/>
          <w:divBdr>
            <w:top w:val="none" w:sz="0" w:space="0" w:color="auto"/>
            <w:left w:val="none" w:sz="0" w:space="0" w:color="auto"/>
            <w:bottom w:val="none" w:sz="0" w:space="0" w:color="auto"/>
            <w:right w:val="none" w:sz="0" w:space="0" w:color="auto"/>
          </w:divBdr>
          <w:divsChild>
            <w:div w:id="1455322104">
              <w:marLeft w:val="0"/>
              <w:marRight w:val="0"/>
              <w:marTop w:val="0"/>
              <w:marBottom w:val="0"/>
              <w:divBdr>
                <w:top w:val="none" w:sz="0" w:space="0" w:color="auto"/>
                <w:left w:val="none" w:sz="0" w:space="0" w:color="auto"/>
                <w:bottom w:val="none" w:sz="0" w:space="0" w:color="auto"/>
                <w:right w:val="none" w:sz="0" w:space="0" w:color="auto"/>
              </w:divBdr>
            </w:div>
            <w:div w:id="182744230">
              <w:marLeft w:val="0"/>
              <w:marRight w:val="0"/>
              <w:marTop w:val="0"/>
              <w:marBottom w:val="0"/>
              <w:divBdr>
                <w:top w:val="none" w:sz="0" w:space="0" w:color="auto"/>
                <w:left w:val="none" w:sz="0" w:space="0" w:color="auto"/>
                <w:bottom w:val="none" w:sz="0" w:space="0" w:color="auto"/>
                <w:right w:val="none" w:sz="0" w:space="0" w:color="auto"/>
              </w:divBdr>
            </w:div>
            <w:div w:id="740442864">
              <w:marLeft w:val="0"/>
              <w:marRight w:val="0"/>
              <w:marTop w:val="0"/>
              <w:marBottom w:val="0"/>
              <w:divBdr>
                <w:top w:val="none" w:sz="0" w:space="0" w:color="auto"/>
                <w:left w:val="none" w:sz="0" w:space="0" w:color="auto"/>
                <w:bottom w:val="none" w:sz="0" w:space="0" w:color="auto"/>
                <w:right w:val="none" w:sz="0" w:space="0" w:color="auto"/>
              </w:divBdr>
            </w:div>
          </w:divsChild>
        </w:div>
        <w:div w:id="2145661739">
          <w:marLeft w:val="0"/>
          <w:marRight w:val="0"/>
          <w:marTop w:val="0"/>
          <w:marBottom w:val="0"/>
          <w:divBdr>
            <w:top w:val="none" w:sz="0" w:space="0" w:color="auto"/>
            <w:left w:val="none" w:sz="0" w:space="0" w:color="auto"/>
            <w:bottom w:val="none" w:sz="0" w:space="0" w:color="auto"/>
            <w:right w:val="none" w:sz="0" w:space="0" w:color="auto"/>
          </w:divBdr>
          <w:divsChild>
            <w:div w:id="728191315">
              <w:marLeft w:val="0"/>
              <w:marRight w:val="0"/>
              <w:marTop w:val="0"/>
              <w:marBottom w:val="0"/>
              <w:divBdr>
                <w:top w:val="none" w:sz="0" w:space="0" w:color="auto"/>
                <w:left w:val="none" w:sz="0" w:space="0" w:color="auto"/>
                <w:bottom w:val="none" w:sz="0" w:space="0" w:color="auto"/>
                <w:right w:val="none" w:sz="0" w:space="0" w:color="auto"/>
              </w:divBdr>
            </w:div>
          </w:divsChild>
        </w:div>
        <w:div w:id="229846103">
          <w:marLeft w:val="0"/>
          <w:marRight w:val="0"/>
          <w:marTop w:val="0"/>
          <w:marBottom w:val="0"/>
          <w:divBdr>
            <w:top w:val="none" w:sz="0" w:space="0" w:color="auto"/>
            <w:left w:val="none" w:sz="0" w:space="0" w:color="auto"/>
            <w:bottom w:val="none" w:sz="0" w:space="0" w:color="auto"/>
            <w:right w:val="none" w:sz="0" w:space="0" w:color="auto"/>
          </w:divBdr>
          <w:divsChild>
            <w:div w:id="417992732">
              <w:marLeft w:val="0"/>
              <w:marRight w:val="0"/>
              <w:marTop w:val="0"/>
              <w:marBottom w:val="0"/>
              <w:divBdr>
                <w:top w:val="none" w:sz="0" w:space="0" w:color="auto"/>
                <w:left w:val="none" w:sz="0" w:space="0" w:color="auto"/>
                <w:bottom w:val="none" w:sz="0" w:space="0" w:color="auto"/>
                <w:right w:val="none" w:sz="0" w:space="0" w:color="auto"/>
              </w:divBdr>
            </w:div>
          </w:divsChild>
        </w:div>
        <w:div w:id="124395067">
          <w:marLeft w:val="0"/>
          <w:marRight w:val="0"/>
          <w:marTop w:val="0"/>
          <w:marBottom w:val="0"/>
          <w:divBdr>
            <w:top w:val="none" w:sz="0" w:space="0" w:color="auto"/>
            <w:left w:val="none" w:sz="0" w:space="0" w:color="auto"/>
            <w:bottom w:val="none" w:sz="0" w:space="0" w:color="auto"/>
            <w:right w:val="none" w:sz="0" w:space="0" w:color="auto"/>
          </w:divBdr>
          <w:divsChild>
            <w:div w:id="214238448">
              <w:marLeft w:val="0"/>
              <w:marRight w:val="0"/>
              <w:marTop w:val="0"/>
              <w:marBottom w:val="0"/>
              <w:divBdr>
                <w:top w:val="none" w:sz="0" w:space="0" w:color="auto"/>
                <w:left w:val="none" w:sz="0" w:space="0" w:color="auto"/>
                <w:bottom w:val="none" w:sz="0" w:space="0" w:color="auto"/>
                <w:right w:val="none" w:sz="0" w:space="0" w:color="auto"/>
              </w:divBdr>
            </w:div>
          </w:divsChild>
        </w:div>
        <w:div w:id="639769322">
          <w:marLeft w:val="0"/>
          <w:marRight w:val="0"/>
          <w:marTop w:val="0"/>
          <w:marBottom w:val="0"/>
          <w:divBdr>
            <w:top w:val="none" w:sz="0" w:space="0" w:color="auto"/>
            <w:left w:val="none" w:sz="0" w:space="0" w:color="auto"/>
            <w:bottom w:val="none" w:sz="0" w:space="0" w:color="auto"/>
            <w:right w:val="none" w:sz="0" w:space="0" w:color="auto"/>
          </w:divBdr>
          <w:divsChild>
            <w:div w:id="1235621564">
              <w:marLeft w:val="0"/>
              <w:marRight w:val="0"/>
              <w:marTop w:val="0"/>
              <w:marBottom w:val="0"/>
              <w:divBdr>
                <w:top w:val="none" w:sz="0" w:space="0" w:color="auto"/>
                <w:left w:val="none" w:sz="0" w:space="0" w:color="auto"/>
                <w:bottom w:val="none" w:sz="0" w:space="0" w:color="auto"/>
                <w:right w:val="none" w:sz="0" w:space="0" w:color="auto"/>
              </w:divBdr>
            </w:div>
          </w:divsChild>
        </w:div>
        <w:div w:id="678235962">
          <w:marLeft w:val="0"/>
          <w:marRight w:val="0"/>
          <w:marTop w:val="0"/>
          <w:marBottom w:val="0"/>
          <w:divBdr>
            <w:top w:val="none" w:sz="0" w:space="0" w:color="auto"/>
            <w:left w:val="none" w:sz="0" w:space="0" w:color="auto"/>
            <w:bottom w:val="none" w:sz="0" w:space="0" w:color="auto"/>
            <w:right w:val="none" w:sz="0" w:space="0" w:color="auto"/>
          </w:divBdr>
          <w:divsChild>
            <w:div w:id="435833641">
              <w:marLeft w:val="0"/>
              <w:marRight w:val="0"/>
              <w:marTop w:val="0"/>
              <w:marBottom w:val="0"/>
              <w:divBdr>
                <w:top w:val="none" w:sz="0" w:space="0" w:color="auto"/>
                <w:left w:val="none" w:sz="0" w:space="0" w:color="auto"/>
                <w:bottom w:val="none" w:sz="0" w:space="0" w:color="auto"/>
                <w:right w:val="none" w:sz="0" w:space="0" w:color="auto"/>
              </w:divBdr>
            </w:div>
            <w:div w:id="236674023">
              <w:marLeft w:val="0"/>
              <w:marRight w:val="0"/>
              <w:marTop w:val="0"/>
              <w:marBottom w:val="0"/>
              <w:divBdr>
                <w:top w:val="none" w:sz="0" w:space="0" w:color="auto"/>
                <w:left w:val="none" w:sz="0" w:space="0" w:color="auto"/>
                <w:bottom w:val="none" w:sz="0" w:space="0" w:color="auto"/>
                <w:right w:val="none" w:sz="0" w:space="0" w:color="auto"/>
              </w:divBdr>
            </w:div>
            <w:div w:id="129001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996812">
      <w:bodyDiv w:val="1"/>
      <w:marLeft w:val="0"/>
      <w:marRight w:val="0"/>
      <w:marTop w:val="0"/>
      <w:marBottom w:val="0"/>
      <w:divBdr>
        <w:top w:val="none" w:sz="0" w:space="0" w:color="auto"/>
        <w:left w:val="none" w:sz="0" w:space="0" w:color="auto"/>
        <w:bottom w:val="none" w:sz="0" w:space="0" w:color="auto"/>
        <w:right w:val="none" w:sz="0" w:space="0" w:color="auto"/>
      </w:divBdr>
    </w:div>
    <w:div w:id="1258831977">
      <w:bodyDiv w:val="1"/>
      <w:marLeft w:val="0"/>
      <w:marRight w:val="0"/>
      <w:marTop w:val="0"/>
      <w:marBottom w:val="0"/>
      <w:divBdr>
        <w:top w:val="none" w:sz="0" w:space="0" w:color="auto"/>
        <w:left w:val="none" w:sz="0" w:space="0" w:color="auto"/>
        <w:bottom w:val="none" w:sz="0" w:space="0" w:color="auto"/>
        <w:right w:val="none" w:sz="0" w:space="0" w:color="auto"/>
      </w:divBdr>
    </w:div>
    <w:div w:id="1372419666">
      <w:bodyDiv w:val="1"/>
      <w:marLeft w:val="0"/>
      <w:marRight w:val="0"/>
      <w:marTop w:val="0"/>
      <w:marBottom w:val="0"/>
      <w:divBdr>
        <w:top w:val="none" w:sz="0" w:space="0" w:color="auto"/>
        <w:left w:val="none" w:sz="0" w:space="0" w:color="auto"/>
        <w:bottom w:val="none" w:sz="0" w:space="0" w:color="auto"/>
        <w:right w:val="none" w:sz="0" w:space="0" w:color="auto"/>
      </w:divBdr>
    </w:div>
    <w:div w:id="1426000567">
      <w:bodyDiv w:val="1"/>
      <w:marLeft w:val="0"/>
      <w:marRight w:val="0"/>
      <w:marTop w:val="0"/>
      <w:marBottom w:val="0"/>
      <w:divBdr>
        <w:top w:val="none" w:sz="0" w:space="0" w:color="auto"/>
        <w:left w:val="none" w:sz="0" w:space="0" w:color="auto"/>
        <w:bottom w:val="none" w:sz="0" w:space="0" w:color="auto"/>
        <w:right w:val="none" w:sz="0" w:space="0" w:color="auto"/>
      </w:divBdr>
    </w:div>
    <w:div w:id="1438670647">
      <w:bodyDiv w:val="1"/>
      <w:marLeft w:val="0"/>
      <w:marRight w:val="0"/>
      <w:marTop w:val="0"/>
      <w:marBottom w:val="0"/>
      <w:divBdr>
        <w:top w:val="none" w:sz="0" w:space="0" w:color="auto"/>
        <w:left w:val="none" w:sz="0" w:space="0" w:color="auto"/>
        <w:bottom w:val="none" w:sz="0" w:space="0" w:color="auto"/>
        <w:right w:val="none" w:sz="0" w:space="0" w:color="auto"/>
      </w:divBdr>
    </w:div>
    <w:div w:id="1466006207">
      <w:bodyDiv w:val="1"/>
      <w:marLeft w:val="0"/>
      <w:marRight w:val="0"/>
      <w:marTop w:val="0"/>
      <w:marBottom w:val="0"/>
      <w:divBdr>
        <w:top w:val="none" w:sz="0" w:space="0" w:color="auto"/>
        <w:left w:val="none" w:sz="0" w:space="0" w:color="auto"/>
        <w:bottom w:val="none" w:sz="0" w:space="0" w:color="auto"/>
        <w:right w:val="none" w:sz="0" w:space="0" w:color="auto"/>
      </w:divBdr>
    </w:div>
    <w:div w:id="1489397538">
      <w:bodyDiv w:val="1"/>
      <w:marLeft w:val="0"/>
      <w:marRight w:val="0"/>
      <w:marTop w:val="0"/>
      <w:marBottom w:val="0"/>
      <w:divBdr>
        <w:top w:val="none" w:sz="0" w:space="0" w:color="auto"/>
        <w:left w:val="none" w:sz="0" w:space="0" w:color="auto"/>
        <w:bottom w:val="none" w:sz="0" w:space="0" w:color="auto"/>
        <w:right w:val="none" w:sz="0" w:space="0" w:color="auto"/>
      </w:divBdr>
    </w:div>
    <w:div w:id="1513833522">
      <w:bodyDiv w:val="1"/>
      <w:marLeft w:val="0"/>
      <w:marRight w:val="0"/>
      <w:marTop w:val="0"/>
      <w:marBottom w:val="0"/>
      <w:divBdr>
        <w:top w:val="none" w:sz="0" w:space="0" w:color="auto"/>
        <w:left w:val="none" w:sz="0" w:space="0" w:color="auto"/>
        <w:bottom w:val="none" w:sz="0" w:space="0" w:color="auto"/>
        <w:right w:val="none" w:sz="0" w:space="0" w:color="auto"/>
      </w:divBdr>
    </w:div>
    <w:div w:id="1519544137">
      <w:bodyDiv w:val="1"/>
      <w:marLeft w:val="0"/>
      <w:marRight w:val="0"/>
      <w:marTop w:val="0"/>
      <w:marBottom w:val="0"/>
      <w:divBdr>
        <w:top w:val="none" w:sz="0" w:space="0" w:color="auto"/>
        <w:left w:val="none" w:sz="0" w:space="0" w:color="auto"/>
        <w:bottom w:val="none" w:sz="0" w:space="0" w:color="auto"/>
        <w:right w:val="none" w:sz="0" w:space="0" w:color="auto"/>
      </w:divBdr>
    </w:div>
    <w:div w:id="1531458086">
      <w:bodyDiv w:val="1"/>
      <w:marLeft w:val="0"/>
      <w:marRight w:val="0"/>
      <w:marTop w:val="0"/>
      <w:marBottom w:val="0"/>
      <w:divBdr>
        <w:top w:val="none" w:sz="0" w:space="0" w:color="auto"/>
        <w:left w:val="none" w:sz="0" w:space="0" w:color="auto"/>
        <w:bottom w:val="none" w:sz="0" w:space="0" w:color="auto"/>
        <w:right w:val="none" w:sz="0" w:space="0" w:color="auto"/>
      </w:divBdr>
    </w:div>
    <w:div w:id="1541357269">
      <w:bodyDiv w:val="1"/>
      <w:marLeft w:val="0"/>
      <w:marRight w:val="0"/>
      <w:marTop w:val="0"/>
      <w:marBottom w:val="0"/>
      <w:divBdr>
        <w:top w:val="none" w:sz="0" w:space="0" w:color="auto"/>
        <w:left w:val="none" w:sz="0" w:space="0" w:color="auto"/>
        <w:bottom w:val="none" w:sz="0" w:space="0" w:color="auto"/>
        <w:right w:val="none" w:sz="0" w:space="0" w:color="auto"/>
      </w:divBdr>
    </w:div>
    <w:div w:id="1581132545">
      <w:bodyDiv w:val="1"/>
      <w:marLeft w:val="0"/>
      <w:marRight w:val="0"/>
      <w:marTop w:val="0"/>
      <w:marBottom w:val="0"/>
      <w:divBdr>
        <w:top w:val="none" w:sz="0" w:space="0" w:color="auto"/>
        <w:left w:val="none" w:sz="0" w:space="0" w:color="auto"/>
        <w:bottom w:val="none" w:sz="0" w:space="0" w:color="auto"/>
        <w:right w:val="none" w:sz="0" w:space="0" w:color="auto"/>
      </w:divBdr>
    </w:div>
    <w:div w:id="1642495020">
      <w:bodyDiv w:val="1"/>
      <w:marLeft w:val="0"/>
      <w:marRight w:val="0"/>
      <w:marTop w:val="0"/>
      <w:marBottom w:val="0"/>
      <w:divBdr>
        <w:top w:val="none" w:sz="0" w:space="0" w:color="auto"/>
        <w:left w:val="none" w:sz="0" w:space="0" w:color="auto"/>
        <w:bottom w:val="none" w:sz="0" w:space="0" w:color="auto"/>
        <w:right w:val="none" w:sz="0" w:space="0" w:color="auto"/>
      </w:divBdr>
    </w:div>
    <w:div w:id="1691179671">
      <w:bodyDiv w:val="1"/>
      <w:marLeft w:val="0"/>
      <w:marRight w:val="0"/>
      <w:marTop w:val="0"/>
      <w:marBottom w:val="0"/>
      <w:divBdr>
        <w:top w:val="none" w:sz="0" w:space="0" w:color="auto"/>
        <w:left w:val="none" w:sz="0" w:space="0" w:color="auto"/>
        <w:bottom w:val="none" w:sz="0" w:space="0" w:color="auto"/>
        <w:right w:val="none" w:sz="0" w:space="0" w:color="auto"/>
      </w:divBdr>
    </w:div>
    <w:div w:id="1754399573">
      <w:bodyDiv w:val="1"/>
      <w:marLeft w:val="0"/>
      <w:marRight w:val="0"/>
      <w:marTop w:val="0"/>
      <w:marBottom w:val="0"/>
      <w:divBdr>
        <w:top w:val="none" w:sz="0" w:space="0" w:color="auto"/>
        <w:left w:val="none" w:sz="0" w:space="0" w:color="auto"/>
        <w:bottom w:val="none" w:sz="0" w:space="0" w:color="auto"/>
        <w:right w:val="none" w:sz="0" w:space="0" w:color="auto"/>
      </w:divBdr>
    </w:div>
    <w:div w:id="1779056560">
      <w:bodyDiv w:val="1"/>
      <w:marLeft w:val="0"/>
      <w:marRight w:val="0"/>
      <w:marTop w:val="0"/>
      <w:marBottom w:val="0"/>
      <w:divBdr>
        <w:top w:val="none" w:sz="0" w:space="0" w:color="auto"/>
        <w:left w:val="none" w:sz="0" w:space="0" w:color="auto"/>
        <w:bottom w:val="none" w:sz="0" w:space="0" w:color="auto"/>
        <w:right w:val="none" w:sz="0" w:space="0" w:color="auto"/>
      </w:divBdr>
    </w:div>
    <w:div w:id="184191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1481C-5B2C-4EEE-8E3F-33A01C4DC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9</Pages>
  <Words>2731</Words>
  <Characters>15026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Aldemar Paz Hurtado</dc:creator>
  <cp:keywords/>
  <dc:description/>
  <cp:lastModifiedBy>Ana Maria Cuellar Salas</cp:lastModifiedBy>
  <cp:revision>67</cp:revision>
  <cp:lastPrinted>2024-11-29T19:44:00Z</cp:lastPrinted>
  <dcterms:created xsi:type="dcterms:W3CDTF">2022-09-29T15:50:00Z</dcterms:created>
  <dcterms:modified xsi:type="dcterms:W3CDTF">2025-01-13T20:51:00Z</dcterms:modified>
</cp:coreProperties>
</file>