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FC537" w14:textId="77777777" w:rsidR="001958D8" w:rsidRDefault="002B6190">
      <w:pPr>
        <w:rPr>
          <w:rFonts w:ascii="Verdana" w:eastAsia="Verdana" w:hAnsi="Verdana" w:cs="Verdana"/>
          <w:sz w:val="22"/>
          <w:szCs w:val="22"/>
        </w:rPr>
      </w:pPr>
      <w:r>
        <w:rPr>
          <w:rFonts w:ascii="Verdana" w:eastAsia="Verdana" w:hAnsi="Verdana" w:cs="Verdana"/>
          <w:sz w:val="22"/>
          <w:szCs w:val="22"/>
          <w:highlight w:val="lightGray"/>
        </w:rPr>
        <w:t>SGC-SAMC-002-2026</w:t>
      </w:r>
      <w:r>
        <w:rPr>
          <w:rFonts w:ascii="Verdana" w:eastAsia="Verdana" w:hAnsi="Verdana" w:cs="Verdana"/>
          <w:sz w:val="22"/>
          <w:szCs w:val="22"/>
        </w:rPr>
        <w:t xml:space="preserve"> </w:t>
      </w:r>
    </w:p>
    <w:p w14:paraId="2ACDA214" w14:textId="77777777" w:rsidR="001958D8" w:rsidRDefault="001958D8">
      <w:pPr>
        <w:rPr>
          <w:rFonts w:ascii="Verdana" w:eastAsia="Verdana" w:hAnsi="Verdana" w:cs="Verdana"/>
          <w:sz w:val="22"/>
          <w:szCs w:val="22"/>
        </w:rPr>
      </w:pPr>
    </w:p>
    <w:p w14:paraId="2DCF9D9A" w14:textId="77777777" w:rsidR="001958D8" w:rsidRDefault="001958D8">
      <w:pPr>
        <w:jc w:val="right"/>
        <w:rPr>
          <w:rFonts w:ascii="Verdana" w:eastAsia="Verdana" w:hAnsi="Verdana" w:cs="Verdana"/>
          <w:b/>
          <w:bCs/>
          <w:sz w:val="22"/>
          <w:szCs w:val="22"/>
        </w:rPr>
      </w:pPr>
    </w:p>
    <w:p w14:paraId="10DDE99A" w14:textId="77777777" w:rsidR="001958D8" w:rsidRDefault="002B6190">
      <w:pPr>
        <w:pStyle w:val="Ttulo"/>
        <w:rPr>
          <w:rFonts w:ascii="Verdana" w:eastAsia="Verdana" w:hAnsi="Verdana" w:cs="Verdana"/>
          <w:sz w:val="22"/>
          <w:szCs w:val="22"/>
        </w:rPr>
      </w:pPr>
      <w:r>
        <w:rPr>
          <w:rFonts w:ascii="Verdana" w:eastAsia="Verdana" w:hAnsi="Verdana" w:cs="Verdana"/>
          <w:sz w:val="22"/>
          <w:szCs w:val="22"/>
        </w:rPr>
        <w:t xml:space="preserve">ANEXO 1 — ANEXO TÉCNICO </w:t>
      </w:r>
    </w:p>
    <w:p w14:paraId="2C576574" w14:textId="77777777" w:rsidR="001958D8" w:rsidRDefault="001958D8">
      <w:pPr>
        <w:rPr>
          <w:rFonts w:ascii="Verdana" w:eastAsia="Verdana" w:hAnsi="Verdana" w:cs="Verdana"/>
          <w:sz w:val="22"/>
          <w:szCs w:val="22"/>
        </w:rPr>
      </w:pPr>
    </w:p>
    <w:p w14:paraId="2FDBE8EF"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Contratar por el sistema de precios unitarios fijos, sin formula de reajuste el mantenimiento preventivo y correctivo de las cubiertas planas y livianas, y demás adecuaciones necesarias en la infraestructura del Servicio Geológico Colombiano, sede CAN, ubicada en la ciudad de Bogotá D.C.</w:t>
      </w:r>
    </w:p>
    <w:p w14:paraId="2283F1D7" w14:textId="77777777" w:rsidR="001958D8" w:rsidRDefault="001958D8">
      <w:pPr>
        <w:rPr>
          <w:rFonts w:ascii="Verdana" w:eastAsia="Verdana" w:hAnsi="Verdana" w:cs="Verdana"/>
          <w:sz w:val="22"/>
          <w:szCs w:val="22"/>
          <w:highlight w:val="lightGray"/>
        </w:rPr>
      </w:pPr>
    </w:p>
    <w:p w14:paraId="3AE196DA"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Descripción del proyecto</w:t>
      </w:r>
    </w:p>
    <w:p w14:paraId="7B65098D" w14:textId="77777777" w:rsidR="001958D8" w:rsidRDefault="001958D8">
      <w:pPr>
        <w:rPr>
          <w:rFonts w:ascii="Verdana" w:eastAsia="Verdana" w:hAnsi="Verdana" w:cs="Verdana"/>
          <w:sz w:val="22"/>
          <w:szCs w:val="22"/>
        </w:rPr>
      </w:pPr>
    </w:p>
    <w:p w14:paraId="6E2C56B0"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 xml:space="preserve">Descripción de las condiciones actuales a intervenir </w:t>
      </w:r>
    </w:p>
    <w:p w14:paraId="36069081" w14:textId="77777777" w:rsidR="001958D8" w:rsidRDefault="001958D8">
      <w:pPr>
        <w:rPr>
          <w:rFonts w:ascii="Verdana" w:eastAsia="Verdana" w:hAnsi="Verdana" w:cs="Verdana"/>
          <w:b/>
          <w:bCs/>
          <w:sz w:val="22"/>
          <w:szCs w:val="22"/>
        </w:rPr>
      </w:pPr>
    </w:p>
    <w:p w14:paraId="34E2745D"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 xml:space="preserve">El Servicio Geológico Colombiano (SGC) cuenta con sedes regionales en varias ciudades del país, entre ellas Bogotá, Bucaramanga, Pasto, Facatativá, Popayán, Manizales, Medellín y Cali. En Bogotá, la entidad opera principalmente en dos inmuebles: la sede central y la sede CAN. </w:t>
      </w:r>
    </w:p>
    <w:p w14:paraId="6E96E2E8"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 xml:space="preserve">Por su parte, la sede CAN se encuentra en préstamo de uso del SGC en el marco del Contrato Interadministrativo de Comodato No. 384 de 2016, suscrito entre este y el Ministerio de Minas y Energía. En virtud de este instrumento, y según lo establecido en su Otrosí No. 1, corresponde al SGC, como comodatario, velar por la conservación y el mantenimiento funcional de la infraestructura entregada, lo que faculta técnicamente esta intervención. </w:t>
      </w:r>
    </w:p>
    <w:p w14:paraId="2D8BD74B"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Luego de adelantar trabajos de adecuación en la sede central, la entidad ha focalizado sus esfuerzos en la sede CAN, dado que concentra uno de los mayores números de personal del SGC a nivel nacional y presenta actualmente condiciones importantes de deterioro en sus cubiertas.</w:t>
      </w:r>
    </w:p>
    <w:p w14:paraId="68CF1935"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Esta situación fue identificada durante las inspecciones técnicas realizadas en el primer bimestre de 2025 por el equipo de infraestructura del Grupo de Trabajo de Servicios Administrativos, conformado por profesionales en ingeniería civil y arquitectura, con el apoyo de personal técnico de la entidad, con experiencia en diferentes ramas de las obras civiles.</w:t>
      </w:r>
    </w:p>
    <w:p w14:paraId="6C06F299"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El diagnóstico incluyó observaciones en campo y la recopilación de reportes del personal que labora en la sede, quienes han manifestado afectaciones directas derivadas del deterioro progresivo de las cubiertas.</w:t>
      </w:r>
    </w:p>
    <w:p w14:paraId="6195CA72"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 xml:space="preserve">Entre las patologías observadas se encuentran: fisuras en los mantos impermeabilizantes, empalmes defectuosos (flanche), tejas rotas, afectaciones en viga-canales y cielos rasos, así como filtraciones activas en ciertos puntos. </w:t>
      </w:r>
    </w:p>
    <w:p w14:paraId="4A8462C9"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 xml:space="preserve">Si bien en el pasado se han adelantado acciones correctivas puntuales mediante el equipo interno de mantenimiento del SGC, estas han sido de </w:t>
      </w:r>
      <w:r>
        <w:rPr>
          <w:rFonts w:ascii="Verdana" w:eastAsia="Verdana" w:hAnsi="Verdana" w:cs="Verdana"/>
          <w:sz w:val="22"/>
          <w:szCs w:val="22"/>
        </w:rPr>
        <w:lastRenderedPageBreak/>
        <w:t>carácter paliativo y no han resuelto de forma definitiva las causas del deterioro. El desgaste acumulado, producto del envejecimiento de los materiales y de la implementación progresiva de diferentes soluciones constructivas no compatibles entre sí, ha generado fallos en la fluidez del agua lluvia hacia las canales y bajantes, así como discontinuidades en las cubiertas, donde algunas tejas presentan roturas visibles.</w:t>
      </w:r>
    </w:p>
    <w:p w14:paraId="53CE9E06" w14:textId="77777777" w:rsidR="001958D8" w:rsidRDefault="001958D8">
      <w:pPr>
        <w:ind w:left="720"/>
        <w:rPr>
          <w:rFonts w:ascii="Verdana" w:eastAsia="Verdana" w:hAnsi="Verdana" w:cs="Verdana"/>
          <w:sz w:val="22"/>
          <w:szCs w:val="22"/>
        </w:rPr>
      </w:pPr>
    </w:p>
    <w:p w14:paraId="38912053" w14:textId="77777777" w:rsidR="001958D8" w:rsidRDefault="002B6190">
      <w:pPr>
        <w:numPr>
          <w:ilvl w:val="0"/>
          <w:numId w:val="38"/>
        </w:numPr>
        <w:rPr>
          <w:rFonts w:ascii="Verdana" w:eastAsia="Verdana" w:hAnsi="Verdana" w:cs="Verdana"/>
          <w:sz w:val="22"/>
          <w:szCs w:val="22"/>
        </w:rPr>
      </w:pPr>
      <w:r>
        <w:rPr>
          <w:rFonts w:ascii="Verdana" w:eastAsia="Verdana" w:hAnsi="Verdana" w:cs="Verdana"/>
          <w:sz w:val="22"/>
          <w:szCs w:val="22"/>
        </w:rPr>
        <w:t xml:space="preserve">Por lo anterior, se hace necesaria una intervención técnica integral, enmarcada dentro del mantenimiento correctivo mayor, orientada a renovar las cubiertas, mejorar las uniones y remates entre elementos de cubierta, viga-canales y sistemas de evacuación de aguas lluvias, y actualizar los materiales garantizando la funcionalidad y durabilidad de las edificaciones </w:t>
      </w:r>
    </w:p>
    <w:p w14:paraId="3291E951" w14:textId="77777777" w:rsidR="001958D8" w:rsidRDefault="001958D8">
      <w:pPr>
        <w:ind w:left="720"/>
        <w:rPr>
          <w:rFonts w:ascii="Verdana" w:eastAsia="Verdana" w:hAnsi="Verdana" w:cs="Verdana"/>
          <w:sz w:val="22"/>
          <w:szCs w:val="22"/>
        </w:rPr>
      </w:pPr>
    </w:p>
    <w:p w14:paraId="22B0A81C" w14:textId="77777777" w:rsidR="001958D8" w:rsidRDefault="002B6190">
      <w:pPr>
        <w:numPr>
          <w:ilvl w:val="0"/>
          <w:numId w:val="38"/>
        </w:numPr>
        <w:rPr>
          <w:rFonts w:ascii="Verdana" w:eastAsia="Verdana" w:hAnsi="Verdana" w:cs="Verdana"/>
          <w:b/>
          <w:bCs/>
          <w:sz w:val="22"/>
          <w:szCs w:val="22"/>
        </w:rPr>
      </w:pPr>
      <w:r>
        <w:rPr>
          <w:rFonts w:ascii="Verdana" w:eastAsia="Verdana" w:hAnsi="Verdana" w:cs="Verdana"/>
          <w:b/>
          <w:bCs/>
          <w:sz w:val="22"/>
          <w:szCs w:val="22"/>
        </w:rPr>
        <w:t>Descripción de la sede CAN y sus bloques</w:t>
      </w:r>
    </w:p>
    <w:p w14:paraId="6E2E1249" w14:textId="77777777" w:rsidR="001958D8" w:rsidRDefault="001958D8">
      <w:pPr>
        <w:rPr>
          <w:rFonts w:ascii="Verdana" w:eastAsia="Verdana" w:hAnsi="Verdana" w:cs="Verdana"/>
          <w:sz w:val="22"/>
          <w:szCs w:val="22"/>
        </w:rPr>
      </w:pPr>
    </w:p>
    <w:p w14:paraId="78806BBC" w14:textId="77777777" w:rsidR="001958D8" w:rsidRDefault="002B6190">
      <w:pPr>
        <w:rPr>
          <w:rFonts w:ascii="Verdana" w:eastAsia="Verdana" w:hAnsi="Verdana" w:cs="Verdana"/>
          <w:sz w:val="22"/>
          <w:szCs w:val="22"/>
        </w:rPr>
      </w:pPr>
      <w:r>
        <w:rPr>
          <w:rFonts w:ascii="Verdana" w:eastAsia="Verdana" w:hAnsi="Verdana" w:cs="Verdana"/>
          <w:sz w:val="22"/>
          <w:szCs w:val="22"/>
        </w:rPr>
        <w:t>La sede CAN del Servicio Geológico Colombiano está conformada por un conjunto de bloques interconectados mediante pasos peatonales. Algunos de estos bloques cuentan con cubiertas planas y otros con cubiertas livianas en distintos materiales, tal como se ilustra a continuación:</w:t>
      </w:r>
    </w:p>
    <w:p w14:paraId="71B1F6D1" w14:textId="77777777" w:rsidR="001958D8" w:rsidRDefault="001958D8">
      <w:pPr>
        <w:rPr>
          <w:rFonts w:ascii="Verdana" w:eastAsia="Verdana" w:hAnsi="Verdana" w:cs="Verdana"/>
          <w:sz w:val="22"/>
          <w:szCs w:val="22"/>
        </w:rPr>
      </w:pPr>
    </w:p>
    <w:p w14:paraId="5356A2F1"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47853886" wp14:editId="5CD6453E">
            <wp:extent cx="5185546" cy="3475419"/>
            <wp:effectExtent l="0" t="0" r="0" b="0"/>
            <wp:docPr id="134" name="image24.jpg" descr="Un circuito electrón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4.jpg" descr="Un circuito electrónico&#10;&#10;El contenido generado por IA puede ser incorrecto."/>
                    <pic:cNvPicPr preferRelativeResize="0"/>
                  </pic:nvPicPr>
                  <pic:blipFill>
                    <a:blip r:embed="rId8"/>
                    <a:srcRect/>
                    <a:stretch>
                      <a:fillRect/>
                    </a:stretch>
                  </pic:blipFill>
                  <pic:spPr>
                    <a:xfrm>
                      <a:off x="0" y="0"/>
                      <a:ext cx="5185546" cy="3475419"/>
                    </a:xfrm>
                    <a:prstGeom prst="rect">
                      <a:avLst/>
                    </a:prstGeom>
                    <a:ln/>
                  </pic:spPr>
                </pic:pic>
              </a:graphicData>
            </a:graphic>
          </wp:inline>
        </w:drawing>
      </w:r>
    </w:p>
    <w:p w14:paraId="3DB5CA7F" w14:textId="77777777" w:rsidR="001958D8" w:rsidRDefault="002B6190">
      <w:pPr>
        <w:rPr>
          <w:rFonts w:ascii="Verdana" w:eastAsia="Verdana" w:hAnsi="Verdana" w:cs="Verdana"/>
          <w:i/>
          <w:iCs/>
          <w:sz w:val="22"/>
          <w:szCs w:val="22"/>
        </w:rPr>
      </w:pPr>
      <w:r>
        <w:rPr>
          <w:rFonts w:ascii="Verdana" w:eastAsia="Verdana" w:hAnsi="Verdana" w:cs="Verdana"/>
          <w:i/>
          <w:iCs/>
          <w:sz w:val="22"/>
          <w:szCs w:val="22"/>
        </w:rPr>
        <w:t>Ilustración 1 Distribución de bloques en la sede - sede can - Bogotá D.C</w:t>
      </w:r>
    </w:p>
    <w:p w14:paraId="022646E7" w14:textId="77777777" w:rsidR="001958D8" w:rsidRDefault="002B6190">
      <w:pPr>
        <w:rPr>
          <w:rFonts w:ascii="Verdana" w:eastAsia="Verdana" w:hAnsi="Verdana" w:cs="Verdana"/>
          <w:i/>
          <w:iCs/>
          <w:sz w:val="22"/>
          <w:szCs w:val="22"/>
        </w:rPr>
      </w:pPr>
      <w:r>
        <w:rPr>
          <w:rFonts w:ascii="Verdana" w:eastAsia="Verdana" w:hAnsi="Verdana" w:cs="Verdana"/>
          <w:i/>
          <w:iCs/>
          <w:noProof/>
          <w:sz w:val="22"/>
          <w:szCs w:val="22"/>
        </w:rPr>
        <w:lastRenderedPageBreak/>
        <w:drawing>
          <wp:inline distT="114300" distB="114300" distL="114300" distR="114300" wp14:anchorId="232B5030" wp14:editId="4FB01428">
            <wp:extent cx="5314950" cy="3577970"/>
            <wp:effectExtent l="0" t="0" r="0" b="0"/>
            <wp:docPr id="136" name="image20.jpg" descr="Imagen de la pantalla de un video jueg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0.jpg" descr="Imagen de la pantalla de un video juego&#10;&#10;El contenido generado por IA puede ser incorrecto."/>
                    <pic:cNvPicPr preferRelativeResize="0"/>
                  </pic:nvPicPr>
                  <pic:blipFill>
                    <a:blip r:embed="rId9"/>
                    <a:srcRect/>
                    <a:stretch>
                      <a:fillRect/>
                    </a:stretch>
                  </pic:blipFill>
                  <pic:spPr>
                    <a:xfrm>
                      <a:off x="0" y="0"/>
                      <a:ext cx="5314950" cy="3577970"/>
                    </a:xfrm>
                    <a:prstGeom prst="rect">
                      <a:avLst/>
                    </a:prstGeom>
                    <a:ln/>
                  </pic:spPr>
                </pic:pic>
              </a:graphicData>
            </a:graphic>
          </wp:inline>
        </w:drawing>
      </w:r>
    </w:p>
    <w:p w14:paraId="117ABA74" w14:textId="77777777" w:rsidR="001958D8" w:rsidRDefault="002B6190">
      <w:pPr>
        <w:rPr>
          <w:rFonts w:ascii="Verdana" w:eastAsia="Verdana" w:hAnsi="Verdana" w:cs="Verdana"/>
          <w:sz w:val="22"/>
          <w:szCs w:val="22"/>
        </w:rPr>
      </w:pPr>
      <w:r>
        <w:rPr>
          <w:rFonts w:ascii="Verdana" w:eastAsia="Verdana" w:hAnsi="Verdana" w:cs="Verdana"/>
          <w:i/>
          <w:iCs/>
          <w:sz w:val="22"/>
          <w:szCs w:val="22"/>
        </w:rPr>
        <w:t xml:space="preserve">                         Ilustración 2:  </w:t>
      </w:r>
      <w:proofErr w:type="gramStart"/>
      <w:r>
        <w:rPr>
          <w:rFonts w:ascii="Verdana" w:eastAsia="Verdana" w:hAnsi="Verdana" w:cs="Verdana"/>
          <w:i/>
          <w:iCs/>
          <w:sz w:val="22"/>
          <w:szCs w:val="22"/>
        </w:rPr>
        <w:t>Rojo :</w:t>
      </w:r>
      <w:proofErr w:type="gramEnd"/>
      <w:r>
        <w:rPr>
          <w:rFonts w:ascii="Verdana" w:eastAsia="Verdana" w:hAnsi="Verdana" w:cs="Verdana"/>
          <w:i/>
          <w:iCs/>
          <w:sz w:val="22"/>
          <w:szCs w:val="22"/>
        </w:rPr>
        <w:t xml:space="preserve"> Cubiertas planas / </w:t>
      </w:r>
      <w:proofErr w:type="gramStart"/>
      <w:r>
        <w:rPr>
          <w:rFonts w:ascii="Verdana" w:eastAsia="Verdana" w:hAnsi="Verdana" w:cs="Verdana"/>
          <w:i/>
          <w:iCs/>
          <w:sz w:val="22"/>
          <w:szCs w:val="22"/>
        </w:rPr>
        <w:t>Azul :</w:t>
      </w:r>
      <w:proofErr w:type="gramEnd"/>
      <w:r>
        <w:rPr>
          <w:rFonts w:ascii="Verdana" w:eastAsia="Verdana" w:hAnsi="Verdana" w:cs="Verdana"/>
          <w:i/>
          <w:iCs/>
          <w:sz w:val="22"/>
          <w:szCs w:val="22"/>
        </w:rPr>
        <w:t xml:space="preserve"> Cubiertas livianas en la sede - sede can - Bogotá D.C</w:t>
      </w:r>
    </w:p>
    <w:p w14:paraId="2C4F9FE7" w14:textId="77777777" w:rsidR="001958D8" w:rsidRDefault="002B6190">
      <w:pPr>
        <w:rPr>
          <w:rFonts w:ascii="Verdana" w:eastAsia="Verdana" w:hAnsi="Verdana" w:cs="Verdana"/>
          <w:sz w:val="22"/>
          <w:szCs w:val="22"/>
        </w:rPr>
      </w:pPr>
      <w:r>
        <w:rPr>
          <w:rFonts w:ascii="Verdana" w:eastAsia="Verdana" w:hAnsi="Verdana" w:cs="Verdana"/>
          <w:sz w:val="22"/>
          <w:szCs w:val="22"/>
        </w:rPr>
        <w:t>Los bloques que componen la sede CAN se describen a continuación:</w:t>
      </w:r>
    </w:p>
    <w:p w14:paraId="05B62E66" w14:textId="77777777" w:rsidR="001958D8" w:rsidRDefault="001958D8">
      <w:pPr>
        <w:rPr>
          <w:rFonts w:ascii="Verdana" w:eastAsia="Verdana" w:hAnsi="Verdana" w:cs="Verdana"/>
          <w:sz w:val="22"/>
          <w:szCs w:val="22"/>
        </w:rPr>
      </w:pPr>
    </w:p>
    <w:p w14:paraId="391EAB7D"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A:</w:t>
      </w:r>
      <w:r>
        <w:rPr>
          <w:rFonts w:ascii="Verdana" w:eastAsia="Verdana" w:hAnsi="Verdana" w:cs="Verdana"/>
          <w:sz w:val="22"/>
          <w:szCs w:val="22"/>
        </w:rPr>
        <w:t xml:space="preserve"> Dirección de Asuntos Nucleares.</w:t>
      </w:r>
    </w:p>
    <w:p w14:paraId="68A5A93C"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B:</w:t>
      </w:r>
      <w:r>
        <w:rPr>
          <w:rFonts w:ascii="Verdana" w:eastAsia="Verdana" w:hAnsi="Verdana" w:cs="Verdana"/>
          <w:sz w:val="22"/>
          <w:szCs w:val="22"/>
        </w:rPr>
        <w:t xml:space="preserve"> Alas laterales del Bloque Reactor, donde operan laboratorios y la planta Gama.</w:t>
      </w:r>
    </w:p>
    <w:p w14:paraId="365A3FEF"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Reactor:</w:t>
      </w:r>
      <w:r>
        <w:rPr>
          <w:rFonts w:ascii="Verdana" w:eastAsia="Verdana" w:hAnsi="Verdana" w:cs="Verdana"/>
          <w:sz w:val="22"/>
          <w:szCs w:val="22"/>
        </w:rPr>
        <w:t xml:space="preserve"> Centro de operaciones del reactor.</w:t>
      </w:r>
    </w:p>
    <w:p w14:paraId="3F538532"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T:</w:t>
      </w:r>
      <w:r>
        <w:rPr>
          <w:rFonts w:ascii="Verdana" w:eastAsia="Verdana" w:hAnsi="Verdana" w:cs="Verdana"/>
          <w:sz w:val="22"/>
          <w:szCs w:val="22"/>
        </w:rPr>
        <w:t xml:space="preserve"> Bodegas de gestión de desechos radiactivos (GDR).</w:t>
      </w:r>
    </w:p>
    <w:p w14:paraId="0229B30C"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I:</w:t>
      </w:r>
      <w:r>
        <w:rPr>
          <w:rFonts w:ascii="Verdana" w:eastAsia="Verdana" w:hAnsi="Verdana" w:cs="Verdana"/>
          <w:sz w:val="22"/>
          <w:szCs w:val="22"/>
        </w:rPr>
        <w:t xml:space="preserve"> Laboratorios de geotecnia, isótopos, radiocarbono y SEM.</w:t>
      </w:r>
    </w:p>
    <w:p w14:paraId="14C68BB5"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H:</w:t>
      </w:r>
      <w:r>
        <w:rPr>
          <w:rFonts w:ascii="Verdana" w:eastAsia="Verdana" w:hAnsi="Verdana" w:cs="Verdana"/>
          <w:sz w:val="22"/>
          <w:szCs w:val="22"/>
        </w:rPr>
        <w:t xml:space="preserve"> Laboratorio de pulidos.</w:t>
      </w:r>
    </w:p>
    <w:p w14:paraId="1FEA6903"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G:</w:t>
      </w:r>
      <w:r>
        <w:rPr>
          <w:rFonts w:ascii="Verdana" w:eastAsia="Verdana" w:hAnsi="Verdana" w:cs="Verdana"/>
          <w:sz w:val="22"/>
          <w:szCs w:val="22"/>
        </w:rPr>
        <w:t xml:space="preserve"> Bodegas de muestras de rocas y suelos.</w:t>
      </w:r>
    </w:p>
    <w:p w14:paraId="7ECB62CA"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F:</w:t>
      </w:r>
      <w:r>
        <w:rPr>
          <w:rFonts w:ascii="Verdana" w:eastAsia="Verdana" w:hAnsi="Verdana" w:cs="Verdana"/>
          <w:sz w:val="22"/>
          <w:szCs w:val="22"/>
        </w:rPr>
        <w:t xml:space="preserve"> Laboratorios de medición, oficinas, licenciamiento y control.</w:t>
      </w:r>
    </w:p>
    <w:p w14:paraId="5B99E341"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E:</w:t>
      </w:r>
      <w:r>
        <w:rPr>
          <w:rFonts w:ascii="Verdana" w:eastAsia="Verdana" w:hAnsi="Verdana" w:cs="Verdana"/>
          <w:sz w:val="22"/>
          <w:szCs w:val="22"/>
        </w:rPr>
        <w:t xml:space="preserve"> Bodega de almacenamiento de fuentes radiactivas.</w:t>
      </w:r>
    </w:p>
    <w:p w14:paraId="39B028D4" w14:textId="77777777" w:rsidR="001958D8" w:rsidRDefault="002B6190">
      <w:pPr>
        <w:numPr>
          <w:ilvl w:val="0"/>
          <w:numId w:val="41"/>
        </w:numPr>
        <w:rPr>
          <w:rFonts w:ascii="Verdana" w:eastAsia="Verdana" w:hAnsi="Verdana" w:cs="Verdana"/>
          <w:sz w:val="22"/>
          <w:szCs w:val="22"/>
        </w:rPr>
      </w:pPr>
      <w:r>
        <w:rPr>
          <w:rFonts w:ascii="Verdana" w:eastAsia="Verdana" w:hAnsi="Verdana" w:cs="Verdana"/>
          <w:b/>
          <w:bCs/>
          <w:sz w:val="22"/>
          <w:szCs w:val="22"/>
        </w:rPr>
        <w:t>Bloque D:</w:t>
      </w:r>
      <w:r>
        <w:rPr>
          <w:rFonts w:ascii="Verdana" w:eastAsia="Verdana" w:hAnsi="Verdana" w:cs="Verdana"/>
          <w:sz w:val="22"/>
          <w:szCs w:val="22"/>
        </w:rPr>
        <w:t xml:space="preserve"> Laboratorio LSCD de calibración.</w:t>
      </w:r>
    </w:p>
    <w:p w14:paraId="361B1C4A" w14:textId="77777777" w:rsidR="001958D8" w:rsidRDefault="001958D8">
      <w:pPr>
        <w:rPr>
          <w:rFonts w:ascii="Verdana" w:eastAsia="Verdana" w:hAnsi="Verdana" w:cs="Verdana"/>
          <w:sz w:val="22"/>
          <w:szCs w:val="22"/>
        </w:rPr>
      </w:pPr>
    </w:p>
    <w:p w14:paraId="49192377" w14:textId="77777777" w:rsidR="001958D8" w:rsidRDefault="002B6190">
      <w:pPr>
        <w:rPr>
          <w:rFonts w:ascii="Verdana" w:eastAsia="Verdana" w:hAnsi="Verdana" w:cs="Verdana"/>
          <w:sz w:val="22"/>
          <w:szCs w:val="22"/>
        </w:rPr>
      </w:pPr>
      <w:r>
        <w:rPr>
          <w:rFonts w:ascii="Verdana" w:eastAsia="Verdana" w:hAnsi="Verdana" w:cs="Verdana"/>
          <w:sz w:val="22"/>
          <w:szCs w:val="22"/>
        </w:rPr>
        <w:t>Durante la visita técnica se evidenció que los diferentes bloques que conforman la sede CAN han requerido intervenciones correctivas reiteradas, en respuesta a los reportes continuos del personal institucional que labora en estas instalaciones. Cada bloque cumple funciones específicas en los ámbitos administrativos, técnicos y científicos, incluyendo laboratorios especializados, bodegas, áreas de gestión nuclear y oficinas de soporte.</w:t>
      </w:r>
    </w:p>
    <w:p w14:paraId="64726B3D" w14:textId="77777777" w:rsidR="001958D8" w:rsidRDefault="001958D8">
      <w:pPr>
        <w:rPr>
          <w:rFonts w:ascii="Verdana" w:eastAsia="Verdana" w:hAnsi="Verdana" w:cs="Verdana"/>
          <w:sz w:val="22"/>
          <w:szCs w:val="22"/>
        </w:rPr>
      </w:pPr>
    </w:p>
    <w:p w14:paraId="1488E94A" w14:textId="77777777" w:rsidR="001958D8" w:rsidRDefault="002B6190">
      <w:pPr>
        <w:rPr>
          <w:rFonts w:ascii="Verdana" w:eastAsia="Verdana" w:hAnsi="Verdana" w:cs="Verdana"/>
          <w:sz w:val="22"/>
          <w:szCs w:val="22"/>
        </w:rPr>
      </w:pPr>
      <w:r>
        <w:rPr>
          <w:rFonts w:ascii="Verdana" w:eastAsia="Verdana" w:hAnsi="Verdana" w:cs="Verdana"/>
          <w:sz w:val="22"/>
          <w:szCs w:val="22"/>
        </w:rPr>
        <w:lastRenderedPageBreak/>
        <w:t>La diversidad funcional de los espacios, sumada a las variaciones en la tipología y antigüedad de las cubiertas entre los diferentes bloques, ha dificultado la continuidad y compatibilidad técnica del sistema de cubiertas. Esta fragmentación ha favorecido la aparición de puntos críticos de ingreso de agua, especialmente en las zonas de empalme entre estructuras con soluciones constructivas distintas, como ocurre entre cubiertas livianas y cubiertas planas.</w:t>
      </w:r>
    </w:p>
    <w:p w14:paraId="636A8576" w14:textId="77777777" w:rsidR="001958D8" w:rsidRDefault="001958D8">
      <w:pPr>
        <w:rPr>
          <w:rFonts w:ascii="Verdana" w:eastAsia="Verdana" w:hAnsi="Verdana" w:cs="Verdana"/>
          <w:sz w:val="22"/>
          <w:szCs w:val="22"/>
        </w:rPr>
      </w:pPr>
    </w:p>
    <w:p w14:paraId="088EE7F2" w14:textId="77777777" w:rsidR="001958D8" w:rsidRDefault="002B6190">
      <w:pPr>
        <w:rPr>
          <w:rFonts w:ascii="Verdana" w:eastAsia="Verdana" w:hAnsi="Verdana" w:cs="Verdana"/>
          <w:sz w:val="22"/>
          <w:szCs w:val="22"/>
        </w:rPr>
      </w:pPr>
      <w:r>
        <w:rPr>
          <w:rFonts w:ascii="Verdana" w:eastAsia="Verdana" w:hAnsi="Verdana" w:cs="Verdana"/>
          <w:sz w:val="22"/>
          <w:szCs w:val="22"/>
        </w:rPr>
        <w:t>Las acciones correctivas realizadas en años anteriores han estado enfocadas en atender situaciones puntuales, pero no han permitido resolver de manera integral las condiciones existentes. Como resultado, persisten afectaciones que impactan el desempeño de los sistemas constructivos, particularmente en lo relacionado con la evacuación de aguas lluvias, la protección frente a filtraciones y la pérdida de confort térmico en espacios sensibles. Estas condiciones generan limitaciones funcionales para el desarrol</w:t>
      </w:r>
      <w:r>
        <w:rPr>
          <w:rFonts w:ascii="Verdana" w:eastAsia="Verdana" w:hAnsi="Verdana" w:cs="Verdana"/>
          <w:sz w:val="22"/>
          <w:szCs w:val="22"/>
        </w:rPr>
        <w:t>lo adecuado de las actividades institucionales en la sede.</w:t>
      </w:r>
    </w:p>
    <w:p w14:paraId="6D64EDDA" w14:textId="77777777" w:rsidR="001958D8" w:rsidRDefault="001958D8">
      <w:pPr>
        <w:rPr>
          <w:rFonts w:ascii="Verdana" w:eastAsia="Verdana" w:hAnsi="Verdana" w:cs="Verdana"/>
          <w:sz w:val="22"/>
          <w:szCs w:val="22"/>
        </w:rPr>
      </w:pPr>
    </w:p>
    <w:p w14:paraId="5405B436" w14:textId="77777777" w:rsidR="001958D8" w:rsidRDefault="002B6190">
      <w:pPr>
        <w:rPr>
          <w:rFonts w:ascii="Verdana" w:eastAsia="Verdana" w:hAnsi="Verdana" w:cs="Verdana"/>
          <w:sz w:val="22"/>
          <w:szCs w:val="22"/>
        </w:rPr>
      </w:pPr>
      <w:r>
        <w:rPr>
          <w:rFonts w:ascii="Verdana" w:eastAsia="Verdana" w:hAnsi="Verdana" w:cs="Verdana"/>
          <w:sz w:val="22"/>
          <w:szCs w:val="22"/>
        </w:rPr>
        <w:t>En este contexto, se consolida la necesidad de una intervención técnica integral, que tenga en cuenta la especificidad de cada bloque, la complejidad de los sistemas constructivos existentes y las condiciones reales de operación de la sede.</w:t>
      </w:r>
    </w:p>
    <w:p w14:paraId="79DF6ABC" w14:textId="77777777" w:rsidR="001958D8" w:rsidRDefault="001958D8">
      <w:pPr>
        <w:rPr>
          <w:rFonts w:ascii="Verdana" w:eastAsia="Verdana" w:hAnsi="Verdana" w:cs="Verdana"/>
          <w:sz w:val="22"/>
          <w:szCs w:val="22"/>
        </w:rPr>
      </w:pPr>
    </w:p>
    <w:p w14:paraId="0B0E9673" w14:textId="77777777" w:rsidR="001958D8" w:rsidRDefault="002B6190">
      <w:pPr>
        <w:rPr>
          <w:rFonts w:ascii="Verdana" w:eastAsia="Verdana" w:hAnsi="Verdana" w:cs="Verdana"/>
          <w:sz w:val="22"/>
          <w:szCs w:val="22"/>
        </w:rPr>
      </w:pPr>
      <w:r>
        <w:rPr>
          <w:rFonts w:ascii="Verdana" w:eastAsia="Verdana" w:hAnsi="Verdana" w:cs="Verdana"/>
          <w:sz w:val="22"/>
          <w:szCs w:val="22"/>
        </w:rPr>
        <w:t>A continuación, se presenta el registro fotográfico realizado durante la inspección técnica a la sede CAN del Servicio Geológico Colombiano, en el primer bimestre del año 2025. Las imágenes documentan el estado actual de las cubiertas, viga-canales, cielos rasos y demás elementos relacionados con el sistema de evacuación de aguas lluvias.</w:t>
      </w:r>
    </w:p>
    <w:p w14:paraId="49AE7FD6" w14:textId="77777777" w:rsidR="001958D8" w:rsidRDefault="001958D8">
      <w:pPr>
        <w:rPr>
          <w:rFonts w:ascii="Verdana" w:eastAsia="Verdana" w:hAnsi="Verdana" w:cs="Verdana"/>
          <w:sz w:val="22"/>
          <w:szCs w:val="22"/>
        </w:rPr>
      </w:pPr>
    </w:p>
    <w:p w14:paraId="466B0836"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Este registro sirve como respaldo técnico de los hallazgos descritos en el presente documento y evidencia visualmente las patologías que justifican la necesidad de una intervención integral. </w:t>
      </w:r>
    </w:p>
    <w:p w14:paraId="1326E6CC" w14:textId="77777777" w:rsidR="001958D8" w:rsidRDefault="001958D8">
      <w:pPr>
        <w:rPr>
          <w:rFonts w:ascii="Verdana" w:eastAsia="Verdana" w:hAnsi="Verdana" w:cs="Verdana"/>
          <w:sz w:val="22"/>
          <w:szCs w:val="22"/>
        </w:rPr>
      </w:pPr>
    </w:p>
    <w:p w14:paraId="5670D828" w14:textId="77777777" w:rsidR="001958D8" w:rsidRDefault="002B6190">
      <w:pPr>
        <w:rPr>
          <w:rFonts w:ascii="Verdana" w:eastAsia="Verdana" w:hAnsi="Verdana" w:cs="Verdana"/>
          <w:sz w:val="22"/>
          <w:szCs w:val="22"/>
        </w:rPr>
      </w:pPr>
      <w:r>
        <w:rPr>
          <w:rFonts w:ascii="Verdana" w:eastAsia="Verdana" w:hAnsi="Verdana" w:cs="Verdana"/>
          <w:sz w:val="22"/>
          <w:szCs w:val="22"/>
        </w:rPr>
        <w:t>Las fotografías se han organizado por espacios funcionales, asociadas a los bloques en los que se identificaron afectaciones.</w:t>
      </w:r>
    </w:p>
    <w:p w14:paraId="42214B46" w14:textId="77777777" w:rsidR="001958D8" w:rsidRDefault="001958D8">
      <w:pPr>
        <w:rPr>
          <w:rFonts w:ascii="Verdana" w:eastAsia="Verdana" w:hAnsi="Verdana" w:cs="Verdana"/>
          <w:sz w:val="22"/>
          <w:szCs w:val="22"/>
        </w:rPr>
      </w:pPr>
    </w:p>
    <w:p w14:paraId="1251A6FB" w14:textId="77777777" w:rsidR="001958D8" w:rsidRDefault="001958D8">
      <w:pPr>
        <w:rPr>
          <w:rFonts w:ascii="Verdana" w:eastAsia="Verdana" w:hAnsi="Verdana" w:cs="Verdana"/>
          <w:sz w:val="22"/>
          <w:szCs w:val="22"/>
        </w:rPr>
      </w:pPr>
    </w:p>
    <w:p w14:paraId="617FA9E6" w14:textId="77777777" w:rsidR="001958D8" w:rsidRDefault="001958D8">
      <w:pPr>
        <w:rPr>
          <w:rFonts w:ascii="Verdana" w:eastAsia="Verdana" w:hAnsi="Verdana" w:cs="Verdana"/>
          <w:sz w:val="22"/>
          <w:szCs w:val="22"/>
        </w:rPr>
      </w:pPr>
    </w:p>
    <w:p w14:paraId="79A5B7AA"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A</w:t>
      </w:r>
      <w:r>
        <w:rPr>
          <w:rFonts w:ascii="Verdana" w:eastAsia="Verdana" w:hAnsi="Verdana" w:cs="Verdana"/>
          <w:sz w:val="22"/>
          <w:szCs w:val="22"/>
        </w:rPr>
        <w:t xml:space="preserve">: </w:t>
      </w:r>
    </w:p>
    <w:p w14:paraId="6583F02A" w14:textId="77777777" w:rsidR="001958D8" w:rsidRDefault="001958D8">
      <w:pPr>
        <w:rPr>
          <w:rFonts w:ascii="Verdana" w:eastAsia="Verdana" w:hAnsi="Verdana" w:cs="Verdana"/>
          <w:sz w:val="22"/>
          <w:szCs w:val="22"/>
        </w:rPr>
      </w:pPr>
    </w:p>
    <w:p w14:paraId="11A15B65" w14:textId="77777777" w:rsidR="001958D8" w:rsidRDefault="002B6190">
      <w:pPr>
        <w:rPr>
          <w:rFonts w:ascii="Verdana" w:eastAsia="Verdana" w:hAnsi="Verdana" w:cs="Verdana"/>
          <w:sz w:val="22"/>
          <w:szCs w:val="22"/>
        </w:rPr>
      </w:pPr>
      <w:r>
        <w:rPr>
          <w:rFonts w:ascii="Verdana" w:eastAsia="Verdana" w:hAnsi="Verdana" w:cs="Verdana"/>
          <w:noProof/>
          <w:sz w:val="22"/>
          <w:szCs w:val="22"/>
        </w:rPr>
        <w:lastRenderedPageBreak/>
        <w:drawing>
          <wp:inline distT="114300" distB="114300" distL="114300" distR="114300" wp14:anchorId="310230C1" wp14:editId="3C151702">
            <wp:extent cx="5544503" cy="4200525"/>
            <wp:effectExtent l="0" t="0" r="0" b="0"/>
            <wp:docPr id="135" name="image22.jpg" descr="Un edificio de fon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2.jpg" descr="Un edificio de fondo&#10;&#10;El contenido generado por IA puede ser incorrecto."/>
                    <pic:cNvPicPr preferRelativeResize="0"/>
                  </pic:nvPicPr>
                  <pic:blipFill>
                    <a:blip r:embed="rId10"/>
                    <a:srcRect/>
                    <a:stretch>
                      <a:fillRect/>
                    </a:stretch>
                  </pic:blipFill>
                  <pic:spPr>
                    <a:xfrm>
                      <a:off x="0" y="0"/>
                      <a:ext cx="5544503" cy="4200525"/>
                    </a:xfrm>
                    <a:prstGeom prst="rect">
                      <a:avLst/>
                    </a:prstGeom>
                    <a:ln/>
                  </pic:spPr>
                </pic:pic>
              </a:graphicData>
            </a:graphic>
          </wp:inline>
        </w:drawing>
      </w:r>
    </w:p>
    <w:p w14:paraId="763BE6E3" w14:textId="77777777" w:rsidR="001958D8" w:rsidRDefault="001958D8">
      <w:pPr>
        <w:rPr>
          <w:rFonts w:ascii="Verdana" w:eastAsia="Verdana" w:hAnsi="Verdana" w:cs="Verdana"/>
          <w:sz w:val="22"/>
          <w:szCs w:val="22"/>
        </w:rPr>
      </w:pPr>
    </w:p>
    <w:p w14:paraId="73159151" w14:textId="77777777" w:rsidR="001958D8" w:rsidRDefault="001958D8">
      <w:pPr>
        <w:rPr>
          <w:rFonts w:ascii="Verdana" w:eastAsia="Verdana" w:hAnsi="Verdana" w:cs="Verdana"/>
          <w:sz w:val="22"/>
          <w:szCs w:val="22"/>
        </w:rPr>
      </w:pPr>
    </w:p>
    <w:p w14:paraId="1D74BE33" w14:textId="77777777" w:rsidR="001958D8" w:rsidRDefault="001958D8">
      <w:pPr>
        <w:rPr>
          <w:rFonts w:ascii="Verdana" w:eastAsia="Verdana" w:hAnsi="Verdana" w:cs="Verdana"/>
          <w:sz w:val="22"/>
          <w:szCs w:val="22"/>
        </w:rPr>
      </w:pPr>
    </w:p>
    <w:p w14:paraId="22B1620D"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B y Reactor</w:t>
      </w:r>
      <w:r>
        <w:rPr>
          <w:rFonts w:ascii="Verdana" w:eastAsia="Verdana" w:hAnsi="Verdana" w:cs="Verdana"/>
          <w:sz w:val="22"/>
          <w:szCs w:val="22"/>
        </w:rPr>
        <w:t xml:space="preserve">: </w:t>
      </w:r>
    </w:p>
    <w:p w14:paraId="0A0B570E" w14:textId="77777777" w:rsidR="001958D8" w:rsidRDefault="001958D8">
      <w:pPr>
        <w:rPr>
          <w:rFonts w:ascii="Verdana" w:eastAsia="Verdana" w:hAnsi="Verdana" w:cs="Verdana"/>
          <w:sz w:val="22"/>
          <w:szCs w:val="22"/>
        </w:rPr>
      </w:pPr>
    </w:p>
    <w:p w14:paraId="70176EC1" w14:textId="77777777" w:rsidR="001958D8" w:rsidRDefault="002B6190">
      <w:pPr>
        <w:rPr>
          <w:rFonts w:ascii="Verdana" w:eastAsia="Verdana" w:hAnsi="Verdana" w:cs="Verdana"/>
          <w:sz w:val="22"/>
          <w:szCs w:val="22"/>
        </w:rPr>
      </w:pPr>
      <w:r>
        <w:rPr>
          <w:rFonts w:ascii="Verdana" w:eastAsia="Verdana" w:hAnsi="Verdana" w:cs="Verdana"/>
          <w:noProof/>
          <w:sz w:val="22"/>
          <w:szCs w:val="22"/>
        </w:rPr>
        <w:lastRenderedPageBreak/>
        <w:drawing>
          <wp:inline distT="114300" distB="114300" distL="114300" distR="114300" wp14:anchorId="102078BA" wp14:editId="48C4389C">
            <wp:extent cx="5515928" cy="2581275"/>
            <wp:effectExtent l="0" t="0" r="0" b="0"/>
            <wp:docPr id="13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1"/>
                    <a:srcRect/>
                    <a:stretch>
                      <a:fillRect/>
                    </a:stretch>
                  </pic:blipFill>
                  <pic:spPr>
                    <a:xfrm>
                      <a:off x="0" y="0"/>
                      <a:ext cx="5515928" cy="2581275"/>
                    </a:xfrm>
                    <a:prstGeom prst="rect">
                      <a:avLst/>
                    </a:prstGeom>
                    <a:ln/>
                  </pic:spPr>
                </pic:pic>
              </a:graphicData>
            </a:graphic>
          </wp:inline>
        </w:drawing>
      </w:r>
    </w:p>
    <w:p w14:paraId="4E00C492" w14:textId="77777777" w:rsidR="001958D8" w:rsidRDefault="001958D8">
      <w:pPr>
        <w:rPr>
          <w:rFonts w:ascii="Verdana" w:eastAsia="Verdana" w:hAnsi="Verdana" w:cs="Verdana"/>
          <w:sz w:val="22"/>
          <w:szCs w:val="22"/>
        </w:rPr>
      </w:pPr>
    </w:p>
    <w:p w14:paraId="0E81E298"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 </w:t>
      </w:r>
    </w:p>
    <w:p w14:paraId="27DE949F" w14:textId="77777777" w:rsidR="001958D8" w:rsidRDefault="001958D8">
      <w:pPr>
        <w:rPr>
          <w:rFonts w:ascii="Verdana" w:eastAsia="Verdana" w:hAnsi="Verdana" w:cs="Verdana"/>
          <w:sz w:val="22"/>
          <w:szCs w:val="22"/>
        </w:rPr>
      </w:pPr>
    </w:p>
    <w:p w14:paraId="20F86278"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2ABC85A0" wp14:editId="1D5F1382">
            <wp:extent cx="2725103" cy="1253825"/>
            <wp:effectExtent l="0" t="0" r="0" b="0"/>
            <wp:docPr id="137" name="image28.png" descr="Un joven saltando en patinet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8.png" descr="Un joven saltando en patineta&#10;&#10;El contenido generado por IA puede ser incorrecto."/>
                    <pic:cNvPicPr preferRelativeResize="0"/>
                  </pic:nvPicPr>
                  <pic:blipFill>
                    <a:blip r:embed="rId12"/>
                    <a:srcRect/>
                    <a:stretch>
                      <a:fillRect/>
                    </a:stretch>
                  </pic:blipFill>
                  <pic:spPr>
                    <a:xfrm>
                      <a:off x="0" y="0"/>
                      <a:ext cx="2725103" cy="1253825"/>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637C2789" wp14:editId="2D058D49">
            <wp:extent cx="2715578" cy="1249442"/>
            <wp:effectExtent l="0" t="0" r="0" b="0"/>
            <wp:docPr id="14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3"/>
                    <a:srcRect/>
                    <a:stretch>
                      <a:fillRect/>
                    </a:stretch>
                  </pic:blipFill>
                  <pic:spPr>
                    <a:xfrm>
                      <a:off x="0" y="0"/>
                      <a:ext cx="2715578" cy="1249442"/>
                    </a:xfrm>
                    <a:prstGeom prst="rect">
                      <a:avLst/>
                    </a:prstGeom>
                    <a:ln/>
                  </pic:spPr>
                </pic:pic>
              </a:graphicData>
            </a:graphic>
          </wp:inline>
        </w:drawing>
      </w:r>
    </w:p>
    <w:p w14:paraId="73E64CBD" w14:textId="77777777" w:rsidR="001958D8" w:rsidRDefault="001958D8">
      <w:pPr>
        <w:rPr>
          <w:rFonts w:ascii="Verdana" w:eastAsia="Verdana" w:hAnsi="Verdana" w:cs="Verdana"/>
          <w:sz w:val="22"/>
          <w:szCs w:val="22"/>
        </w:rPr>
      </w:pPr>
    </w:p>
    <w:p w14:paraId="651AE2DF"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4909ED2E" wp14:editId="1CDCD860">
            <wp:extent cx="2726339" cy="1264389"/>
            <wp:effectExtent l="0" t="0" r="0" b="0"/>
            <wp:docPr id="13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4"/>
                    <a:srcRect/>
                    <a:stretch>
                      <a:fillRect/>
                    </a:stretch>
                  </pic:blipFill>
                  <pic:spPr>
                    <a:xfrm>
                      <a:off x="0" y="0"/>
                      <a:ext cx="2726339" cy="1264389"/>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5F65AC78" wp14:editId="5A967060">
            <wp:extent cx="2725103" cy="1258451"/>
            <wp:effectExtent l="0" t="0" r="0" b="0"/>
            <wp:docPr id="142" name="image21.png" descr="Imagen que contiene exterior, edificio, cemento, pied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1.png" descr="Imagen que contiene exterior, edificio, cemento, piedra&#10;&#10;El contenido generado por IA puede ser incorrecto."/>
                    <pic:cNvPicPr preferRelativeResize="0"/>
                  </pic:nvPicPr>
                  <pic:blipFill>
                    <a:blip r:embed="rId15"/>
                    <a:srcRect/>
                    <a:stretch>
                      <a:fillRect/>
                    </a:stretch>
                  </pic:blipFill>
                  <pic:spPr>
                    <a:xfrm>
                      <a:off x="0" y="0"/>
                      <a:ext cx="2725103" cy="1258451"/>
                    </a:xfrm>
                    <a:prstGeom prst="rect">
                      <a:avLst/>
                    </a:prstGeom>
                    <a:ln/>
                  </pic:spPr>
                </pic:pic>
              </a:graphicData>
            </a:graphic>
          </wp:inline>
        </w:drawing>
      </w:r>
    </w:p>
    <w:p w14:paraId="537E7AB9" w14:textId="77777777" w:rsidR="001958D8" w:rsidRDefault="001958D8">
      <w:pPr>
        <w:rPr>
          <w:rFonts w:ascii="Verdana" w:eastAsia="Verdana" w:hAnsi="Verdana" w:cs="Verdana"/>
          <w:sz w:val="22"/>
          <w:szCs w:val="22"/>
        </w:rPr>
      </w:pPr>
    </w:p>
    <w:p w14:paraId="3636F2C2" w14:textId="77777777" w:rsidR="001958D8" w:rsidRDefault="001958D8">
      <w:pPr>
        <w:rPr>
          <w:rFonts w:ascii="Verdana" w:eastAsia="Verdana" w:hAnsi="Verdana" w:cs="Verdana"/>
          <w:sz w:val="22"/>
          <w:szCs w:val="22"/>
        </w:rPr>
      </w:pPr>
    </w:p>
    <w:p w14:paraId="750BD75D"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T:</w:t>
      </w:r>
    </w:p>
    <w:p w14:paraId="6251F149" w14:textId="77777777" w:rsidR="001958D8" w:rsidRDefault="002B6190">
      <w:pPr>
        <w:rPr>
          <w:rFonts w:ascii="Verdana" w:eastAsia="Verdana" w:hAnsi="Verdana" w:cs="Verdana"/>
          <w:sz w:val="22"/>
          <w:szCs w:val="22"/>
        </w:rPr>
      </w:pPr>
      <w:r>
        <w:rPr>
          <w:rFonts w:ascii="Verdana" w:eastAsia="Verdana" w:hAnsi="Verdana" w:cs="Verdana"/>
          <w:b/>
          <w:bCs/>
          <w:sz w:val="22"/>
          <w:szCs w:val="22"/>
        </w:rPr>
        <w:t xml:space="preserve"> </w:t>
      </w:r>
    </w:p>
    <w:p w14:paraId="7CA269F0" w14:textId="77777777" w:rsidR="001958D8" w:rsidRDefault="002B6190">
      <w:pPr>
        <w:rPr>
          <w:rFonts w:ascii="Verdana" w:eastAsia="Verdana" w:hAnsi="Verdana" w:cs="Verdana"/>
          <w:b/>
          <w:bCs/>
          <w:sz w:val="22"/>
          <w:szCs w:val="22"/>
        </w:rPr>
      </w:pPr>
      <w:r>
        <w:rPr>
          <w:rFonts w:ascii="Verdana" w:eastAsia="Verdana" w:hAnsi="Verdana" w:cs="Verdana"/>
          <w:b/>
          <w:bCs/>
          <w:noProof/>
          <w:sz w:val="22"/>
          <w:szCs w:val="22"/>
        </w:rPr>
        <w:lastRenderedPageBreak/>
        <w:drawing>
          <wp:inline distT="114300" distB="114300" distL="114300" distR="114300" wp14:anchorId="58620B95" wp14:editId="446344DF">
            <wp:extent cx="5610225" cy="2446953"/>
            <wp:effectExtent l="0" t="0" r="0" b="0"/>
            <wp:docPr id="141" name="image34.png" descr="Vista de un parqu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4.png" descr="Vista de un parque&#10;&#10;El contenido generado por IA puede ser incorrecto."/>
                    <pic:cNvPicPr preferRelativeResize="0"/>
                  </pic:nvPicPr>
                  <pic:blipFill>
                    <a:blip r:embed="rId16"/>
                    <a:srcRect/>
                    <a:stretch>
                      <a:fillRect/>
                    </a:stretch>
                  </pic:blipFill>
                  <pic:spPr>
                    <a:xfrm>
                      <a:off x="0" y="0"/>
                      <a:ext cx="5610225" cy="2446953"/>
                    </a:xfrm>
                    <a:prstGeom prst="rect">
                      <a:avLst/>
                    </a:prstGeom>
                    <a:ln/>
                  </pic:spPr>
                </pic:pic>
              </a:graphicData>
            </a:graphic>
          </wp:inline>
        </w:drawing>
      </w:r>
    </w:p>
    <w:p w14:paraId="7DC71604" w14:textId="77777777" w:rsidR="001958D8" w:rsidRDefault="001958D8">
      <w:pPr>
        <w:rPr>
          <w:rFonts w:ascii="Verdana" w:eastAsia="Verdana" w:hAnsi="Verdana" w:cs="Verdana"/>
          <w:b/>
          <w:bCs/>
          <w:sz w:val="22"/>
          <w:szCs w:val="22"/>
        </w:rPr>
      </w:pPr>
    </w:p>
    <w:p w14:paraId="59A4A524" w14:textId="77777777" w:rsidR="001958D8" w:rsidRDefault="001958D8">
      <w:pPr>
        <w:rPr>
          <w:rFonts w:ascii="Verdana" w:eastAsia="Verdana" w:hAnsi="Verdana" w:cs="Verdana"/>
          <w:b/>
          <w:bCs/>
          <w:sz w:val="22"/>
          <w:szCs w:val="22"/>
        </w:rPr>
      </w:pPr>
    </w:p>
    <w:p w14:paraId="1C604280"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I</w:t>
      </w:r>
      <w:r>
        <w:rPr>
          <w:rFonts w:ascii="Verdana" w:eastAsia="Verdana" w:hAnsi="Verdana" w:cs="Verdana"/>
          <w:sz w:val="22"/>
          <w:szCs w:val="22"/>
        </w:rPr>
        <w:t>:</w:t>
      </w:r>
    </w:p>
    <w:p w14:paraId="33E3FBF9"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 </w:t>
      </w:r>
    </w:p>
    <w:p w14:paraId="4C464045"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2F55EE83" wp14:editId="0EABE6B8">
            <wp:extent cx="5610225" cy="1942977"/>
            <wp:effectExtent l="0" t="0" r="0" b="0"/>
            <wp:docPr id="14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7"/>
                    <a:srcRect/>
                    <a:stretch>
                      <a:fillRect/>
                    </a:stretch>
                  </pic:blipFill>
                  <pic:spPr>
                    <a:xfrm>
                      <a:off x="0" y="0"/>
                      <a:ext cx="5610225" cy="1942977"/>
                    </a:xfrm>
                    <a:prstGeom prst="rect">
                      <a:avLst/>
                    </a:prstGeom>
                    <a:ln/>
                  </pic:spPr>
                </pic:pic>
              </a:graphicData>
            </a:graphic>
          </wp:inline>
        </w:drawing>
      </w:r>
    </w:p>
    <w:p w14:paraId="3E1C757A"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73BECD20" wp14:editId="79D02BDF">
            <wp:extent cx="2708661" cy="1251656"/>
            <wp:effectExtent l="0" t="0" r="0" b="0"/>
            <wp:docPr id="14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8"/>
                    <a:srcRect/>
                    <a:stretch>
                      <a:fillRect/>
                    </a:stretch>
                  </pic:blipFill>
                  <pic:spPr>
                    <a:xfrm>
                      <a:off x="0" y="0"/>
                      <a:ext cx="2708661" cy="1251656"/>
                    </a:xfrm>
                    <a:prstGeom prst="rect">
                      <a:avLst/>
                    </a:prstGeom>
                    <a:ln/>
                  </pic:spPr>
                </pic:pic>
              </a:graphicData>
            </a:graphic>
          </wp:inline>
        </w:drawing>
      </w:r>
      <w:r>
        <w:rPr>
          <w:rFonts w:ascii="Verdana" w:eastAsia="Verdana" w:hAnsi="Verdana" w:cs="Verdana"/>
          <w:noProof/>
          <w:sz w:val="22"/>
          <w:szCs w:val="22"/>
        </w:rPr>
        <w:drawing>
          <wp:inline distT="114300" distB="114300" distL="114300" distR="114300" wp14:anchorId="423015E7" wp14:editId="49C51D8D">
            <wp:extent cx="2759713" cy="1281994"/>
            <wp:effectExtent l="0" t="0" r="0" b="0"/>
            <wp:docPr id="144" name="image27.png" descr="Un tren en las vias de tre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7.png" descr="Un tren en las vias de tren&#10;&#10;El contenido generado por IA puede ser incorrecto."/>
                    <pic:cNvPicPr preferRelativeResize="0"/>
                  </pic:nvPicPr>
                  <pic:blipFill>
                    <a:blip r:embed="rId19"/>
                    <a:srcRect/>
                    <a:stretch>
                      <a:fillRect/>
                    </a:stretch>
                  </pic:blipFill>
                  <pic:spPr>
                    <a:xfrm>
                      <a:off x="0" y="0"/>
                      <a:ext cx="2759713" cy="1281994"/>
                    </a:xfrm>
                    <a:prstGeom prst="rect">
                      <a:avLst/>
                    </a:prstGeom>
                    <a:ln/>
                  </pic:spPr>
                </pic:pic>
              </a:graphicData>
            </a:graphic>
          </wp:inline>
        </w:drawing>
      </w:r>
    </w:p>
    <w:p w14:paraId="64D39E10"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2A0B93E0" wp14:editId="1934B033">
            <wp:extent cx="2715578" cy="1254053"/>
            <wp:effectExtent l="0" t="0" r="0" b="0"/>
            <wp:docPr id="146" name="image29.png" descr="Imagen que contiene exterior, edificio, banca, hombr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9.png" descr="Imagen que contiene exterior, edificio, banca, hombre&#10;&#10;El contenido generado por IA puede ser incorrecto."/>
                    <pic:cNvPicPr preferRelativeResize="0"/>
                  </pic:nvPicPr>
                  <pic:blipFill>
                    <a:blip r:embed="rId20"/>
                    <a:srcRect/>
                    <a:stretch>
                      <a:fillRect/>
                    </a:stretch>
                  </pic:blipFill>
                  <pic:spPr>
                    <a:xfrm>
                      <a:off x="0" y="0"/>
                      <a:ext cx="2715578" cy="1254053"/>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1558545F" wp14:editId="78A96AB1">
            <wp:extent cx="2750412" cy="1257300"/>
            <wp:effectExtent l="0" t="0" r="0" b="0"/>
            <wp:docPr id="147" name="image35.png" descr="Un tren en las vias de tre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5.png" descr="Un tren en las vias de tren&#10;&#10;El contenido generado por IA puede ser incorrecto."/>
                    <pic:cNvPicPr preferRelativeResize="0"/>
                  </pic:nvPicPr>
                  <pic:blipFill>
                    <a:blip r:embed="rId21"/>
                    <a:srcRect/>
                    <a:stretch>
                      <a:fillRect/>
                    </a:stretch>
                  </pic:blipFill>
                  <pic:spPr>
                    <a:xfrm>
                      <a:off x="0" y="0"/>
                      <a:ext cx="2750412" cy="1257300"/>
                    </a:xfrm>
                    <a:prstGeom prst="rect">
                      <a:avLst/>
                    </a:prstGeom>
                    <a:ln/>
                  </pic:spPr>
                </pic:pic>
              </a:graphicData>
            </a:graphic>
          </wp:inline>
        </w:drawing>
      </w:r>
      <w:r>
        <w:rPr>
          <w:rFonts w:ascii="Verdana" w:eastAsia="Verdana" w:hAnsi="Verdana" w:cs="Verdana"/>
          <w:sz w:val="22"/>
          <w:szCs w:val="22"/>
        </w:rPr>
        <w:t xml:space="preserve"> </w:t>
      </w:r>
    </w:p>
    <w:p w14:paraId="2563B65D" w14:textId="77777777" w:rsidR="001958D8" w:rsidRDefault="002B6190">
      <w:pPr>
        <w:rPr>
          <w:rFonts w:ascii="Verdana" w:eastAsia="Verdana" w:hAnsi="Verdana" w:cs="Verdana"/>
          <w:sz w:val="22"/>
          <w:szCs w:val="22"/>
        </w:rPr>
      </w:pPr>
      <w:r>
        <w:rPr>
          <w:rFonts w:ascii="Verdana" w:eastAsia="Verdana" w:hAnsi="Verdana" w:cs="Verdana"/>
          <w:noProof/>
          <w:sz w:val="22"/>
          <w:szCs w:val="22"/>
        </w:rPr>
        <w:lastRenderedPageBreak/>
        <w:drawing>
          <wp:inline distT="114300" distB="114300" distL="114300" distR="114300" wp14:anchorId="166F129F" wp14:editId="3E2A1D3A">
            <wp:extent cx="2720372" cy="1260886"/>
            <wp:effectExtent l="0" t="0" r="0" b="0"/>
            <wp:docPr id="148" name="image32.png" descr="Un puente de made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2.png" descr="Un puente de madera&#10;&#10;El contenido generado por IA puede ser incorrecto."/>
                    <pic:cNvPicPr preferRelativeResize="0"/>
                  </pic:nvPicPr>
                  <pic:blipFill>
                    <a:blip r:embed="rId22"/>
                    <a:srcRect/>
                    <a:stretch>
                      <a:fillRect/>
                    </a:stretch>
                  </pic:blipFill>
                  <pic:spPr>
                    <a:xfrm>
                      <a:off x="0" y="0"/>
                      <a:ext cx="2720372" cy="1260886"/>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70B00E23" wp14:editId="2D1B4D47">
            <wp:extent cx="2760575" cy="1260886"/>
            <wp:effectExtent l="0" t="0" r="0" b="0"/>
            <wp:docPr id="149" name="image36.png" descr="Banca de made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6.png" descr="Banca de madera&#10;&#10;El contenido generado por IA puede ser incorrecto."/>
                    <pic:cNvPicPr preferRelativeResize="0"/>
                  </pic:nvPicPr>
                  <pic:blipFill>
                    <a:blip r:embed="rId23"/>
                    <a:srcRect/>
                    <a:stretch>
                      <a:fillRect/>
                    </a:stretch>
                  </pic:blipFill>
                  <pic:spPr>
                    <a:xfrm>
                      <a:off x="0" y="0"/>
                      <a:ext cx="2760575" cy="1260886"/>
                    </a:xfrm>
                    <a:prstGeom prst="rect">
                      <a:avLst/>
                    </a:prstGeom>
                    <a:ln/>
                  </pic:spPr>
                </pic:pic>
              </a:graphicData>
            </a:graphic>
          </wp:inline>
        </w:drawing>
      </w:r>
    </w:p>
    <w:p w14:paraId="7D57CC7F"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0B705A50" wp14:editId="70456768">
            <wp:extent cx="2744153" cy="1262590"/>
            <wp:effectExtent l="0" t="0" r="0" b="0"/>
            <wp:docPr id="150" name="image33.png" descr="Un edificio de ladrill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3.png" descr="Un edificio de ladrillo&#10;&#10;El contenido generado por IA puede ser incorrecto."/>
                    <pic:cNvPicPr preferRelativeResize="0"/>
                  </pic:nvPicPr>
                  <pic:blipFill>
                    <a:blip r:embed="rId24"/>
                    <a:srcRect/>
                    <a:stretch>
                      <a:fillRect/>
                    </a:stretch>
                  </pic:blipFill>
                  <pic:spPr>
                    <a:xfrm>
                      <a:off x="0" y="0"/>
                      <a:ext cx="2744153" cy="1262590"/>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319CF166" wp14:editId="6CE5B031">
            <wp:extent cx="2753678" cy="1266972"/>
            <wp:effectExtent l="0" t="0" r="0" b="0"/>
            <wp:docPr id="151" name="image40.png" descr="Imagen que contiene exterior, hombre, edificio, tabl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40.png" descr="Imagen que contiene exterior, hombre, edificio, tabla&#10;&#10;El contenido generado por IA puede ser incorrecto."/>
                    <pic:cNvPicPr preferRelativeResize="0"/>
                  </pic:nvPicPr>
                  <pic:blipFill>
                    <a:blip r:embed="rId25"/>
                    <a:srcRect/>
                    <a:stretch>
                      <a:fillRect/>
                    </a:stretch>
                  </pic:blipFill>
                  <pic:spPr>
                    <a:xfrm>
                      <a:off x="0" y="0"/>
                      <a:ext cx="2753678" cy="1266972"/>
                    </a:xfrm>
                    <a:prstGeom prst="rect">
                      <a:avLst/>
                    </a:prstGeom>
                    <a:ln/>
                  </pic:spPr>
                </pic:pic>
              </a:graphicData>
            </a:graphic>
          </wp:inline>
        </w:drawing>
      </w:r>
    </w:p>
    <w:p w14:paraId="2C4D259D"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42A53559" wp14:editId="56FC6063">
            <wp:extent cx="2725103" cy="1251814"/>
            <wp:effectExtent l="0" t="0" r="0" b="0"/>
            <wp:docPr id="152" name="image38.png" descr="Casa de made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8.png" descr="Casa de madera&#10;&#10;El contenido generado por IA puede ser incorrecto."/>
                    <pic:cNvPicPr preferRelativeResize="0"/>
                  </pic:nvPicPr>
                  <pic:blipFill>
                    <a:blip r:embed="rId26"/>
                    <a:srcRect/>
                    <a:stretch>
                      <a:fillRect/>
                    </a:stretch>
                  </pic:blipFill>
                  <pic:spPr>
                    <a:xfrm>
                      <a:off x="0" y="0"/>
                      <a:ext cx="2725103" cy="1251814"/>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2B0A93A0" wp14:editId="4FCE3CE9">
            <wp:extent cx="2772728" cy="1280445"/>
            <wp:effectExtent l="0" t="0" r="0" b="0"/>
            <wp:docPr id="153" name="image39.png" descr="Imagen que contiene edificio, interior, ladrillo, pis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9.png" descr="Imagen que contiene edificio, interior, ladrillo, piso&#10;&#10;El contenido generado por IA puede ser incorrecto."/>
                    <pic:cNvPicPr preferRelativeResize="0"/>
                  </pic:nvPicPr>
                  <pic:blipFill>
                    <a:blip r:embed="rId27"/>
                    <a:srcRect/>
                    <a:stretch>
                      <a:fillRect/>
                    </a:stretch>
                  </pic:blipFill>
                  <pic:spPr>
                    <a:xfrm>
                      <a:off x="0" y="0"/>
                      <a:ext cx="2772728" cy="1280445"/>
                    </a:xfrm>
                    <a:prstGeom prst="rect">
                      <a:avLst/>
                    </a:prstGeom>
                    <a:ln/>
                  </pic:spPr>
                </pic:pic>
              </a:graphicData>
            </a:graphic>
          </wp:inline>
        </w:drawing>
      </w:r>
    </w:p>
    <w:p w14:paraId="26A8CD15" w14:textId="77777777" w:rsidR="001958D8" w:rsidRDefault="001958D8">
      <w:pPr>
        <w:rPr>
          <w:rFonts w:ascii="Verdana" w:eastAsia="Verdana" w:hAnsi="Verdana" w:cs="Verdana"/>
          <w:sz w:val="22"/>
          <w:szCs w:val="22"/>
        </w:rPr>
      </w:pPr>
    </w:p>
    <w:p w14:paraId="34D05853"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H</w:t>
      </w:r>
      <w:r>
        <w:rPr>
          <w:rFonts w:ascii="Verdana" w:eastAsia="Verdana" w:hAnsi="Verdana" w:cs="Verdana"/>
          <w:sz w:val="22"/>
          <w:szCs w:val="22"/>
        </w:rPr>
        <w:t xml:space="preserve">: </w:t>
      </w:r>
    </w:p>
    <w:p w14:paraId="37D93CBF" w14:textId="77777777" w:rsidR="001958D8" w:rsidRDefault="001958D8">
      <w:pPr>
        <w:rPr>
          <w:rFonts w:ascii="Verdana" w:eastAsia="Verdana" w:hAnsi="Verdana" w:cs="Verdana"/>
          <w:sz w:val="22"/>
          <w:szCs w:val="22"/>
        </w:rPr>
      </w:pPr>
    </w:p>
    <w:p w14:paraId="23FC4800"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3603A40A" wp14:editId="44B8F4F7">
            <wp:extent cx="5544503" cy="2590800"/>
            <wp:effectExtent l="0" t="0" r="0" b="0"/>
            <wp:docPr id="124" name="image19.png" descr="Casa en medio de la call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9.png" descr="Casa en medio de la calle&#10;&#10;El contenido generado por IA puede ser incorrecto."/>
                    <pic:cNvPicPr preferRelativeResize="0"/>
                  </pic:nvPicPr>
                  <pic:blipFill>
                    <a:blip r:embed="rId28"/>
                    <a:srcRect/>
                    <a:stretch>
                      <a:fillRect/>
                    </a:stretch>
                  </pic:blipFill>
                  <pic:spPr>
                    <a:xfrm>
                      <a:off x="0" y="0"/>
                      <a:ext cx="5544503" cy="2590800"/>
                    </a:xfrm>
                    <a:prstGeom prst="rect">
                      <a:avLst/>
                    </a:prstGeom>
                    <a:ln/>
                  </pic:spPr>
                </pic:pic>
              </a:graphicData>
            </a:graphic>
          </wp:inline>
        </w:drawing>
      </w:r>
    </w:p>
    <w:p w14:paraId="2062EEF6" w14:textId="77777777" w:rsidR="001958D8" w:rsidRDefault="002B6190">
      <w:pPr>
        <w:rPr>
          <w:rFonts w:ascii="Verdana" w:eastAsia="Verdana" w:hAnsi="Verdana" w:cs="Verdana"/>
          <w:sz w:val="22"/>
          <w:szCs w:val="22"/>
        </w:rPr>
      </w:pPr>
      <w:r>
        <w:rPr>
          <w:rFonts w:ascii="Verdana" w:eastAsia="Verdana" w:hAnsi="Verdana" w:cs="Verdana"/>
          <w:noProof/>
          <w:sz w:val="22"/>
          <w:szCs w:val="22"/>
        </w:rPr>
        <w:lastRenderedPageBreak/>
        <w:drawing>
          <wp:inline distT="114300" distB="114300" distL="114300" distR="114300" wp14:anchorId="069A7FB3" wp14:editId="7021B2F1">
            <wp:extent cx="2705100" cy="1268827"/>
            <wp:effectExtent l="0" t="0" r="0" b="0"/>
            <wp:docPr id="125" name="image11.png" descr="Personas en frente de un edifici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1.png" descr="Personas en frente de un edificio&#10;&#10;El contenido generado por IA puede ser incorrecto."/>
                    <pic:cNvPicPr preferRelativeResize="0"/>
                  </pic:nvPicPr>
                  <pic:blipFill>
                    <a:blip r:embed="rId29"/>
                    <a:srcRect/>
                    <a:stretch>
                      <a:fillRect/>
                    </a:stretch>
                  </pic:blipFill>
                  <pic:spPr>
                    <a:xfrm>
                      <a:off x="0" y="0"/>
                      <a:ext cx="2705100" cy="1268827"/>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57DABB3D" wp14:editId="7D4DFE61">
            <wp:extent cx="2775382" cy="1288906"/>
            <wp:effectExtent l="0" t="0" r="0" b="0"/>
            <wp:docPr id="126" name="image5.png" descr="Hombre caminando en la call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5.png" descr="Hombre caminando en la calle&#10;&#10;El contenido generado por IA puede ser incorrecto."/>
                    <pic:cNvPicPr preferRelativeResize="0"/>
                  </pic:nvPicPr>
                  <pic:blipFill>
                    <a:blip r:embed="rId30"/>
                    <a:srcRect/>
                    <a:stretch>
                      <a:fillRect/>
                    </a:stretch>
                  </pic:blipFill>
                  <pic:spPr>
                    <a:xfrm>
                      <a:off x="0" y="0"/>
                      <a:ext cx="2775382" cy="1288906"/>
                    </a:xfrm>
                    <a:prstGeom prst="rect">
                      <a:avLst/>
                    </a:prstGeom>
                    <a:ln/>
                  </pic:spPr>
                </pic:pic>
              </a:graphicData>
            </a:graphic>
          </wp:inline>
        </w:drawing>
      </w:r>
    </w:p>
    <w:p w14:paraId="0E76075F"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3424CCAB" wp14:editId="02CC98A9">
            <wp:extent cx="2715578" cy="1257300"/>
            <wp:effectExtent l="0" t="0" r="0" b="0"/>
            <wp:docPr id="127" name="image8.png" descr="Una banca de made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8.png" descr="Una banca de madera&#10;&#10;El contenido generado por IA puede ser incorrecto."/>
                    <pic:cNvPicPr preferRelativeResize="0"/>
                  </pic:nvPicPr>
                  <pic:blipFill>
                    <a:blip r:embed="rId31"/>
                    <a:srcRect/>
                    <a:stretch>
                      <a:fillRect/>
                    </a:stretch>
                  </pic:blipFill>
                  <pic:spPr>
                    <a:xfrm>
                      <a:off x="0" y="0"/>
                      <a:ext cx="2715578" cy="1257300"/>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7E094B61" wp14:editId="459DCD17">
            <wp:extent cx="2759937" cy="1257300"/>
            <wp:effectExtent l="0" t="0" r="0" b="0"/>
            <wp:docPr id="128" name="image9.png" descr="Imagen que contiene exterior, edificio, camino, estacion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9.png" descr="Imagen que contiene exterior, edificio, camino, estacionado&#10;&#10;El contenido generado por IA puede ser incorrecto."/>
                    <pic:cNvPicPr preferRelativeResize="0"/>
                  </pic:nvPicPr>
                  <pic:blipFill>
                    <a:blip r:embed="rId32"/>
                    <a:srcRect/>
                    <a:stretch>
                      <a:fillRect/>
                    </a:stretch>
                  </pic:blipFill>
                  <pic:spPr>
                    <a:xfrm>
                      <a:off x="0" y="0"/>
                      <a:ext cx="2759937" cy="1257300"/>
                    </a:xfrm>
                    <a:prstGeom prst="rect">
                      <a:avLst/>
                    </a:prstGeom>
                    <a:ln/>
                  </pic:spPr>
                </pic:pic>
              </a:graphicData>
            </a:graphic>
          </wp:inline>
        </w:drawing>
      </w:r>
    </w:p>
    <w:p w14:paraId="61057D3C" w14:textId="77777777" w:rsidR="001958D8" w:rsidRDefault="001958D8">
      <w:pPr>
        <w:rPr>
          <w:rFonts w:ascii="Verdana" w:eastAsia="Verdana" w:hAnsi="Verdana" w:cs="Verdana"/>
          <w:sz w:val="22"/>
          <w:szCs w:val="22"/>
        </w:rPr>
      </w:pPr>
    </w:p>
    <w:p w14:paraId="2AA249B4"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G:</w:t>
      </w:r>
      <w:r>
        <w:rPr>
          <w:rFonts w:ascii="Verdana" w:eastAsia="Verdana" w:hAnsi="Verdana" w:cs="Verdana"/>
          <w:sz w:val="22"/>
          <w:szCs w:val="22"/>
        </w:rPr>
        <w:t xml:space="preserve"> </w:t>
      </w:r>
    </w:p>
    <w:p w14:paraId="2EF24F3D" w14:textId="77777777" w:rsidR="001958D8" w:rsidRDefault="001958D8">
      <w:pPr>
        <w:rPr>
          <w:rFonts w:ascii="Verdana" w:eastAsia="Verdana" w:hAnsi="Verdana" w:cs="Verdana"/>
          <w:sz w:val="22"/>
          <w:szCs w:val="22"/>
        </w:rPr>
      </w:pPr>
    </w:p>
    <w:p w14:paraId="20D6B0A0"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51D1B7B5" wp14:editId="7581781D">
            <wp:extent cx="5563247" cy="2684158"/>
            <wp:effectExtent l="0" t="0" r="0" b="0"/>
            <wp:docPr id="129" name="image16.png" descr="Edificio en medio de la call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6.png" descr="Edificio en medio de la calle&#10;&#10;El contenido generado por IA puede ser incorrecto."/>
                    <pic:cNvPicPr preferRelativeResize="0"/>
                  </pic:nvPicPr>
                  <pic:blipFill>
                    <a:blip r:embed="rId33"/>
                    <a:srcRect/>
                    <a:stretch>
                      <a:fillRect/>
                    </a:stretch>
                  </pic:blipFill>
                  <pic:spPr>
                    <a:xfrm>
                      <a:off x="0" y="0"/>
                      <a:ext cx="5563247" cy="2684158"/>
                    </a:xfrm>
                    <a:prstGeom prst="rect">
                      <a:avLst/>
                    </a:prstGeom>
                    <a:ln/>
                  </pic:spPr>
                </pic:pic>
              </a:graphicData>
            </a:graphic>
          </wp:inline>
        </w:drawing>
      </w:r>
    </w:p>
    <w:p w14:paraId="6742BF51" w14:textId="77777777" w:rsidR="001958D8" w:rsidRDefault="001958D8">
      <w:pPr>
        <w:rPr>
          <w:rFonts w:ascii="Verdana" w:eastAsia="Verdana" w:hAnsi="Verdana" w:cs="Verdana"/>
          <w:sz w:val="22"/>
          <w:szCs w:val="22"/>
        </w:rPr>
      </w:pPr>
    </w:p>
    <w:p w14:paraId="06B2746D"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02E9D6D1" wp14:editId="5FE2C127">
            <wp:extent cx="2725942" cy="1272724"/>
            <wp:effectExtent l="0" t="0" r="0" b="0"/>
            <wp:docPr id="130" name="image4.png" descr="Casa en frente de un edifici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4.png" descr="Casa en frente de un edificio&#10;&#10;El contenido generado por IA puede ser incorrecto."/>
                    <pic:cNvPicPr preferRelativeResize="0"/>
                  </pic:nvPicPr>
                  <pic:blipFill>
                    <a:blip r:embed="rId34"/>
                    <a:srcRect/>
                    <a:stretch>
                      <a:fillRect/>
                    </a:stretch>
                  </pic:blipFill>
                  <pic:spPr>
                    <a:xfrm>
                      <a:off x="0" y="0"/>
                      <a:ext cx="2725942" cy="1272724"/>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1918DBFA" wp14:editId="69BBB207">
            <wp:extent cx="2753779" cy="1271694"/>
            <wp:effectExtent l="0" t="0" r="0" b="0"/>
            <wp:docPr id="131" name="image10.png" descr="Casa en medio de cam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0.png" descr="Casa en medio de campo&#10;&#10;El contenido generado por IA puede ser incorrecto."/>
                    <pic:cNvPicPr preferRelativeResize="0"/>
                  </pic:nvPicPr>
                  <pic:blipFill>
                    <a:blip r:embed="rId35"/>
                    <a:srcRect/>
                    <a:stretch>
                      <a:fillRect/>
                    </a:stretch>
                  </pic:blipFill>
                  <pic:spPr>
                    <a:xfrm>
                      <a:off x="0" y="0"/>
                      <a:ext cx="2753779" cy="1271694"/>
                    </a:xfrm>
                    <a:prstGeom prst="rect">
                      <a:avLst/>
                    </a:prstGeom>
                    <a:ln/>
                  </pic:spPr>
                </pic:pic>
              </a:graphicData>
            </a:graphic>
          </wp:inline>
        </w:drawing>
      </w:r>
    </w:p>
    <w:p w14:paraId="07291F97" w14:textId="77777777" w:rsidR="001958D8" w:rsidRDefault="002B6190">
      <w:pPr>
        <w:rPr>
          <w:rFonts w:ascii="Verdana" w:eastAsia="Verdana" w:hAnsi="Verdana" w:cs="Verdana"/>
          <w:sz w:val="22"/>
          <w:szCs w:val="22"/>
        </w:rPr>
      </w:pPr>
      <w:r>
        <w:rPr>
          <w:rFonts w:ascii="Verdana" w:eastAsia="Verdana" w:hAnsi="Verdana" w:cs="Verdana"/>
          <w:noProof/>
          <w:sz w:val="22"/>
          <w:szCs w:val="22"/>
        </w:rPr>
        <w:lastRenderedPageBreak/>
        <w:drawing>
          <wp:inline distT="114300" distB="114300" distL="114300" distR="114300" wp14:anchorId="60A996D3" wp14:editId="650C0626">
            <wp:extent cx="2721923" cy="1243119"/>
            <wp:effectExtent l="0" t="0" r="0" b="0"/>
            <wp:docPr id="132" name="image18.png" descr="Imagen que contiene edificio, interior, tabla, hecho de mader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8.png" descr="Imagen que contiene edificio, interior, tabla, hecho de madera&#10;&#10;El contenido generado por IA puede ser incorrecto."/>
                    <pic:cNvPicPr preferRelativeResize="0"/>
                  </pic:nvPicPr>
                  <pic:blipFill>
                    <a:blip r:embed="rId36"/>
                    <a:srcRect/>
                    <a:stretch>
                      <a:fillRect/>
                    </a:stretch>
                  </pic:blipFill>
                  <pic:spPr>
                    <a:xfrm>
                      <a:off x="0" y="0"/>
                      <a:ext cx="2721923" cy="1243119"/>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1954D66B" wp14:editId="66B28EF3">
            <wp:extent cx="2750412" cy="1257300"/>
            <wp:effectExtent l="0" t="0" r="0" b="0"/>
            <wp:docPr id="13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7"/>
                    <a:srcRect/>
                    <a:stretch>
                      <a:fillRect/>
                    </a:stretch>
                  </pic:blipFill>
                  <pic:spPr>
                    <a:xfrm>
                      <a:off x="0" y="0"/>
                      <a:ext cx="2750412" cy="1257300"/>
                    </a:xfrm>
                    <a:prstGeom prst="rect">
                      <a:avLst/>
                    </a:prstGeom>
                    <a:ln/>
                  </pic:spPr>
                </pic:pic>
              </a:graphicData>
            </a:graphic>
          </wp:inline>
        </w:drawing>
      </w:r>
    </w:p>
    <w:p w14:paraId="4FAD9ADA"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6B22F670" wp14:editId="375511B0">
            <wp:extent cx="2725103" cy="1258451"/>
            <wp:effectExtent l="0" t="0" r="0" b="0"/>
            <wp:docPr id="114" name="image7.png" descr="Imagen que contiene interior, silla, tabla, edifici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7.png" descr="Imagen que contiene interior, silla, tabla, edificio&#10;&#10;El contenido generado por IA puede ser incorrecto."/>
                    <pic:cNvPicPr preferRelativeResize="0"/>
                  </pic:nvPicPr>
                  <pic:blipFill>
                    <a:blip r:embed="rId38"/>
                    <a:srcRect/>
                    <a:stretch>
                      <a:fillRect/>
                    </a:stretch>
                  </pic:blipFill>
                  <pic:spPr>
                    <a:xfrm>
                      <a:off x="0" y="0"/>
                      <a:ext cx="2725103" cy="1258451"/>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55944F19" wp14:editId="35AB5AD5">
            <wp:extent cx="2740887" cy="1247775"/>
            <wp:effectExtent l="0" t="0" r="0" b="0"/>
            <wp:docPr id="115" name="image6.png" descr="La fachada de un local comercial&#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6.png" descr="La fachada de un local comercial&#10;&#10;El contenido generado por IA puede ser incorrecto."/>
                    <pic:cNvPicPr preferRelativeResize="0"/>
                  </pic:nvPicPr>
                  <pic:blipFill>
                    <a:blip r:embed="rId39"/>
                    <a:srcRect/>
                    <a:stretch>
                      <a:fillRect/>
                    </a:stretch>
                  </pic:blipFill>
                  <pic:spPr>
                    <a:xfrm>
                      <a:off x="0" y="0"/>
                      <a:ext cx="2740887" cy="1247775"/>
                    </a:xfrm>
                    <a:prstGeom prst="rect">
                      <a:avLst/>
                    </a:prstGeom>
                    <a:ln/>
                  </pic:spPr>
                </pic:pic>
              </a:graphicData>
            </a:graphic>
          </wp:inline>
        </w:drawing>
      </w:r>
    </w:p>
    <w:p w14:paraId="521A8379" w14:textId="77777777" w:rsidR="001958D8" w:rsidRDefault="001958D8">
      <w:pPr>
        <w:rPr>
          <w:rFonts w:ascii="Verdana" w:eastAsia="Verdana" w:hAnsi="Verdana" w:cs="Verdana"/>
          <w:sz w:val="22"/>
          <w:szCs w:val="22"/>
        </w:rPr>
      </w:pPr>
    </w:p>
    <w:p w14:paraId="5E329079"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F:</w:t>
      </w:r>
    </w:p>
    <w:p w14:paraId="54DD51CA"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 </w:t>
      </w:r>
    </w:p>
    <w:p w14:paraId="4997986F"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09C874AD" wp14:editId="6A30B569">
            <wp:extent cx="5515928" cy="2562225"/>
            <wp:effectExtent l="0" t="0" r="0" b="0"/>
            <wp:docPr id="116" name="image17.png" descr="Un edificio de ladrill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7.png" descr="Un edificio de ladrillo&#10;&#10;El contenido generado por IA puede ser incorrecto."/>
                    <pic:cNvPicPr preferRelativeResize="0"/>
                  </pic:nvPicPr>
                  <pic:blipFill>
                    <a:blip r:embed="rId40"/>
                    <a:srcRect/>
                    <a:stretch>
                      <a:fillRect/>
                    </a:stretch>
                  </pic:blipFill>
                  <pic:spPr>
                    <a:xfrm>
                      <a:off x="0" y="0"/>
                      <a:ext cx="5515928" cy="2562225"/>
                    </a:xfrm>
                    <a:prstGeom prst="rect">
                      <a:avLst/>
                    </a:prstGeom>
                    <a:ln/>
                  </pic:spPr>
                </pic:pic>
              </a:graphicData>
            </a:graphic>
          </wp:inline>
        </w:drawing>
      </w:r>
    </w:p>
    <w:p w14:paraId="57BFC34C" w14:textId="77777777" w:rsidR="001958D8" w:rsidRDefault="001958D8">
      <w:pPr>
        <w:rPr>
          <w:rFonts w:ascii="Verdana" w:eastAsia="Verdana" w:hAnsi="Verdana" w:cs="Verdana"/>
          <w:sz w:val="22"/>
          <w:szCs w:val="22"/>
        </w:rPr>
      </w:pPr>
    </w:p>
    <w:p w14:paraId="72B426CE" w14:textId="77777777" w:rsidR="001958D8" w:rsidRDefault="001958D8">
      <w:pPr>
        <w:rPr>
          <w:rFonts w:ascii="Verdana" w:eastAsia="Verdana" w:hAnsi="Verdana" w:cs="Verdana"/>
          <w:sz w:val="22"/>
          <w:szCs w:val="22"/>
        </w:rPr>
      </w:pPr>
    </w:p>
    <w:p w14:paraId="044191C5" w14:textId="77777777" w:rsidR="001958D8" w:rsidRDefault="001958D8">
      <w:pPr>
        <w:rPr>
          <w:rFonts w:ascii="Verdana" w:eastAsia="Verdana" w:hAnsi="Verdana" w:cs="Verdana"/>
          <w:sz w:val="22"/>
          <w:szCs w:val="22"/>
        </w:rPr>
      </w:pPr>
    </w:p>
    <w:p w14:paraId="6281D974" w14:textId="77777777" w:rsidR="001958D8" w:rsidRDefault="002B6190">
      <w:pPr>
        <w:numPr>
          <w:ilvl w:val="0"/>
          <w:numId w:val="40"/>
        </w:numPr>
        <w:rPr>
          <w:rFonts w:ascii="Verdana" w:eastAsia="Verdana" w:hAnsi="Verdana" w:cs="Verdana"/>
          <w:sz w:val="22"/>
          <w:szCs w:val="22"/>
        </w:rPr>
      </w:pPr>
      <w:r>
        <w:rPr>
          <w:rFonts w:ascii="Verdana" w:eastAsia="Verdana" w:hAnsi="Verdana" w:cs="Verdana"/>
          <w:b/>
          <w:bCs/>
          <w:sz w:val="22"/>
          <w:szCs w:val="22"/>
        </w:rPr>
        <w:t>Bloque E</w:t>
      </w:r>
      <w:r>
        <w:rPr>
          <w:rFonts w:ascii="Verdana" w:eastAsia="Verdana" w:hAnsi="Verdana" w:cs="Verdana"/>
          <w:sz w:val="22"/>
          <w:szCs w:val="22"/>
        </w:rPr>
        <w:t xml:space="preserve">: </w:t>
      </w:r>
    </w:p>
    <w:p w14:paraId="2A801B65" w14:textId="77777777" w:rsidR="001958D8" w:rsidRDefault="001958D8">
      <w:pPr>
        <w:rPr>
          <w:rFonts w:ascii="Verdana" w:eastAsia="Verdana" w:hAnsi="Verdana" w:cs="Verdana"/>
          <w:sz w:val="22"/>
          <w:szCs w:val="22"/>
        </w:rPr>
      </w:pPr>
    </w:p>
    <w:p w14:paraId="0FA7CCE2" w14:textId="77777777" w:rsidR="001958D8" w:rsidRDefault="002B6190">
      <w:pPr>
        <w:rPr>
          <w:rFonts w:ascii="Verdana" w:eastAsia="Verdana" w:hAnsi="Verdana" w:cs="Verdana"/>
          <w:sz w:val="22"/>
          <w:szCs w:val="22"/>
        </w:rPr>
      </w:pPr>
      <w:r>
        <w:rPr>
          <w:rFonts w:ascii="Verdana" w:eastAsia="Verdana" w:hAnsi="Verdana" w:cs="Verdana"/>
          <w:noProof/>
          <w:sz w:val="22"/>
          <w:szCs w:val="22"/>
        </w:rPr>
        <w:lastRenderedPageBreak/>
        <w:drawing>
          <wp:inline distT="114300" distB="114300" distL="114300" distR="114300" wp14:anchorId="69AC6F8F" wp14:editId="1740A8CD">
            <wp:extent cx="5573078" cy="2600325"/>
            <wp:effectExtent l="0" t="0" r="0" b="0"/>
            <wp:docPr id="117" name="image15.png" descr="Un tren en la vía pública delante de una cas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5.png" descr="Un tren en la vía pública delante de una casa&#10;&#10;El contenido generado por IA puede ser incorrecto."/>
                    <pic:cNvPicPr preferRelativeResize="0"/>
                  </pic:nvPicPr>
                  <pic:blipFill>
                    <a:blip r:embed="rId41"/>
                    <a:srcRect/>
                    <a:stretch>
                      <a:fillRect/>
                    </a:stretch>
                  </pic:blipFill>
                  <pic:spPr>
                    <a:xfrm>
                      <a:off x="0" y="0"/>
                      <a:ext cx="5573078" cy="2600325"/>
                    </a:xfrm>
                    <a:prstGeom prst="rect">
                      <a:avLst/>
                    </a:prstGeom>
                    <a:ln/>
                  </pic:spPr>
                </pic:pic>
              </a:graphicData>
            </a:graphic>
          </wp:inline>
        </w:drawing>
      </w:r>
    </w:p>
    <w:p w14:paraId="336BAFC0"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269890DF" wp14:editId="45FA9108">
            <wp:extent cx="2725103" cy="1259328"/>
            <wp:effectExtent l="0" t="0" r="0" b="0"/>
            <wp:docPr id="118" name="image3.png" descr="Edificio con letrero en frente de cam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Edificio con letrero en frente de campo&#10;&#10;El contenido generado por IA puede ser incorrecto."/>
                    <pic:cNvPicPr preferRelativeResize="0"/>
                  </pic:nvPicPr>
                  <pic:blipFill>
                    <a:blip r:embed="rId42"/>
                    <a:srcRect/>
                    <a:stretch>
                      <a:fillRect/>
                    </a:stretch>
                  </pic:blipFill>
                  <pic:spPr>
                    <a:xfrm>
                      <a:off x="0" y="0"/>
                      <a:ext cx="2725103" cy="1259328"/>
                    </a:xfrm>
                    <a:prstGeom prst="rect">
                      <a:avLst/>
                    </a:prstGeom>
                    <a:ln/>
                  </pic:spPr>
                </pic:pic>
              </a:graphicData>
            </a:graphic>
          </wp:inline>
        </w:drawing>
      </w:r>
      <w:r>
        <w:rPr>
          <w:rFonts w:ascii="Verdana" w:eastAsia="Verdana" w:hAnsi="Verdana" w:cs="Verdana"/>
          <w:sz w:val="22"/>
          <w:szCs w:val="22"/>
        </w:rPr>
        <w:t xml:space="preserve"> </w:t>
      </w:r>
      <w:r>
        <w:rPr>
          <w:rFonts w:ascii="Verdana" w:eastAsia="Verdana" w:hAnsi="Verdana" w:cs="Verdana"/>
          <w:noProof/>
          <w:sz w:val="22"/>
          <w:szCs w:val="22"/>
        </w:rPr>
        <w:drawing>
          <wp:inline distT="114300" distB="114300" distL="114300" distR="114300" wp14:anchorId="389AA777" wp14:editId="2017459E">
            <wp:extent cx="2769462" cy="1280989"/>
            <wp:effectExtent l="0" t="0" r="0" b="0"/>
            <wp:docPr id="119" name="image13.png" descr="Casa en medio de cam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3.png" descr="Casa en medio de campo&#10;&#10;El contenido generado por IA puede ser incorrecto."/>
                    <pic:cNvPicPr preferRelativeResize="0"/>
                  </pic:nvPicPr>
                  <pic:blipFill>
                    <a:blip r:embed="rId43"/>
                    <a:srcRect/>
                    <a:stretch>
                      <a:fillRect/>
                    </a:stretch>
                  </pic:blipFill>
                  <pic:spPr>
                    <a:xfrm>
                      <a:off x="0" y="0"/>
                      <a:ext cx="2769462" cy="1280989"/>
                    </a:xfrm>
                    <a:prstGeom prst="rect">
                      <a:avLst/>
                    </a:prstGeom>
                    <a:ln/>
                  </pic:spPr>
                </pic:pic>
              </a:graphicData>
            </a:graphic>
          </wp:inline>
        </w:drawing>
      </w:r>
    </w:p>
    <w:p w14:paraId="454234B0"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37D67985" wp14:editId="3A00A2DB">
            <wp:extent cx="5612130" cy="2578100"/>
            <wp:effectExtent l="0" t="0" r="0" b="0"/>
            <wp:docPr id="120" name="image14.png" descr="Una casa en construc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4.png" descr="Una casa en construcción&#10;&#10;El contenido generado por IA puede ser incorrecto."/>
                    <pic:cNvPicPr preferRelativeResize="0"/>
                  </pic:nvPicPr>
                  <pic:blipFill>
                    <a:blip r:embed="rId44"/>
                    <a:srcRect/>
                    <a:stretch>
                      <a:fillRect/>
                    </a:stretch>
                  </pic:blipFill>
                  <pic:spPr>
                    <a:xfrm>
                      <a:off x="0" y="0"/>
                      <a:ext cx="5612130" cy="2578100"/>
                    </a:xfrm>
                    <a:prstGeom prst="rect">
                      <a:avLst/>
                    </a:prstGeom>
                    <a:ln/>
                  </pic:spPr>
                </pic:pic>
              </a:graphicData>
            </a:graphic>
          </wp:inline>
        </w:drawing>
      </w:r>
    </w:p>
    <w:p w14:paraId="17EC18E9" w14:textId="77777777" w:rsidR="001958D8" w:rsidRDefault="001958D8">
      <w:pPr>
        <w:rPr>
          <w:rFonts w:ascii="Verdana" w:eastAsia="Verdana" w:hAnsi="Verdana" w:cs="Verdana"/>
          <w:sz w:val="22"/>
          <w:szCs w:val="22"/>
        </w:rPr>
      </w:pPr>
    </w:p>
    <w:p w14:paraId="5784555F"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 xml:space="preserve">  </w:t>
      </w:r>
    </w:p>
    <w:p w14:paraId="0ACBF63B" w14:textId="77777777" w:rsidR="001958D8" w:rsidRDefault="001958D8">
      <w:pPr>
        <w:rPr>
          <w:rFonts w:ascii="Verdana" w:eastAsia="Verdana" w:hAnsi="Verdana" w:cs="Verdana"/>
          <w:b/>
          <w:bCs/>
          <w:sz w:val="22"/>
          <w:szCs w:val="22"/>
        </w:rPr>
      </w:pPr>
    </w:p>
    <w:p w14:paraId="4DB1EB4E" w14:textId="77777777" w:rsidR="001958D8" w:rsidRDefault="001958D8">
      <w:pPr>
        <w:rPr>
          <w:rFonts w:ascii="Verdana" w:eastAsia="Verdana" w:hAnsi="Verdana" w:cs="Verdana"/>
          <w:b/>
          <w:bCs/>
          <w:sz w:val="22"/>
          <w:szCs w:val="22"/>
        </w:rPr>
      </w:pPr>
    </w:p>
    <w:p w14:paraId="3D9D002E" w14:textId="77777777" w:rsidR="001958D8" w:rsidRDefault="001958D8">
      <w:pPr>
        <w:rPr>
          <w:rFonts w:ascii="Verdana" w:eastAsia="Verdana" w:hAnsi="Verdana" w:cs="Verdana"/>
          <w:b/>
          <w:bCs/>
          <w:sz w:val="22"/>
          <w:szCs w:val="22"/>
        </w:rPr>
      </w:pPr>
    </w:p>
    <w:p w14:paraId="4B1CAD51" w14:textId="77777777" w:rsidR="001958D8" w:rsidRDefault="001958D8">
      <w:pPr>
        <w:rPr>
          <w:rFonts w:ascii="Verdana" w:eastAsia="Verdana" w:hAnsi="Verdana" w:cs="Verdana"/>
          <w:b/>
          <w:bCs/>
          <w:sz w:val="22"/>
          <w:szCs w:val="22"/>
        </w:rPr>
      </w:pPr>
    </w:p>
    <w:p w14:paraId="2631D6A4" w14:textId="77777777" w:rsidR="001958D8" w:rsidRDefault="001958D8">
      <w:pPr>
        <w:rPr>
          <w:rFonts w:ascii="Verdana" w:eastAsia="Verdana" w:hAnsi="Verdana" w:cs="Verdana"/>
          <w:b/>
          <w:bCs/>
          <w:sz w:val="22"/>
          <w:szCs w:val="22"/>
        </w:rPr>
      </w:pPr>
    </w:p>
    <w:p w14:paraId="61041FBA" w14:textId="77777777" w:rsidR="001958D8" w:rsidRDefault="001958D8">
      <w:pPr>
        <w:rPr>
          <w:rFonts w:ascii="Verdana" w:eastAsia="Verdana" w:hAnsi="Verdana" w:cs="Verdana"/>
          <w:b/>
          <w:bCs/>
          <w:sz w:val="22"/>
          <w:szCs w:val="22"/>
        </w:rPr>
      </w:pPr>
    </w:p>
    <w:p w14:paraId="76420DB7" w14:textId="77777777" w:rsidR="001958D8" w:rsidRDefault="001958D8">
      <w:pPr>
        <w:rPr>
          <w:rFonts w:ascii="Verdana" w:eastAsia="Verdana" w:hAnsi="Verdana" w:cs="Verdana"/>
          <w:b/>
          <w:bCs/>
          <w:sz w:val="22"/>
          <w:szCs w:val="22"/>
        </w:rPr>
      </w:pPr>
    </w:p>
    <w:p w14:paraId="5F151BF1" w14:textId="77777777" w:rsidR="001958D8" w:rsidRDefault="001958D8">
      <w:pPr>
        <w:rPr>
          <w:rFonts w:ascii="Verdana" w:eastAsia="Verdana" w:hAnsi="Verdana" w:cs="Verdana"/>
          <w:b/>
          <w:bCs/>
          <w:sz w:val="22"/>
          <w:szCs w:val="22"/>
        </w:rPr>
      </w:pPr>
    </w:p>
    <w:p w14:paraId="47DDCD22" w14:textId="77777777" w:rsidR="001958D8" w:rsidRDefault="001958D8">
      <w:pPr>
        <w:rPr>
          <w:rFonts w:ascii="Verdana" w:eastAsia="Verdana" w:hAnsi="Verdana" w:cs="Verdana"/>
          <w:b/>
          <w:bCs/>
          <w:sz w:val="22"/>
          <w:szCs w:val="22"/>
        </w:rPr>
      </w:pPr>
    </w:p>
    <w:p w14:paraId="2313705D" w14:textId="77777777" w:rsidR="001958D8" w:rsidRDefault="001958D8">
      <w:pPr>
        <w:rPr>
          <w:rFonts w:ascii="Verdana" w:eastAsia="Verdana" w:hAnsi="Verdana" w:cs="Verdana"/>
          <w:b/>
          <w:bCs/>
          <w:sz w:val="22"/>
          <w:szCs w:val="22"/>
        </w:rPr>
      </w:pPr>
    </w:p>
    <w:p w14:paraId="3BCA5F8D" w14:textId="77777777" w:rsidR="001958D8" w:rsidRDefault="001958D8">
      <w:pPr>
        <w:rPr>
          <w:rFonts w:ascii="Verdana" w:eastAsia="Verdana" w:hAnsi="Verdana" w:cs="Verdana"/>
          <w:b/>
          <w:bCs/>
          <w:sz w:val="22"/>
          <w:szCs w:val="22"/>
        </w:rPr>
      </w:pPr>
    </w:p>
    <w:p w14:paraId="5DC06DCD" w14:textId="77777777" w:rsidR="001958D8" w:rsidRDefault="002B6190">
      <w:pPr>
        <w:numPr>
          <w:ilvl w:val="0"/>
          <w:numId w:val="39"/>
        </w:numPr>
        <w:rPr>
          <w:rFonts w:ascii="Verdana" w:eastAsia="Verdana" w:hAnsi="Verdana" w:cs="Verdana"/>
          <w:sz w:val="22"/>
          <w:szCs w:val="22"/>
        </w:rPr>
      </w:pPr>
      <w:r>
        <w:rPr>
          <w:rFonts w:ascii="Verdana" w:eastAsia="Verdana" w:hAnsi="Verdana" w:cs="Verdana"/>
          <w:b/>
          <w:bCs/>
          <w:sz w:val="22"/>
          <w:szCs w:val="22"/>
        </w:rPr>
        <w:t>Bloque D</w:t>
      </w:r>
      <w:r>
        <w:rPr>
          <w:rFonts w:ascii="Verdana" w:eastAsia="Verdana" w:hAnsi="Verdana" w:cs="Verdana"/>
          <w:sz w:val="22"/>
          <w:szCs w:val="22"/>
          <w:u w:val="single"/>
        </w:rPr>
        <w:t>:</w:t>
      </w:r>
      <w:r>
        <w:rPr>
          <w:rFonts w:ascii="Verdana" w:eastAsia="Verdana" w:hAnsi="Verdana" w:cs="Verdana"/>
          <w:sz w:val="22"/>
          <w:szCs w:val="22"/>
        </w:rPr>
        <w:t xml:space="preserve"> </w:t>
      </w:r>
    </w:p>
    <w:p w14:paraId="3A41398C" w14:textId="77777777" w:rsidR="001958D8" w:rsidRDefault="001958D8">
      <w:pPr>
        <w:rPr>
          <w:rFonts w:ascii="Verdana" w:eastAsia="Verdana" w:hAnsi="Verdana" w:cs="Verdana"/>
          <w:sz w:val="22"/>
          <w:szCs w:val="22"/>
        </w:rPr>
      </w:pPr>
    </w:p>
    <w:p w14:paraId="73499529"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45748699" wp14:editId="225C69A9">
            <wp:extent cx="5612130" cy="2590800"/>
            <wp:effectExtent l="0" t="0" r="0" b="0"/>
            <wp:docPr id="121" name="image2.png" descr="Casa en medio de la calle&#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Casa en medio de la calle&#10;&#10;El contenido generado por IA puede ser incorrecto."/>
                    <pic:cNvPicPr preferRelativeResize="0"/>
                  </pic:nvPicPr>
                  <pic:blipFill>
                    <a:blip r:embed="rId45"/>
                    <a:srcRect/>
                    <a:stretch>
                      <a:fillRect/>
                    </a:stretch>
                  </pic:blipFill>
                  <pic:spPr>
                    <a:xfrm>
                      <a:off x="0" y="0"/>
                      <a:ext cx="5612130" cy="2590800"/>
                    </a:xfrm>
                    <a:prstGeom prst="rect">
                      <a:avLst/>
                    </a:prstGeom>
                    <a:ln/>
                  </pic:spPr>
                </pic:pic>
              </a:graphicData>
            </a:graphic>
          </wp:inline>
        </w:drawing>
      </w:r>
    </w:p>
    <w:p w14:paraId="68EC35E9" w14:textId="77777777" w:rsidR="001958D8" w:rsidRDefault="002B6190">
      <w:pPr>
        <w:rPr>
          <w:rFonts w:ascii="Verdana" w:eastAsia="Verdana" w:hAnsi="Verdana" w:cs="Verdana"/>
          <w:sz w:val="22"/>
          <w:szCs w:val="22"/>
        </w:rPr>
      </w:pPr>
      <w:r>
        <w:rPr>
          <w:rFonts w:ascii="Verdana" w:eastAsia="Verdana" w:hAnsi="Verdana" w:cs="Verdana"/>
          <w:noProof/>
          <w:sz w:val="22"/>
          <w:szCs w:val="22"/>
        </w:rPr>
        <w:drawing>
          <wp:inline distT="114300" distB="114300" distL="114300" distR="114300" wp14:anchorId="4E4E3636" wp14:editId="298289D7">
            <wp:extent cx="5612130" cy="2578100"/>
            <wp:effectExtent l="0" t="0" r="0" b="0"/>
            <wp:docPr id="122" name="image14.png" descr="Una casa en construc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4.png" descr="Una casa en construcción&#10;&#10;El contenido generado por IA puede ser incorrecto."/>
                    <pic:cNvPicPr preferRelativeResize="0"/>
                  </pic:nvPicPr>
                  <pic:blipFill>
                    <a:blip r:embed="rId44"/>
                    <a:srcRect/>
                    <a:stretch>
                      <a:fillRect/>
                    </a:stretch>
                  </pic:blipFill>
                  <pic:spPr>
                    <a:xfrm>
                      <a:off x="0" y="0"/>
                      <a:ext cx="5612130" cy="2578100"/>
                    </a:xfrm>
                    <a:prstGeom prst="rect">
                      <a:avLst/>
                    </a:prstGeom>
                    <a:ln/>
                  </pic:spPr>
                </pic:pic>
              </a:graphicData>
            </a:graphic>
          </wp:inline>
        </w:drawing>
      </w:r>
    </w:p>
    <w:p w14:paraId="48DD1AC3" w14:textId="77777777" w:rsidR="001958D8" w:rsidRDefault="001958D8">
      <w:pPr>
        <w:rPr>
          <w:rFonts w:ascii="Verdana" w:eastAsia="Verdana" w:hAnsi="Verdana" w:cs="Verdana"/>
          <w:sz w:val="22"/>
          <w:szCs w:val="22"/>
        </w:rPr>
      </w:pPr>
    </w:p>
    <w:p w14:paraId="655892FD"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ALCANCE DEL OBJETO</w:t>
      </w:r>
    </w:p>
    <w:p w14:paraId="120BE02F" w14:textId="77777777" w:rsidR="001958D8" w:rsidRDefault="001958D8">
      <w:pPr>
        <w:rPr>
          <w:rFonts w:ascii="Verdana" w:eastAsia="Verdana" w:hAnsi="Verdana" w:cs="Verdana"/>
          <w:b/>
          <w:bCs/>
          <w:sz w:val="22"/>
          <w:szCs w:val="22"/>
        </w:rPr>
      </w:pPr>
    </w:p>
    <w:p w14:paraId="6CA4309B"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La presente contratación tiene como alcance la ejecución de un mantenimiento preventivo y correctivo sobre las cubiertas livianas y planas, así como la </w:t>
      </w:r>
      <w:r>
        <w:rPr>
          <w:rFonts w:ascii="Verdana" w:eastAsia="Verdana" w:hAnsi="Verdana" w:cs="Verdana"/>
          <w:sz w:val="22"/>
          <w:szCs w:val="22"/>
        </w:rPr>
        <w:lastRenderedPageBreak/>
        <w:t>intervención de los elementos asociados a estas (viga-canales, remates y sistemas de evacuación de aguas lluvias), en los diferentes bloques que conforman la sede CAN del Servicio Geológico Colombiano, ubicada en Bogotá D.C.</w:t>
      </w:r>
    </w:p>
    <w:p w14:paraId="71E999B9" w14:textId="77777777" w:rsidR="001958D8" w:rsidRDefault="001958D8">
      <w:pPr>
        <w:rPr>
          <w:rFonts w:ascii="Verdana" w:eastAsia="Verdana" w:hAnsi="Verdana" w:cs="Verdana"/>
          <w:sz w:val="22"/>
          <w:szCs w:val="22"/>
        </w:rPr>
      </w:pPr>
    </w:p>
    <w:p w14:paraId="29BB524F"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Esta intervención </w:t>
      </w:r>
      <w:proofErr w:type="gramStart"/>
      <w:r>
        <w:rPr>
          <w:rFonts w:ascii="Verdana" w:eastAsia="Verdana" w:hAnsi="Verdana" w:cs="Verdana"/>
          <w:sz w:val="22"/>
          <w:szCs w:val="22"/>
        </w:rPr>
        <w:t>se enmarca dentro de</w:t>
      </w:r>
      <w:proofErr w:type="gramEnd"/>
      <w:r>
        <w:rPr>
          <w:rFonts w:ascii="Verdana" w:eastAsia="Verdana" w:hAnsi="Verdana" w:cs="Verdana"/>
          <w:sz w:val="22"/>
          <w:szCs w:val="22"/>
        </w:rPr>
        <w:t xml:space="preserve"> las acciones técnicas requeridas para preservar la infraestructura, mitigar afectaciones derivadas del deterioro progresivo de los materiales, y restablecer las condiciones adecuadas de funcionamiento, seguridad y salubridad de los espacios institucionales. </w:t>
      </w:r>
    </w:p>
    <w:p w14:paraId="12515D2B" w14:textId="77777777" w:rsidR="001958D8" w:rsidRDefault="001958D8">
      <w:pPr>
        <w:rPr>
          <w:rFonts w:ascii="Verdana" w:eastAsia="Verdana" w:hAnsi="Verdana" w:cs="Verdana"/>
          <w:sz w:val="22"/>
          <w:szCs w:val="22"/>
        </w:rPr>
      </w:pPr>
    </w:p>
    <w:p w14:paraId="56700480" w14:textId="77777777" w:rsidR="001958D8" w:rsidRDefault="002B6190">
      <w:pPr>
        <w:rPr>
          <w:rFonts w:ascii="Verdana" w:eastAsia="Verdana" w:hAnsi="Verdana" w:cs="Verdana"/>
          <w:sz w:val="22"/>
          <w:szCs w:val="22"/>
        </w:rPr>
      </w:pPr>
      <w:proofErr w:type="gramStart"/>
      <w:r>
        <w:rPr>
          <w:rFonts w:ascii="Verdana" w:eastAsia="Verdana" w:hAnsi="Verdana" w:cs="Verdana"/>
          <w:sz w:val="22"/>
          <w:szCs w:val="22"/>
        </w:rPr>
        <w:t>Las actividades a desarrollar</w:t>
      </w:r>
      <w:proofErr w:type="gramEnd"/>
      <w:r>
        <w:rPr>
          <w:rFonts w:ascii="Verdana" w:eastAsia="Verdana" w:hAnsi="Verdana" w:cs="Verdana"/>
          <w:sz w:val="22"/>
          <w:szCs w:val="22"/>
        </w:rPr>
        <w:t xml:space="preserve"> deberán atender los lineamientos técnicos definidos en el anexo de especificaciones.</w:t>
      </w:r>
    </w:p>
    <w:p w14:paraId="22698016" w14:textId="77777777" w:rsidR="001958D8" w:rsidRDefault="001958D8">
      <w:pPr>
        <w:rPr>
          <w:rFonts w:ascii="Verdana" w:eastAsia="Verdana" w:hAnsi="Verdana" w:cs="Verdana"/>
          <w:b/>
          <w:bCs/>
          <w:sz w:val="22"/>
          <w:szCs w:val="22"/>
        </w:rPr>
      </w:pPr>
    </w:p>
    <w:p w14:paraId="4463A0D0" w14:textId="77777777" w:rsidR="001958D8" w:rsidRDefault="002B6190">
      <w:pPr>
        <w:pStyle w:val="Ttulo2"/>
        <w:numPr>
          <w:ilvl w:val="1"/>
          <w:numId w:val="45"/>
        </w:numPr>
        <w:rPr>
          <w:rFonts w:ascii="Verdana" w:eastAsia="Verdana" w:hAnsi="Verdana" w:cs="Verdana"/>
          <w:sz w:val="22"/>
          <w:szCs w:val="22"/>
        </w:rPr>
      </w:pPr>
      <w:r>
        <w:rPr>
          <w:rFonts w:ascii="Verdana" w:eastAsia="Verdana" w:hAnsi="Verdana" w:cs="Verdana"/>
          <w:sz w:val="22"/>
          <w:szCs w:val="22"/>
        </w:rPr>
        <w:t xml:space="preserve">Localización </w:t>
      </w:r>
    </w:p>
    <w:p w14:paraId="3D1D16B7" w14:textId="77777777" w:rsidR="001958D8" w:rsidRDefault="001958D8">
      <w:pPr>
        <w:rPr>
          <w:rFonts w:ascii="Verdana" w:eastAsia="Verdana" w:hAnsi="Verdana" w:cs="Verdana"/>
          <w:sz w:val="22"/>
          <w:szCs w:val="22"/>
        </w:rPr>
      </w:pPr>
    </w:p>
    <w:p w14:paraId="1FFD4B71" w14:textId="77777777" w:rsidR="001958D8" w:rsidRDefault="002B6190">
      <w:pPr>
        <w:rPr>
          <w:rFonts w:ascii="Verdana" w:eastAsia="Verdana" w:hAnsi="Verdana" w:cs="Verdana"/>
          <w:sz w:val="22"/>
          <w:szCs w:val="22"/>
        </w:rPr>
      </w:pPr>
      <w:r>
        <w:rPr>
          <w:rFonts w:ascii="Verdana" w:eastAsia="Verdana" w:hAnsi="Verdana" w:cs="Verdana"/>
          <w:sz w:val="22"/>
          <w:szCs w:val="22"/>
        </w:rPr>
        <w:t>La sede CAN del Servicio Geológico Colombiano se encuentra ubicada en la ciudad de Bogotá D.C., en la localidad de Teusaquillo, centro-occidente de la ciudad, cerca de la Universidad Nacional de Colombia, en la carrera 50 No. 26-20.</w:t>
      </w:r>
    </w:p>
    <w:p w14:paraId="5343E32D" w14:textId="77777777" w:rsidR="001958D8" w:rsidRDefault="002B6190">
      <w:pPr>
        <w:rPr>
          <w:rFonts w:ascii="Verdana" w:eastAsia="Verdana" w:hAnsi="Verdana" w:cs="Verdana"/>
          <w:sz w:val="22"/>
          <w:szCs w:val="22"/>
        </w:rPr>
      </w:pPr>
      <w:r>
        <w:rPr>
          <w:rFonts w:ascii="Verdana" w:eastAsia="Verdana" w:hAnsi="Verdana" w:cs="Verdana"/>
          <w:sz w:val="22"/>
          <w:szCs w:val="22"/>
        </w:rPr>
        <w:t>Coordenadas aproximadas: Latitud 4°38'24"N - Longitud 74°05'32"W.</w:t>
      </w:r>
    </w:p>
    <w:p w14:paraId="6E6F06DE" w14:textId="77777777" w:rsidR="001958D8" w:rsidRDefault="001958D8">
      <w:pPr>
        <w:rPr>
          <w:rFonts w:ascii="Verdana" w:eastAsia="Verdana" w:hAnsi="Verdana" w:cs="Verdana"/>
        </w:rPr>
      </w:pPr>
    </w:p>
    <w:p w14:paraId="34676477" w14:textId="77777777" w:rsidR="001958D8" w:rsidRDefault="002B6190">
      <w:pPr>
        <w:rPr>
          <w:rFonts w:ascii="Verdana" w:eastAsia="Verdana" w:hAnsi="Verdana" w:cs="Verdana"/>
        </w:rPr>
      </w:pPr>
      <w:r>
        <w:rPr>
          <w:rFonts w:ascii="Verdana" w:eastAsia="Verdana" w:hAnsi="Verdana" w:cs="Verdana"/>
          <w:noProof/>
        </w:rPr>
        <w:drawing>
          <wp:inline distT="114300" distB="114300" distL="114300" distR="114300" wp14:anchorId="0FEEB6E1" wp14:editId="53EA8AF0">
            <wp:extent cx="2277428" cy="2868328"/>
            <wp:effectExtent l="0" t="0" r="0" b="0"/>
            <wp:docPr id="123" name="image1.png" descr="Map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Mapa&#10;&#10;El contenido generado por IA puede ser incorrecto."/>
                    <pic:cNvPicPr preferRelativeResize="0"/>
                  </pic:nvPicPr>
                  <pic:blipFill>
                    <a:blip r:embed="rId46"/>
                    <a:srcRect/>
                    <a:stretch>
                      <a:fillRect/>
                    </a:stretch>
                  </pic:blipFill>
                  <pic:spPr>
                    <a:xfrm>
                      <a:off x="0" y="0"/>
                      <a:ext cx="2277428" cy="2868328"/>
                    </a:xfrm>
                    <a:prstGeom prst="rect">
                      <a:avLst/>
                    </a:prstGeom>
                    <a:ln/>
                  </pic:spPr>
                </pic:pic>
              </a:graphicData>
            </a:graphic>
          </wp:inline>
        </w:drawing>
      </w:r>
      <w:r>
        <w:rPr>
          <w:rFonts w:ascii="Verdana" w:eastAsia="Verdana" w:hAnsi="Verdana" w:cs="Verdana"/>
          <w:noProof/>
        </w:rPr>
        <w:drawing>
          <wp:inline distT="114300" distB="114300" distL="114300" distR="114300" wp14:anchorId="67E0F1AD" wp14:editId="3BA4678B">
            <wp:extent cx="3249916" cy="2866499"/>
            <wp:effectExtent l="0" t="0" r="0" b="0"/>
            <wp:docPr id="113" name="image12.png" descr="Vista aérea de una ciudad&#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2.png" descr="Vista aérea de una ciudad&#10;&#10;El contenido generado por IA puede ser incorrecto."/>
                    <pic:cNvPicPr preferRelativeResize="0"/>
                  </pic:nvPicPr>
                  <pic:blipFill>
                    <a:blip r:embed="rId47"/>
                    <a:srcRect/>
                    <a:stretch>
                      <a:fillRect/>
                    </a:stretch>
                  </pic:blipFill>
                  <pic:spPr>
                    <a:xfrm>
                      <a:off x="0" y="0"/>
                      <a:ext cx="3249916" cy="2866499"/>
                    </a:xfrm>
                    <a:prstGeom prst="rect">
                      <a:avLst/>
                    </a:prstGeom>
                    <a:ln/>
                  </pic:spPr>
                </pic:pic>
              </a:graphicData>
            </a:graphic>
          </wp:inline>
        </w:drawing>
      </w:r>
      <w:r>
        <w:rPr>
          <w:rFonts w:ascii="Verdana" w:eastAsia="Verdana" w:hAnsi="Verdana" w:cs="Verdana"/>
        </w:rPr>
        <w:t xml:space="preserve">  </w:t>
      </w:r>
    </w:p>
    <w:p w14:paraId="7D85FFC5" w14:textId="77777777" w:rsidR="001958D8" w:rsidRDefault="002B6190">
      <w:pPr>
        <w:jc w:val="center"/>
        <w:rPr>
          <w:rFonts w:ascii="Verdana" w:eastAsia="Verdana" w:hAnsi="Verdana" w:cs="Verdana"/>
          <w:i/>
          <w:iCs/>
          <w:color w:val="44546A"/>
        </w:rPr>
      </w:pPr>
      <w:r>
        <w:rPr>
          <w:rFonts w:ascii="Verdana" w:eastAsia="Verdana" w:hAnsi="Verdana" w:cs="Verdana"/>
          <w:i/>
          <w:iCs/>
          <w:color w:val="44546A"/>
        </w:rPr>
        <w:t xml:space="preserve">Fuente 1: </w:t>
      </w:r>
      <w:hyperlink r:id="rId48">
        <w:r>
          <w:rPr>
            <w:rFonts w:ascii="Verdana" w:eastAsia="Verdana" w:hAnsi="Verdana" w:cs="Verdana"/>
            <w:i/>
            <w:iCs/>
            <w:color w:val="0563C1"/>
            <w:u w:val="single"/>
          </w:rPr>
          <w:t>https://earth.google.com</w:t>
        </w:r>
      </w:hyperlink>
      <w:r>
        <w:rPr>
          <w:rFonts w:ascii="Verdana" w:eastAsia="Verdana" w:hAnsi="Verdana" w:cs="Verdana"/>
          <w:i/>
          <w:iCs/>
          <w:color w:val="44546A"/>
        </w:rPr>
        <w:t xml:space="preserve"> – mayo 2025 – Ubicación del Servicio Geológico Colombiano sede can en Bogotá D.C.</w:t>
      </w:r>
    </w:p>
    <w:p w14:paraId="18B220E7" w14:textId="77777777" w:rsidR="001958D8" w:rsidRDefault="001958D8">
      <w:pPr>
        <w:rPr>
          <w:rFonts w:ascii="Verdana" w:eastAsia="Verdana" w:hAnsi="Verdana" w:cs="Verdana"/>
          <w:b/>
          <w:bCs/>
          <w:sz w:val="22"/>
          <w:szCs w:val="22"/>
        </w:rPr>
      </w:pPr>
    </w:p>
    <w:p w14:paraId="04A50CF9" w14:textId="77777777" w:rsidR="001958D8" w:rsidRDefault="001958D8">
      <w:pPr>
        <w:jc w:val="center"/>
        <w:rPr>
          <w:rFonts w:ascii="Verdana" w:eastAsia="Verdana" w:hAnsi="Verdana" w:cs="Verdana"/>
          <w:sz w:val="22"/>
          <w:szCs w:val="22"/>
        </w:rPr>
      </w:pPr>
    </w:p>
    <w:p w14:paraId="4AEF51C5" w14:textId="77777777" w:rsidR="001958D8" w:rsidRDefault="002B6190">
      <w:pPr>
        <w:pStyle w:val="Ttulo1"/>
        <w:numPr>
          <w:ilvl w:val="0"/>
          <w:numId w:val="45"/>
        </w:numPr>
        <w:rPr>
          <w:rFonts w:ascii="Verdana" w:eastAsia="Verdana" w:hAnsi="Verdana" w:cs="Verdana"/>
          <w:sz w:val="22"/>
          <w:szCs w:val="22"/>
        </w:rPr>
      </w:pPr>
      <w:proofErr w:type="gramStart"/>
      <w:r>
        <w:rPr>
          <w:rFonts w:ascii="Verdana" w:eastAsia="Verdana" w:hAnsi="Verdana" w:cs="Verdana"/>
          <w:sz w:val="22"/>
          <w:szCs w:val="22"/>
        </w:rPr>
        <w:t>Actividades a ejecutar</w:t>
      </w:r>
      <w:proofErr w:type="gramEnd"/>
      <w:r>
        <w:rPr>
          <w:rFonts w:ascii="Verdana" w:eastAsia="Verdana" w:hAnsi="Verdana" w:cs="Verdana"/>
          <w:sz w:val="22"/>
          <w:szCs w:val="22"/>
        </w:rPr>
        <w:t xml:space="preserve"> y alcance</w:t>
      </w:r>
    </w:p>
    <w:p w14:paraId="5A20DDF0" w14:textId="77777777" w:rsidR="001958D8" w:rsidRDefault="001958D8">
      <w:pPr>
        <w:rPr>
          <w:rFonts w:ascii="Verdana" w:eastAsia="Verdana" w:hAnsi="Verdana" w:cs="Verdana"/>
          <w:sz w:val="22"/>
          <w:szCs w:val="22"/>
        </w:rPr>
      </w:pPr>
    </w:p>
    <w:p w14:paraId="39EF2531" w14:textId="77777777" w:rsidR="001958D8" w:rsidRDefault="002B6190">
      <w:pPr>
        <w:rPr>
          <w:rFonts w:ascii="Verdana" w:eastAsia="Verdana" w:hAnsi="Verdana" w:cs="Verdana"/>
          <w:sz w:val="22"/>
          <w:szCs w:val="22"/>
        </w:rPr>
      </w:pPr>
      <w:proofErr w:type="gramStart"/>
      <w:r>
        <w:rPr>
          <w:rFonts w:ascii="Verdana" w:eastAsia="Verdana" w:hAnsi="Verdana" w:cs="Verdana"/>
          <w:sz w:val="22"/>
          <w:szCs w:val="22"/>
        </w:rPr>
        <w:lastRenderedPageBreak/>
        <w:t>Las actividades u obras a ejecutar</w:t>
      </w:r>
      <w:proofErr w:type="gramEnd"/>
      <w:r>
        <w:rPr>
          <w:rFonts w:ascii="Verdana" w:eastAsia="Verdana" w:hAnsi="Verdana" w:cs="Verdana"/>
          <w:sz w:val="22"/>
          <w:szCs w:val="22"/>
        </w:rPr>
        <w:t xml:space="preserve"> son las siguientes: </w:t>
      </w:r>
    </w:p>
    <w:p w14:paraId="26729CF2" w14:textId="77777777" w:rsidR="001958D8" w:rsidRDefault="001958D8">
      <w:pPr>
        <w:rPr>
          <w:rFonts w:ascii="Verdana" w:eastAsia="Verdana" w:hAnsi="Verdana" w:cs="Verdana"/>
          <w:sz w:val="22"/>
          <w:szCs w:val="22"/>
        </w:rPr>
      </w:pPr>
    </w:p>
    <w:tbl>
      <w:tblPr>
        <w:tblStyle w:val="a"/>
        <w:tblW w:w="8828" w:type="dxa"/>
        <w:tblInd w:w="0" w:type="dxa"/>
        <w:tblLayout w:type="fixed"/>
        <w:tblLook w:val="0400" w:firstRow="0" w:lastRow="0" w:firstColumn="0" w:lastColumn="0" w:noHBand="0" w:noVBand="1"/>
      </w:tblPr>
      <w:tblGrid>
        <w:gridCol w:w="533"/>
        <w:gridCol w:w="1814"/>
        <w:gridCol w:w="1440"/>
        <w:gridCol w:w="1939"/>
        <w:gridCol w:w="3102"/>
      </w:tblGrid>
      <w:tr w:rsidR="001958D8" w14:paraId="560919F1" w14:textId="77777777">
        <w:trPr>
          <w:trHeight w:val="600"/>
        </w:trPr>
        <w:tc>
          <w:tcPr>
            <w:tcW w:w="533" w:type="dxa"/>
            <w:tcBorders>
              <w:top w:val="nil"/>
              <w:left w:val="single" w:sz="8" w:space="0" w:color="000000"/>
              <w:bottom w:val="single" w:sz="8" w:space="0" w:color="000000"/>
              <w:right w:val="nil"/>
            </w:tcBorders>
            <w:shd w:val="clear" w:color="auto" w:fill="808080"/>
            <w:vAlign w:val="center"/>
          </w:tcPr>
          <w:p w14:paraId="15FBC915" w14:textId="77777777" w:rsidR="001958D8" w:rsidRDefault="002B6190">
            <w:pPr>
              <w:jc w:val="right"/>
              <w:rPr>
                <w:rFonts w:ascii="Verdana" w:eastAsia="Verdana" w:hAnsi="Verdana" w:cs="Verdana"/>
                <w:b/>
                <w:bCs/>
                <w:sz w:val="22"/>
                <w:szCs w:val="22"/>
              </w:rPr>
            </w:pPr>
            <w:r>
              <w:rPr>
                <w:rFonts w:ascii="Verdana" w:eastAsia="Verdana" w:hAnsi="Verdana" w:cs="Verdana"/>
                <w:b/>
                <w:bCs/>
                <w:sz w:val="22"/>
                <w:szCs w:val="22"/>
              </w:rPr>
              <w:t>1</w:t>
            </w:r>
          </w:p>
        </w:tc>
        <w:tc>
          <w:tcPr>
            <w:tcW w:w="3254" w:type="dxa"/>
            <w:gridSpan w:val="2"/>
            <w:tcBorders>
              <w:top w:val="nil"/>
              <w:left w:val="nil"/>
              <w:bottom w:val="single" w:sz="8" w:space="0" w:color="000000"/>
              <w:right w:val="nil"/>
            </w:tcBorders>
            <w:shd w:val="clear" w:color="auto" w:fill="808080"/>
            <w:vAlign w:val="center"/>
          </w:tcPr>
          <w:p w14:paraId="775DE3F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Cubiertas planas</w:t>
            </w:r>
          </w:p>
        </w:tc>
        <w:tc>
          <w:tcPr>
            <w:tcW w:w="1939" w:type="dxa"/>
            <w:tcBorders>
              <w:top w:val="nil"/>
              <w:left w:val="nil"/>
              <w:bottom w:val="single" w:sz="8" w:space="0" w:color="000000"/>
              <w:right w:val="nil"/>
            </w:tcBorders>
            <w:shd w:val="clear" w:color="auto" w:fill="808080"/>
            <w:vAlign w:val="center"/>
          </w:tcPr>
          <w:p w14:paraId="67FEB96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3102" w:type="dxa"/>
            <w:tcBorders>
              <w:top w:val="nil"/>
              <w:left w:val="nil"/>
              <w:bottom w:val="single" w:sz="8" w:space="0" w:color="000000"/>
              <w:right w:val="nil"/>
            </w:tcBorders>
            <w:shd w:val="clear" w:color="auto" w:fill="808080"/>
            <w:vAlign w:val="center"/>
          </w:tcPr>
          <w:p w14:paraId="321B228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1C2B3FA4" w14:textId="77777777">
        <w:trPr>
          <w:trHeight w:val="600"/>
        </w:trPr>
        <w:tc>
          <w:tcPr>
            <w:tcW w:w="533" w:type="dxa"/>
            <w:vMerge w:val="restart"/>
            <w:tcBorders>
              <w:top w:val="nil"/>
              <w:left w:val="single" w:sz="8" w:space="0" w:color="000000"/>
              <w:bottom w:val="single" w:sz="8" w:space="0" w:color="000000"/>
              <w:right w:val="single" w:sz="4" w:space="0" w:color="000000"/>
            </w:tcBorders>
            <w:shd w:val="clear" w:color="auto" w:fill="FFFFFF"/>
            <w:vAlign w:val="center"/>
          </w:tcPr>
          <w:p w14:paraId="36351E86"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Nº</w:t>
            </w:r>
          </w:p>
        </w:tc>
        <w:tc>
          <w:tcPr>
            <w:tcW w:w="1814" w:type="dxa"/>
            <w:vMerge w:val="restart"/>
            <w:tcBorders>
              <w:top w:val="nil"/>
              <w:left w:val="single" w:sz="4" w:space="0" w:color="000000"/>
              <w:bottom w:val="single" w:sz="8" w:space="0" w:color="000000"/>
              <w:right w:val="single" w:sz="4" w:space="0" w:color="000000"/>
            </w:tcBorders>
            <w:shd w:val="clear" w:color="auto" w:fill="FFFFFF"/>
            <w:vAlign w:val="center"/>
          </w:tcPr>
          <w:p w14:paraId="2EE0CAB4"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ITEM DE PAGO</w:t>
            </w:r>
          </w:p>
        </w:tc>
        <w:tc>
          <w:tcPr>
            <w:tcW w:w="3379" w:type="dxa"/>
            <w:gridSpan w:val="2"/>
            <w:tcBorders>
              <w:top w:val="single" w:sz="8" w:space="0" w:color="000000"/>
              <w:left w:val="nil"/>
              <w:bottom w:val="single" w:sz="4" w:space="0" w:color="000000"/>
              <w:right w:val="single" w:sz="4" w:space="0" w:color="000000"/>
            </w:tcBorders>
            <w:vAlign w:val="center"/>
          </w:tcPr>
          <w:p w14:paraId="00CD34EF"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 xml:space="preserve">ESPECIFICACIONES </w:t>
            </w:r>
          </w:p>
        </w:tc>
        <w:tc>
          <w:tcPr>
            <w:tcW w:w="3102" w:type="dxa"/>
            <w:vMerge w:val="restart"/>
            <w:tcBorders>
              <w:top w:val="nil"/>
              <w:left w:val="single" w:sz="8" w:space="0" w:color="000000"/>
              <w:bottom w:val="single" w:sz="8" w:space="0" w:color="000000"/>
              <w:right w:val="single" w:sz="4" w:space="0" w:color="000000"/>
            </w:tcBorders>
            <w:shd w:val="clear" w:color="auto" w:fill="FFFFFF"/>
            <w:vAlign w:val="center"/>
          </w:tcPr>
          <w:p w14:paraId="5B746A9F"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DESCRIPCION</w:t>
            </w:r>
          </w:p>
        </w:tc>
      </w:tr>
      <w:tr w:rsidR="001958D8" w14:paraId="1E306C07" w14:textId="77777777">
        <w:trPr>
          <w:trHeight w:val="600"/>
        </w:trPr>
        <w:tc>
          <w:tcPr>
            <w:tcW w:w="533" w:type="dxa"/>
            <w:vMerge/>
            <w:tcBorders>
              <w:top w:val="nil"/>
              <w:left w:val="single" w:sz="8" w:space="0" w:color="000000"/>
              <w:bottom w:val="single" w:sz="8" w:space="0" w:color="000000"/>
              <w:right w:val="single" w:sz="4" w:space="0" w:color="000000"/>
            </w:tcBorders>
            <w:shd w:val="clear" w:color="auto" w:fill="FFFFFF"/>
            <w:vAlign w:val="center"/>
          </w:tcPr>
          <w:p w14:paraId="42352868"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c>
          <w:tcPr>
            <w:tcW w:w="1814" w:type="dxa"/>
            <w:vMerge/>
            <w:tcBorders>
              <w:top w:val="nil"/>
              <w:left w:val="single" w:sz="4" w:space="0" w:color="000000"/>
              <w:bottom w:val="single" w:sz="8" w:space="0" w:color="000000"/>
              <w:right w:val="single" w:sz="4" w:space="0" w:color="000000"/>
            </w:tcBorders>
            <w:shd w:val="clear" w:color="auto" w:fill="FFFFFF"/>
            <w:vAlign w:val="center"/>
          </w:tcPr>
          <w:p w14:paraId="0C5BEF9B"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c>
          <w:tcPr>
            <w:tcW w:w="1440" w:type="dxa"/>
            <w:tcBorders>
              <w:top w:val="nil"/>
              <w:left w:val="nil"/>
              <w:bottom w:val="single" w:sz="8" w:space="0" w:color="000000"/>
              <w:right w:val="single" w:sz="4" w:space="0" w:color="000000"/>
            </w:tcBorders>
            <w:vAlign w:val="center"/>
          </w:tcPr>
          <w:p w14:paraId="3E03CE46"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GENERAL</w:t>
            </w:r>
          </w:p>
        </w:tc>
        <w:tc>
          <w:tcPr>
            <w:tcW w:w="1939" w:type="dxa"/>
            <w:tcBorders>
              <w:top w:val="nil"/>
              <w:left w:val="nil"/>
              <w:bottom w:val="single" w:sz="8" w:space="0" w:color="000000"/>
              <w:right w:val="single" w:sz="4" w:space="0" w:color="000000"/>
            </w:tcBorders>
            <w:vAlign w:val="center"/>
          </w:tcPr>
          <w:p w14:paraId="330D196A"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PARTICULAR</w:t>
            </w:r>
          </w:p>
        </w:tc>
        <w:tc>
          <w:tcPr>
            <w:tcW w:w="3102" w:type="dxa"/>
            <w:vMerge/>
            <w:tcBorders>
              <w:top w:val="nil"/>
              <w:left w:val="single" w:sz="8" w:space="0" w:color="000000"/>
              <w:bottom w:val="single" w:sz="8" w:space="0" w:color="000000"/>
              <w:right w:val="single" w:sz="4" w:space="0" w:color="000000"/>
            </w:tcBorders>
            <w:shd w:val="clear" w:color="auto" w:fill="FFFFFF"/>
            <w:vAlign w:val="center"/>
          </w:tcPr>
          <w:p w14:paraId="1894C403"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r>
      <w:tr w:rsidR="001958D8" w14:paraId="75429B0D" w14:textId="77777777">
        <w:trPr>
          <w:trHeight w:val="600"/>
        </w:trPr>
        <w:tc>
          <w:tcPr>
            <w:tcW w:w="533" w:type="dxa"/>
            <w:tcBorders>
              <w:top w:val="nil"/>
              <w:left w:val="single" w:sz="8" w:space="0" w:color="000000"/>
              <w:bottom w:val="single" w:sz="8" w:space="0" w:color="000000"/>
              <w:right w:val="nil"/>
            </w:tcBorders>
            <w:shd w:val="clear" w:color="auto" w:fill="808080"/>
            <w:vAlign w:val="center"/>
          </w:tcPr>
          <w:p w14:paraId="42AD003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1.1</w:t>
            </w:r>
          </w:p>
        </w:tc>
        <w:tc>
          <w:tcPr>
            <w:tcW w:w="5193" w:type="dxa"/>
            <w:gridSpan w:val="3"/>
            <w:tcBorders>
              <w:top w:val="single" w:sz="8" w:space="0" w:color="000000"/>
              <w:left w:val="nil"/>
              <w:bottom w:val="single" w:sz="8" w:space="0" w:color="000000"/>
              <w:right w:val="nil"/>
            </w:tcBorders>
            <w:shd w:val="clear" w:color="auto" w:fill="808080"/>
            <w:vAlign w:val="center"/>
          </w:tcPr>
          <w:p w14:paraId="01EE164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c>
          <w:tcPr>
            <w:tcW w:w="3102" w:type="dxa"/>
            <w:tcBorders>
              <w:top w:val="nil"/>
              <w:left w:val="nil"/>
              <w:bottom w:val="single" w:sz="8" w:space="0" w:color="000000"/>
              <w:right w:val="nil"/>
            </w:tcBorders>
            <w:shd w:val="clear" w:color="auto" w:fill="808080"/>
            <w:vAlign w:val="center"/>
          </w:tcPr>
          <w:p w14:paraId="25D847A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1F2800C2" w14:textId="77777777">
        <w:trPr>
          <w:trHeight w:val="828"/>
        </w:trPr>
        <w:tc>
          <w:tcPr>
            <w:tcW w:w="533" w:type="dxa"/>
            <w:tcBorders>
              <w:top w:val="nil"/>
              <w:left w:val="single" w:sz="8" w:space="0" w:color="000000"/>
              <w:bottom w:val="single" w:sz="4" w:space="0" w:color="000000"/>
              <w:right w:val="single" w:sz="4" w:space="0" w:color="000000"/>
            </w:tcBorders>
            <w:vAlign w:val="center"/>
          </w:tcPr>
          <w:p w14:paraId="1743457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single" w:sz="4" w:space="0" w:color="000000"/>
              <w:left w:val="nil"/>
              <w:bottom w:val="single" w:sz="4" w:space="0" w:color="000000"/>
              <w:right w:val="single" w:sz="4" w:space="0" w:color="000000"/>
            </w:tcBorders>
            <w:vAlign w:val="center"/>
          </w:tcPr>
          <w:p w14:paraId="0ACC0CD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1.1.1</w:t>
            </w:r>
          </w:p>
        </w:tc>
        <w:tc>
          <w:tcPr>
            <w:tcW w:w="1440" w:type="dxa"/>
            <w:tcBorders>
              <w:top w:val="single" w:sz="4" w:space="0" w:color="000000"/>
              <w:left w:val="nil"/>
              <w:bottom w:val="single" w:sz="4" w:space="0" w:color="000000"/>
              <w:right w:val="single" w:sz="4" w:space="0" w:color="000000"/>
            </w:tcBorders>
            <w:vAlign w:val="center"/>
          </w:tcPr>
          <w:p w14:paraId="5115798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3FE53A8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5803A6E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Localización y replanteo de cubierta incluye Levantamiento topográfico general, ubicación de desagües y verificación de pendientes. </w:t>
            </w:r>
          </w:p>
        </w:tc>
      </w:tr>
      <w:tr w:rsidR="001958D8" w14:paraId="45DA6166" w14:textId="77777777">
        <w:trPr>
          <w:trHeight w:val="552"/>
        </w:trPr>
        <w:tc>
          <w:tcPr>
            <w:tcW w:w="533" w:type="dxa"/>
            <w:tcBorders>
              <w:top w:val="nil"/>
              <w:left w:val="single" w:sz="4" w:space="0" w:color="000000"/>
              <w:bottom w:val="single" w:sz="4" w:space="0" w:color="000000"/>
              <w:right w:val="single" w:sz="4" w:space="0" w:color="000000"/>
            </w:tcBorders>
            <w:vAlign w:val="center"/>
          </w:tcPr>
          <w:p w14:paraId="5CB1D57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2D56F88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1.1.2</w:t>
            </w:r>
          </w:p>
        </w:tc>
        <w:tc>
          <w:tcPr>
            <w:tcW w:w="1440" w:type="dxa"/>
            <w:tcBorders>
              <w:top w:val="nil"/>
              <w:left w:val="nil"/>
              <w:bottom w:val="single" w:sz="4" w:space="0" w:color="000000"/>
              <w:right w:val="single" w:sz="4" w:space="0" w:color="000000"/>
            </w:tcBorders>
            <w:vAlign w:val="center"/>
          </w:tcPr>
          <w:p w14:paraId="7C89BCD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4B1D935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48AA3C5C"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Punto de anclaje en acero inoxidable, con certificación según normatividad vigente</w:t>
            </w:r>
          </w:p>
        </w:tc>
      </w:tr>
      <w:tr w:rsidR="001958D8" w14:paraId="385E7937" w14:textId="77777777">
        <w:trPr>
          <w:trHeight w:val="1656"/>
        </w:trPr>
        <w:tc>
          <w:tcPr>
            <w:tcW w:w="533" w:type="dxa"/>
            <w:tcBorders>
              <w:top w:val="nil"/>
              <w:left w:val="single" w:sz="4" w:space="0" w:color="000000"/>
              <w:bottom w:val="single" w:sz="4" w:space="0" w:color="000000"/>
              <w:right w:val="single" w:sz="4" w:space="0" w:color="000000"/>
            </w:tcBorders>
            <w:vAlign w:val="center"/>
          </w:tcPr>
          <w:p w14:paraId="65D766E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1394D9B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1.1.3</w:t>
            </w:r>
          </w:p>
        </w:tc>
        <w:tc>
          <w:tcPr>
            <w:tcW w:w="1440" w:type="dxa"/>
            <w:tcBorders>
              <w:top w:val="nil"/>
              <w:left w:val="nil"/>
              <w:bottom w:val="single" w:sz="4" w:space="0" w:color="000000"/>
              <w:right w:val="single" w:sz="4" w:space="0" w:color="000000"/>
            </w:tcBorders>
            <w:vAlign w:val="center"/>
          </w:tcPr>
          <w:p w14:paraId="5070CA6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211762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42EDD05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escalera tipo gato con guarda persona incluye soporte vertical y pasos en tubo circular estructural de 1 1/2” de 2,5 mm, con varilla de 5/8" para amarre de vida con eslinga y guarda persona en platina de 1 1/2 x 1/4", anclajes cada metro en chazo de 3/8", pintura y anticorrosivo en todos sus elementos según diseño</w:t>
            </w:r>
          </w:p>
        </w:tc>
      </w:tr>
      <w:tr w:rsidR="001958D8" w14:paraId="19D2AD58" w14:textId="77777777">
        <w:trPr>
          <w:trHeight w:val="600"/>
        </w:trPr>
        <w:tc>
          <w:tcPr>
            <w:tcW w:w="533" w:type="dxa"/>
            <w:tcBorders>
              <w:top w:val="nil"/>
              <w:left w:val="single" w:sz="8" w:space="0" w:color="000000"/>
              <w:bottom w:val="single" w:sz="8" w:space="0" w:color="000000"/>
              <w:right w:val="nil"/>
            </w:tcBorders>
            <w:shd w:val="clear" w:color="auto" w:fill="808080"/>
            <w:vAlign w:val="center"/>
          </w:tcPr>
          <w:p w14:paraId="1B5D042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1.2</w:t>
            </w:r>
          </w:p>
        </w:tc>
        <w:tc>
          <w:tcPr>
            <w:tcW w:w="3254" w:type="dxa"/>
            <w:gridSpan w:val="2"/>
            <w:tcBorders>
              <w:top w:val="single" w:sz="8" w:space="0" w:color="000000"/>
              <w:left w:val="nil"/>
              <w:bottom w:val="single" w:sz="8" w:space="0" w:color="000000"/>
              <w:right w:val="nil"/>
            </w:tcBorders>
            <w:shd w:val="clear" w:color="auto" w:fill="808080"/>
            <w:vAlign w:val="center"/>
          </w:tcPr>
          <w:p w14:paraId="5A7434F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c>
          <w:tcPr>
            <w:tcW w:w="1939" w:type="dxa"/>
            <w:tcBorders>
              <w:top w:val="nil"/>
              <w:left w:val="nil"/>
              <w:bottom w:val="single" w:sz="8" w:space="0" w:color="000000"/>
              <w:right w:val="nil"/>
            </w:tcBorders>
            <w:shd w:val="clear" w:color="auto" w:fill="808080"/>
            <w:vAlign w:val="center"/>
          </w:tcPr>
          <w:p w14:paraId="3720AC7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3102" w:type="dxa"/>
            <w:tcBorders>
              <w:top w:val="nil"/>
              <w:left w:val="nil"/>
              <w:bottom w:val="single" w:sz="8" w:space="0" w:color="000000"/>
              <w:right w:val="nil"/>
            </w:tcBorders>
            <w:shd w:val="clear" w:color="auto" w:fill="808080"/>
            <w:vAlign w:val="center"/>
          </w:tcPr>
          <w:p w14:paraId="7B84342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28CAD12B"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4250BA5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single" w:sz="4" w:space="0" w:color="000000"/>
              <w:left w:val="nil"/>
              <w:bottom w:val="single" w:sz="4" w:space="0" w:color="000000"/>
              <w:right w:val="single" w:sz="4" w:space="0" w:color="000000"/>
            </w:tcBorders>
            <w:vAlign w:val="center"/>
          </w:tcPr>
          <w:p w14:paraId="2E09B6B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1.2.1</w:t>
            </w:r>
          </w:p>
        </w:tc>
        <w:tc>
          <w:tcPr>
            <w:tcW w:w="1440" w:type="dxa"/>
            <w:tcBorders>
              <w:top w:val="single" w:sz="4" w:space="0" w:color="000000"/>
              <w:left w:val="nil"/>
              <w:bottom w:val="single" w:sz="4" w:space="0" w:color="000000"/>
              <w:right w:val="single" w:sz="4" w:space="0" w:color="000000"/>
            </w:tcBorders>
            <w:vAlign w:val="center"/>
          </w:tcPr>
          <w:p w14:paraId="45B3177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0297342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7DB8776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Limpieza con detergente alcalino e hidro lavado, retiro de material suelto (Manual o mecánico) en la terraza hasta encontrar suelo apto para la instalación del material imprimante, incluye mano de obra, herramienta y transporte necesarios para la correcta ejecución de la actividad y disposición final de los residuos resultantes de esta. </w:t>
            </w:r>
          </w:p>
        </w:tc>
      </w:tr>
      <w:tr w:rsidR="001958D8" w14:paraId="5BB26A04"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07C7222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7D753F1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1.2.2</w:t>
            </w:r>
          </w:p>
        </w:tc>
        <w:tc>
          <w:tcPr>
            <w:tcW w:w="1440" w:type="dxa"/>
            <w:tcBorders>
              <w:top w:val="nil"/>
              <w:left w:val="nil"/>
              <w:bottom w:val="single" w:sz="4" w:space="0" w:color="000000"/>
              <w:right w:val="single" w:sz="4" w:space="0" w:color="000000"/>
            </w:tcBorders>
            <w:vAlign w:val="center"/>
          </w:tcPr>
          <w:p w14:paraId="1601BC1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5B9A298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44390CF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Limpieza de drenajes y bajantes de agua lluvia desde la cubierta hasta los colectores del primer piso, incluye mano de obra, herramienta y demás materiales necesarios para su correcta ejecución de la actividad y disposición final de los residuos resultantes de esta. </w:t>
            </w:r>
          </w:p>
        </w:tc>
      </w:tr>
      <w:tr w:rsidR="001958D8" w14:paraId="396D1BA8"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669A0DF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3F15C55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1.2.3</w:t>
            </w:r>
          </w:p>
        </w:tc>
        <w:tc>
          <w:tcPr>
            <w:tcW w:w="1440" w:type="dxa"/>
            <w:tcBorders>
              <w:top w:val="nil"/>
              <w:left w:val="nil"/>
              <w:bottom w:val="single" w:sz="4" w:space="0" w:color="000000"/>
              <w:right w:val="single" w:sz="4" w:space="0" w:color="000000"/>
            </w:tcBorders>
            <w:vAlign w:val="center"/>
          </w:tcPr>
          <w:p w14:paraId="414199C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0CB5B0C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314B865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Mejoramiento del pendientado en puntos localizados, mediante la instalación de manto foil o similar de 3,6mm</w:t>
            </w:r>
          </w:p>
        </w:tc>
      </w:tr>
      <w:tr w:rsidR="001958D8" w14:paraId="6A80E9B8"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29CADF6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66E8AD4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1.2.4</w:t>
            </w:r>
          </w:p>
        </w:tc>
        <w:tc>
          <w:tcPr>
            <w:tcW w:w="1440" w:type="dxa"/>
            <w:tcBorders>
              <w:top w:val="nil"/>
              <w:left w:val="nil"/>
              <w:bottom w:val="single" w:sz="4" w:space="0" w:color="000000"/>
              <w:right w:val="single" w:sz="4" w:space="0" w:color="000000"/>
            </w:tcBorders>
            <w:vAlign w:val="center"/>
          </w:tcPr>
          <w:p w14:paraId="074BA41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7BE26AB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38247A9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Impermeabilización de cubiertas con membrana </w:t>
            </w:r>
            <w:r>
              <w:rPr>
                <w:rFonts w:ascii="Verdana" w:eastAsia="Verdana" w:hAnsi="Verdana" w:cs="Verdana"/>
                <w:sz w:val="22"/>
                <w:szCs w:val="22"/>
              </w:rPr>
              <w:lastRenderedPageBreak/>
              <w:t>sintética de PVC de 1,5 mm</w:t>
            </w:r>
          </w:p>
        </w:tc>
      </w:tr>
      <w:tr w:rsidR="001958D8" w14:paraId="04BC4164"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6E932E6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 </w:t>
            </w:r>
          </w:p>
        </w:tc>
        <w:tc>
          <w:tcPr>
            <w:tcW w:w="1814" w:type="dxa"/>
            <w:tcBorders>
              <w:top w:val="nil"/>
              <w:left w:val="nil"/>
              <w:bottom w:val="single" w:sz="4" w:space="0" w:color="000000"/>
              <w:right w:val="single" w:sz="4" w:space="0" w:color="000000"/>
            </w:tcBorders>
            <w:vAlign w:val="center"/>
          </w:tcPr>
          <w:p w14:paraId="1F6726B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1.2.5</w:t>
            </w:r>
          </w:p>
        </w:tc>
        <w:tc>
          <w:tcPr>
            <w:tcW w:w="1440" w:type="dxa"/>
            <w:tcBorders>
              <w:top w:val="nil"/>
              <w:left w:val="nil"/>
              <w:bottom w:val="single" w:sz="4" w:space="0" w:color="000000"/>
              <w:right w:val="single" w:sz="4" w:space="0" w:color="000000"/>
            </w:tcBorders>
            <w:vAlign w:val="center"/>
          </w:tcPr>
          <w:p w14:paraId="53450E7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B49298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60CBC7C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sosco metálico tipo cúpula de hasta 4" en sifones de bajantes (incluye desmonte)</w:t>
            </w:r>
          </w:p>
        </w:tc>
      </w:tr>
      <w:tr w:rsidR="001958D8" w14:paraId="4CF7A3B5"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452544D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41CF9A3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1.2.6</w:t>
            </w:r>
          </w:p>
        </w:tc>
        <w:tc>
          <w:tcPr>
            <w:tcW w:w="1440" w:type="dxa"/>
            <w:tcBorders>
              <w:top w:val="nil"/>
              <w:left w:val="nil"/>
              <w:bottom w:val="single" w:sz="4" w:space="0" w:color="000000"/>
              <w:right w:val="single" w:sz="4" w:space="0" w:color="000000"/>
            </w:tcBorders>
            <w:vAlign w:val="center"/>
          </w:tcPr>
          <w:p w14:paraId="545C183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6C19762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27D5B7C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Baldosa de caucho tipo EasyBaldosa Flex en piezas de 50x50cm para sendero transitable en áreas de terraza</w:t>
            </w:r>
          </w:p>
        </w:tc>
      </w:tr>
      <w:tr w:rsidR="001958D8" w14:paraId="09E7523E" w14:textId="77777777">
        <w:trPr>
          <w:trHeight w:val="600"/>
        </w:trPr>
        <w:tc>
          <w:tcPr>
            <w:tcW w:w="533" w:type="dxa"/>
            <w:tcBorders>
              <w:top w:val="nil"/>
              <w:left w:val="single" w:sz="8" w:space="0" w:color="000000"/>
              <w:bottom w:val="single" w:sz="8" w:space="0" w:color="000000"/>
              <w:right w:val="nil"/>
            </w:tcBorders>
            <w:shd w:val="clear" w:color="auto" w:fill="808080"/>
            <w:vAlign w:val="center"/>
          </w:tcPr>
          <w:p w14:paraId="535037D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1.3</w:t>
            </w:r>
          </w:p>
        </w:tc>
        <w:tc>
          <w:tcPr>
            <w:tcW w:w="5193" w:type="dxa"/>
            <w:gridSpan w:val="3"/>
            <w:tcBorders>
              <w:top w:val="single" w:sz="8" w:space="0" w:color="000000"/>
              <w:left w:val="nil"/>
              <w:bottom w:val="single" w:sz="8" w:space="0" w:color="000000"/>
              <w:right w:val="nil"/>
            </w:tcBorders>
            <w:shd w:val="clear" w:color="auto" w:fill="808080"/>
            <w:vAlign w:val="center"/>
          </w:tcPr>
          <w:p w14:paraId="477BDC5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complementarias</w:t>
            </w:r>
          </w:p>
        </w:tc>
        <w:tc>
          <w:tcPr>
            <w:tcW w:w="3102" w:type="dxa"/>
            <w:tcBorders>
              <w:top w:val="nil"/>
              <w:left w:val="nil"/>
              <w:bottom w:val="single" w:sz="8" w:space="0" w:color="000000"/>
              <w:right w:val="nil"/>
            </w:tcBorders>
            <w:shd w:val="clear" w:color="auto" w:fill="808080"/>
            <w:vAlign w:val="center"/>
          </w:tcPr>
          <w:p w14:paraId="75C10B9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269D75CF" w14:textId="77777777">
        <w:trPr>
          <w:trHeight w:val="600"/>
        </w:trPr>
        <w:tc>
          <w:tcPr>
            <w:tcW w:w="533" w:type="dxa"/>
            <w:tcBorders>
              <w:top w:val="nil"/>
              <w:left w:val="single" w:sz="8" w:space="0" w:color="000000"/>
              <w:bottom w:val="single" w:sz="4" w:space="0" w:color="000000"/>
              <w:right w:val="single" w:sz="4" w:space="0" w:color="000000"/>
            </w:tcBorders>
            <w:vAlign w:val="center"/>
          </w:tcPr>
          <w:p w14:paraId="0A4ABDA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single" w:sz="4" w:space="0" w:color="000000"/>
              <w:left w:val="nil"/>
              <w:bottom w:val="single" w:sz="4" w:space="0" w:color="000000"/>
              <w:right w:val="single" w:sz="4" w:space="0" w:color="000000"/>
            </w:tcBorders>
            <w:vAlign w:val="center"/>
          </w:tcPr>
          <w:p w14:paraId="705ACB8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1.3.1</w:t>
            </w:r>
          </w:p>
        </w:tc>
        <w:tc>
          <w:tcPr>
            <w:tcW w:w="1440" w:type="dxa"/>
            <w:tcBorders>
              <w:top w:val="single" w:sz="4" w:space="0" w:color="000000"/>
              <w:left w:val="nil"/>
              <w:bottom w:val="single" w:sz="4" w:space="0" w:color="000000"/>
              <w:right w:val="single" w:sz="4" w:space="0" w:color="000000"/>
            </w:tcBorders>
            <w:vAlign w:val="center"/>
          </w:tcPr>
          <w:p w14:paraId="663E7FF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06BFE7B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0B285DA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Aseo general y entrega</w:t>
            </w:r>
          </w:p>
        </w:tc>
      </w:tr>
      <w:tr w:rsidR="001958D8" w14:paraId="7DFB7D35" w14:textId="77777777">
        <w:trPr>
          <w:trHeight w:val="600"/>
        </w:trPr>
        <w:tc>
          <w:tcPr>
            <w:tcW w:w="533" w:type="dxa"/>
            <w:tcBorders>
              <w:top w:val="single" w:sz="8" w:space="0" w:color="000000"/>
              <w:left w:val="single" w:sz="8" w:space="0" w:color="000000"/>
              <w:bottom w:val="single" w:sz="8" w:space="0" w:color="000000"/>
              <w:right w:val="nil"/>
            </w:tcBorders>
            <w:shd w:val="clear" w:color="auto" w:fill="808080"/>
            <w:vAlign w:val="center"/>
          </w:tcPr>
          <w:p w14:paraId="01BD4B2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2.0</w:t>
            </w:r>
          </w:p>
        </w:tc>
        <w:tc>
          <w:tcPr>
            <w:tcW w:w="3254" w:type="dxa"/>
            <w:gridSpan w:val="2"/>
            <w:tcBorders>
              <w:top w:val="single" w:sz="8" w:space="0" w:color="000000"/>
              <w:left w:val="nil"/>
              <w:bottom w:val="single" w:sz="8" w:space="0" w:color="000000"/>
              <w:right w:val="nil"/>
            </w:tcBorders>
            <w:shd w:val="clear" w:color="auto" w:fill="808080"/>
            <w:vAlign w:val="center"/>
          </w:tcPr>
          <w:p w14:paraId="55F8356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Cubiertas livianas</w:t>
            </w:r>
          </w:p>
        </w:tc>
        <w:tc>
          <w:tcPr>
            <w:tcW w:w="1939" w:type="dxa"/>
            <w:tcBorders>
              <w:top w:val="single" w:sz="8" w:space="0" w:color="000000"/>
              <w:left w:val="nil"/>
              <w:bottom w:val="single" w:sz="8" w:space="0" w:color="000000"/>
              <w:right w:val="nil"/>
            </w:tcBorders>
            <w:shd w:val="clear" w:color="auto" w:fill="808080"/>
            <w:vAlign w:val="center"/>
          </w:tcPr>
          <w:p w14:paraId="2E24EF3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3102" w:type="dxa"/>
            <w:tcBorders>
              <w:top w:val="single" w:sz="8" w:space="0" w:color="000000"/>
              <w:left w:val="nil"/>
              <w:bottom w:val="single" w:sz="8" w:space="0" w:color="000000"/>
              <w:right w:val="nil"/>
            </w:tcBorders>
            <w:shd w:val="clear" w:color="auto" w:fill="808080"/>
            <w:vAlign w:val="center"/>
          </w:tcPr>
          <w:p w14:paraId="59FA9A3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0A97392E" w14:textId="77777777">
        <w:trPr>
          <w:trHeight w:val="600"/>
        </w:trPr>
        <w:tc>
          <w:tcPr>
            <w:tcW w:w="533" w:type="dxa"/>
            <w:tcBorders>
              <w:top w:val="nil"/>
              <w:left w:val="single" w:sz="8" w:space="0" w:color="000000"/>
              <w:bottom w:val="single" w:sz="8" w:space="0" w:color="000000"/>
              <w:right w:val="nil"/>
            </w:tcBorders>
            <w:shd w:val="clear" w:color="auto" w:fill="808080"/>
            <w:vAlign w:val="center"/>
          </w:tcPr>
          <w:p w14:paraId="33FF47C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2.1</w:t>
            </w:r>
          </w:p>
        </w:tc>
        <w:tc>
          <w:tcPr>
            <w:tcW w:w="5193" w:type="dxa"/>
            <w:gridSpan w:val="3"/>
            <w:tcBorders>
              <w:top w:val="single" w:sz="8" w:space="0" w:color="000000"/>
              <w:left w:val="nil"/>
              <w:bottom w:val="single" w:sz="8" w:space="0" w:color="000000"/>
              <w:right w:val="nil"/>
            </w:tcBorders>
            <w:shd w:val="clear" w:color="auto" w:fill="808080"/>
            <w:vAlign w:val="center"/>
          </w:tcPr>
          <w:p w14:paraId="63724C8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c>
          <w:tcPr>
            <w:tcW w:w="3102" w:type="dxa"/>
            <w:tcBorders>
              <w:top w:val="nil"/>
              <w:left w:val="nil"/>
              <w:bottom w:val="single" w:sz="8" w:space="0" w:color="000000"/>
              <w:right w:val="nil"/>
            </w:tcBorders>
            <w:shd w:val="clear" w:color="auto" w:fill="808080"/>
            <w:vAlign w:val="center"/>
          </w:tcPr>
          <w:p w14:paraId="32EEB4B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4739E106" w14:textId="77777777">
        <w:trPr>
          <w:trHeight w:val="972"/>
        </w:trPr>
        <w:tc>
          <w:tcPr>
            <w:tcW w:w="533" w:type="dxa"/>
            <w:tcBorders>
              <w:top w:val="nil"/>
              <w:left w:val="single" w:sz="8" w:space="0" w:color="000000"/>
              <w:bottom w:val="single" w:sz="4" w:space="0" w:color="000000"/>
              <w:right w:val="single" w:sz="4" w:space="0" w:color="000000"/>
            </w:tcBorders>
            <w:vAlign w:val="center"/>
          </w:tcPr>
          <w:p w14:paraId="667960B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single" w:sz="4" w:space="0" w:color="000000"/>
              <w:left w:val="nil"/>
              <w:bottom w:val="single" w:sz="4" w:space="0" w:color="000000"/>
              <w:right w:val="single" w:sz="4" w:space="0" w:color="000000"/>
            </w:tcBorders>
            <w:vAlign w:val="center"/>
          </w:tcPr>
          <w:p w14:paraId="59813A5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2.1.1</w:t>
            </w:r>
          </w:p>
        </w:tc>
        <w:tc>
          <w:tcPr>
            <w:tcW w:w="1440" w:type="dxa"/>
            <w:tcBorders>
              <w:top w:val="single" w:sz="4" w:space="0" w:color="000000"/>
              <w:left w:val="nil"/>
              <w:bottom w:val="single" w:sz="4" w:space="0" w:color="000000"/>
              <w:right w:val="single" w:sz="4" w:space="0" w:color="000000"/>
            </w:tcBorders>
            <w:vAlign w:val="center"/>
          </w:tcPr>
          <w:p w14:paraId="4DA88D0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5637027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1766363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Localización y replanteo de cubierta incluye Levantamiento topográfico general, ubicación de desagües y verificación de pendientes. </w:t>
            </w:r>
          </w:p>
        </w:tc>
      </w:tr>
      <w:tr w:rsidR="001958D8" w14:paraId="342FB319" w14:textId="77777777">
        <w:trPr>
          <w:trHeight w:val="912"/>
        </w:trPr>
        <w:tc>
          <w:tcPr>
            <w:tcW w:w="533" w:type="dxa"/>
            <w:tcBorders>
              <w:top w:val="nil"/>
              <w:left w:val="single" w:sz="8" w:space="0" w:color="000000"/>
              <w:bottom w:val="single" w:sz="4" w:space="0" w:color="000000"/>
              <w:right w:val="single" w:sz="4" w:space="0" w:color="000000"/>
            </w:tcBorders>
            <w:vAlign w:val="center"/>
          </w:tcPr>
          <w:p w14:paraId="127A7A4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7FB09F4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2.1.2</w:t>
            </w:r>
          </w:p>
        </w:tc>
        <w:tc>
          <w:tcPr>
            <w:tcW w:w="1440" w:type="dxa"/>
            <w:tcBorders>
              <w:top w:val="nil"/>
              <w:left w:val="nil"/>
              <w:bottom w:val="single" w:sz="4" w:space="0" w:color="000000"/>
              <w:right w:val="single" w:sz="4" w:space="0" w:color="000000"/>
            </w:tcBorders>
            <w:vAlign w:val="center"/>
          </w:tcPr>
          <w:p w14:paraId="35DB18D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3154FD3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2482422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Punto de anclaje en acero inoxidable, con certificación según normatividad vigente</w:t>
            </w:r>
          </w:p>
        </w:tc>
      </w:tr>
      <w:tr w:rsidR="001958D8" w14:paraId="72DF660C" w14:textId="77777777">
        <w:trPr>
          <w:trHeight w:val="600"/>
        </w:trPr>
        <w:tc>
          <w:tcPr>
            <w:tcW w:w="533" w:type="dxa"/>
            <w:tcBorders>
              <w:top w:val="nil"/>
              <w:left w:val="single" w:sz="8" w:space="0" w:color="000000"/>
              <w:bottom w:val="single" w:sz="8" w:space="0" w:color="000000"/>
              <w:right w:val="nil"/>
            </w:tcBorders>
            <w:shd w:val="clear" w:color="auto" w:fill="808080"/>
            <w:vAlign w:val="center"/>
          </w:tcPr>
          <w:p w14:paraId="24F6880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2.2</w:t>
            </w:r>
          </w:p>
        </w:tc>
        <w:tc>
          <w:tcPr>
            <w:tcW w:w="8295" w:type="dxa"/>
            <w:gridSpan w:val="4"/>
            <w:tcBorders>
              <w:top w:val="single" w:sz="8" w:space="0" w:color="000000"/>
              <w:left w:val="nil"/>
              <w:bottom w:val="nil"/>
              <w:right w:val="nil"/>
            </w:tcBorders>
            <w:shd w:val="clear" w:color="auto" w:fill="808080"/>
            <w:vAlign w:val="center"/>
          </w:tcPr>
          <w:p w14:paraId="20CCFBA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desmontes-retiros-demoliciones y relacionadas</w:t>
            </w:r>
          </w:p>
        </w:tc>
      </w:tr>
      <w:tr w:rsidR="001958D8" w14:paraId="1F4B45EA" w14:textId="77777777">
        <w:trPr>
          <w:trHeight w:val="828"/>
        </w:trPr>
        <w:tc>
          <w:tcPr>
            <w:tcW w:w="533" w:type="dxa"/>
            <w:tcBorders>
              <w:top w:val="nil"/>
              <w:left w:val="single" w:sz="8" w:space="0" w:color="000000"/>
              <w:bottom w:val="single" w:sz="4" w:space="0" w:color="000000"/>
              <w:right w:val="nil"/>
            </w:tcBorders>
            <w:vAlign w:val="center"/>
          </w:tcPr>
          <w:p w14:paraId="7F5ACA8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 </w:t>
            </w:r>
          </w:p>
        </w:tc>
        <w:tc>
          <w:tcPr>
            <w:tcW w:w="1814" w:type="dxa"/>
            <w:tcBorders>
              <w:top w:val="single" w:sz="4" w:space="0" w:color="000000"/>
              <w:left w:val="single" w:sz="4" w:space="0" w:color="000000"/>
              <w:bottom w:val="single" w:sz="4" w:space="0" w:color="000000"/>
              <w:right w:val="single" w:sz="4" w:space="0" w:color="000000"/>
            </w:tcBorders>
            <w:vAlign w:val="center"/>
          </w:tcPr>
          <w:p w14:paraId="591873B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2.2.1</w:t>
            </w:r>
          </w:p>
        </w:tc>
        <w:tc>
          <w:tcPr>
            <w:tcW w:w="1440" w:type="dxa"/>
            <w:tcBorders>
              <w:top w:val="single" w:sz="4" w:space="0" w:color="000000"/>
              <w:left w:val="nil"/>
              <w:bottom w:val="single" w:sz="4" w:space="0" w:color="000000"/>
              <w:right w:val="single" w:sz="4" w:space="0" w:color="000000"/>
            </w:tcBorders>
            <w:vAlign w:val="center"/>
          </w:tcPr>
          <w:p w14:paraId="1A1CD34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5EE23EC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288F5F6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de canales y bajantes incluye material, disposición final, herramienta y mano de obra necesaria para la correcta ejecución de la actividad. </w:t>
            </w:r>
          </w:p>
        </w:tc>
      </w:tr>
      <w:tr w:rsidR="001958D8" w14:paraId="7A23DCC0" w14:textId="77777777">
        <w:trPr>
          <w:trHeight w:val="828"/>
        </w:trPr>
        <w:tc>
          <w:tcPr>
            <w:tcW w:w="533" w:type="dxa"/>
            <w:tcBorders>
              <w:top w:val="nil"/>
              <w:left w:val="single" w:sz="8" w:space="0" w:color="000000"/>
              <w:bottom w:val="single" w:sz="4" w:space="0" w:color="000000"/>
              <w:right w:val="nil"/>
            </w:tcBorders>
            <w:vAlign w:val="center"/>
          </w:tcPr>
          <w:p w14:paraId="25C5D98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single" w:sz="4" w:space="0" w:color="000000"/>
              <w:bottom w:val="single" w:sz="4" w:space="0" w:color="000000"/>
              <w:right w:val="single" w:sz="4" w:space="0" w:color="000000"/>
            </w:tcBorders>
            <w:vAlign w:val="center"/>
          </w:tcPr>
          <w:p w14:paraId="323700B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2.2.2</w:t>
            </w:r>
          </w:p>
        </w:tc>
        <w:tc>
          <w:tcPr>
            <w:tcW w:w="1440" w:type="dxa"/>
            <w:tcBorders>
              <w:top w:val="nil"/>
              <w:left w:val="nil"/>
              <w:bottom w:val="single" w:sz="4" w:space="0" w:color="000000"/>
              <w:right w:val="single" w:sz="4" w:space="0" w:color="000000"/>
            </w:tcBorders>
            <w:vAlign w:val="center"/>
          </w:tcPr>
          <w:p w14:paraId="03240D5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92031F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0329EAD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y disposición final de flanche existente incluye material, herramienta y mano de obra necesaria para la correcta ejecución de la actividad. </w:t>
            </w:r>
          </w:p>
        </w:tc>
      </w:tr>
      <w:tr w:rsidR="001958D8" w14:paraId="48F03658" w14:textId="77777777">
        <w:trPr>
          <w:trHeight w:val="828"/>
        </w:trPr>
        <w:tc>
          <w:tcPr>
            <w:tcW w:w="533" w:type="dxa"/>
            <w:tcBorders>
              <w:top w:val="nil"/>
              <w:left w:val="single" w:sz="8" w:space="0" w:color="000000"/>
              <w:bottom w:val="single" w:sz="4" w:space="0" w:color="000000"/>
              <w:right w:val="nil"/>
            </w:tcBorders>
            <w:vAlign w:val="center"/>
          </w:tcPr>
          <w:p w14:paraId="4CD8A1F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single" w:sz="4" w:space="0" w:color="000000"/>
              <w:bottom w:val="single" w:sz="4" w:space="0" w:color="000000"/>
              <w:right w:val="single" w:sz="4" w:space="0" w:color="000000"/>
            </w:tcBorders>
            <w:vAlign w:val="center"/>
          </w:tcPr>
          <w:p w14:paraId="2DCB81F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2.2.3</w:t>
            </w:r>
          </w:p>
        </w:tc>
        <w:tc>
          <w:tcPr>
            <w:tcW w:w="1440" w:type="dxa"/>
            <w:tcBorders>
              <w:top w:val="nil"/>
              <w:left w:val="nil"/>
              <w:bottom w:val="single" w:sz="4" w:space="0" w:color="000000"/>
              <w:right w:val="single" w:sz="4" w:space="0" w:color="000000"/>
            </w:tcBorders>
            <w:vAlign w:val="center"/>
          </w:tcPr>
          <w:p w14:paraId="7344A6E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2BC4008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19540FD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de cubierta existente y disposición final, incluye material, herramienta y mano de obra necesaria para la correcta ejecución de la actividad. </w:t>
            </w:r>
          </w:p>
        </w:tc>
      </w:tr>
      <w:tr w:rsidR="001958D8" w14:paraId="490741DA" w14:textId="77777777">
        <w:trPr>
          <w:trHeight w:val="1104"/>
        </w:trPr>
        <w:tc>
          <w:tcPr>
            <w:tcW w:w="533" w:type="dxa"/>
            <w:tcBorders>
              <w:top w:val="nil"/>
              <w:left w:val="single" w:sz="8" w:space="0" w:color="000000"/>
              <w:bottom w:val="single" w:sz="4" w:space="0" w:color="000000"/>
              <w:right w:val="nil"/>
            </w:tcBorders>
            <w:vAlign w:val="center"/>
          </w:tcPr>
          <w:p w14:paraId="4261B14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single" w:sz="4" w:space="0" w:color="000000"/>
              <w:bottom w:val="single" w:sz="4" w:space="0" w:color="000000"/>
              <w:right w:val="single" w:sz="4" w:space="0" w:color="000000"/>
            </w:tcBorders>
            <w:vAlign w:val="center"/>
          </w:tcPr>
          <w:p w14:paraId="38D9B19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2.2.4</w:t>
            </w:r>
          </w:p>
        </w:tc>
        <w:tc>
          <w:tcPr>
            <w:tcW w:w="1440" w:type="dxa"/>
            <w:tcBorders>
              <w:top w:val="nil"/>
              <w:left w:val="nil"/>
              <w:bottom w:val="single" w:sz="4" w:space="0" w:color="000000"/>
              <w:right w:val="single" w:sz="4" w:space="0" w:color="000000"/>
            </w:tcBorders>
            <w:vAlign w:val="center"/>
          </w:tcPr>
          <w:p w14:paraId="127E3FA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05BB43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291C983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de cielo raso existente, estructura, luminarias y aparatos eléctricos adosados, incluye retiro, disposición final, material, herramienta y mano de obra necesaria para la correcta ejecución de la actividad. </w:t>
            </w:r>
          </w:p>
        </w:tc>
      </w:tr>
      <w:tr w:rsidR="001958D8" w14:paraId="78BC1022" w14:textId="77777777">
        <w:trPr>
          <w:trHeight w:val="612"/>
        </w:trPr>
        <w:tc>
          <w:tcPr>
            <w:tcW w:w="533" w:type="dxa"/>
            <w:tcBorders>
              <w:top w:val="single" w:sz="8" w:space="0" w:color="000000"/>
              <w:left w:val="single" w:sz="8" w:space="0" w:color="000000"/>
              <w:bottom w:val="nil"/>
              <w:right w:val="nil"/>
            </w:tcBorders>
            <w:shd w:val="clear" w:color="auto" w:fill="808080"/>
            <w:vAlign w:val="center"/>
          </w:tcPr>
          <w:p w14:paraId="36762EE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2.3</w:t>
            </w:r>
          </w:p>
        </w:tc>
        <w:tc>
          <w:tcPr>
            <w:tcW w:w="8295" w:type="dxa"/>
            <w:gridSpan w:val="4"/>
            <w:tcBorders>
              <w:top w:val="single" w:sz="8" w:space="0" w:color="000000"/>
              <w:left w:val="nil"/>
              <w:bottom w:val="nil"/>
              <w:right w:val="nil"/>
            </w:tcBorders>
            <w:shd w:val="clear" w:color="auto" w:fill="808080"/>
            <w:vAlign w:val="center"/>
          </w:tcPr>
          <w:p w14:paraId="6EF2EEB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74A043BC" w14:textId="77777777">
        <w:trPr>
          <w:trHeight w:val="828"/>
        </w:trPr>
        <w:tc>
          <w:tcPr>
            <w:tcW w:w="533" w:type="dxa"/>
            <w:tcBorders>
              <w:top w:val="single" w:sz="4" w:space="0" w:color="000000"/>
              <w:left w:val="single" w:sz="4" w:space="0" w:color="000000"/>
              <w:bottom w:val="single" w:sz="4" w:space="0" w:color="000000"/>
              <w:right w:val="single" w:sz="4" w:space="0" w:color="000000"/>
            </w:tcBorders>
            <w:vAlign w:val="center"/>
          </w:tcPr>
          <w:p w14:paraId="61C3D0B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single" w:sz="4" w:space="0" w:color="000000"/>
              <w:left w:val="nil"/>
              <w:bottom w:val="single" w:sz="4" w:space="0" w:color="000000"/>
              <w:right w:val="single" w:sz="4" w:space="0" w:color="000000"/>
            </w:tcBorders>
            <w:vAlign w:val="center"/>
          </w:tcPr>
          <w:p w14:paraId="302B4A7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w:t>
            </w:r>
          </w:p>
        </w:tc>
        <w:tc>
          <w:tcPr>
            <w:tcW w:w="1440" w:type="dxa"/>
            <w:tcBorders>
              <w:top w:val="single" w:sz="4" w:space="0" w:color="000000"/>
              <w:left w:val="nil"/>
              <w:bottom w:val="single" w:sz="4" w:space="0" w:color="000000"/>
              <w:right w:val="single" w:sz="4" w:space="0" w:color="000000"/>
            </w:tcBorders>
            <w:vAlign w:val="center"/>
          </w:tcPr>
          <w:p w14:paraId="07D4510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77347FC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3417157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Mantenimiento de la estructura de la cubierta, incluye limpieza de las </w:t>
            </w:r>
            <w:r>
              <w:rPr>
                <w:rFonts w:ascii="Verdana" w:eastAsia="Verdana" w:hAnsi="Verdana" w:cs="Verdana"/>
                <w:sz w:val="22"/>
                <w:szCs w:val="22"/>
              </w:rPr>
              <w:lastRenderedPageBreak/>
              <w:t>cerchas y pintura, incluye material, herramienta y mano de obra necesaria para la correcta ejecución de la actividad.</w:t>
            </w:r>
          </w:p>
        </w:tc>
      </w:tr>
      <w:tr w:rsidR="001958D8" w14:paraId="5F31F2D1" w14:textId="77777777">
        <w:trPr>
          <w:trHeight w:val="1104"/>
        </w:trPr>
        <w:tc>
          <w:tcPr>
            <w:tcW w:w="533" w:type="dxa"/>
            <w:tcBorders>
              <w:top w:val="nil"/>
              <w:left w:val="single" w:sz="4" w:space="0" w:color="000000"/>
              <w:bottom w:val="single" w:sz="4" w:space="0" w:color="000000"/>
              <w:right w:val="single" w:sz="4" w:space="0" w:color="000000"/>
            </w:tcBorders>
            <w:vAlign w:val="center"/>
          </w:tcPr>
          <w:p w14:paraId="43536FA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 </w:t>
            </w:r>
          </w:p>
        </w:tc>
        <w:tc>
          <w:tcPr>
            <w:tcW w:w="1814" w:type="dxa"/>
            <w:tcBorders>
              <w:top w:val="nil"/>
              <w:left w:val="nil"/>
              <w:bottom w:val="single" w:sz="4" w:space="0" w:color="000000"/>
              <w:right w:val="single" w:sz="4" w:space="0" w:color="000000"/>
            </w:tcBorders>
            <w:vAlign w:val="center"/>
          </w:tcPr>
          <w:p w14:paraId="72EED99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2.3.2</w:t>
            </w:r>
          </w:p>
        </w:tc>
        <w:tc>
          <w:tcPr>
            <w:tcW w:w="1440" w:type="dxa"/>
            <w:tcBorders>
              <w:top w:val="nil"/>
              <w:left w:val="nil"/>
              <w:bottom w:val="single" w:sz="4" w:space="0" w:color="000000"/>
              <w:right w:val="single" w:sz="4" w:space="0" w:color="000000"/>
            </w:tcBorders>
            <w:vAlign w:val="center"/>
          </w:tcPr>
          <w:p w14:paraId="501E6F1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3A989B4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0B8A999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perfilería metálica para estructura de cubierta. Dimensiones y calibres según requiera. Incluye andamio certificado, anticorrosivo, equipo, herramienta, materiales y todo lo demás necesario para su correcta ejecución</w:t>
            </w:r>
          </w:p>
        </w:tc>
      </w:tr>
      <w:tr w:rsidR="001958D8" w14:paraId="01DC6563" w14:textId="77777777">
        <w:trPr>
          <w:trHeight w:val="828"/>
        </w:trPr>
        <w:tc>
          <w:tcPr>
            <w:tcW w:w="533" w:type="dxa"/>
            <w:tcBorders>
              <w:top w:val="nil"/>
              <w:left w:val="single" w:sz="4" w:space="0" w:color="000000"/>
              <w:bottom w:val="single" w:sz="4" w:space="0" w:color="000000"/>
              <w:right w:val="single" w:sz="4" w:space="0" w:color="000000"/>
            </w:tcBorders>
            <w:vAlign w:val="center"/>
          </w:tcPr>
          <w:p w14:paraId="1A3D1D0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358FA55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2.3.3</w:t>
            </w:r>
          </w:p>
        </w:tc>
        <w:tc>
          <w:tcPr>
            <w:tcW w:w="1440" w:type="dxa"/>
            <w:tcBorders>
              <w:top w:val="nil"/>
              <w:left w:val="nil"/>
              <w:bottom w:val="single" w:sz="4" w:space="0" w:color="000000"/>
              <w:right w:val="single" w:sz="4" w:space="0" w:color="000000"/>
            </w:tcBorders>
            <w:vAlign w:val="center"/>
          </w:tcPr>
          <w:p w14:paraId="62C6772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72D62C1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1D668A8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Limpieza y mantenimiento de la canal en concreto, incluye impermeabilización, herramienta y mano de obra necesaria para la correcta ejecución de la actividad.</w:t>
            </w:r>
          </w:p>
        </w:tc>
      </w:tr>
      <w:tr w:rsidR="001958D8" w14:paraId="60508E2A" w14:textId="77777777">
        <w:trPr>
          <w:trHeight w:val="828"/>
        </w:trPr>
        <w:tc>
          <w:tcPr>
            <w:tcW w:w="533" w:type="dxa"/>
            <w:tcBorders>
              <w:top w:val="nil"/>
              <w:left w:val="single" w:sz="4" w:space="0" w:color="000000"/>
              <w:bottom w:val="single" w:sz="4" w:space="0" w:color="000000"/>
              <w:right w:val="single" w:sz="4" w:space="0" w:color="000000"/>
            </w:tcBorders>
            <w:vAlign w:val="center"/>
          </w:tcPr>
          <w:p w14:paraId="7F2A375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119AF80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2.3.6</w:t>
            </w:r>
          </w:p>
        </w:tc>
        <w:tc>
          <w:tcPr>
            <w:tcW w:w="1440" w:type="dxa"/>
            <w:tcBorders>
              <w:top w:val="nil"/>
              <w:left w:val="nil"/>
              <w:bottom w:val="single" w:sz="4" w:space="0" w:color="000000"/>
              <w:right w:val="single" w:sz="4" w:space="0" w:color="000000"/>
            </w:tcBorders>
            <w:vAlign w:val="center"/>
          </w:tcPr>
          <w:p w14:paraId="0129FE1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430547C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3C9FFA4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encorozado para cubiertas en mortero 1:4 impermeabilizado, incluye material, herramienta y mano de obra necesaria para la correcta ejecución de la actividad.</w:t>
            </w:r>
          </w:p>
        </w:tc>
      </w:tr>
      <w:tr w:rsidR="001958D8" w14:paraId="38576042" w14:textId="77777777">
        <w:trPr>
          <w:trHeight w:val="828"/>
        </w:trPr>
        <w:tc>
          <w:tcPr>
            <w:tcW w:w="533" w:type="dxa"/>
            <w:tcBorders>
              <w:top w:val="nil"/>
              <w:left w:val="single" w:sz="4" w:space="0" w:color="000000"/>
              <w:bottom w:val="single" w:sz="4" w:space="0" w:color="000000"/>
              <w:right w:val="single" w:sz="4" w:space="0" w:color="000000"/>
            </w:tcBorders>
            <w:vAlign w:val="center"/>
          </w:tcPr>
          <w:p w14:paraId="0D6AD97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5724AB6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2.3.7</w:t>
            </w:r>
          </w:p>
        </w:tc>
        <w:tc>
          <w:tcPr>
            <w:tcW w:w="1440" w:type="dxa"/>
            <w:tcBorders>
              <w:top w:val="nil"/>
              <w:left w:val="nil"/>
              <w:bottom w:val="single" w:sz="4" w:space="0" w:color="000000"/>
              <w:right w:val="single" w:sz="4" w:space="0" w:color="000000"/>
            </w:tcBorders>
            <w:vAlign w:val="center"/>
          </w:tcPr>
          <w:p w14:paraId="34CF6E3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4C44D3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49D2D58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Resane y pintura acrílica para muros en interior y exterior. incluye material, herramienta y mano de obra necesaria para la </w:t>
            </w:r>
            <w:r>
              <w:rPr>
                <w:rFonts w:ascii="Verdana" w:eastAsia="Verdana" w:hAnsi="Verdana" w:cs="Verdana"/>
                <w:sz w:val="22"/>
                <w:szCs w:val="22"/>
              </w:rPr>
              <w:lastRenderedPageBreak/>
              <w:t>correcta ejecución de la actividad.</w:t>
            </w:r>
          </w:p>
        </w:tc>
      </w:tr>
      <w:tr w:rsidR="001958D8" w14:paraId="28020E76" w14:textId="77777777">
        <w:trPr>
          <w:trHeight w:val="828"/>
        </w:trPr>
        <w:tc>
          <w:tcPr>
            <w:tcW w:w="533" w:type="dxa"/>
            <w:tcBorders>
              <w:top w:val="nil"/>
              <w:left w:val="single" w:sz="4" w:space="0" w:color="000000"/>
              <w:bottom w:val="single" w:sz="4" w:space="0" w:color="000000"/>
              <w:right w:val="single" w:sz="4" w:space="0" w:color="000000"/>
            </w:tcBorders>
            <w:vAlign w:val="center"/>
          </w:tcPr>
          <w:p w14:paraId="0B149C3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 </w:t>
            </w:r>
          </w:p>
        </w:tc>
        <w:tc>
          <w:tcPr>
            <w:tcW w:w="1814" w:type="dxa"/>
            <w:tcBorders>
              <w:top w:val="nil"/>
              <w:left w:val="nil"/>
              <w:bottom w:val="single" w:sz="4" w:space="0" w:color="000000"/>
              <w:right w:val="single" w:sz="4" w:space="0" w:color="000000"/>
            </w:tcBorders>
            <w:vAlign w:val="center"/>
          </w:tcPr>
          <w:p w14:paraId="30BACF5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2.3.8</w:t>
            </w:r>
          </w:p>
        </w:tc>
        <w:tc>
          <w:tcPr>
            <w:tcW w:w="1440" w:type="dxa"/>
            <w:tcBorders>
              <w:top w:val="nil"/>
              <w:left w:val="nil"/>
              <w:bottom w:val="single" w:sz="4" w:space="0" w:color="000000"/>
              <w:right w:val="single" w:sz="4" w:space="0" w:color="000000"/>
            </w:tcBorders>
            <w:vAlign w:val="center"/>
          </w:tcPr>
          <w:p w14:paraId="09B0134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42E0046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2716929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bajantes PVC de 4" incluye material, herramienta y mano de obra necesaria para la correcta ejecución de la actividad.</w:t>
            </w:r>
          </w:p>
        </w:tc>
      </w:tr>
      <w:tr w:rsidR="001958D8" w14:paraId="3DC639D7" w14:textId="77777777">
        <w:trPr>
          <w:trHeight w:val="828"/>
        </w:trPr>
        <w:tc>
          <w:tcPr>
            <w:tcW w:w="533" w:type="dxa"/>
            <w:tcBorders>
              <w:top w:val="nil"/>
              <w:left w:val="single" w:sz="4" w:space="0" w:color="000000"/>
              <w:bottom w:val="single" w:sz="4" w:space="0" w:color="000000"/>
              <w:right w:val="single" w:sz="4" w:space="0" w:color="000000"/>
            </w:tcBorders>
            <w:vAlign w:val="center"/>
          </w:tcPr>
          <w:p w14:paraId="71F17E6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588B6F2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2.3.10</w:t>
            </w:r>
          </w:p>
        </w:tc>
        <w:tc>
          <w:tcPr>
            <w:tcW w:w="1440" w:type="dxa"/>
            <w:tcBorders>
              <w:top w:val="nil"/>
              <w:left w:val="nil"/>
              <w:bottom w:val="single" w:sz="4" w:space="0" w:color="000000"/>
              <w:right w:val="single" w:sz="4" w:space="0" w:color="000000"/>
            </w:tcBorders>
            <w:vAlign w:val="center"/>
          </w:tcPr>
          <w:p w14:paraId="7834832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199959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4C0D857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Flanche en lámina calibre 26 con fijación a muro, incluye material, herramienta y mano de obra necesaria para la correcta ejecución de la actividad.</w:t>
            </w:r>
          </w:p>
        </w:tc>
      </w:tr>
      <w:tr w:rsidR="001958D8" w14:paraId="25106117" w14:textId="77777777">
        <w:trPr>
          <w:trHeight w:val="1380"/>
        </w:trPr>
        <w:tc>
          <w:tcPr>
            <w:tcW w:w="533" w:type="dxa"/>
            <w:tcBorders>
              <w:top w:val="nil"/>
              <w:left w:val="single" w:sz="4" w:space="0" w:color="000000"/>
              <w:bottom w:val="single" w:sz="4" w:space="0" w:color="000000"/>
              <w:right w:val="single" w:sz="4" w:space="0" w:color="000000"/>
            </w:tcBorders>
            <w:vAlign w:val="center"/>
          </w:tcPr>
          <w:p w14:paraId="78A5C07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09D6CEB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2.3.11</w:t>
            </w:r>
          </w:p>
        </w:tc>
        <w:tc>
          <w:tcPr>
            <w:tcW w:w="1440" w:type="dxa"/>
            <w:tcBorders>
              <w:top w:val="nil"/>
              <w:left w:val="nil"/>
              <w:bottom w:val="single" w:sz="4" w:space="0" w:color="000000"/>
              <w:right w:val="single" w:sz="4" w:space="0" w:color="000000"/>
            </w:tcBorders>
            <w:vAlign w:val="center"/>
          </w:tcPr>
          <w:p w14:paraId="10C4D84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6AAA3CE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1FEEBE8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cubierta en policarbonato alveolar de 10 mm color a definir. Esta actividad incluye el suministro e instalación de la estructura metálica de soporte, amarres, ganchos, alambre, material, flanches, herramienta y mano de obra necesaria para la correcta ejecución de la actividad.</w:t>
            </w:r>
          </w:p>
        </w:tc>
      </w:tr>
      <w:tr w:rsidR="001958D8" w14:paraId="11B34DD0" w14:textId="77777777">
        <w:trPr>
          <w:trHeight w:val="828"/>
        </w:trPr>
        <w:tc>
          <w:tcPr>
            <w:tcW w:w="533" w:type="dxa"/>
            <w:tcBorders>
              <w:top w:val="nil"/>
              <w:left w:val="single" w:sz="4" w:space="0" w:color="000000"/>
              <w:bottom w:val="single" w:sz="4" w:space="0" w:color="000000"/>
              <w:right w:val="single" w:sz="4" w:space="0" w:color="000000"/>
            </w:tcBorders>
            <w:vAlign w:val="center"/>
          </w:tcPr>
          <w:p w14:paraId="0069889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nil"/>
              <w:left w:val="nil"/>
              <w:bottom w:val="single" w:sz="4" w:space="0" w:color="000000"/>
              <w:right w:val="single" w:sz="4" w:space="0" w:color="000000"/>
            </w:tcBorders>
            <w:vAlign w:val="center"/>
          </w:tcPr>
          <w:p w14:paraId="6BAA15D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2.3.12</w:t>
            </w:r>
          </w:p>
        </w:tc>
        <w:tc>
          <w:tcPr>
            <w:tcW w:w="1440" w:type="dxa"/>
            <w:tcBorders>
              <w:top w:val="nil"/>
              <w:left w:val="nil"/>
              <w:bottom w:val="single" w:sz="4" w:space="0" w:color="000000"/>
              <w:right w:val="single" w:sz="4" w:space="0" w:color="000000"/>
            </w:tcBorders>
            <w:vAlign w:val="center"/>
          </w:tcPr>
          <w:p w14:paraId="7715E00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1D3F866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29147AA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cubierta termoacústica Ecowall 27 UPVC 2.0 mm blanco 1.13 m x 11.80 m, </w:t>
            </w:r>
            <w:r>
              <w:rPr>
                <w:rFonts w:ascii="Verdana" w:eastAsia="Verdana" w:hAnsi="Verdana" w:cs="Verdana"/>
                <w:sz w:val="22"/>
                <w:szCs w:val="22"/>
              </w:rPr>
              <w:lastRenderedPageBreak/>
              <w:t>incluye sus respectivos elementos de instalación.</w:t>
            </w:r>
          </w:p>
        </w:tc>
      </w:tr>
      <w:tr w:rsidR="001958D8" w14:paraId="5E479F04" w14:textId="77777777">
        <w:trPr>
          <w:trHeight w:val="1104"/>
        </w:trPr>
        <w:tc>
          <w:tcPr>
            <w:tcW w:w="533" w:type="dxa"/>
            <w:tcBorders>
              <w:top w:val="nil"/>
              <w:left w:val="single" w:sz="4" w:space="0" w:color="000000"/>
              <w:bottom w:val="single" w:sz="4" w:space="0" w:color="000000"/>
              <w:right w:val="single" w:sz="4" w:space="0" w:color="000000"/>
            </w:tcBorders>
            <w:vAlign w:val="center"/>
          </w:tcPr>
          <w:p w14:paraId="26BCEDE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 </w:t>
            </w:r>
          </w:p>
        </w:tc>
        <w:tc>
          <w:tcPr>
            <w:tcW w:w="1814" w:type="dxa"/>
            <w:tcBorders>
              <w:top w:val="nil"/>
              <w:left w:val="nil"/>
              <w:bottom w:val="single" w:sz="4" w:space="0" w:color="000000"/>
              <w:right w:val="single" w:sz="4" w:space="0" w:color="000000"/>
            </w:tcBorders>
            <w:vAlign w:val="center"/>
          </w:tcPr>
          <w:p w14:paraId="3900238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2.3.13</w:t>
            </w:r>
          </w:p>
        </w:tc>
        <w:tc>
          <w:tcPr>
            <w:tcW w:w="1440" w:type="dxa"/>
            <w:tcBorders>
              <w:top w:val="nil"/>
              <w:left w:val="nil"/>
              <w:bottom w:val="single" w:sz="4" w:space="0" w:color="000000"/>
              <w:right w:val="single" w:sz="4" w:space="0" w:color="000000"/>
            </w:tcBorders>
            <w:vAlign w:val="center"/>
          </w:tcPr>
          <w:p w14:paraId="556056C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nil"/>
              <w:left w:val="nil"/>
              <w:bottom w:val="single" w:sz="4" w:space="0" w:color="000000"/>
              <w:right w:val="single" w:sz="4" w:space="0" w:color="000000"/>
            </w:tcBorders>
            <w:vAlign w:val="center"/>
          </w:tcPr>
          <w:p w14:paraId="6BEEBF0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nil"/>
              <w:left w:val="nil"/>
              <w:bottom w:val="single" w:sz="4" w:space="0" w:color="000000"/>
              <w:right w:val="single" w:sz="4" w:space="0" w:color="000000"/>
            </w:tcBorders>
            <w:vAlign w:val="center"/>
          </w:tcPr>
          <w:p w14:paraId="41225C9C"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cielo raso en superboard, incluye estructura, enmasillado, pintura en vinilo, dilatación perimetral, ventanas de inspección y todos los elementos para su correcta instalación. </w:t>
            </w:r>
          </w:p>
        </w:tc>
      </w:tr>
      <w:tr w:rsidR="001958D8" w14:paraId="3FD37FF5" w14:textId="77777777">
        <w:trPr>
          <w:trHeight w:val="276"/>
        </w:trPr>
        <w:tc>
          <w:tcPr>
            <w:tcW w:w="533" w:type="dxa"/>
            <w:tcBorders>
              <w:top w:val="single" w:sz="8" w:space="0" w:color="000000"/>
              <w:left w:val="single" w:sz="8" w:space="0" w:color="000000"/>
              <w:bottom w:val="nil"/>
              <w:right w:val="nil"/>
            </w:tcBorders>
            <w:shd w:val="clear" w:color="auto" w:fill="808080"/>
            <w:vAlign w:val="center"/>
          </w:tcPr>
          <w:p w14:paraId="7CAC4E3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2.3</w:t>
            </w:r>
          </w:p>
        </w:tc>
        <w:tc>
          <w:tcPr>
            <w:tcW w:w="8295" w:type="dxa"/>
            <w:gridSpan w:val="4"/>
            <w:tcBorders>
              <w:top w:val="single" w:sz="8" w:space="0" w:color="000000"/>
              <w:left w:val="nil"/>
              <w:bottom w:val="nil"/>
              <w:right w:val="nil"/>
            </w:tcBorders>
            <w:shd w:val="clear" w:color="auto" w:fill="808080"/>
            <w:vAlign w:val="center"/>
          </w:tcPr>
          <w:p w14:paraId="7940A3A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Complementarias</w:t>
            </w:r>
          </w:p>
        </w:tc>
      </w:tr>
      <w:tr w:rsidR="001958D8" w14:paraId="38788E29" w14:textId="77777777">
        <w:trPr>
          <w:trHeight w:val="276"/>
        </w:trPr>
        <w:tc>
          <w:tcPr>
            <w:tcW w:w="533" w:type="dxa"/>
            <w:tcBorders>
              <w:top w:val="single" w:sz="4" w:space="0" w:color="000000"/>
              <w:left w:val="single" w:sz="4" w:space="0" w:color="000000"/>
              <w:bottom w:val="single" w:sz="4" w:space="0" w:color="000000"/>
              <w:right w:val="single" w:sz="4" w:space="0" w:color="000000"/>
            </w:tcBorders>
            <w:vAlign w:val="center"/>
          </w:tcPr>
          <w:p w14:paraId="2FE0B3B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814" w:type="dxa"/>
            <w:tcBorders>
              <w:top w:val="single" w:sz="4" w:space="0" w:color="000000"/>
              <w:left w:val="nil"/>
              <w:bottom w:val="single" w:sz="4" w:space="0" w:color="000000"/>
              <w:right w:val="single" w:sz="4" w:space="0" w:color="000000"/>
            </w:tcBorders>
            <w:vAlign w:val="center"/>
          </w:tcPr>
          <w:p w14:paraId="5A5A776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2.4.1</w:t>
            </w:r>
          </w:p>
        </w:tc>
        <w:tc>
          <w:tcPr>
            <w:tcW w:w="1440" w:type="dxa"/>
            <w:tcBorders>
              <w:top w:val="single" w:sz="4" w:space="0" w:color="000000"/>
              <w:left w:val="nil"/>
              <w:bottom w:val="single" w:sz="4" w:space="0" w:color="000000"/>
              <w:right w:val="single" w:sz="4" w:space="0" w:color="000000"/>
            </w:tcBorders>
            <w:vAlign w:val="center"/>
          </w:tcPr>
          <w:p w14:paraId="5BA365A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939" w:type="dxa"/>
            <w:tcBorders>
              <w:top w:val="single" w:sz="4" w:space="0" w:color="000000"/>
              <w:left w:val="nil"/>
              <w:bottom w:val="single" w:sz="4" w:space="0" w:color="000000"/>
              <w:right w:val="single" w:sz="4" w:space="0" w:color="000000"/>
            </w:tcBorders>
            <w:vAlign w:val="center"/>
          </w:tcPr>
          <w:p w14:paraId="2680DE6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3102" w:type="dxa"/>
            <w:tcBorders>
              <w:top w:val="single" w:sz="4" w:space="0" w:color="000000"/>
              <w:left w:val="nil"/>
              <w:bottom w:val="single" w:sz="4" w:space="0" w:color="000000"/>
              <w:right w:val="single" w:sz="4" w:space="0" w:color="000000"/>
            </w:tcBorders>
            <w:vAlign w:val="center"/>
          </w:tcPr>
          <w:p w14:paraId="38E15B4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Aseo general y entrega</w:t>
            </w:r>
          </w:p>
        </w:tc>
      </w:tr>
    </w:tbl>
    <w:p w14:paraId="03F29809" w14:textId="77777777" w:rsidR="001958D8" w:rsidRDefault="001958D8">
      <w:pPr>
        <w:rPr>
          <w:rFonts w:ascii="Verdana" w:eastAsia="Verdana" w:hAnsi="Verdana" w:cs="Verdana"/>
          <w:sz w:val="22"/>
          <w:szCs w:val="22"/>
        </w:rPr>
      </w:pPr>
    </w:p>
    <w:p w14:paraId="0CBF3C48" w14:textId="77777777" w:rsidR="001958D8" w:rsidRDefault="002B6190">
      <w:pPr>
        <w:pStyle w:val="Ttulo2"/>
        <w:numPr>
          <w:ilvl w:val="1"/>
          <w:numId w:val="45"/>
        </w:numPr>
        <w:rPr>
          <w:rFonts w:ascii="Verdana" w:eastAsia="Verdana" w:hAnsi="Verdana" w:cs="Verdana"/>
          <w:sz w:val="22"/>
          <w:szCs w:val="22"/>
        </w:rPr>
      </w:pPr>
      <w:r>
        <w:rPr>
          <w:rFonts w:ascii="Verdana" w:eastAsia="Verdana" w:hAnsi="Verdana" w:cs="Verdana"/>
          <w:sz w:val="22"/>
          <w:szCs w:val="22"/>
        </w:rPr>
        <w:t>Fases y etapas del proyecto</w:t>
      </w:r>
    </w:p>
    <w:p w14:paraId="1F7853AD" w14:textId="77777777" w:rsidR="001958D8" w:rsidRDefault="001958D8">
      <w:pPr>
        <w:ind w:left="360"/>
        <w:rPr>
          <w:rFonts w:ascii="Verdana" w:eastAsia="Verdana" w:hAnsi="Verdana" w:cs="Verdana"/>
          <w:sz w:val="22"/>
          <w:szCs w:val="22"/>
        </w:rPr>
      </w:pPr>
    </w:p>
    <w:p w14:paraId="662ECC31" w14:textId="77777777" w:rsidR="001958D8" w:rsidRDefault="002B6190">
      <w:pPr>
        <w:numPr>
          <w:ilvl w:val="0"/>
          <w:numId w:val="43"/>
        </w:numPr>
        <w:pBdr>
          <w:top w:val="nil"/>
          <w:left w:val="nil"/>
          <w:bottom w:val="nil"/>
          <w:right w:val="nil"/>
          <w:between w:val="nil"/>
        </w:pBdr>
        <w:spacing w:after="160" w:line="259" w:lineRule="auto"/>
        <w:rPr>
          <w:rFonts w:ascii="Verdana" w:eastAsia="Verdana" w:hAnsi="Verdana" w:cs="Verdana"/>
          <w:color w:val="000000"/>
          <w:sz w:val="22"/>
          <w:szCs w:val="22"/>
        </w:rPr>
      </w:pPr>
      <w:r>
        <w:rPr>
          <w:rFonts w:ascii="Verdana" w:eastAsia="Verdana" w:hAnsi="Verdana" w:cs="Verdana"/>
          <w:b/>
          <w:bCs/>
          <w:color w:val="000000"/>
          <w:sz w:val="22"/>
          <w:szCs w:val="22"/>
        </w:rPr>
        <w:t xml:space="preserve">Ítems de pago: </w:t>
      </w:r>
    </w:p>
    <w:tbl>
      <w:tblPr>
        <w:tblStyle w:val="a0"/>
        <w:tblW w:w="8828" w:type="dxa"/>
        <w:tblInd w:w="0" w:type="dxa"/>
        <w:tblLayout w:type="fixed"/>
        <w:tblLook w:val="0400" w:firstRow="0" w:lastRow="0" w:firstColumn="0" w:lastColumn="0" w:noHBand="0" w:noVBand="1"/>
      </w:tblPr>
      <w:tblGrid>
        <w:gridCol w:w="854"/>
        <w:gridCol w:w="1426"/>
        <w:gridCol w:w="1140"/>
        <w:gridCol w:w="1524"/>
        <w:gridCol w:w="2103"/>
        <w:gridCol w:w="623"/>
        <w:gridCol w:w="1158"/>
      </w:tblGrid>
      <w:tr w:rsidR="001958D8" w14:paraId="32105C6C" w14:textId="77777777">
        <w:trPr>
          <w:trHeight w:val="600"/>
        </w:trPr>
        <w:tc>
          <w:tcPr>
            <w:tcW w:w="854" w:type="dxa"/>
            <w:tcBorders>
              <w:top w:val="nil"/>
              <w:left w:val="single" w:sz="8" w:space="0" w:color="000000"/>
              <w:bottom w:val="single" w:sz="8" w:space="0" w:color="000000"/>
              <w:right w:val="nil"/>
            </w:tcBorders>
            <w:shd w:val="clear" w:color="auto" w:fill="808080"/>
            <w:vAlign w:val="center"/>
          </w:tcPr>
          <w:p w14:paraId="2C5C646B" w14:textId="77777777" w:rsidR="001958D8" w:rsidRDefault="002B6190">
            <w:pPr>
              <w:jc w:val="right"/>
              <w:rPr>
                <w:rFonts w:ascii="Verdana" w:eastAsia="Verdana" w:hAnsi="Verdana" w:cs="Verdana"/>
                <w:b/>
                <w:bCs/>
                <w:sz w:val="22"/>
                <w:szCs w:val="22"/>
              </w:rPr>
            </w:pPr>
            <w:r>
              <w:rPr>
                <w:rFonts w:ascii="Verdana" w:eastAsia="Verdana" w:hAnsi="Verdana" w:cs="Verdana"/>
                <w:b/>
                <w:bCs/>
                <w:sz w:val="22"/>
                <w:szCs w:val="22"/>
              </w:rPr>
              <w:t>1</w:t>
            </w:r>
          </w:p>
        </w:tc>
        <w:tc>
          <w:tcPr>
            <w:tcW w:w="2566" w:type="dxa"/>
            <w:gridSpan w:val="2"/>
            <w:tcBorders>
              <w:top w:val="nil"/>
              <w:left w:val="nil"/>
              <w:bottom w:val="single" w:sz="8" w:space="0" w:color="000000"/>
              <w:right w:val="nil"/>
            </w:tcBorders>
            <w:shd w:val="clear" w:color="auto" w:fill="808080"/>
            <w:vAlign w:val="center"/>
          </w:tcPr>
          <w:p w14:paraId="6F8536E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Cubiertas planas</w:t>
            </w:r>
          </w:p>
        </w:tc>
        <w:tc>
          <w:tcPr>
            <w:tcW w:w="1524" w:type="dxa"/>
            <w:tcBorders>
              <w:top w:val="nil"/>
              <w:left w:val="nil"/>
              <w:bottom w:val="single" w:sz="8" w:space="0" w:color="000000"/>
              <w:right w:val="nil"/>
            </w:tcBorders>
            <w:shd w:val="clear" w:color="auto" w:fill="808080"/>
            <w:vAlign w:val="center"/>
          </w:tcPr>
          <w:p w14:paraId="6499556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2103" w:type="dxa"/>
            <w:tcBorders>
              <w:top w:val="nil"/>
              <w:left w:val="nil"/>
              <w:bottom w:val="single" w:sz="8" w:space="0" w:color="000000"/>
              <w:right w:val="nil"/>
            </w:tcBorders>
            <w:shd w:val="clear" w:color="auto" w:fill="808080"/>
            <w:vAlign w:val="center"/>
          </w:tcPr>
          <w:p w14:paraId="696E1D8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623" w:type="dxa"/>
            <w:tcBorders>
              <w:top w:val="nil"/>
              <w:left w:val="nil"/>
              <w:bottom w:val="single" w:sz="8" w:space="0" w:color="000000"/>
              <w:right w:val="nil"/>
            </w:tcBorders>
            <w:shd w:val="clear" w:color="auto" w:fill="808080"/>
            <w:vAlign w:val="center"/>
          </w:tcPr>
          <w:p w14:paraId="406F4DA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nil"/>
              <w:left w:val="nil"/>
              <w:bottom w:val="single" w:sz="8" w:space="0" w:color="000000"/>
              <w:right w:val="nil"/>
            </w:tcBorders>
            <w:shd w:val="clear" w:color="auto" w:fill="808080"/>
            <w:vAlign w:val="center"/>
          </w:tcPr>
          <w:p w14:paraId="0902234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6A062ADC" w14:textId="77777777">
        <w:trPr>
          <w:trHeight w:val="600"/>
        </w:trPr>
        <w:tc>
          <w:tcPr>
            <w:tcW w:w="854" w:type="dxa"/>
            <w:vMerge w:val="restart"/>
            <w:tcBorders>
              <w:top w:val="nil"/>
              <w:left w:val="single" w:sz="8" w:space="0" w:color="000000"/>
              <w:bottom w:val="single" w:sz="8" w:space="0" w:color="000000"/>
              <w:right w:val="single" w:sz="4" w:space="0" w:color="000000"/>
            </w:tcBorders>
            <w:shd w:val="clear" w:color="auto" w:fill="FFFFFF"/>
            <w:vAlign w:val="center"/>
          </w:tcPr>
          <w:p w14:paraId="38B657DA"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Nº</w:t>
            </w:r>
          </w:p>
        </w:tc>
        <w:tc>
          <w:tcPr>
            <w:tcW w:w="1426" w:type="dxa"/>
            <w:vMerge w:val="restart"/>
            <w:tcBorders>
              <w:top w:val="nil"/>
              <w:left w:val="single" w:sz="4" w:space="0" w:color="000000"/>
              <w:bottom w:val="single" w:sz="8" w:space="0" w:color="000000"/>
              <w:right w:val="single" w:sz="4" w:space="0" w:color="000000"/>
            </w:tcBorders>
            <w:shd w:val="clear" w:color="auto" w:fill="FFFFFF"/>
            <w:vAlign w:val="center"/>
          </w:tcPr>
          <w:p w14:paraId="46551E03"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ITEM DE PAGO</w:t>
            </w:r>
          </w:p>
        </w:tc>
        <w:tc>
          <w:tcPr>
            <w:tcW w:w="2664" w:type="dxa"/>
            <w:gridSpan w:val="2"/>
            <w:tcBorders>
              <w:top w:val="single" w:sz="8" w:space="0" w:color="000000"/>
              <w:left w:val="nil"/>
              <w:bottom w:val="single" w:sz="4" w:space="0" w:color="000000"/>
              <w:right w:val="single" w:sz="4" w:space="0" w:color="000000"/>
            </w:tcBorders>
            <w:vAlign w:val="center"/>
          </w:tcPr>
          <w:p w14:paraId="4A6D2E6F"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 xml:space="preserve">ESPECIFICACIONES </w:t>
            </w:r>
          </w:p>
        </w:tc>
        <w:tc>
          <w:tcPr>
            <w:tcW w:w="2103" w:type="dxa"/>
            <w:vMerge w:val="restart"/>
            <w:tcBorders>
              <w:top w:val="nil"/>
              <w:left w:val="single" w:sz="8" w:space="0" w:color="000000"/>
              <w:bottom w:val="single" w:sz="8" w:space="0" w:color="000000"/>
              <w:right w:val="single" w:sz="4" w:space="0" w:color="000000"/>
            </w:tcBorders>
            <w:shd w:val="clear" w:color="auto" w:fill="FFFFFF"/>
            <w:vAlign w:val="center"/>
          </w:tcPr>
          <w:p w14:paraId="599B2DE4"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DESCRIPCION</w:t>
            </w:r>
          </w:p>
        </w:tc>
        <w:tc>
          <w:tcPr>
            <w:tcW w:w="623" w:type="dxa"/>
            <w:vMerge w:val="restart"/>
            <w:tcBorders>
              <w:top w:val="nil"/>
              <w:left w:val="single" w:sz="4" w:space="0" w:color="000000"/>
              <w:bottom w:val="single" w:sz="8" w:space="0" w:color="000000"/>
              <w:right w:val="single" w:sz="4" w:space="0" w:color="000000"/>
            </w:tcBorders>
            <w:shd w:val="clear" w:color="auto" w:fill="FFFFFF"/>
            <w:vAlign w:val="center"/>
          </w:tcPr>
          <w:p w14:paraId="313C6E4D"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UND.</w:t>
            </w:r>
          </w:p>
        </w:tc>
        <w:tc>
          <w:tcPr>
            <w:tcW w:w="1158" w:type="dxa"/>
            <w:vMerge w:val="restart"/>
            <w:tcBorders>
              <w:top w:val="nil"/>
              <w:left w:val="single" w:sz="4" w:space="0" w:color="000000"/>
              <w:bottom w:val="single" w:sz="8" w:space="0" w:color="000000"/>
              <w:right w:val="single" w:sz="4" w:space="0" w:color="000000"/>
            </w:tcBorders>
            <w:shd w:val="clear" w:color="auto" w:fill="FFFFFF"/>
            <w:vAlign w:val="center"/>
          </w:tcPr>
          <w:p w14:paraId="76605E14"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CANTIDAD</w:t>
            </w:r>
          </w:p>
        </w:tc>
      </w:tr>
      <w:tr w:rsidR="001958D8" w14:paraId="060EBAC8" w14:textId="77777777">
        <w:trPr>
          <w:trHeight w:val="600"/>
        </w:trPr>
        <w:tc>
          <w:tcPr>
            <w:tcW w:w="854" w:type="dxa"/>
            <w:vMerge/>
            <w:tcBorders>
              <w:top w:val="nil"/>
              <w:left w:val="single" w:sz="8" w:space="0" w:color="000000"/>
              <w:bottom w:val="single" w:sz="8" w:space="0" w:color="000000"/>
              <w:right w:val="single" w:sz="4" w:space="0" w:color="000000"/>
            </w:tcBorders>
            <w:shd w:val="clear" w:color="auto" w:fill="FFFFFF"/>
            <w:vAlign w:val="center"/>
          </w:tcPr>
          <w:p w14:paraId="09A73508"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c>
          <w:tcPr>
            <w:tcW w:w="1426" w:type="dxa"/>
            <w:vMerge/>
            <w:tcBorders>
              <w:top w:val="nil"/>
              <w:left w:val="single" w:sz="4" w:space="0" w:color="000000"/>
              <w:bottom w:val="single" w:sz="8" w:space="0" w:color="000000"/>
              <w:right w:val="single" w:sz="4" w:space="0" w:color="000000"/>
            </w:tcBorders>
            <w:shd w:val="clear" w:color="auto" w:fill="FFFFFF"/>
            <w:vAlign w:val="center"/>
          </w:tcPr>
          <w:p w14:paraId="6EAA3817"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c>
          <w:tcPr>
            <w:tcW w:w="1140" w:type="dxa"/>
            <w:tcBorders>
              <w:top w:val="nil"/>
              <w:left w:val="nil"/>
              <w:bottom w:val="single" w:sz="8" w:space="0" w:color="000000"/>
              <w:right w:val="single" w:sz="4" w:space="0" w:color="000000"/>
            </w:tcBorders>
            <w:vAlign w:val="center"/>
          </w:tcPr>
          <w:p w14:paraId="1336AF70"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GENERAL</w:t>
            </w:r>
          </w:p>
        </w:tc>
        <w:tc>
          <w:tcPr>
            <w:tcW w:w="1524" w:type="dxa"/>
            <w:tcBorders>
              <w:top w:val="nil"/>
              <w:left w:val="nil"/>
              <w:bottom w:val="single" w:sz="8" w:space="0" w:color="000000"/>
              <w:right w:val="single" w:sz="4" w:space="0" w:color="000000"/>
            </w:tcBorders>
            <w:vAlign w:val="center"/>
          </w:tcPr>
          <w:p w14:paraId="33F51083" w14:textId="77777777" w:rsidR="001958D8" w:rsidRDefault="002B6190">
            <w:pPr>
              <w:jc w:val="center"/>
              <w:rPr>
                <w:rFonts w:ascii="Verdana" w:eastAsia="Verdana" w:hAnsi="Verdana" w:cs="Verdana"/>
                <w:b/>
                <w:bCs/>
                <w:sz w:val="22"/>
                <w:szCs w:val="22"/>
              </w:rPr>
            </w:pPr>
            <w:r>
              <w:rPr>
                <w:rFonts w:ascii="Verdana" w:eastAsia="Verdana" w:hAnsi="Verdana" w:cs="Verdana"/>
                <w:b/>
                <w:bCs/>
                <w:sz w:val="22"/>
                <w:szCs w:val="22"/>
              </w:rPr>
              <w:t>PARTICULAR</w:t>
            </w:r>
          </w:p>
        </w:tc>
        <w:tc>
          <w:tcPr>
            <w:tcW w:w="2103" w:type="dxa"/>
            <w:vMerge/>
            <w:tcBorders>
              <w:top w:val="nil"/>
              <w:left w:val="single" w:sz="8" w:space="0" w:color="000000"/>
              <w:bottom w:val="single" w:sz="8" w:space="0" w:color="000000"/>
              <w:right w:val="single" w:sz="4" w:space="0" w:color="000000"/>
            </w:tcBorders>
            <w:shd w:val="clear" w:color="auto" w:fill="FFFFFF"/>
            <w:vAlign w:val="center"/>
          </w:tcPr>
          <w:p w14:paraId="5B874D9A"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c>
          <w:tcPr>
            <w:tcW w:w="623" w:type="dxa"/>
            <w:vMerge/>
            <w:tcBorders>
              <w:top w:val="nil"/>
              <w:left w:val="single" w:sz="4" w:space="0" w:color="000000"/>
              <w:bottom w:val="single" w:sz="8" w:space="0" w:color="000000"/>
              <w:right w:val="single" w:sz="4" w:space="0" w:color="000000"/>
            </w:tcBorders>
            <w:shd w:val="clear" w:color="auto" w:fill="FFFFFF"/>
            <w:vAlign w:val="center"/>
          </w:tcPr>
          <w:p w14:paraId="70B8E8E1"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c>
          <w:tcPr>
            <w:tcW w:w="1158" w:type="dxa"/>
            <w:vMerge/>
            <w:tcBorders>
              <w:top w:val="nil"/>
              <w:left w:val="single" w:sz="4" w:space="0" w:color="000000"/>
              <w:bottom w:val="single" w:sz="8" w:space="0" w:color="000000"/>
              <w:right w:val="single" w:sz="4" w:space="0" w:color="000000"/>
            </w:tcBorders>
            <w:shd w:val="clear" w:color="auto" w:fill="FFFFFF"/>
            <w:vAlign w:val="center"/>
          </w:tcPr>
          <w:p w14:paraId="00CAFB13" w14:textId="77777777" w:rsidR="001958D8" w:rsidRDefault="001958D8">
            <w:pPr>
              <w:widowControl w:val="0"/>
              <w:pBdr>
                <w:top w:val="nil"/>
                <w:left w:val="nil"/>
                <w:bottom w:val="nil"/>
                <w:right w:val="nil"/>
                <w:between w:val="nil"/>
              </w:pBdr>
              <w:spacing w:after="0"/>
              <w:jc w:val="left"/>
              <w:rPr>
                <w:rFonts w:ascii="Verdana" w:eastAsia="Verdana" w:hAnsi="Verdana" w:cs="Verdana"/>
                <w:b/>
                <w:bCs/>
                <w:sz w:val="22"/>
                <w:szCs w:val="22"/>
              </w:rPr>
            </w:pPr>
          </w:p>
        </w:tc>
      </w:tr>
      <w:tr w:rsidR="001958D8" w14:paraId="5D9C626D" w14:textId="77777777">
        <w:trPr>
          <w:trHeight w:val="600"/>
        </w:trPr>
        <w:tc>
          <w:tcPr>
            <w:tcW w:w="854" w:type="dxa"/>
            <w:tcBorders>
              <w:top w:val="nil"/>
              <w:left w:val="single" w:sz="8" w:space="0" w:color="000000"/>
              <w:bottom w:val="single" w:sz="8" w:space="0" w:color="000000"/>
              <w:right w:val="nil"/>
            </w:tcBorders>
            <w:shd w:val="clear" w:color="auto" w:fill="808080"/>
            <w:vAlign w:val="center"/>
          </w:tcPr>
          <w:p w14:paraId="7E204AF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1.1</w:t>
            </w:r>
          </w:p>
        </w:tc>
        <w:tc>
          <w:tcPr>
            <w:tcW w:w="4090" w:type="dxa"/>
            <w:gridSpan w:val="3"/>
            <w:tcBorders>
              <w:top w:val="single" w:sz="8" w:space="0" w:color="000000"/>
              <w:left w:val="nil"/>
              <w:bottom w:val="single" w:sz="8" w:space="0" w:color="000000"/>
              <w:right w:val="nil"/>
            </w:tcBorders>
            <w:shd w:val="clear" w:color="auto" w:fill="808080"/>
            <w:vAlign w:val="center"/>
          </w:tcPr>
          <w:p w14:paraId="37E8056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c>
          <w:tcPr>
            <w:tcW w:w="2103" w:type="dxa"/>
            <w:tcBorders>
              <w:top w:val="nil"/>
              <w:left w:val="nil"/>
              <w:bottom w:val="single" w:sz="8" w:space="0" w:color="000000"/>
              <w:right w:val="nil"/>
            </w:tcBorders>
            <w:shd w:val="clear" w:color="auto" w:fill="808080"/>
            <w:vAlign w:val="center"/>
          </w:tcPr>
          <w:p w14:paraId="5B24392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623" w:type="dxa"/>
            <w:tcBorders>
              <w:top w:val="nil"/>
              <w:left w:val="nil"/>
              <w:bottom w:val="single" w:sz="8" w:space="0" w:color="000000"/>
              <w:right w:val="nil"/>
            </w:tcBorders>
            <w:shd w:val="clear" w:color="auto" w:fill="808080"/>
            <w:vAlign w:val="center"/>
          </w:tcPr>
          <w:p w14:paraId="17B0725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nil"/>
              <w:left w:val="nil"/>
              <w:bottom w:val="single" w:sz="8" w:space="0" w:color="000000"/>
              <w:right w:val="nil"/>
            </w:tcBorders>
            <w:shd w:val="clear" w:color="auto" w:fill="808080"/>
            <w:vAlign w:val="center"/>
          </w:tcPr>
          <w:p w14:paraId="67204FA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08C1AD80" w14:textId="77777777">
        <w:trPr>
          <w:trHeight w:val="828"/>
        </w:trPr>
        <w:tc>
          <w:tcPr>
            <w:tcW w:w="854" w:type="dxa"/>
            <w:tcBorders>
              <w:top w:val="nil"/>
              <w:left w:val="single" w:sz="8" w:space="0" w:color="000000"/>
              <w:bottom w:val="single" w:sz="4" w:space="0" w:color="000000"/>
              <w:right w:val="single" w:sz="4" w:space="0" w:color="000000"/>
            </w:tcBorders>
            <w:vAlign w:val="center"/>
          </w:tcPr>
          <w:p w14:paraId="5378E89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nil"/>
              <w:bottom w:val="single" w:sz="4" w:space="0" w:color="000000"/>
              <w:right w:val="single" w:sz="4" w:space="0" w:color="000000"/>
            </w:tcBorders>
            <w:vAlign w:val="center"/>
          </w:tcPr>
          <w:p w14:paraId="6080698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1.1.1</w:t>
            </w:r>
          </w:p>
        </w:tc>
        <w:tc>
          <w:tcPr>
            <w:tcW w:w="1140" w:type="dxa"/>
            <w:tcBorders>
              <w:top w:val="single" w:sz="4" w:space="0" w:color="000000"/>
              <w:left w:val="nil"/>
              <w:bottom w:val="single" w:sz="4" w:space="0" w:color="000000"/>
              <w:right w:val="single" w:sz="4" w:space="0" w:color="000000"/>
            </w:tcBorders>
            <w:vAlign w:val="center"/>
          </w:tcPr>
          <w:p w14:paraId="395E785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783AFF2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0A5ACCA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Localización y replanteo de cubierta incluye Levantamiento topográfico general, ubicación de desagües y </w:t>
            </w:r>
            <w:r>
              <w:rPr>
                <w:rFonts w:ascii="Verdana" w:eastAsia="Verdana" w:hAnsi="Verdana" w:cs="Verdana"/>
                <w:sz w:val="22"/>
                <w:szCs w:val="22"/>
              </w:rPr>
              <w:lastRenderedPageBreak/>
              <w:t xml:space="preserve">verificación de pendientes. </w:t>
            </w:r>
          </w:p>
        </w:tc>
        <w:tc>
          <w:tcPr>
            <w:tcW w:w="623" w:type="dxa"/>
            <w:tcBorders>
              <w:top w:val="single" w:sz="4" w:space="0" w:color="000000"/>
              <w:left w:val="nil"/>
              <w:bottom w:val="single" w:sz="4" w:space="0" w:color="000000"/>
              <w:right w:val="single" w:sz="4" w:space="0" w:color="000000"/>
            </w:tcBorders>
            <w:vAlign w:val="center"/>
          </w:tcPr>
          <w:p w14:paraId="58696AD8" w14:textId="77777777" w:rsidR="001958D8" w:rsidRDefault="002B6190">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m2</w:t>
            </w:r>
          </w:p>
        </w:tc>
        <w:tc>
          <w:tcPr>
            <w:tcW w:w="1158" w:type="dxa"/>
            <w:tcBorders>
              <w:top w:val="single" w:sz="4" w:space="0" w:color="000000"/>
              <w:left w:val="nil"/>
              <w:bottom w:val="single" w:sz="4" w:space="0" w:color="000000"/>
              <w:right w:val="single" w:sz="4" w:space="0" w:color="000000"/>
            </w:tcBorders>
            <w:vAlign w:val="center"/>
          </w:tcPr>
          <w:p w14:paraId="5F34D44E"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384,71</w:t>
            </w:r>
          </w:p>
        </w:tc>
      </w:tr>
      <w:tr w:rsidR="001958D8" w14:paraId="680F5E5D" w14:textId="77777777">
        <w:trPr>
          <w:trHeight w:val="552"/>
        </w:trPr>
        <w:tc>
          <w:tcPr>
            <w:tcW w:w="854" w:type="dxa"/>
            <w:tcBorders>
              <w:top w:val="nil"/>
              <w:left w:val="single" w:sz="4" w:space="0" w:color="000000"/>
              <w:bottom w:val="single" w:sz="4" w:space="0" w:color="000000"/>
              <w:right w:val="single" w:sz="4" w:space="0" w:color="000000"/>
            </w:tcBorders>
            <w:vAlign w:val="center"/>
          </w:tcPr>
          <w:p w14:paraId="0929AFF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1F504D8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1.1.2</w:t>
            </w:r>
          </w:p>
        </w:tc>
        <w:tc>
          <w:tcPr>
            <w:tcW w:w="1140" w:type="dxa"/>
            <w:tcBorders>
              <w:top w:val="nil"/>
              <w:left w:val="nil"/>
              <w:bottom w:val="single" w:sz="4" w:space="0" w:color="000000"/>
              <w:right w:val="single" w:sz="4" w:space="0" w:color="000000"/>
            </w:tcBorders>
            <w:vAlign w:val="center"/>
          </w:tcPr>
          <w:p w14:paraId="66BA1F3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0D4D24A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6384DF8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Punto de anclaje en acero inoxidable, con certificación según normatividad vigente</w:t>
            </w:r>
          </w:p>
        </w:tc>
        <w:tc>
          <w:tcPr>
            <w:tcW w:w="623" w:type="dxa"/>
            <w:tcBorders>
              <w:top w:val="nil"/>
              <w:left w:val="nil"/>
              <w:bottom w:val="single" w:sz="4" w:space="0" w:color="000000"/>
              <w:right w:val="single" w:sz="4" w:space="0" w:color="000000"/>
            </w:tcBorders>
            <w:vAlign w:val="center"/>
          </w:tcPr>
          <w:p w14:paraId="7B813B33" w14:textId="77777777" w:rsidR="001958D8" w:rsidRDefault="002B6190">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und</w:t>
            </w:r>
          </w:p>
        </w:tc>
        <w:tc>
          <w:tcPr>
            <w:tcW w:w="1158" w:type="dxa"/>
            <w:tcBorders>
              <w:top w:val="nil"/>
              <w:left w:val="nil"/>
              <w:bottom w:val="single" w:sz="4" w:space="0" w:color="000000"/>
              <w:right w:val="single" w:sz="4" w:space="0" w:color="000000"/>
            </w:tcBorders>
            <w:vAlign w:val="center"/>
          </w:tcPr>
          <w:p w14:paraId="27C913F5"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30,00</w:t>
            </w:r>
          </w:p>
        </w:tc>
      </w:tr>
      <w:tr w:rsidR="001958D8" w14:paraId="66E68035" w14:textId="77777777">
        <w:trPr>
          <w:trHeight w:val="1656"/>
        </w:trPr>
        <w:tc>
          <w:tcPr>
            <w:tcW w:w="854" w:type="dxa"/>
            <w:tcBorders>
              <w:top w:val="nil"/>
              <w:left w:val="single" w:sz="4" w:space="0" w:color="000000"/>
              <w:bottom w:val="single" w:sz="4" w:space="0" w:color="000000"/>
              <w:right w:val="single" w:sz="4" w:space="0" w:color="000000"/>
            </w:tcBorders>
            <w:vAlign w:val="center"/>
          </w:tcPr>
          <w:p w14:paraId="30A4171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22177AA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1.1.3</w:t>
            </w:r>
          </w:p>
        </w:tc>
        <w:tc>
          <w:tcPr>
            <w:tcW w:w="1140" w:type="dxa"/>
            <w:tcBorders>
              <w:top w:val="nil"/>
              <w:left w:val="nil"/>
              <w:bottom w:val="single" w:sz="4" w:space="0" w:color="000000"/>
              <w:right w:val="single" w:sz="4" w:space="0" w:color="000000"/>
            </w:tcBorders>
            <w:vAlign w:val="center"/>
          </w:tcPr>
          <w:p w14:paraId="79C8CDE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278F049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34AFABDC"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escalera tipo gato con guarda persona incluye soporte vertical y pasos en tubo circular estructural de 1 1/2” de 2,5 mm, con varilla de 5/8" para amarre de vida con eslinga y guarda persona en platina de 1 1/2 x 1/4", anclajes cada metro en chazo de 3/8", pintura y anticorrosivo en todos sus elementos según diseño</w:t>
            </w:r>
          </w:p>
        </w:tc>
        <w:tc>
          <w:tcPr>
            <w:tcW w:w="623" w:type="dxa"/>
            <w:tcBorders>
              <w:top w:val="nil"/>
              <w:left w:val="nil"/>
              <w:bottom w:val="single" w:sz="4" w:space="0" w:color="000000"/>
              <w:right w:val="single" w:sz="4" w:space="0" w:color="000000"/>
            </w:tcBorders>
            <w:vAlign w:val="center"/>
          </w:tcPr>
          <w:p w14:paraId="5260E7B2" w14:textId="77777777" w:rsidR="001958D8" w:rsidRDefault="002B6190">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w:t>
            </w:r>
          </w:p>
        </w:tc>
        <w:tc>
          <w:tcPr>
            <w:tcW w:w="1158" w:type="dxa"/>
            <w:tcBorders>
              <w:top w:val="nil"/>
              <w:left w:val="nil"/>
              <w:bottom w:val="single" w:sz="4" w:space="0" w:color="000000"/>
              <w:right w:val="single" w:sz="4" w:space="0" w:color="000000"/>
            </w:tcBorders>
            <w:vAlign w:val="center"/>
          </w:tcPr>
          <w:p w14:paraId="6AA56A28"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16,00</w:t>
            </w:r>
          </w:p>
        </w:tc>
      </w:tr>
      <w:tr w:rsidR="001958D8" w14:paraId="70F64052" w14:textId="77777777">
        <w:trPr>
          <w:trHeight w:val="600"/>
        </w:trPr>
        <w:tc>
          <w:tcPr>
            <w:tcW w:w="854" w:type="dxa"/>
            <w:tcBorders>
              <w:top w:val="nil"/>
              <w:left w:val="single" w:sz="8" w:space="0" w:color="000000"/>
              <w:bottom w:val="single" w:sz="8" w:space="0" w:color="000000"/>
              <w:right w:val="nil"/>
            </w:tcBorders>
            <w:vAlign w:val="center"/>
          </w:tcPr>
          <w:p w14:paraId="33D15EE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lastRenderedPageBreak/>
              <w:t>Subtotal</w:t>
            </w:r>
          </w:p>
        </w:tc>
        <w:tc>
          <w:tcPr>
            <w:tcW w:w="1426" w:type="dxa"/>
            <w:tcBorders>
              <w:top w:val="nil"/>
              <w:left w:val="nil"/>
              <w:bottom w:val="single" w:sz="8" w:space="0" w:color="000000"/>
              <w:right w:val="nil"/>
            </w:tcBorders>
            <w:vAlign w:val="center"/>
          </w:tcPr>
          <w:p w14:paraId="0231874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40" w:type="dxa"/>
            <w:tcBorders>
              <w:top w:val="nil"/>
              <w:left w:val="nil"/>
              <w:bottom w:val="single" w:sz="8" w:space="0" w:color="000000"/>
              <w:right w:val="nil"/>
            </w:tcBorders>
            <w:vAlign w:val="center"/>
          </w:tcPr>
          <w:p w14:paraId="411E6DD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8" w:space="0" w:color="000000"/>
              <w:right w:val="nil"/>
            </w:tcBorders>
            <w:vAlign w:val="center"/>
          </w:tcPr>
          <w:p w14:paraId="4769289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8" w:space="0" w:color="000000"/>
              <w:right w:val="nil"/>
            </w:tcBorders>
            <w:vAlign w:val="center"/>
          </w:tcPr>
          <w:p w14:paraId="284775B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623" w:type="dxa"/>
            <w:tcBorders>
              <w:top w:val="nil"/>
              <w:left w:val="nil"/>
              <w:bottom w:val="single" w:sz="8" w:space="0" w:color="000000"/>
              <w:right w:val="nil"/>
            </w:tcBorders>
            <w:vAlign w:val="center"/>
          </w:tcPr>
          <w:p w14:paraId="587B91D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58" w:type="dxa"/>
            <w:tcBorders>
              <w:top w:val="nil"/>
              <w:left w:val="single" w:sz="4" w:space="0" w:color="000000"/>
              <w:bottom w:val="single" w:sz="4" w:space="0" w:color="000000"/>
              <w:right w:val="single" w:sz="4" w:space="0" w:color="000000"/>
            </w:tcBorders>
            <w:vAlign w:val="center"/>
          </w:tcPr>
          <w:p w14:paraId="179602C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r w:rsidR="001958D8" w14:paraId="454A327D" w14:textId="77777777">
        <w:trPr>
          <w:trHeight w:val="600"/>
        </w:trPr>
        <w:tc>
          <w:tcPr>
            <w:tcW w:w="854" w:type="dxa"/>
            <w:tcBorders>
              <w:top w:val="nil"/>
              <w:left w:val="single" w:sz="8" w:space="0" w:color="000000"/>
              <w:bottom w:val="single" w:sz="8" w:space="0" w:color="000000"/>
              <w:right w:val="nil"/>
            </w:tcBorders>
            <w:shd w:val="clear" w:color="auto" w:fill="808080"/>
            <w:vAlign w:val="center"/>
          </w:tcPr>
          <w:p w14:paraId="320E7F6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1.2</w:t>
            </w:r>
          </w:p>
        </w:tc>
        <w:tc>
          <w:tcPr>
            <w:tcW w:w="2566" w:type="dxa"/>
            <w:gridSpan w:val="2"/>
            <w:tcBorders>
              <w:top w:val="single" w:sz="8" w:space="0" w:color="000000"/>
              <w:left w:val="nil"/>
              <w:bottom w:val="single" w:sz="8" w:space="0" w:color="000000"/>
              <w:right w:val="nil"/>
            </w:tcBorders>
            <w:shd w:val="clear" w:color="auto" w:fill="808080"/>
            <w:vAlign w:val="center"/>
          </w:tcPr>
          <w:p w14:paraId="713B595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c>
          <w:tcPr>
            <w:tcW w:w="1524" w:type="dxa"/>
            <w:tcBorders>
              <w:top w:val="nil"/>
              <w:left w:val="nil"/>
              <w:bottom w:val="single" w:sz="8" w:space="0" w:color="000000"/>
              <w:right w:val="nil"/>
            </w:tcBorders>
            <w:shd w:val="clear" w:color="auto" w:fill="808080"/>
            <w:vAlign w:val="center"/>
          </w:tcPr>
          <w:p w14:paraId="0CDED87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2103" w:type="dxa"/>
            <w:tcBorders>
              <w:top w:val="nil"/>
              <w:left w:val="nil"/>
              <w:bottom w:val="single" w:sz="8" w:space="0" w:color="000000"/>
              <w:right w:val="nil"/>
            </w:tcBorders>
            <w:shd w:val="clear" w:color="auto" w:fill="808080"/>
            <w:vAlign w:val="center"/>
          </w:tcPr>
          <w:p w14:paraId="5C2304E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623" w:type="dxa"/>
            <w:tcBorders>
              <w:top w:val="nil"/>
              <w:left w:val="nil"/>
              <w:bottom w:val="single" w:sz="8" w:space="0" w:color="000000"/>
              <w:right w:val="nil"/>
            </w:tcBorders>
            <w:shd w:val="clear" w:color="auto" w:fill="808080"/>
            <w:vAlign w:val="center"/>
          </w:tcPr>
          <w:p w14:paraId="467FEA2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single" w:sz="8" w:space="0" w:color="000000"/>
              <w:left w:val="nil"/>
              <w:bottom w:val="single" w:sz="8" w:space="0" w:color="000000"/>
              <w:right w:val="nil"/>
            </w:tcBorders>
            <w:shd w:val="clear" w:color="auto" w:fill="808080"/>
            <w:vAlign w:val="center"/>
          </w:tcPr>
          <w:p w14:paraId="3447E5D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1424402C"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4A7FD22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nil"/>
              <w:bottom w:val="single" w:sz="4" w:space="0" w:color="000000"/>
              <w:right w:val="single" w:sz="4" w:space="0" w:color="000000"/>
            </w:tcBorders>
            <w:vAlign w:val="center"/>
          </w:tcPr>
          <w:p w14:paraId="24AD2B5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1.2.1</w:t>
            </w:r>
          </w:p>
        </w:tc>
        <w:tc>
          <w:tcPr>
            <w:tcW w:w="1140" w:type="dxa"/>
            <w:tcBorders>
              <w:top w:val="single" w:sz="4" w:space="0" w:color="000000"/>
              <w:left w:val="nil"/>
              <w:bottom w:val="single" w:sz="4" w:space="0" w:color="000000"/>
              <w:right w:val="single" w:sz="4" w:space="0" w:color="000000"/>
            </w:tcBorders>
            <w:vAlign w:val="center"/>
          </w:tcPr>
          <w:p w14:paraId="2264329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78F4EAF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66E632E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Limpieza con detergente alcalino e hidro lavado, retiro de material suelto (Manual o mecánico) en la terraza hasta encontrar suelo apto para la instalación del material imprimante, incluye mano de obra, herramienta y transporte necesarios para la correcta ejecución de la actividad y disposición final de los residuos resultantes de esta. </w:t>
            </w:r>
          </w:p>
        </w:tc>
        <w:tc>
          <w:tcPr>
            <w:tcW w:w="623" w:type="dxa"/>
            <w:tcBorders>
              <w:top w:val="single" w:sz="4" w:space="0" w:color="000000"/>
              <w:left w:val="nil"/>
              <w:bottom w:val="single" w:sz="4" w:space="0" w:color="000000"/>
              <w:right w:val="single" w:sz="4" w:space="0" w:color="000000"/>
            </w:tcBorders>
            <w:vAlign w:val="center"/>
          </w:tcPr>
          <w:p w14:paraId="283CDFC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single" w:sz="4" w:space="0" w:color="000000"/>
              <w:left w:val="nil"/>
              <w:bottom w:val="single" w:sz="4" w:space="0" w:color="000000"/>
              <w:right w:val="single" w:sz="4" w:space="0" w:color="000000"/>
            </w:tcBorders>
            <w:vAlign w:val="center"/>
          </w:tcPr>
          <w:p w14:paraId="4260BC4A"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384,71</w:t>
            </w:r>
          </w:p>
        </w:tc>
      </w:tr>
      <w:tr w:rsidR="001958D8" w14:paraId="1013577A"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4DBE90E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22CAD61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1.2.2</w:t>
            </w:r>
          </w:p>
        </w:tc>
        <w:tc>
          <w:tcPr>
            <w:tcW w:w="1140" w:type="dxa"/>
            <w:tcBorders>
              <w:top w:val="nil"/>
              <w:left w:val="nil"/>
              <w:bottom w:val="single" w:sz="4" w:space="0" w:color="000000"/>
              <w:right w:val="single" w:sz="4" w:space="0" w:color="000000"/>
            </w:tcBorders>
            <w:vAlign w:val="center"/>
          </w:tcPr>
          <w:p w14:paraId="5A845C8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22DF03B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609E0DF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Limpieza de drenajes y bajantes de agua lluvia desde la cubierta hasta los colectores del primer piso, </w:t>
            </w:r>
            <w:r>
              <w:rPr>
                <w:rFonts w:ascii="Verdana" w:eastAsia="Verdana" w:hAnsi="Verdana" w:cs="Verdana"/>
                <w:sz w:val="22"/>
                <w:szCs w:val="22"/>
              </w:rPr>
              <w:lastRenderedPageBreak/>
              <w:t xml:space="preserve">incluye mano de obra, herramienta y demás materiales necesarios para su correcta ejecución de la actividad y disposición final de los residuos resultantes de esta. </w:t>
            </w:r>
          </w:p>
        </w:tc>
        <w:tc>
          <w:tcPr>
            <w:tcW w:w="623" w:type="dxa"/>
            <w:tcBorders>
              <w:top w:val="nil"/>
              <w:left w:val="nil"/>
              <w:bottom w:val="single" w:sz="4" w:space="0" w:color="000000"/>
              <w:right w:val="single" w:sz="4" w:space="0" w:color="000000"/>
            </w:tcBorders>
            <w:vAlign w:val="center"/>
          </w:tcPr>
          <w:p w14:paraId="2A8ACD6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m</w:t>
            </w:r>
          </w:p>
        </w:tc>
        <w:tc>
          <w:tcPr>
            <w:tcW w:w="1158" w:type="dxa"/>
            <w:tcBorders>
              <w:top w:val="nil"/>
              <w:left w:val="nil"/>
              <w:bottom w:val="single" w:sz="4" w:space="0" w:color="000000"/>
              <w:right w:val="single" w:sz="4" w:space="0" w:color="000000"/>
            </w:tcBorders>
            <w:vAlign w:val="center"/>
          </w:tcPr>
          <w:p w14:paraId="29F7520C"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40,00</w:t>
            </w:r>
          </w:p>
        </w:tc>
      </w:tr>
      <w:tr w:rsidR="001958D8" w14:paraId="297CDD4F"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510F90E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5D35CBF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1.2.3</w:t>
            </w:r>
          </w:p>
        </w:tc>
        <w:tc>
          <w:tcPr>
            <w:tcW w:w="1140" w:type="dxa"/>
            <w:tcBorders>
              <w:top w:val="nil"/>
              <w:left w:val="nil"/>
              <w:bottom w:val="single" w:sz="4" w:space="0" w:color="000000"/>
              <w:right w:val="single" w:sz="4" w:space="0" w:color="000000"/>
            </w:tcBorders>
            <w:vAlign w:val="center"/>
          </w:tcPr>
          <w:p w14:paraId="73DFE1A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6EE1CD9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6798092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Mejoramiento del pendientado en puntos localizados, mediante la instalación de manto foil o similar de 3,6mm</w:t>
            </w:r>
          </w:p>
        </w:tc>
        <w:tc>
          <w:tcPr>
            <w:tcW w:w="623" w:type="dxa"/>
            <w:tcBorders>
              <w:top w:val="nil"/>
              <w:left w:val="nil"/>
              <w:bottom w:val="single" w:sz="4" w:space="0" w:color="000000"/>
              <w:right w:val="single" w:sz="4" w:space="0" w:color="000000"/>
            </w:tcBorders>
            <w:vAlign w:val="center"/>
          </w:tcPr>
          <w:p w14:paraId="4EA49A3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1BBC7FBB"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38,47</w:t>
            </w:r>
          </w:p>
        </w:tc>
      </w:tr>
      <w:tr w:rsidR="001958D8" w14:paraId="5EB2103C"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3642F84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423B170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1.2.4</w:t>
            </w:r>
          </w:p>
        </w:tc>
        <w:tc>
          <w:tcPr>
            <w:tcW w:w="1140" w:type="dxa"/>
            <w:tcBorders>
              <w:top w:val="nil"/>
              <w:left w:val="nil"/>
              <w:bottom w:val="single" w:sz="4" w:space="0" w:color="000000"/>
              <w:right w:val="single" w:sz="4" w:space="0" w:color="000000"/>
            </w:tcBorders>
            <w:vAlign w:val="center"/>
          </w:tcPr>
          <w:p w14:paraId="6FEE541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251C97D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54FA412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Impermeabilización de cubiertas con membrana sintética de PVC de 1,5 mm</w:t>
            </w:r>
          </w:p>
        </w:tc>
        <w:tc>
          <w:tcPr>
            <w:tcW w:w="623" w:type="dxa"/>
            <w:tcBorders>
              <w:top w:val="nil"/>
              <w:left w:val="nil"/>
              <w:bottom w:val="single" w:sz="4" w:space="0" w:color="000000"/>
              <w:right w:val="single" w:sz="4" w:space="0" w:color="000000"/>
            </w:tcBorders>
            <w:vAlign w:val="center"/>
          </w:tcPr>
          <w:p w14:paraId="1FA2C03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41B52DFD"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384,71</w:t>
            </w:r>
          </w:p>
        </w:tc>
      </w:tr>
      <w:tr w:rsidR="001958D8" w14:paraId="35E44E1F"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7025B90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7237CBE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1.2.5</w:t>
            </w:r>
          </w:p>
        </w:tc>
        <w:tc>
          <w:tcPr>
            <w:tcW w:w="1140" w:type="dxa"/>
            <w:tcBorders>
              <w:top w:val="nil"/>
              <w:left w:val="nil"/>
              <w:bottom w:val="single" w:sz="4" w:space="0" w:color="000000"/>
              <w:right w:val="single" w:sz="4" w:space="0" w:color="000000"/>
            </w:tcBorders>
            <w:vAlign w:val="center"/>
          </w:tcPr>
          <w:p w14:paraId="619579A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3E6848A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41B7A10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sosco metálico tipo cúpula de hasta 4" en sifones de bajantes (incluye desmonte)</w:t>
            </w:r>
          </w:p>
        </w:tc>
        <w:tc>
          <w:tcPr>
            <w:tcW w:w="623" w:type="dxa"/>
            <w:tcBorders>
              <w:top w:val="nil"/>
              <w:left w:val="nil"/>
              <w:bottom w:val="single" w:sz="4" w:space="0" w:color="000000"/>
              <w:right w:val="single" w:sz="4" w:space="0" w:color="000000"/>
            </w:tcBorders>
            <w:vAlign w:val="center"/>
          </w:tcPr>
          <w:p w14:paraId="3CA9877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und</w:t>
            </w:r>
          </w:p>
        </w:tc>
        <w:tc>
          <w:tcPr>
            <w:tcW w:w="1158" w:type="dxa"/>
            <w:tcBorders>
              <w:top w:val="nil"/>
              <w:left w:val="nil"/>
              <w:bottom w:val="single" w:sz="4" w:space="0" w:color="000000"/>
              <w:right w:val="single" w:sz="4" w:space="0" w:color="000000"/>
            </w:tcBorders>
            <w:vAlign w:val="center"/>
          </w:tcPr>
          <w:p w14:paraId="4EBFF9F0"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11,00</w:t>
            </w:r>
          </w:p>
        </w:tc>
      </w:tr>
      <w:tr w:rsidR="001958D8" w14:paraId="6650A8FD"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1295BE4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15B05F9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1.2.6</w:t>
            </w:r>
          </w:p>
        </w:tc>
        <w:tc>
          <w:tcPr>
            <w:tcW w:w="1140" w:type="dxa"/>
            <w:tcBorders>
              <w:top w:val="nil"/>
              <w:left w:val="nil"/>
              <w:bottom w:val="single" w:sz="4" w:space="0" w:color="000000"/>
              <w:right w:val="single" w:sz="4" w:space="0" w:color="000000"/>
            </w:tcBorders>
            <w:vAlign w:val="center"/>
          </w:tcPr>
          <w:p w14:paraId="2A4EE7A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3019274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5004276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Baldosa de </w:t>
            </w:r>
            <w:r>
              <w:rPr>
                <w:rFonts w:ascii="Verdana" w:eastAsia="Verdana" w:hAnsi="Verdana" w:cs="Verdana"/>
                <w:sz w:val="22"/>
                <w:szCs w:val="22"/>
              </w:rPr>
              <w:lastRenderedPageBreak/>
              <w:t>caucho tipo EasyBaldosa Flex en piezas de 50x50cm para sendero transitable en áreas de terraza</w:t>
            </w:r>
          </w:p>
        </w:tc>
        <w:tc>
          <w:tcPr>
            <w:tcW w:w="623" w:type="dxa"/>
            <w:tcBorders>
              <w:top w:val="nil"/>
              <w:left w:val="nil"/>
              <w:bottom w:val="single" w:sz="4" w:space="0" w:color="000000"/>
              <w:right w:val="single" w:sz="4" w:space="0" w:color="000000"/>
            </w:tcBorders>
            <w:vAlign w:val="center"/>
          </w:tcPr>
          <w:p w14:paraId="4A679F9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m</w:t>
            </w:r>
          </w:p>
        </w:tc>
        <w:tc>
          <w:tcPr>
            <w:tcW w:w="1158" w:type="dxa"/>
            <w:tcBorders>
              <w:top w:val="nil"/>
              <w:left w:val="nil"/>
              <w:bottom w:val="single" w:sz="4" w:space="0" w:color="000000"/>
              <w:right w:val="single" w:sz="4" w:space="0" w:color="000000"/>
            </w:tcBorders>
            <w:vAlign w:val="center"/>
          </w:tcPr>
          <w:p w14:paraId="046308AE"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95,00</w:t>
            </w:r>
          </w:p>
        </w:tc>
      </w:tr>
      <w:tr w:rsidR="001958D8" w14:paraId="29C8E87A" w14:textId="77777777">
        <w:trPr>
          <w:trHeight w:val="600"/>
        </w:trPr>
        <w:tc>
          <w:tcPr>
            <w:tcW w:w="854" w:type="dxa"/>
            <w:tcBorders>
              <w:top w:val="nil"/>
              <w:left w:val="single" w:sz="8" w:space="0" w:color="000000"/>
              <w:bottom w:val="single" w:sz="8" w:space="0" w:color="000000"/>
              <w:right w:val="nil"/>
            </w:tcBorders>
            <w:vAlign w:val="center"/>
          </w:tcPr>
          <w:p w14:paraId="3F6FF17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Subtotal</w:t>
            </w:r>
          </w:p>
        </w:tc>
        <w:tc>
          <w:tcPr>
            <w:tcW w:w="1426" w:type="dxa"/>
            <w:tcBorders>
              <w:top w:val="nil"/>
              <w:left w:val="nil"/>
              <w:bottom w:val="single" w:sz="8" w:space="0" w:color="000000"/>
              <w:right w:val="nil"/>
            </w:tcBorders>
            <w:vAlign w:val="bottom"/>
          </w:tcPr>
          <w:p w14:paraId="448E355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1140" w:type="dxa"/>
            <w:tcBorders>
              <w:top w:val="nil"/>
              <w:left w:val="nil"/>
              <w:bottom w:val="single" w:sz="8" w:space="0" w:color="000000"/>
              <w:right w:val="nil"/>
            </w:tcBorders>
            <w:vAlign w:val="bottom"/>
          </w:tcPr>
          <w:p w14:paraId="1EA255A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8" w:space="0" w:color="000000"/>
              <w:right w:val="nil"/>
            </w:tcBorders>
            <w:vAlign w:val="bottom"/>
          </w:tcPr>
          <w:p w14:paraId="54BBCC5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8" w:space="0" w:color="000000"/>
              <w:right w:val="nil"/>
            </w:tcBorders>
            <w:vAlign w:val="bottom"/>
          </w:tcPr>
          <w:p w14:paraId="439B110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623" w:type="dxa"/>
            <w:tcBorders>
              <w:top w:val="nil"/>
              <w:left w:val="nil"/>
              <w:bottom w:val="single" w:sz="8" w:space="0" w:color="000000"/>
              <w:right w:val="nil"/>
            </w:tcBorders>
            <w:vAlign w:val="bottom"/>
          </w:tcPr>
          <w:p w14:paraId="2EEA0BB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1158" w:type="dxa"/>
            <w:tcBorders>
              <w:top w:val="nil"/>
              <w:left w:val="single" w:sz="4" w:space="0" w:color="000000"/>
              <w:bottom w:val="single" w:sz="4" w:space="0" w:color="000000"/>
              <w:right w:val="single" w:sz="4" w:space="0" w:color="000000"/>
            </w:tcBorders>
            <w:vAlign w:val="center"/>
          </w:tcPr>
          <w:p w14:paraId="63CF7BB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r w:rsidR="001958D8" w14:paraId="14A37310" w14:textId="77777777">
        <w:trPr>
          <w:trHeight w:val="600"/>
        </w:trPr>
        <w:tc>
          <w:tcPr>
            <w:tcW w:w="854" w:type="dxa"/>
            <w:tcBorders>
              <w:top w:val="nil"/>
              <w:left w:val="single" w:sz="8" w:space="0" w:color="000000"/>
              <w:bottom w:val="single" w:sz="8" w:space="0" w:color="000000"/>
              <w:right w:val="nil"/>
            </w:tcBorders>
            <w:shd w:val="clear" w:color="auto" w:fill="808080"/>
            <w:vAlign w:val="center"/>
          </w:tcPr>
          <w:p w14:paraId="1B8B6C7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1.3</w:t>
            </w:r>
          </w:p>
        </w:tc>
        <w:tc>
          <w:tcPr>
            <w:tcW w:w="4090" w:type="dxa"/>
            <w:gridSpan w:val="3"/>
            <w:tcBorders>
              <w:top w:val="single" w:sz="8" w:space="0" w:color="000000"/>
              <w:left w:val="nil"/>
              <w:bottom w:val="single" w:sz="8" w:space="0" w:color="000000"/>
              <w:right w:val="nil"/>
            </w:tcBorders>
            <w:shd w:val="clear" w:color="auto" w:fill="808080"/>
            <w:vAlign w:val="center"/>
          </w:tcPr>
          <w:p w14:paraId="4ECD948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complementarias</w:t>
            </w:r>
          </w:p>
        </w:tc>
        <w:tc>
          <w:tcPr>
            <w:tcW w:w="2103" w:type="dxa"/>
            <w:tcBorders>
              <w:top w:val="nil"/>
              <w:left w:val="nil"/>
              <w:bottom w:val="single" w:sz="8" w:space="0" w:color="000000"/>
              <w:right w:val="nil"/>
            </w:tcBorders>
            <w:shd w:val="clear" w:color="auto" w:fill="808080"/>
            <w:vAlign w:val="center"/>
          </w:tcPr>
          <w:p w14:paraId="3FC8FEA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623" w:type="dxa"/>
            <w:tcBorders>
              <w:top w:val="nil"/>
              <w:left w:val="nil"/>
              <w:bottom w:val="single" w:sz="8" w:space="0" w:color="000000"/>
              <w:right w:val="nil"/>
            </w:tcBorders>
            <w:shd w:val="clear" w:color="auto" w:fill="808080"/>
            <w:vAlign w:val="center"/>
          </w:tcPr>
          <w:p w14:paraId="1CDF0CB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single" w:sz="8" w:space="0" w:color="000000"/>
              <w:left w:val="nil"/>
              <w:bottom w:val="single" w:sz="8" w:space="0" w:color="000000"/>
              <w:right w:val="nil"/>
            </w:tcBorders>
            <w:shd w:val="clear" w:color="auto" w:fill="808080"/>
            <w:vAlign w:val="center"/>
          </w:tcPr>
          <w:p w14:paraId="33F68D9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45AA8F07" w14:textId="77777777">
        <w:trPr>
          <w:trHeight w:val="600"/>
        </w:trPr>
        <w:tc>
          <w:tcPr>
            <w:tcW w:w="854" w:type="dxa"/>
            <w:tcBorders>
              <w:top w:val="nil"/>
              <w:left w:val="single" w:sz="8" w:space="0" w:color="000000"/>
              <w:bottom w:val="single" w:sz="4" w:space="0" w:color="000000"/>
              <w:right w:val="single" w:sz="4" w:space="0" w:color="000000"/>
            </w:tcBorders>
            <w:vAlign w:val="center"/>
          </w:tcPr>
          <w:p w14:paraId="5D81FB0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nil"/>
              <w:bottom w:val="single" w:sz="4" w:space="0" w:color="000000"/>
              <w:right w:val="single" w:sz="4" w:space="0" w:color="000000"/>
            </w:tcBorders>
            <w:vAlign w:val="center"/>
          </w:tcPr>
          <w:p w14:paraId="5E887A6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1.3.1</w:t>
            </w:r>
          </w:p>
        </w:tc>
        <w:tc>
          <w:tcPr>
            <w:tcW w:w="1140" w:type="dxa"/>
            <w:tcBorders>
              <w:top w:val="single" w:sz="4" w:space="0" w:color="000000"/>
              <w:left w:val="nil"/>
              <w:bottom w:val="single" w:sz="4" w:space="0" w:color="000000"/>
              <w:right w:val="single" w:sz="4" w:space="0" w:color="000000"/>
            </w:tcBorders>
            <w:vAlign w:val="center"/>
          </w:tcPr>
          <w:p w14:paraId="34CBF3F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0F5A457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152687D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Aseo general y entrega</w:t>
            </w:r>
          </w:p>
        </w:tc>
        <w:tc>
          <w:tcPr>
            <w:tcW w:w="623" w:type="dxa"/>
            <w:tcBorders>
              <w:top w:val="single" w:sz="4" w:space="0" w:color="000000"/>
              <w:left w:val="nil"/>
              <w:bottom w:val="single" w:sz="4" w:space="0" w:color="000000"/>
              <w:right w:val="single" w:sz="4" w:space="0" w:color="000000"/>
            </w:tcBorders>
            <w:vAlign w:val="center"/>
          </w:tcPr>
          <w:p w14:paraId="02363F1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single" w:sz="4" w:space="0" w:color="000000"/>
              <w:left w:val="nil"/>
              <w:bottom w:val="single" w:sz="4" w:space="0" w:color="000000"/>
              <w:right w:val="single" w:sz="4" w:space="0" w:color="000000"/>
            </w:tcBorders>
            <w:vAlign w:val="center"/>
          </w:tcPr>
          <w:p w14:paraId="7620069C"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384,71</w:t>
            </w:r>
          </w:p>
        </w:tc>
      </w:tr>
      <w:tr w:rsidR="001958D8" w14:paraId="1588342E" w14:textId="77777777">
        <w:trPr>
          <w:trHeight w:val="600"/>
        </w:trPr>
        <w:tc>
          <w:tcPr>
            <w:tcW w:w="854" w:type="dxa"/>
            <w:tcBorders>
              <w:top w:val="nil"/>
              <w:left w:val="single" w:sz="8" w:space="0" w:color="000000"/>
              <w:bottom w:val="nil"/>
              <w:right w:val="single" w:sz="4" w:space="0" w:color="000000"/>
            </w:tcBorders>
            <w:vAlign w:val="center"/>
          </w:tcPr>
          <w:p w14:paraId="3B3DCFC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Subtotal</w:t>
            </w:r>
          </w:p>
        </w:tc>
        <w:tc>
          <w:tcPr>
            <w:tcW w:w="1426" w:type="dxa"/>
            <w:tcBorders>
              <w:top w:val="nil"/>
              <w:left w:val="nil"/>
              <w:bottom w:val="nil"/>
              <w:right w:val="nil"/>
            </w:tcBorders>
            <w:vAlign w:val="center"/>
          </w:tcPr>
          <w:p w14:paraId="4D5966D4" w14:textId="77777777" w:rsidR="001958D8" w:rsidRDefault="001958D8">
            <w:pPr>
              <w:jc w:val="left"/>
              <w:rPr>
                <w:rFonts w:ascii="Verdana" w:eastAsia="Verdana" w:hAnsi="Verdana" w:cs="Verdana"/>
                <w:sz w:val="22"/>
                <w:szCs w:val="22"/>
              </w:rPr>
            </w:pPr>
          </w:p>
        </w:tc>
        <w:tc>
          <w:tcPr>
            <w:tcW w:w="1140" w:type="dxa"/>
            <w:tcBorders>
              <w:top w:val="nil"/>
              <w:left w:val="nil"/>
              <w:bottom w:val="nil"/>
              <w:right w:val="nil"/>
            </w:tcBorders>
            <w:vAlign w:val="center"/>
          </w:tcPr>
          <w:p w14:paraId="79CAA2D0" w14:textId="77777777" w:rsidR="001958D8" w:rsidRDefault="001958D8">
            <w:pPr>
              <w:jc w:val="center"/>
              <w:rPr>
                <w:rFonts w:ascii="Times New Roman" w:eastAsia="Times New Roman" w:hAnsi="Times New Roman" w:cs="Times New Roman"/>
              </w:rPr>
            </w:pPr>
          </w:p>
        </w:tc>
        <w:tc>
          <w:tcPr>
            <w:tcW w:w="1524" w:type="dxa"/>
            <w:tcBorders>
              <w:top w:val="nil"/>
              <w:left w:val="nil"/>
              <w:bottom w:val="nil"/>
              <w:right w:val="nil"/>
            </w:tcBorders>
            <w:vAlign w:val="center"/>
          </w:tcPr>
          <w:p w14:paraId="6DD4F08F" w14:textId="77777777" w:rsidR="001958D8" w:rsidRDefault="001958D8">
            <w:pPr>
              <w:jc w:val="center"/>
              <w:rPr>
                <w:rFonts w:ascii="Times New Roman" w:eastAsia="Times New Roman" w:hAnsi="Times New Roman" w:cs="Times New Roman"/>
              </w:rPr>
            </w:pPr>
          </w:p>
        </w:tc>
        <w:tc>
          <w:tcPr>
            <w:tcW w:w="2103" w:type="dxa"/>
            <w:tcBorders>
              <w:top w:val="nil"/>
              <w:left w:val="nil"/>
              <w:bottom w:val="nil"/>
              <w:right w:val="nil"/>
            </w:tcBorders>
            <w:vAlign w:val="center"/>
          </w:tcPr>
          <w:p w14:paraId="1D1D867A" w14:textId="77777777" w:rsidR="001958D8" w:rsidRDefault="001958D8">
            <w:pPr>
              <w:jc w:val="center"/>
              <w:rPr>
                <w:rFonts w:ascii="Times New Roman" w:eastAsia="Times New Roman" w:hAnsi="Times New Roman" w:cs="Times New Roman"/>
              </w:rPr>
            </w:pPr>
          </w:p>
        </w:tc>
        <w:tc>
          <w:tcPr>
            <w:tcW w:w="623" w:type="dxa"/>
            <w:tcBorders>
              <w:top w:val="nil"/>
              <w:left w:val="nil"/>
              <w:bottom w:val="nil"/>
              <w:right w:val="nil"/>
            </w:tcBorders>
            <w:vAlign w:val="center"/>
          </w:tcPr>
          <w:p w14:paraId="10BCB8C9" w14:textId="77777777" w:rsidR="001958D8" w:rsidRDefault="001958D8">
            <w:pPr>
              <w:jc w:val="left"/>
              <w:rPr>
                <w:rFonts w:ascii="Times New Roman" w:eastAsia="Times New Roman" w:hAnsi="Times New Roman" w:cs="Times New Roman"/>
              </w:rPr>
            </w:pPr>
          </w:p>
        </w:tc>
        <w:tc>
          <w:tcPr>
            <w:tcW w:w="1158" w:type="dxa"/>
            <w:tcBorders>
              <w:top w:val="nil"/>
              <w:left w:val="single" w:sz="4" w:space="0" w:color="000000"/>
              <w:bottom w:val="single" w:sz="4" w:space="0" w:color="000000"/>
              <w:right w:val="single" w:sz="4" w:space="0" w:color="000000"/>
            </w:tcBorders>
            <w:vAlign w:val="center"/>
          </w:tcPr>
          <w:p w14:paraId="3309AEE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r w:rsidR="001958D8" w14:paraId="738A1C5D" w14:textId="77777777">
        <w:trPr>
          <w:trHeight w:val="600"/>
        </w:trPr>
        <w:tc>
          <w:tcPr>
            <w:tcW w:w="854" w:type="dxa"/>
            <w:tcBorders>
              <w:top w:val="single" w:sz="8" w:space="0" w:color="000000"/>
              <w:left w:val="single" w:sz="8" w:space="0" w:color="000000"/>
              <w:bottom w:val="single" w:sz="8" w:space="0" w:color="000000"/>
              <w:right w:val="nil"/>
            </w:tcBorders>
            <w:shd w:val="clear" w:color="auto" w:fill="808080"/>
            <w:vAlign w:val="center"/>
          </w:tcPr>
          <w:p w14:paraId="2546952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2.0</w:t>
            </w:r>
          </w:p>
        </w:tc>
        <w:tc>
          <w:tcPr>
            <w:tcW w:w="2566" w:type="dxa"/>
            <w:gridSpan w:val="2"/>
            <w:tcBorders>
              <w:top w:val="single" w:sz="8" w:space="0" w:color="000000"/>
              <w:left w:val="nil"/>
              <w:bottom w:val="single" w:sz="8" w:space="0" w:color="000000"/>
              <w:right w:val="nil"/>
            </w:tcBorders>
            <w:shd w:val="clear" w:color="auto" w:fill="808080"/>
            <w:vAlign w:val="center"/>
          </w:tcPr>
          <w:p w14:paraId="1FD4440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Cubiertas livianas</w:t>
            </w:r>
          </w:p>
        </w:tc>
        <w:tc>
          <w:tcPr>
            <w:tcW w:w="1524" w:type="dxa"/>
            <w:tcBorders>
              <w:top w:val="single" w:sz="8" w:space="0" w:color="000000"/>
              <w:left w:val="nil"/>
              <w:bottom w:val="single" w:sz="8" w:space="0" w:color="000000"/>
              <w:right w:val="nil"/>
            </w:tcBorders>
            <w:shd w:val="clear" w:color="auto" w:fill="808080"/>
            <w:vAlign w:val="center"/>
          </w:tcPr>
          <w:p w14:paraId="2D433C2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2103" w:type="dxa"/>
            <w:tcBorders>
              <w:top w:val="single" w:sz="8" w:space="0" w:color="000000"/>
              <w:left w:val="nil"/>
              <w:bottom w:val="single" w:sz="8" w:space="0" w:color="000000"/>
              <w:right w:val="nil"/>
            </w:tcBorders>
            <w:shd w:val="clear" w:color="auto" w:fill="808080"/>
            <w:vAlign w:val="center"/>
          </w:tcPr>
          <w:p w14:paraId="07677C1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623" w:type="dxa"/>
            <w:tcBorders>
              <w:top w:val="single" w:sz="8" w:space="0" w:color="000000"/>
              <w:left w:val="nil"/>
              <w:bottom w:val="single" w:sz="8" w:space="0" w:color="000000"/>
              <w:right w:val="nil"/>
            </w:tcBorders>
            <w:shd w:val="clear" w:color="auto" w:fill="808080"/>
            <w:vAlign w:val="center"/>
          </w:tcPr>
          <w:p w14:paraId="280F27C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single" w:sz="8" w:space="0" w:color="000000"/>
              <w:left w:val="nil"/>
              <w:bottom w:val="single" w:sz="8" w:space="0" w:color="000000"/>
              <w:right w:val="nil"/>
            </w:tcBorders>
            <w:shd w:val="clear" w:color="auto" w:fill="808080"/>
            <w:vAlign w:val="center"/>
          </w:tcPr>
          <w:p w14:paraId="6875354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7E5C1EA8" w14:textId="77777777">
        <w:trPr>
          <w:trHeight w:val="600"/>
        </w:trPr>
        <w:tc>
          <w:tcPr>
            <w:tcW w:w="854" w:type="dxa"/>
            <w:tcBorders>
              <w:top w:val="nil"/>
              <w:left w:val="single" w:sz="8" w:space="0" w:color="000000"/>
              <w:bottom w:val="single" w:sz="8" w:space="0" w:color="000000"/>
              <w:right w:val="nil"/>
            </w:tcBorders>
            <w:shd w:val="clear" w:color="auto" w:fill="808080"/>
            <w:vAlign w:val="center"/>
          </w:tcPr>
          <w:p w14:paraId="146F1CB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2.1</w:t>
            </w:r>
          </w:p>
        </w:tc>
        <w:tc>
          <w:tcPr>
            <w:tcW w:w="4090" w:type="dxa"/>
            <w:gridSpan w:val="3"/>
            <w:tcBorders>
              <w:top w:val="single" w:sz="8" w:space="0" w:color="000000"/>
              <w:left w:val="nil"/>
              <w:bottom w:val="single" w:sz="8" w:space="0" w:color="000000"/>
              <w:right w:val="nil"/>
            </w:tcBorders>
            <w:shd w:val="clear" w:color="auto" w:fill="808080"/>
            <w:vAlign w:val="center"/>
          </w:tcPr>
          <w:p w14:paraId="05AE495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c>
          <w:tcPr>
            <w:tcW w:w="2103" w:type="dxa"/>
            <w:tcBorders>
              <w:top w:val="nil"/>
              <w:left w:val="nil"/>
              <w:bottom w:val="single" w:sz="8" w:space="0" w:color="000000"/>
              <w:right w:val="nil"/>
            </w:tcBorders>
            <w:shd w:val="clear" w:color="auto" w:fill="808080"/>
            <w:vAlign w:val="center"/>
          </w:tcPr>
          <w:p w14:paraId="0A41524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623" w:type="dxa"/>
            <w:tcBorders>
              <w:top w:val="nil"/>
              <w:left w:val="nil"/>
              <w:bottom w:val="single" w:sz="8" w:space="0" w:color="000000"/>
              <w:right w:val="nil"/>
            </w:tcBorders>
            <w:shd w:val="clear" w:color="auto" w:fill="808080"/>
            <w:vAlign w:val="center"/>
          </w:tcPr>
          <w:p w14:paraId="06FEFB7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nil"/>
              <w:left w:val="nil"/>
              <w:bottom w:val="single" w:sz="8" w:space="0" w:color="000000"/>
              <w:right w:val="nil"/>
            </w:tcBorders>
            <w:shd w:val="clear" w:color="auto" w:fill="808080"/>
            <w:vAlign w:val="center"/>
          </w:tcPr>
          <w:p w14:paraId="7F01AD2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36A44E1A" w14:textId="77777777">
        <w:trPr>
          <w:trHeight w:val="972"/>
        </w:trPr>
        <w:tc>
          <w:tcPr>
            <w:tcW w:w="854" w:type="dxa"/>
            <w:tcBorders>
              <w:top w:val="nil"/>
              <w:left w:val="single" w:sz="8" w:space="0" w:color="000000"/>
              <w:bottom w:val="single" w:sz="4" w:space="0" w:color="000000"/>
              <w:right w:val="single" w:sz="4" w:space="0" w:color="000000"/>
            </w:tcBorders>
            <w:vAlign w:val="center"/>
          </w:tcPr>
          <w:p w14:paraId="2F11187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nil"/>
              <w:bottom w:val="single" w:sz="4" w:space="0" w:color="000000"/>
              <w:right w:val="single" w:sz="4" w:space="0" w:color="000000"/>
            </w:tcBorders>
            <w:vAlign w:val="center"/>
          </w:tcPr>
          <w:p w14:paraId="3DE4ED7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2.1.1</w:t>
            </w:r>
          </w:p>
        </w:tc>
        <w:tc>
          <w:tcPr>
            <w:tcW w:w="1140" w:type="dxa"/>
            <w:tcBorders>
              <w:top w:val="single" w:sz="4" w:space="0" w:color="000000"/>
              <w:left w:val="nil"/>
              <w:bottom w:val="single" w:sz="4" w:space="0" w:color="000000"/>
              <w:right w:val="single" w:sz="4" w:space="0" w:color="000000"/>
            </w:tcBorders>
            <w:vAlign w:val="center"/>
          </w:tcPr>
          <w:p w14:paraId="1277C73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1821D3D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64C95AB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Localización y replanteo de cubierta incluye Levantamiento topográfico general, ubicación de desagües y verificación de pendientes. </w:t>
            </w:r>
          </w:p>
        </w:tc>
        <w:tc>
          <w:tcPr>
            <w:tcW w:w="623" w:type="dxa"/>
            <w:tcBorders>
              <w:top w:val="single" w:sz="4" w:space="0" w:color="000000"/>
              <w:left w:val="nil"/>
              <w:bottom w:val="single" w:sz="4" w:space="0" w:color="000000"/>
              <w:right w:val="single" w:sz="4" w:space="0" w:color="000000"/>
            </w:tcBorders>
            <w:vAlign w:val="center"/>
          </w:tcPr>
          <w:p w14:paraId="1BA9F66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single" w:sz="4" w:space="0" w:color="000000"/>
              <w:left w:val="nil"/>
              <w:bottom w:val="single" w:sz="4" w:space="0" w:color="000000"/>
              <w:right w:val="single" w:sz="4" w:space="0" w:color="000000"/>
            </w:tcBorders>
            <w:vAlign w:val="center"/>
          </w:tcPr>
          <w:p w14:paraId="625D76D2"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510,00</w:t>
            </w:r>
          </w:p>
        </w:tc>
      </w:tr>
      <w:tr w:rsidR="001958D8" w14:paraId="1F88F050" w14:textId="77777777">
        <w:trPr>
          <w:trHeight w:val="912"/>
        </w:trPr>
        <w:tc>
          <w:tcPr>
            <w:tcW w:w="854" w:type="dxa"/>
            <w:tcBorders>
              <w:top w:val="nil"/>
              <w:left w:val="single" w:sz="8" w:space="0" w:color="000000"/>
              <w:bottom w:val="single" w:sz="4" w:space="0" w:color="000000"/>
              <w:right w:val="single" w:sz="4" w:space="0" w:color="000000"/>
            </w:tcBorders>
            <w:vAlign w:val="center"/>
          </w:tcPr>
          <w:p w14:paraId="5854FFE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4FEB280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2.1.2</w:t>
            </w:r>
          </w:p>
        </w:tc>
        <w:tc>
          <w:tcPr>
            <w:tcW w:w="1140" w:type="dxa"/>
            <w:tcBorders>
              <w:top w:val="nil"/>
              <w:left w:val="nil"/>
              <w:bottom w:val="single" w:sz="4" w:space="0" w:color="000000"/>
              <w:right w:val="single" w:sz="4" w:space="0" w:color="000000"/>
            </w:tcBorders>
            <w:vAlign w:val="center"/>
          </w:tcPr>
          <w:p w14:paraId="0B6C455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53AD643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3DEB4A2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Punto de anclaje en acero inoxidable, con </w:t>
            </w:r>
            <w:r>
              <w:rPr>
                <w:rFonts w:ascii="Verdana" w:eastAsia="Verdana" w:hAnsi="Verdana" w:cs="Verdana"/>
                <w:sz w:val="22"/>
                <w:szCs w:val="22"/>
              </w:rPr>
              <w:lastRenderedPageBreak/>
              <w:t>certificación según normatividad vigente</w:t>
            </w:r>
          </w:p>
        </w:tc>
        <w:tc>
          <w:tcPr>
            <w:tcW w:w="623" w:type="dxa"/>
            <w:tcBorders>
              <w:top w:val="nil"/>
              <w:left w:val="nil"/>
              <w:bottom w:val="single" w:sz="4" w:space="0" w:color="000000"/>
              <w:right w:val="single" w:sz="4" w:space="0" w:color="000000"/>
            </w:tcBorders>
            <w:vAlign w:val="center"/>
          </w:tcPr>
          <w:p w14:paraId="0687C94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und</w:t>
            </w:r>
          </w:p>
        </w:tc>
        <w:tc>
          <w:tcPr>
            <w:tcW w:w="1158" w:type="dxa"/>
            <w:tcBorders>
              <w:top w:val="nil"/>
              <w:left w:val="nil"/>
              <w:bottom w:val="single" w:sz="4" w:space="0" w:color="000000"/>
              <w:right w:val="single" w:sz="4" w:space="0" w:color="000000"/>
            </w:tcBorders>
            <w:vAlign w:val="center"/>
          </w:tcPr>
          <w:p w14:paraId="2240805B"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39,00</w:t>
            </w:r>
          </w:p>
        </w:tc>
      </w:tr>
      <w:tr w:rsidR="001958D8" w14:paraId="2195F2FC" w14:textId="77777777">
        <w:trPr>
          <w:trHeight w:val="600"/>
        </w:trPr>
        <w:tc>
          <w:tcPr>
            <w:tcW w:w="854" w:type="dxa"/>
            <w:tcBorders>
              <w:top w:val="nil"/>
              <w:left w:val="single" w:sz="8" w:space="0" w:color="000000"/>
              <w:bottom w:val="single" w:sz="8" w:space="0" w:color="000000"/>
              <w:right w:val="nil"/>
            </w:tcBorders>
            <w:vAlign w:val="center"/>
          </w:tcPr>
          <w:p w14:paraId="6377EAF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Subtotal</w:t>
            </w:r>
          </w:p>
        </w:tc>
        <w:tc>
          <w:tcPr>
            <w:tcW w:w="1426" w:type="dxa"/>
            <w:tcBorders>
              <w:top w:val="nil"/>
              <w:left w:val="nil"/>
              <w:bottom w:val="single" w:sz="8" w:space="0" w:color="000000"/>
              <w:right w:val="nil"/>
            </w:tcBorders>
            <w:vAlign w:val="center"/>
          </w:tcPr>
          <w:p w14:paraId="0A7D6DD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40" w:type="dxa"/>
            <w:tcBorders>
              <w:top w:val="nil"/>
              <w:left w:val="nil"/>
              <w:bottom w:val="single" w:sz="8" w:space="0" w:color="000000"/>
              <w:right w:val="nil"/>
            </w:tcBorders>
            <w:vAlign w:val="center"/>
          </w:tcPr>
          <w:p w14:paraId="08EB3A0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8" w:space="0" w:color="000000"/>
              <w:right w:val="nil"/>
            </w:tcBorders>
            <w:vAlign w:val="center"/>
          </w:tcPr>
          <w:p w14:paraId="431DFA7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8" w:space="0" w:color="000000"/>
              <w:right w:val="nil"/>
            </w:tcBorders>
            <w:vAlign w:val="center"/>
          </w:tcPr>
          <w:p w14:paraId="701F15A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623" w:type="dxa"/>
            <w:tcBorders>
              <w:top w:val="nil"/>
              <w:left w:val="nil"/>
              <w:bottom w:val="single" w:sz="8" w:space="0" w:color="000000"/>
              <w:right w:val="nil"/>
            </w:tcBorders>
            <w:vAlign w:val="center"/>
          </w:tcPr>
          <w:p w14:paraId="738E80C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58" w:type="dxa"/>
            <w:tcBorders>
              <w:top w:val="nil"/>
              <w:left w:val="single" w:sz="4" w:space="0" w:color="000000"/>
              <w:bottom w:val="single" w:sz="4" w:space="0" w:color="000000"/>
              <w:right w:val="single" w:sz="4" w:space="0" w:color="000000"/>
            </w:tcBorders>
            <w:vAlign w:val="center"/>
          </w:tcPr>
          <w:p w14:paraId="3CEE6B4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r w:rsidR="001958D8" w14:paraId="36762CE7" w14:textId="77777777">
        <w:trPr>
          <w:trHeight w:val="600"/>
        </w:trPr>
        <w:tc>
          <w:tcPr>
            <w:tcW w:w="854" w:type="dxa"/>
            <w:tcBorders>
              <w:top w:val="nil"/>
              <w:left w:val="single" w:sz="8" w:space="0" w:color="000000"/>
              <w:bottom w:val="single" w:sz="8" w:space="0" w:color="000000"/>
              <w:right w:val="nil"/>
            </w:tcBorders>
            <w:shd w:val="clear" w:color="auto" w:fill="808080"/>
            <w:vAlign w:val="center"/>
          </w:tcPr>
          <w:p w14:paraId="10977AE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2.2</w:t>
            </w:r>
          </w:p>
        </w:tc>
        <w:tc>
          <w:tcPr>
            <w:tcW w:w="6193" w:type="dxa"/>
            <w:gridSpan w:val="4"/>
            <w:tcBorders>
              <w:top w:val="single" w:sz="8" w:space="0" w:color="000000"/>
              <w:left w:val="nil"/>
              <w:bottom w:val="nil"/>
              <w:right w:val="nil"/>
            </w:tcBorders>
            <w:shd w:val="clear" w:color="auto" w:fill="808080"/>
            <w:vAlign w:val="center"/>
          </w:tcPr>
          <w:p w14:paraId="1E51A83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desmontes-retiros-demoliciones y relacionadas</w:t>
            </w:r>
          </w:p>
        </w:tc>
        <w:tc>
          <w:tcPr>
            <w:tcW w:w="623" w:type="dxa"/>
            <w:tcBorders>
              <w:top w:val="nil"/>
              <w:left w:val="nil"/>
              <w:bottom w:val="nil"/>
              <w:right w:val="nil"/>
            </w:tcBorders>
            <w:shd w:val="clear" w:color="auto" w:fill="808080"/>
            <w:vAlign w:val="center"/>
          </w:tcPr>
          <w:p w14:paraId="3DAFDCD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single" w:sz="8" w:space="0" w:color="000000"/>
              <w:left w:val="nil"/>
              <w:bottom w:val="nil"/>
              <w:right w:val="nil"/>
            </w:tcBorders>
            <w:shd w:val="clear" w:color="auto" w:fill="808080"/>
            <w:vAlign w:val="center"/>
          </w:tcPr>
          <w:p w14:paraId="1EB8E6A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4F366647" w14:textId="77777777">
        <w:trPr>
          <w:trHeight w:val="828"/>
        </w:trPr>
        <w:tc>
          <w:tcPr>
            <w:tcW w:w="854" w:type="dxa"/>
            <w:tcBorders>
              <w:top w:val="nil"/>
              <w:left w:val="single" w:sz="8" w:space="0" w:color="000000"/>
              <w:bottom w:val="single" w:sz="4" w:space="0" w:color="000000"/>
              <w:right w:val="nil"/>
            </w:tcBorders>
            <w:vAlign w:val="center"/>
          </w:tcPr>
          <w:p w14:paraId="6EA55A4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single" w:sz="4" w:space="0" w:color="000000"/>
              <w:bottom w:val="single" w:sz="4" w:space="0" w:color="000000"/>
              <w:right w:val="single" w:sz="4" w:space="0" w:color="000000"/>
            </w:tcBorders>
            <w:vAlign w:val="center"/>
          </w:tcPr>
          <w:p w14:paraId="5885571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2.2.1</w:t>
            </w:r>
          </w:p>
        </w:tc>
        <w:tc>
          <w:tcPr>
            <w:tcW w:w="1140" w:type="dxa"/>
            <w:tcBorders>
              <w:top w:val="single" w:sz="4" w:space="0" w:color="000000"/>
              <w:left w:val="nil"/>
              <w:bottom w:val="single" w:sz="4" w:space="0" w:color="000000"/>
              <w:right w:val="single" w:sz="4" w:space="0" w:color="000000"/>
            </w:tcBorders>
            <w:vAlign w:val="center"/>
          </w:tcPr>
          <w:p w14:paraId="0E6C078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6169493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1F29A86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de canales y bajantes incluye material, disposición final, herramienta y mano de obra necesaria para la correcta ejecución de la actividad. </w:t>
            </w:r>
          </w:p>
        </w:tc>
        <w:tc>
          <w:tcPr>
            <w:tcW w:w="623" w:type="dxa"/>
            <w:tcBorders>
              <w:top w:val="single" w:sz="4" w:space="0" w:color="000000"/>
              <w:left w:val="nil"/>
              <w:bottom w:val="single" w:sz="4" w:space="0" w:color="000000"/>
              <w:right w:val="single" w:sz="4" w:space="0" w:color="000000"/>
            </w:tcBorders>
            <w:vAlign w:val="center"/>
          </w:tcPr>
          <w:p w14:paraId="1C2E5BD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w:t>
            </w:r>
          </w:p>
        </w:tc>
        <w:tc>
          <w:tcPr>
            <w:tcW w:w="1158" w:type="dxa"/>
            <w:tcBorders>
              <w:top w:val="single" w:sz="4" w:space="0" w:color="000000"/>
              <w:left w:val="nil"/>
              <w:bottom w:val="single" w:sz="4" w:space="0" w:color="000000"/>
              <w:right w:val="single" w:sz="4" w:space="0" w:color="000000"/>
            </w:tcBorders>
            <w:vAlign w:val="center"/>
          </w:tcPr>
          <w:p w14:paraId="3985706A"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8,00</w:t>
            </w:r>
          </w:p>
        </w:tc>
      </w:tr>
      <w:tr w:rsidR="001958D8" w14:paraId="673C4AC5" w14:textId="77777777">
        <w:trPr>
          <w:trHeight w:val="828"/>
        </w:trPr>
        <w:tc>
          <w:tcPr>
            <w:tcW w:w="854" w:type="dxa"/>
            <w:tcBorders>
              <w:top w:val="nil"/>
              <w:left w:val="single" w:sz="8" w:space="0" w:color="000000"/>
              <w:bottom w:val="single" w:sz="4" w:space="0" w:color="000000"/>
              <w:right w:val="nil"/>
            </w:tcBorders>
            <w:vAlign w:val="center"/>
          </w:tcPr>
          <w:p w14:paraId="74FE8E7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single" w:sz="4" w:space="0" w:color="000000"/>
              <w:bottom w:val="single" w:sz="4" w:space="0" w:color="000000"/>
              <w:right w:val="single" w:sz="4" w:space="0" w:color="000000"/>
            </w:tcBorders>
            <w:vAlign w:val="center"/>
          </w:tcPr>
          <w:p w14:paraId="64ACD29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2.2.2</w:t>
            </w:r>
          </w:p>
        </w:tc>
        <w:tc>
          <w:tcPr>
            <w:tcW w:w="1140" w:type="dxa"/>
            <w:tcBorders>
              <w:top w:val="nil"/>
              <w:left w:val="nil"/>
              <w:bottom w:val="single" w:sz="4" w:space="0" w:color="000000"/>
              <w:right w:val="single" w:sz="4" w:space="0" w:color="000000"/>
            </w:tcBorders>
            <w:vAlign w:val="center"/>
          </w:tcPr>
          <w:p w14:paraId="551880E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28166D7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7F7273F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y disposición final de flanche existente incluye material, herramienta y mano de obra necesaria para la correcta ejecución de la actividad. </w:t>
            </w:r>
          </w:p>
        </w:tc>
        <w:tc>
          <w:tcPr>
            <w:tcW w:w="623" w:type="dxa"/>
            <w:tcBorders>
              <w:top w:val="nil"/>
              <w:left w:val="nil"/>
              <w:bottom w:val="single" w:sz="4" w:space="0" w:color="000000"/>
              <w:right w:val="single" w:sz="4" w:space="0" w:color="000000"/>
            </w:tcBorders>
            <w:vAlign w:val="center"/>
          </w:tcPr>
          <w:p w14:paraId="64D8206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w:t>
            </w:r>
          </w:p>
        </w:tc>
        <w:tc>
          <w:tcPr>
            <w:tcW w:w="1158" w:type="dxa"/>
            <w:tcBorders>
              <w:top w:val="nil"/>
              <w:left w:val="nil"/>
              <w:bottom w:val="single" w:sz="4" w:space="0" w:color="000000"/>
              <w:right w:val="single" w:sz="4" w:space="0" w:color="000000"/>
            </w:tcBorders>
            <w:vAlign w:val="center"/>
          </w:tcPr>
          <w:p w14:paraId="5260D0EF"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150,00</w:t>
            </w:r>
          </w:p>
        </w:tc>
      </w:tr>
      <w:tr w:rsidR="001958D8" w14:paraId="2422CF47" w14:textId="77777777">
        <w:trPr>
          <w:trHeight w:val="828"/>
        </w:trPr>
        <w:tc>
          <w:tcPr>
            <w:tcW w:w="854" w:type="dxa"/>
            <w:tcBorders>
              <w:top w:val="nil"/>
              <w:left w:val="single" w:sz="8" w:space="0" w:color="000000"/>
              <w:bottom w:val="single" w:sz="4" w:space="0" w:color="000000"/>
              <w:right w:val="nil"/>
            </w:tcBorders>
            <w:vAlign w:val="center"/>
          </w:tcPr>
          <w:p w14:paraId="0F0D61A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single" w:sz="4" w:space="0" w:color="000000"/>
              <w:bottom w:val="single" w:sz="4" w:space="0" w:color="000000"/>
              <w:right w:val="single" w:sz="4" w:space="0" w:color="000000"/>
            </w:tcBorders>
            <w:vAlign w:val="center"/>
          </w:tcPr>
          <w:p w14:paraId="0F670CD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2.2.3</w:t>
            </w:r>
          </w:p>
        </w:tc>
        <w:tc>
          <w:tcPr>
            <w:tcW w:w="1140" w:type="dxa"/>
            <w:tcBorders>
              <w:top w:val="nil"/>
              <w:left w:val="nil"/>
              <w:bottom w:val="single" w:sz="4" w:space="0" w:color="000000"/>
              <w:right w:val="single" w:sz="4" w:space="0" w:color="000000"/>
            </w:tcBorders>
            <w:vAlign w:val="center"/>
          </w:tcPr>
          <w:p w14:paraId="7F648C8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4F6F79D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02A14D6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de cubierta existente y disposición final, incluye material, </w:t>
            </w:r>
            <w:r>
              <w:rPr>
                <w:rFonts w:ascii="Verdana" w:eastAsia="Verdana" w:hAnsi="Verdana" w:cs="Verdana"/>
                <w:sz w:val="22"/>
                <w:szCs w:val="22"/>
              </w:rPr>
              <w:lastRenderedPageBreak/>
              <w:t xml:space="preserve">herramienta y mano de obra necesaria para la correcta ejecución de la actividad. </w:t>
            </w:r>
          </w:p>
        </w:tc>
        <w:tc>
          <w:tcPr>
            <w:tcW w:w="623" w:type="dxa"/>
            <w:tcBorders>
              <w:top w:val="nil"/>
              <w:left w:val="nil"/>
              <w:bottom w:val="single" w:sz="4" w:space="0" w:color="000000"/>
              <w:right w:val="single" w:sz="4" w:space="0" w:color="000000"/>
            </w:tcBorders>
            <w:vAlign w:val="center"/>
          </w:tcPr>
          <w:p w14:paraId="012403C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m2</w:t>
            </w:r>
          </w:p>
        </w:tc>
        <w:tc>
          <w:tcPr>
            <w:tcW w:w="1158" w:type="dxa"/>
            <w:tcBorders>
              <w:top w:val="nil"/>
              <w:left w:val="nil"/>
              <w:bottom w:val="single" w:sz="4" w:space="0" w:color="000000"/>
              <w:right w:val="single" w:sz="4" w:space="0" w:color="000000"/>
            </w:tcBorders>
            <w:vAlign w:val="center"/>
          </w:tcPr>
          <w:p w14:paraId="5DB2819A"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510,00</w:t>
            </w:r>
          </w:p>
        </w:tc>
      </w:tr>
      <w:tr w:rsidR="001958D8" w14:paraId="3256800E" w14:textId="77777777">
        <w:trPr>
          <w:trHeight w:val="1104"/>
        </w:trPr>
        <w:tc>
          <w:tcPr>
            <w:tcW w:w="854" w:type="dxa"/>
            <w:tcBorders>
              <w:top w:val="nil"/>
              <w:left w:val="single" w:sz="8" w:space="0" w:color="000000"/>
              <w:bottom w:val="single" w:sz="4" w:space="0" w:color="000000"/>
              <w:right w:val="nil"/>
            </w:tcBorders>
            <w:vAlign w:val="center"/>
          </w:tcPr>
          <w:p w14:paraId="6676917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single" w:sz="4" w:space="0" w:color="000000"/>
              <w:bottom w:val="single" w:sz="4" w:space="0" w:color="000000"/>
              <w:right w:val="single" w:sz="4" w:space="0" w:color="000000"/>
            </w:tcBorders>
            <w:vAlign w:val="center"/>
          </w:tcPr>
          <w:p w14:paraId="6DB73E5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2.2.4</w:t>
            </w:r>
          </w:p>
        </w:tc>
        <w:tc>
          <w:tcPr>
            <w:tcW w:w="1140" w:type="dxa"/>
            <w:tcBorders>
              <w:top w:val="nil"/>
              <w:left w:val="nil"/>
              <w:bottom w:val="single" w:sz="4" w:space="0" w:color="000000"/>
              <w:right w:val="single" w:sz="4" w:space="0" w:color="000000"/>
            </w:tcBorders>
            <w:vAlign w:val="center"/>
          </w:tcPr>
          <w:p w14:paraId="29DEC38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6200EA7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58309753"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Desmonte de cielo raso existente, estructura, luminarias y aparatos eléctricos adosados, incluye retiro, disposición final, material, herramienta y mano de obra necesaria para la correcta ejecución de la actividad. </w:t>
            </w:r>
          </w:p>
        </w:tc>
        <w:tc>
          <w:tcPr>
            <w:tcW w:w="623" w:type="dxa"/>
            <w:tcBorders>
              <w:top w:val="nil"/>
              <w:left w:val="nil"/>
              <w:bottom w:val="single" w:sz="4" w:space="0" w:color="000000"/>
              <w:right w:val="single" w:sz="4" w:space="0" w:color="000000"/>
            </w:tcBorders>
            <w:vAlign w:val="center"/>
          </w:tcPr>
          <w:p w14:paraId="5B2A23C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7AABF803"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272,00</w:t>
            </w:r>
          </w:p>
        </w:tc>
      </w:tr>
      <w:tr w:rsidR="001958D8" w14:paraId="22B3ADD8" w14:textId="77777777">
        <w:trPr>
          <w:trHeight w:val="288"/>
        </w:trPr>
        <w:tc>
          <w:tcPr>
            <w:tcW w:w="854" w:type="dxa"/>
            <w:tcBorders>
              <w:top w:val="nil"/>
              <w:left w:val="single" w:sz="8" w:space="0" w:color="000000"/>
              <w:bottom w:val="single" w:sz="4" w:space="0" w:color="000000"/>
              <w:right w:val="nil"/>
            </w:tcBorders>
            <w:vAlign w:val="center"/>
          </w:tcPr>
          <w:p w14:paraId="3B7B616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Subtotal</w:t>
            </w:r>
          </w:p>
        </w:tc>
        <w:tc>
          <w:tcPr>
            <w:tcW w:w="1426" w:type="dxa"/>
            <w:tcBorders>
              <w:top w:val="nil"/>
              <w:left w:val="single" w:sz="4" w:space="0" w:color="000000"/>
              <w:bottom w:val="single" w:sz="4" w:space="0" w:color="000000"/>
              <w:right w:val="single" w:sz="4" w:space="0" w:color="000000"/>
            </w:tcBorders>
            <w:vAlign w:val="center"/>
          </w:tcPr>
          <w:p w14:paraId="07541E0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40" w:type="dxa"/>
            <w:tcBorders>
              <w:top w:val="nil"/>
              <w:left w:val="nil"/>
              <w:bottom w:val="single" w:sz="4" w:space="0" w:color="000000"/>
              <w:right w:val="single" w:sz="4" w:space="0" w:color="000000"/>
            </w:tcBorders>
            <w:vAlign w:val="center"/>
          </w:tcPr>
          <w:p w14:paraId="4110F78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42F552C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5875A0D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623" w:type="dxa"/>
            <w:tcBorders>
              <w:top w:val="nil"/>
              <w:left w:val="nil"/>
              <w:bottom w:val="single" w:sz="4" w:space="0" w:color="000000"/>
              <w:right w:val="single" w:sz="4" w:space="0" w:color="000000"/>
            </w:tcBorders>
            <w:vAlign w:val="center"/>
          </w:tcPr>
          <w:p w14:paraId="33A83E4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58" w:type="dxa"/>
            <w:tcBorders>
              <w:top w:val="nil"/>
              <w:left w:val="nil"/>
              <w:bottom w:val="single" w:sz="4" w:space="0" w:color="000000"/>
              <w:right w:val="single" w:sz="4" w:space="0" w:color="000000"/>
            </w:tcBorders>
            <w:vAlign w:val="center"/>
          </w:tcPr>
          <w:p w14:paraId="586B2D3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r w:rsidR="001958D8" w14:paraId="1A406892" w14:textId="77777777">
        <w:trPr>
          <w:trHeight w:val="612"/>
        </w:trPr>
        <w:tc>
          <w:tcPr>
            <w:tcW w:w="854" w:type="dxa"/>
            <w:tcBorders>
              <w:top w:val="single" w:sz="8" w:space="0" w:color="000000"/>
              <w:left w:val="single" w:sz="8" w:space="0" w:color="000000"/>
              <w:bottom w:val="nil"/>
              <w:right w:val="nil"/>
            </w:tcBorders>
            <w:shd w:val="clear" w:color="auto" w:fill="808080"/>
            <w:vAlign w:val="center"/>
          </w:tcPr>
          <w:p w14:paraId="6220F6C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2.3</w:t>
            </w:r>
          </w:p>
        </w:tc>
        <w:tc>
          <w:tcPr>
            <w:tcW w:w="6193" w:type="dxa"/>
            <w:gridSpan w:val="4"/>
            <w:tcBorders>
              <w:top w:val="single" w:sz="8" w:space="0" w:color="000000"/>
              <w:left w:val="nil"/>
              <w:bottom w:val="nil"/>
              <w:right w:val="nil"/>
            </w:tcBorders>
            <w:shd w:val="clear" w:color="auto" w:fill="808080"/>
            <w:vAlign w:val="center"/>
          </w:tcPr>
          <w:p w14:paraId="25A8432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c>
          <w:tcPr>
            <w:tcW w:w="623" w:type="dxa"/>
            <w:tcBorders>
              <w:top w:val="single" w:sz="8" w:space="0" w:color="000000"/>
              <w:left w:val="nil"/>
              <w:bottom w:val="nil"/>
              <w:right w:val="nil"/>
            </w:tcBorders>
            <w:shd w:val="clear" w:color="auto" w:fill="808080"/>
            <w:vAlign w:val="center"/>
          </w:tcPr>
          <w:p w14:paraId="4325099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single" w:sz="8" w:space="0" w:color="000000"/>
              <w:left w:val="nil"/>
              <w:bottom w:val="nil"/>
              <w:right w:val="nil"/>
            </w:tcBorders>
            <w:shd w:val="clear" w:color="auto" w:fill="808080"/>
            <w:vAlign w:val="center"/>
          </w:tcPr>
          <w:p w14:paraId="7EEE625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4884A164" w14:textId="77777777">
        <w:trPr>
          <w:trHeight w:val="828"/>
        </w:trPr>
        <w:tc>
          <w:tcPr>
            <w:tcW w:w="854" w:type="dxa"/>
            <w:tcBorders>
              <w:top w:val="single" w:sz="4" w:space="0" w:color="000000"/>
              <w:left w:val="single" w:sz="4" w:space="0" w:color="000000"/>
              <w:bottom w:val="single" w:sz="4" w:space="0" w:color="000000"/>
              <w:right w:val="single" w:sz="4" w:space="0" w:color="000000"/>
            </w:tcBorders>
            <w:vAlign w:val="center"/>
          </w:tcPr>
          <w:p w14:paraId="33F87A5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nil"/>
              <w:bottom w:val="single" w:sz="4" w:space="0" w:color="000000"/>
              <w:right w:val="single" w:sz="4" w:space="0" w:color="000000"/>
            </w:tcBorders>
            <w:vAlign w:val="center"/>
          </w:tcPr>
          <w:p w14:paraId="5E7A122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w:t>
            </w:r>
          </w:p>
        </w:tc>
        <w:tc>
          <w:tcPr>
            <w:tcW w:w="1140" w:type="dxa"/>
            <w:tcBorders>
              <w:top w:val="single" w:sz="4" w:space="0" w:color="000000"/>
              <w:left w:val="nil"/>
              <w:bottom w:val="single" w:sz="4" w:space="0" w:color="000000"/>
              <w:right w:val="single" w:sz="4" w:space="0" w:color="000000"/>
            </w:tcBorders>
            <w:vAlign w:val="center"/>
          </w:tcPr>
          <w:p w14:paraId="0C17450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73BEDAE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7BDFC75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Mantenimiento de la estructura de la cubierta, incluye limpieza de las cerchas y pintura, incluye material, herramienta y mano de obra </w:t>
            </w:r>
            <w:r>
              <w:rPr>
                <w:rFonts w:ascii="Verdana" w:eastAsia="Verdana" w:hAnsi="Verdana" w:cs="Verdana"/>
                <w:sz w:val="22"/>
                <w:szCs w:val="22"/>
              </w:rPr>
              <w:lastRenderedPageBreak/>
              <w:t>necesaria para la correcta ejecución de la actividad.</w:t>
            </w:r>
          </w:p>
        </w:tc>
        <w:tc>
          <w:tcPr>
            <w:tcW w:w="623" w:type="dxa"/>
            <w:tcBorders>
              <w:top w:val="single" w:sz="4" w:space="0" w:color="000000"/>
              <w:left w:val="nil"/>
              <w:bottom w:val="single" w:sz="4" w:space="0" w:color="000000"/>
              <w:right w:val="single" w:sz="4" w:space="0" w:color="000000"/>
            </w:tcBorders>
            <w:vAlign w:val="center"/>
          </w:tcPr>
          <w:p w14:paraId="52EE900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m</w:t>
            </w:r>
          </w:p>
        </w:tc>
        <w:tc>
          <w:tcPr>
            <w:tcW w:w="1158" w:type="dxa"/>
            <w:tcBorders>
              <w:top w:val="single" w:sz="4" w:space="0" w:color="000000"/>
              <w:left w:val="nil"/>
              <w:bottom w:val="single" w:sz="4" w:space="0" w:color="000000"/>
              <w:right w:val="single" w:sz="4" w:space="0" w:color="000000"/>
            </w:tcBorders>
            <w:vAlign w:val="center"/>
          </w:tcPr>
          <w:p w14:paraId="2518EE8F"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170,00</w:t>
            </w:r>
          </w:p>
        </w:tc>
      </w:tr>
      <w:tr w:rsidR="001958D8" w14:paraId="57A0C520" w14:textId="77777777">
        <w:trPr>
          <w:trHeight w:val="1104"/>
        </w:trPr>
        <w:tc>
          <w:tcPr>
            <w:tcW w:w="854" w:type="dxa"/>
            <w:tcBorders>
              <w:top w:val="nil"/>
              <w:left w:val="single" w:sz="4" w:space="0" w:color="000000"/>
              <w:bottom w:val="single" w:sz="4" w:space="0" w:color="000000"/>
              <w:right w:val="single" w:sz="4" w:space="0" w:color="000000"/>
            </w:tcBorders>
            <w:vAlign w:val="center"/>
          </w:tcPr>
          <w:p w14:paraId="2330511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0FA2EDE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2.3.2</w:t>
            </w:r>
          </w:p>
        </w:tc>
        <w:tc>
          <w:tcPr>
            <w:tcW w:w="1140" w:type="dxa"/>
            <w:tcBorders>
              <w:top w:val="nil"/>
              <w:left w:val="nil"/>
              <w:bottom w:val="single" w:sz="4" w:space="0" w:color="000000"/>
              <w:right w:val="single" w:sz="4" w:space="0" w:color="000000"/>
            </w:tcBorders>
            <w:vAlign w:val="center"/>
          </w:tcPr>
          <w:p w14:paraId="788E03B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7B30ADC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1586F37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perfilería metálica para estructura de cubierta. Dimensiones y calibres según requiera. Incluye andamio certificado, anticorrosivo, equipo, herramienta, materiales y todo lo demás necesario para su correcta ejecución</w:t>
            </w:r>
          </w:p>
        </w:tc>
        <w:tc>
          <w:tcPr>
            <w:tcW w:w="623" w:type="dxa"/>
            <w:tcBorders>
              <w:top w:val="nil"/>
              <w:left w:val="nil"/>
              <w:bottom w:val="single" w:sz="4" w:space="0" w:color="000000"/>
              <w:right w:val="single" w:sz="4" w:space="0" w:color="000000"/>
            </w:tcBorders>
            <w:vAlign w:val="center"/>
          </w:tcPr>
          <w:p w14:paraId="7537368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Kg</w:t>
            </w:r>
          </w:p>
        </w:tc>
        <w:tc>
          <w:tcPr>
            <w:tcW w:w="1158" w:type="dxa"/>
            <w:tcBorders>
              <w:top w:val="nil"/>
              <w:left w:val="nil"/>
              <w:bottom w:val="single" w:sz="4" w:space="0" w:color="000000"/>
              <w:right w:val="single" w:sz="4" w:space="0" w:color="000000"/>
            </w:tcBorders>
            <w:vAlign w:val="center"/>
          </w:tcPr>
          <w:p w14:paraId="6232F2FD"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34,00</w:t>
            </w:r>
          </w:p>
        </w:tc>
      </w:tr>
      <w:tr w:rsidR="001958D8" w14:paraId="5236EEE1" w14:textId="77777777">
        <w:trPr>
          <w:trHeight w:val="828"/>
        </w:trPr>
        <w:tc>
          <w:tcPr>
            <w:tcW w:w="854" w:type="dxa"/>
            <w:tcBorders>
              <w:top w:val="nil"/>
              <w:left w:val="single" w:sz="4" w:space="0" w:color="000000"/>
              <w:bottom w:val="single" w:sz="4" w:space="0" w:color="000000"/>
              <w:right w:val="single" w:sz="4" w:space="0" w:color="000000"/>
            </w:tcBorders>
            <w:vAlign w:val="center"/>
          </w:tcPr>
          <w:p w14:paraId="4DB7481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0B54C68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2.3.3</w:t>
            </w:r>
          </w:p>
        </w:tc>
        <w:tc>
          <w:tcPr>
            <w:tcW w:w="1140" w:type="dxa"/>
            <w:tcBorders>
              <w:top w:val="nil"/>
              <w:left w:val="nil"/>
              <w:bottom w:val="single" w:sz="4" w:space="0" w:color="000000"/>
              <w:right w:val="single" w:sz="4" w:space="0" w:color="000000"/>
            </w:tcBorders>
            <w:vAlign w:val="center"/>
          </w:tcPr>
          <w:p w14:paraId="4E505F9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7C70E39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11D75A9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Limpieza y mantenimiento de la canal en concreto, incluye impermeabilización, herramienta y mano de obra necesaria para la correcta ejecución de la actividad.</w:t>
            </w:r>
          </w:p>
        </w:tc>
        <w:tc>
          <w:tcPr>
            <w:tcW w:w="623" w:type="dxa"/>
            <w:tcBorders>
              <w:top w:val="nil"/>
              <w:left w:val="nil"/>
              <w:bottom w:val="single" w:sz="4" w:space="0" w:color="000000"/>
              <w:right w:val="single" w:sz="4" w:space="0" w:color="000000"/>
            </w:tcBorders>
            <w:vAlign w:val="center"/>
          </w:tcPr>
          <w:p w14:paraId="0DBA305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w:t>
            </w:r>
          </w:p>
        </w:tc>
        <w:tc>
          <w:tcPr>
            <w:tcW w:w="1158" w:type="dxa"/>
            <w:tcBorders>
              <w:top w:val="nil"/>
              <w:left w:val="nil"/>
              <w:bottom w:val="single" w:sz="4" w:space="0" w:color="000000"/>
              <w:right w:val="single" w:sz="4" w:space="0" w:color="000000"/>
            </w:tcBorders>
            <w:vAlign w:val="center"/>
          </w:tcPr>
          <w:p w14:paraId="3ADD2DE8"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48,00</w:t>
            </w:r>
          </w:p>
        </w:tc>
      </w:tr>
      <w:tr w:rsidR="001958D8" w14:paraId="35FA9929" w14:textId="77777777">
        <w:trPr>
          <w:trHeight w:val="828"/>
        </w:trPr>
        <w:tc>
          <w:tcPr>
            <w:tcW w:w="854" w:type="dxa"/>
            <w:tcBorders>
              <w:top w:val="nil"/>
              <w:left w:val="single" w:sz="4" w:space="0" w:color="000000"/>
              <w:bottom w:val="single" w:sz="4" w:space="0" w:color="000000"/>
              <w:right w:val="single" w:sz="4" w:space="0" w:color="000000"/>
            </w:tcBorders>
            <w:vAlign w:val="center"/>
          </w:tcPr>
          <w:p w14:paraId="2077002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104DF73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2.3.6</w:t>
            </w:r>
          </w:p>
        </w:tc>
        <w:tc>
          <w:tcPr>
            <w:tcW w:w="1140" w:type="dxa"/>
            <w:tcBorders>
              <w:top w:val="nil"/>
              <w:left w:val="nil"/>
              <w:bottom w:val="single" w:sz="4" w:space="0" w:color="000000"/>
              <w:right w:val="single" w:sz="4" w:space="0" w:color="000000"/>
            </w:tcBorders>
            <w:vAlign w:val="center"/>
          </w:tcPr>
          <w:p w14:paraId="1A12D0E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5EE4FD6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11DAC10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w:t>
            </w:r>
            <w:r>
              <w:rPr>
                <w:rFonts w:ascii="Verdana" w:eastAsia="Verdana" w:hAnsi="Verdana" w:cs="Verdana"/>
                <w:sz w:val="22"/>
                <w:szCs w:val="22"/>
              </w:rPr>
              <w:lastRenderedPageBreak/>
              <w:t>encorozado para cubiertas en mortero 1:4 impermeabilizado, incluye material, herramienta y mano de obra necesaria para la correcta ejecución de la actividad.</w:t>
            </w:r>
          </w:p>
        </w:tc>
        <w:tc>
          <w:tcPr>
            <w:tcW w:w="623" w:type="dxa"/>
            <w:tcBorders>
              <w:top w:val="nil"/>
              <w:left w:val="nil"/>
              <w:bottom w:val="single" w:sz="4" w:space="0" w:color="000000"/>
              <w:right w:val="single" w:sz="4" w:space="0" w:color="000000"/>
            </w:tcBorders>
            <w:vAlign w:val="center"/>
          </w:tcPr>
          <w:p w14:paraId="102AC949"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m</w:t>
            </w:r>
          </w:p>
        </w:tc>
        <w:tc>
          <w:tcPr>
            <w:tcW w:w="1158" w:type="dxa"/>
            <w:tcBorders>
              <w:top w:val="nil"/>
              <w:left w:val="nil"/>
              <w:bottom w:val="single" w:sz="4" w:space="0" w:color="000000"/>
              <w:right w:val="single" w:sz="4" w:space="0" w:color="000000"/>
            </w:tcBorders>
            <w:vAlign w:val="center"/>
          </w:tcPr>
          <w:p w14:paraId="5478B668"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94,00</w:t>
            </w:r>
          </w:p>
        </w:tc>
      </w:tr>
      <w:tr w:rsidR="001958D8" w14:paraId="6D453A49" w14:textId="77777777">
        <w:trPr>
          <w:trHeight w:val="828"/>
        </w:trPr>
        <w:tc>
          <w:tcPr>
            <w:tcW w:w="854" w:type="dxa"/>
            <w:tcBorders>
              <w:top w:val="nil"/>
              <w:left w:val="single" w:sz="4" w:space="0" w:color="000000"/>
              <w:bottom w:val="single" w:sz="4" w:space="0" w:color="000000"/>
              <w:right w:val="single" w:sz="4" w:space="0" w:color="000000"/>
            </w:tcBorders>
            <w:vAlign w:val="center"/>
          </w:tcPr>
          <w:p w14:paraId="69D28A8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4D18D4E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2.3.7</w:t>
            </w:r>
          </w:p>
        </w:tc>
        <w:tc>
          <w:tcPr>
            <w:tcW w:w="1140" w:type="dxa"/>
            <w:tcBorders>
              <w:top w:val="nil"/>
              <w:left w:val="nil"/>
              <w:bottom w:val="single" w:sz="4" w:space="0" w:color="000000"/>
              <w:right w:val="single" w:sz="4" w:space="0" w:color="000000"/>
            </w:tcBorders>
            <w:vAlign w:val="center"/>
          </w:tcPr>
          <w:p w14:paraId="4CAB76E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68FE755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04E814C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Resane y pintura acrílica para muros en interior y exterior. incluye material, herramienta y mano de obra necesaria para la correcta ejecución de la actividad.</w:t>
            </w:r>
          </w:p>
        </w:tc>
        <w:tc>
          <w:tcPr>
            <w:tcW w:w="623" w:type="dxa"/>
            <w:tcBorders>
              <w:top w:val="nil"/>
              <w:left w:val="nil"/>
              <w:bottom w:val="single" w:sz="4" w:space="0" w:color="000000"/>
              <w:right w:val="single" w:sz="4" w:space="0" w:color="000000"/>
            </w:tcBorders>
            <w:vAlign w:val="center"/>
          </w:tcPr>
          <w:p w14:paraId="5672A48F"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071FE29C"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443,68</w:t>
            </w:r>
          </w:p>
        </w:tc>
      </w:tr>
      <w:tr w:rsidR="001958D8" w14:paraId="18C895C7" w14:textId="77777777">
        <w:trPr>
          <w:trHeight w:val="828"/>
        </w:trPr>
        <w:tc>
          <w:tcPr>
            <w:tcW w:w="854" w:type="dxa"/>
            <w:tcBorders>
              <w:top w:val="nil"/>
              <w:left w:val="single" w:sz="4" w:space="0" w:color="000000"/>
              <w:bottom w:val="single" w:sz="4" w:space="0" w:color="000000"/>
              <w:right w:val="single" w:sz="4" w:space="0" w:color="000000"/>
            </w:tcBorders>
            <w:vAlign w:val="center"/>
          </w:tcPr>
          <w:p w14:paraId="13D9E48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2920D90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2.3.8</w:t>
            </w:r>
          </w:p>
        </w:tc>
        <w:tc>
          <w:tcPr>
            <w:tcW w:w="1140" w:type="dxa"/>
            <w:tcBorders>
              <w:top w:val="nil"/>
              <w:left w:val="nil"/>
              <w:bottom w:val="single" w:sz="4" w:space="0" w:color="000000"/>
              <w:right w:val="single" w:sz="4" w:space="0" w:color="000000"/>
            </w:tcBorders>
            <w:vAlign w:val="center"/>
          </w:tcPr>
          <w:p w14:paraId="6C31933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44E88F8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28D5ED1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bajantes PVC de 4" incluye material, herramienta y mano de obra necesaria para la correcta ejecución de la actividad.</w:t>
            </w:r>
          </w:p>
        </w:tc>
        <w:tc>
          <w:tcPr>
            <w:tcW w:w="623" w:type="dxa"/>
            <w:tcBorders>
              <w:top w:val="nil"/>
              <w:left w:val="nil"/>
              <w:bottom w:val="single" w:sz="4" w:space="0" w:color="000000"/>
              <w:right w:val="single" w:sz="4" w:space="0" w:color="000000"/>
            </w:tcBorders>
            <w:vAlign w:val="center"/>
          </w:tcPr>
          <w:p w14:paraId="31F5E2D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w:t>
            </w:r>
          </w:p>
        </w:tc>
        <w:tc>
          <w:tcPr>
            <w:tcW w:w="1158" w:type="dxa"/>
            <w:tcBorders>
              <w:top w:val="nil"/>
              <w:left w:val="nil"/>
              <w:bottom w:val="single" w:sz="4" w:space="0" w:color="000000"/>
              <w:right w:val="single" w:sz="4" w:space="0" w:color="000000"/>
            </w:tcBorders>
            <w:vAlign w:val="center"/>
          </w:tcPr>
          <w:p w14:paraId="410C87F5"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8,00</w:t>
            </w:r>
          </w:p>
        </w:tc>
      </w:tr>
      <w:tr w:rsidR="001958D8" w14:paraId="5C63DEDE" w14:textId="77777777">
        <w:trPr>
          <w:trHeight w:val="828"/>
        </w:trPr>
        <w:tc>
          <w:tcPr>
            <w:tcW w:w="854" w:type="dxa"/>
            <w:tcBorders>
              <w:top w:val="nil"/>
              <w:left w:val="single" w:sz="4" w:space="0" w:color="000000"/>
              <w:bottom w:val="single" w:sz="4" w:space="0" w:color="000000"/>
              <w:right w:val="single" w:sz="4" w:space="0" w:color="000000"/>
            </w:tcBorders>
            <w:vAlign w:val="center"/>
          </w:tcPr>
          <w:p w14:paraId="6226A99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0045E05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2.3.10</w:t>
            </w:r>
          </w:p>
        </w:tc>
        <w:tc>
          <w:tcPr>
            <w:tcW w:w="1140" w:type="dxa"/>
            <w:tcBorders>
              <w:top w:val="nil"/>
              <w:left w:val="nil"/>
              <w:bottom w:val="single" w:sz="4" w:space="0" w:color="000000"/>
              <w:right w:val="single" w:sz="4" w:space="0" w:color="000000"/>
            </w:tcBorders>
            <w:vAlign w:val="center"/>
          </w:tcPr>
          <w:p w14:paraId="13BBA66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20EB4D28"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7DFBBEE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w:t>
            </w:r>
            <w:r>
              <w:rPr>
                <w:rFonts w:ascii="Verdana" w:eastAsia="Verdana" w:hAnsi="Verdana" w:cs="Verdana"/>
                <w:sz w:val="22"/>
                <w:szCs w:val="22"/>
              </w:rPr>
              <w:lastRenderedPageBreak/>
              <w:t>Flanche en lámina calibre 26 con fijación a muro, incluye material, herramienta y mano de obra necesaria para la correcta ejecución de la actividad.</w:t>
            </w:r>
          </w:p>
        </w:tc>
        <w:tc>
          <w:tcPr>
            <w:tcW w:w="623" w:type="dxa"/>
            <w:tcBorders>
              <w:top w:val="nil"/>
              <w:left w:val="nil"/>
              <w:bottom w:val="single" w:sz="4" w:space="0" w:color="000000"/>
              <w:right w:val="single" w:sz="4" w:space="0" w:color="000000"/>
            </w:tcBorders>
            <w:vAlign w:val="center"/>
          </w:tcPr>
          <w:p w14:paraId="3DD8230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m</w:t>
            </w:r>
          </w:p>
        </w:tc>
        <w:tc>
          <w:tcPr>
            <w:tcW w:w="1158" w:type="dxa"/>
            <w:tcBorders>
              <w:top w:val="nil"/>
              <w:left w:val="nil"/>
              <w:bottom w:val="single" w:sz="4" w:space="0" w:color="000000"/>
              <w:right w:val="single" w:sz="4" w:space="0" w:color="000000"/>
            </w:tcBorders>
            <w:vAlign w:val="center"/>
          </w:tcPr>
          <w:p w14:paraId="27C56FEF"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150,00</w:t>
            </w:r>
          </w:p>
        </w:tc>
      </w:tr>
      <w:tr w:rsidR="001958D8" w14:paraId="5F274FAD" w14:textId="77777777">
        <w:trPr>
          <w:trHeight w:val="1380"/>
        </w:trPr>
        <w:tc>
          <w:tcPr>
            <w:tcW w:w="854" w:type="dxa"/>
            <w:tcBorders>
              <w:top w:val="nil"/>
              <w:left w:val="single" w:sz="4" w:space="0" w:color="000000"/>
              <w:bottom w:val="single" w:sz="4" w:space="0" w:color="000000"/>
              <w:right w:val="single" w:sz="4" w:space="0" w:color="000000"/>
            </w:tcBorders>
            <w:vAlign w:val="center"/>
          </w:tcPr>
          <w:p w14:paraId="7E69C99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3B67384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2.3.11</w:t>
            </w:r>
          </w:p>
        </w:tc>
        <w:tc>
          <w:tcPr>
            <w:tcW w:w="1140" w:type="dxa"/>
            <w:tcBorders>
              <w:top w:val="nil"/>
              <w:left w:val="nil"/>
              <w:bottom w:val="single" w:sz="4" w:space="0" w:color="000000"/>
              <w:right w:val="single" w:sz="4" w:space="0" w:color="000000"/>
            </w:tcBorders>
            <w:vAlign w:val="center"/>
          </w:tcPr>
          <w:p w14:paraId="01E73CB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1F11C79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08220CA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cubierta en policarbonato alveolar de 10 mm color a definir. Esta actividad incluye el suministro e instalación de la estructura metálica de soporte, amarres, ganchos, alambre, material, flanches, herramienta y mano de obra necesaria para la correcta ejecución de la actividad.</w:t>
            </w:r>
          </w:p>
        </w:tc>
        <w:tc>
          <w:tcPr>
            <w:tcW w:w="623" w:type="dxa"/>
            <w:tcBorders>
              <w:top w:val="nil"/>
              <w:left w:val="nil"/>
              <w:bottom w:val="single" w:sz="4" w:space="0" w:color="000000"/>
              <w:right w:val="single" w:sz="4" w:space="0" w:color="000000"/>
            </w:tcBorders>
            <w:vAlign w:val="center"/>
          </w:tcPr>
          <w:p w14:paraId="1D4B25C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66F4F9FD"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16,64</w:t>
            </w:r>
          </w:p>
        </w:tc>
      </w:tr>
      <w:tr w:rsidR="001958D8" w14:paraId="588AD37B" w14:textId="77777777">
        <w:trPr>
          <w:trHeight w:val="828"/>
        </w:trPr>
        <w:tc>
          <w:tcPr>
            <w:tcW w:w="854" w:type="dxa"/>
            <w:tcBorders>
              <w:top w:val="nil"/>
              <w:left w:val="single" w:sz="4" w:space="0" w:color="000000"/>
              <w:bottom w:val="single" w:sz="4" w:space="0" w:color="000000"/>
              <w:right w:val="single" w:sz="4" w:space="0" w:color="000000"/>
            </w:tcBorders>
            <w:vAlign w:val="center"/>
          </w:tcPr>
          <w:p w14:paraId="022887D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lastRenderedPageBreak/>
              <w:t> </w:t>
            </w:r>
          </w:p>
        </w:tc>
        <w:tc>
          <w:tcPr>
            <w:tcW w:w="1426" w:type="dxa"/>
            <w:tcBorders>
              <w:top w:val="nil"/>
              <w:left w:val="nil"/>
              <w:bottom w:val="single" w:sz="4" w:space="0" w:color="000000"/>
              <w:right w:val="single" w:sz="4" w:space="0" w:color="000000"/>
            </w:tcBorders>
            <w:vAlign w:val="center"/>
          </w:tcPr>
          <w:p w14:paraId="67F06E2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2.3.12</w:t>
            </w:r>
          </w:p>
        </w:tc>
        <w:tc>
          <w:tcPr>
            <w:tcW w:w="1140" w:type="dxa"/>
            <w:tcBorders>
              <w:top w:val="nil"/>
              <w:left w:val="nil"/>
              <w:bottom w:val="single" w:sz="4" w:space="0" w:color="000000"/>
              <w:right w:val="single" w:sz="4" w:space="0" w:color="000000"/>
            </w:tcBorders>
            <w:vAlign w:val="center"/>
          </w:tcPr>
          <w:p w14:paraId="0DBF356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7B70695C"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2286F06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Suministro e instalación de cubierta termoacústica Ecowall 27 UPVC 2.0 mm blanco 1.13 m x 11.80 m, incluye sus respectivos elementos de instalación.</w:t>
            </w:r>
          </w:p>
        </w:tc>
        <w:tc>
          <w:tcPr>
            <w:tcW w:w="623" w:type="dxa"/>
            <w:tcBorders>
              <w:top w:val="nil"/>
              <w:left w:val="nil"/>
              <w:bottom w:val="single" w:sz="4" w:space="0" w:color="000000"/>
              <w:right w:val="single" w:sz="4" w:space="0" w:color="000000"/>
            </w:tcBorders>
            <w:vAlign w:val="center"/>
          </w:tcPr>
          <w:p w14:paraId="2DC23EC5"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0FEED5C0"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510,00</w:t>
            </w:r>
          </w:p>
        </w:tc>
      </w:tr>
      <w:tr w:rsidR="001958D8" w14:paraId="1C4C7960" w14:textId="77777777">
        <w:trPr>
          <w:trHeight w:val="1104"/>
        </w:trPr>
        <w:tc>
          <w:tcPr>
            <w:tcW w:w="854" w:type="dxa"/>
            <w:tcBorders>
              <w:top w:val="nil"/>
              <w:left w:val="single" w:sz="4" w:space="0" w:color="000000"/>
              <w:bottom w:val="single" w:sz="4" w:space="0" w:color="000000"/>
              <w:right w:val="single" w:sz="4" w:space="0" w:color="000000"/>
            </w:tcBorders>
            <w:vAlign w:val="center"/>
          </w:tcPr>
          <w:p w14:paraId="60E0006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nil"/>
              <w:left w:val="nil"/>
              <w:bottom w:val="single" w:sz="4" w:space="0" w:color="000000"/>
              <w:right w:val="single" w:sz="4" w:space="0" w:color="000000"/>
            </w:tcBorders>
            <w:vAlign w:val="center"/>
          </w:tcPr>
          <w:p w14:paraId="0C7B7C4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2.3.13</w:t>
            </w:r>
          </w:p>
        </w:tc>
        <w:tc>
          <w:tcPr>
            <w:tcW w:w="1140" w:type="dxa"/>
            <w:tcBorders>
              <w:top w:val="nil"/>
              <w:left w:val="nil"/>
              <w:bottom w:val="single" w:sz="4" w:space="0" w:color="000000"/>
              <w:right w:val="single" w:sz="4" w:space="0" w:color="000000"/>
            </w:tcBorders>
            <w:vAlign w:val="center"/>
          </w:tcPr>
          <w:p w14:paraId="785A9C7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473216D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67A30F3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Suministro e instalación de cielo raso en superboard, incluye estructura, enmasillado, pintura en vinilo, dilatación perimetral, ventanas de inspección y todos los elementos para su correcta instalación. </w:t>
            </w:r>
          </w:p>
        </w:tc>
        <w:tc>
          <w:tcPr>
            <w:tcW w:w="623" w:type="dxa"/>
            <w:tcBorders>
              <w:top w:val="nil"/>
              <w:left w:val="nil"/>
              <w:bottom w:val="single" w:sz="4" w:space="0" w:color="000000"/>
              <w:right w:val="single" w:sz="4" w:space="0" w:color="000000"/>
            </w:tcBorders>
            <w:vAlign w:val="center"/>
          </w:tcPr>
          <w:p w14:paraId="758AC9E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nil"/>
              <w:left w:val="nil"/>
              <w:bottom w:val="single" w:sz="4" w:space="0" w:color="000000"/>
              <w:right w:val="single" w:sz="4" w:space="0" w:color="000000"/>
            </w:tcBorders>
            <w:vAlign w:val="center"/>
          </w:tcPr>
          <w:p w14:paraId="686F98F9"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272,00</w:t>
            </w:r>
          </w:p>
        </w:tc>
      </w:tr>
      <w:tr w:rsidR="001958D8" w14:paraId="39C203BC" w14:textId="77777777">
        <w:trPr>
          <w:trHeight w:val="288"/>
        </w:trPr>
        <w:tc>
          <w:tcPr>
            <w:tcW w:w="854" w:type="dxa"/>
            <w:tcBorders>
              <w:top w:val="nil"/>
              <w:left w:val="single" w:sz="4" w:space="0" w:color="000000"/>
              <w:bottom w:val="single" w:sz="4" w:space="0" w:color="000000"/>
              <w:right w:val="single" w:sz="4" w:space="0" w:color="000000"/>
            </w:tcBorders>
            <w:vAlign w:val="center"/>
          </w:tcPr>
          <w:p w14:paraId="3CD9277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Subtotal</w:t>
            </w:r>
          </w:p>
        </w:tc>
        <w:tc>
          <w:tcPr>
            <w:tcW w:w="1426" w:type="dxa"/>
            <w:tcBorders>
              <w:top w:val="nil"/>
              <w:left w:val="nil"/>
              <w:bottom w:val="single" w:sz="4" w:space="0" w:color="000000"/>
              <w:right w:val="single" w:sz="4" w:space="0" w:color="000000"/>
            </w:tcBorders>
            <w:vAlign w:val="center"/>
          </w:tcPr>
          <w:p w14:paraId="71CB3CDE"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40" w:type="dxa"/>
            <w:tcBorders>
              <w:top w:val="nil"/>
              <w:left w:val="nil"/>
              <w:bottom w:val="single" w:sz="4" w:space="0" w:color="000000"/>
              <w:right w:val="single" w:sz="4" w:space="0" w:color="000000"/>
            </w:tcBorders>
            <w:vAlign w:val="center"/>
          </w:tcPr>
          <w:p w14:paraId="1CEB058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7F40406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5EF3448C"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623" w:type="dxa"/>
            <w:tcBorders>
              <w:top w:val="nil"/>
              <w:left w:val="nil"/>
              <w:bottom w:val="single" w:sz="4" w:space="0" w:color="000000"/>
              <w:right w:val="single" w:sz="4" w:space="0" w:color="000000"/>
            </w:tcBorders>
            <w:vAlign w:val="center"/>
          </w:tcPr>
          <w:p w14:paraId="3599916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58" w:type="dxa"/>
            <w:tcBorders>
              <w:top w:val="nil"/>
              <w:left w:val="nil"/>
              <w:bottom w:val="single" w:sz="4" w:space="0" w:color="000000"/>
              <w:right w:val="single" w:sz="4" w:space="0" w:color="000000"/>
            </w:tcBorders>
            <w:vAlign w:val="center"/>
          </w:tcPr>
          <w:p w14:paraId="5F6B7DB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r w:rsidR="001958D8" w14:paraId="2851FC2C" w14:textId="77777777">
        <w:trPr>
          <w:trHeight w:val="276"/>
        </w:trPr>
        <w:tc>
          <w:tcPr>
            <w:tcW w:w="854" w:type="dxa"/>
            <w:tcBorders>
              <w:top w:val="single" w:sz="8" w:space="0" w:color="000000"/>
              <w:left w:val="single" w:sz="8" w:space="0" w:color="000000"/>
              <w:bottom w:val="nil"/>
              <w:right w:val="nil"/>
            </w:tcBorders>
            <w:shd w:val="clear" w:color="auto" w:fill="808080"/>
            <w:vAlign w:val="center"/>
          </w:tcPr>
          <w:p w14:paraId="6316169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2.3</w:t>
            </w:r>
          </w:p>
        </w:tc>
        <w:tc>
          <w:tcPr>
            <w:tcW w:w="6193" w:type="dxa"/>
            <w:gridSpan w:val="4"/>
            <w:tcBorders>
              <w:top w:val="single" w:sz="8" w:space="0" w:color="000000"/>
              <w:left w:val="nil"/>
              <w:bottom w:val="nil"/>
              <w:right w:val="nil"/>
            </w:tcBorders>
            <w:shd w:val="clear" w:color="auto" w:fill="808080"/>
            <w:vAlign w:val="center"/>
          </w:tcPr>
          <w:p w14:paraId="616E84A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Complementarias</w:t>
            </w:r>
          </w:p>
        </w:tc>
        <w:tc>
          <w:tcPr>
            <w:tcW w:w="623" w:type="dxa"/>
            <w:tcBorders>
              <w:top w:val="single" w:sz="8" w:space="0" w:color="000000"/>
              <w:left w:val="nil"/>
              <w:bottom w:val="nil"/>
              <w:right w:val="nil"/>
            </w:tcBorders>
            <w:shd w:val="clear" w:color="auto" w:fill="808080"/>
            <w:vAlign w:val="center"/>
          </w:tcPr>
          <w:p w14:paraId="67E347D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c>
          <w:tcPr>
            <w:tcW w:w="1158" w:type="dxa"/>
            <w:tcBorders>
              <w:top w:val="single" w:sz="8" w:space="0" w:color="000000"/>
              <w:left w:val="nil"/>
              <w:bottom w:val="nil"/>
              <w:right w:val="nil"/>
            </w:tcBorders>
            <w:shd w:val="clear" w:color="auto" w:fill="808080"/>
            <w:vAlign w:val="center"/>
          </w:tcPr>
          <w:p w14:paraId="1548E3A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w:t>
            </w:r>
          </w:p>
        </w:tc>
      </w:tr>
      <w:tr w:rsidR="001958D8" w14:paraId="712CD1BC" w14:textId="77777777">
        <w:trPr>
          <w:trHeight w:val="276"/>
        </w:trPr>
        <w:tc>
          <w:tcPr>
            <w:tcW w:w="854" w:type="dxa"/>
            <w:tcBorders>
              <w:top w:val="single" w:sz="4" w:space="0" w:color="000000"/>
              <w:left w:val="single" w:sz="4" w:space="0" w:color="000000"/>
              <w:bottom w:val="single" w:sz="4" w:space="0" w:color="000000"/>
              <w:right w:val="single" w:sz="4" w:space="0" w:color="000000"/>
            </w:tcBorders>
            <w:vAlign w:val="center"/>
          </w:tcPr>
          <w:p w14:paraId="6C43E58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426" w:type="dxa"/>
            <w:tcBorders>
              <w:top w:val="single" w:sz="4" w:space="0" w:color="000000"/>
              <w:left w:val="nil"/>
              <w:bottom w:val="single" w:sz="4" w:space="0" w:color="000000"/>
              <w:right w:val="single" w:sz="4" w:space="0" w:color="000000"/>
            </w:tcBorders>
            <w:vAlign w:val="center"/>
          </w:tcPr>
          <w:p w14:paraId="03CA033B"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2.4.1</w:t>
            </w:r>
          </w:p>
        </w:tc>
        <w:tc>
          <w:tcPr>
            <w:tcW w:w="1140" w:type="dxa"/>
            <w:tcBorders>
              <w:top w:val="single" w:sz="4" w:space="0" w:color="000000"/>
              <w:left w:val="nil"/>
              <w:bottom w:val="single" w:sz="4" w:space="0" w:color="000000"/>
              <w:right w:val="single" w:sz="4" w:space="0" w:color="000000"/>
            </w:tcBorders>
            <w:vAlign w:val="center"/>
          </w:tcPr>
          <w:p w14:paraId="77EA9A1D"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single" w:sz="4" w:space="0" w:color="000000"/>
              <w:left w:val="nil"/>
              <w:bottom w:val="single" w:sz="4" w:space="0" w:color="000000"/>
              <w:right w:val="single" w:sz="4" w:space="0" w:color="000000"/>
            </w:tcBorders>
            <w:vAlign w:val="center"/>
          </w:tcPr>
          <w:p w14:paraId="7E2746C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single" w:sz="4" w:space="0" w:color="000000"/>
              <w:left w:val="nil"/>
              <w:bottom w:val="single" w:sz="4" w:space="0" w:color="000000"/>
              <w:right w:val="single" w:sz="4" w:space="0" w:color="000000"/>
            </w:tcBorders>
            <w:vAlign w:val="center"/>
          </w:tcPr>
          <w:p w14:paraId="43D2AD5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Aseo general y entrega</w:t>
            </w:r>
          </w:p>
        </w:tc>
        <w:tc>
          <w:tcPr>
            <w:tcW w:w="623" w:type="dxa"/>
            <w:tcBorders>
              <w:top w:val="single" w:sz="4" w:space="0" w:color="000000"/>
              <w:left w:val="nil"/>
              <w:bottom w:val="single" w:sz="4" w:space="0" w:color="000000"/>
              <w:right w:val="single" w:sz="4" w:space="0" w:color="000000"/>
            </w:tcBorders>
            <w:vAlign w:val="center"/>
          </w:tcPr>
          <w:p w14:paraId="045097E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m2</w:t>
            </w:r>
          </w:p>
        </w:tc>
        <w:tc>
          <w:tcPr>
            <w:tcW w:w="1158" w:type="dxa"/>
            <w:tcBorders>
              <w:top w:val="single" w:sz="4" w:space="0" w:color="000000"/>
              <w:left w:val="nil"/>
              <w:bottom w:val="single" w:sz="4" w:space="0" w:color="000000"/>
              <w:right w:val="single" w:sz="4" w:space="0" w:color="000000"/>
            </w:tcBorders>
            <w:vAlign w:val="center"/>
          </w:tcPr>
          <w:p w14:paraId="22DF7233" w14:textId="77777777" w:rsidR="001958D8" w:rsidRDefault="002B6190">
            <w:pPr>
              <w:jc w:val="right"/>
              <w:rPr>
                <w:rFonts w:ascii="Verdana" w:eastAsia="Verdana" w:hAnsi="Verdana" w:cs="Verdana"/>
                <w:sz w:val="22"/>
                <w:szCs w:val="22"/>
              </w:rPr>
            </w:pPr>
            <w:r>
              <w:rPr>
                <w:rFonts w:ascii="Verdana" w:eastAsia="Verdana" w:hAnsi="Verdana" w:cs="Verdana"/>
                <w:sz w:val="22"/>
                <w:szCs w:val="22"/>
              </w:rPr>
              <w:t>510,00</w:t>
            </w:r>
          </w:p>
        </w:tc>
      </w:tr>
      <w:tr w:rsidR="001958D8" w14:paraId="79B0CF55" w14:textId="77777777">
        <w:trPr>
          <w:trHeight w:val="288"/>
        </w:trPr>
        <w:tc>
          <w:tcPr>
            <w:tcW w:w="854" w:type="dxa"/>
            <w:tcBorders>
              <w:top w:val="nil"/>
              <w:left w:val="single" w:sz="4" w:space="0" w:color="000000"/>
              <w:bottom w:val="single" w:sz="4" w:space="0" w:color="000000"/>
              <w:right w:val="single" w:sz="4" w:space="0" w:color="000000"/>
            </w:tcBorders>
            <w:vAlign w:val="center"/>
          </w:tcPr>
          <w:p w14:paraId="5F7716E0"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Subtotal</w:t>
            </w:r>
          </w:p>
        </w:tc>
        <w:tc>
          <w:tcPr>
            <w:tcW w:w="1426" w:type="dxa"/>
            <w:tcBorders>
              <w:top w:val="nil"/>
              <w:left w:val="nil"/>
              <w:bottom w:val="single" w:sz="4" w:space="0" w:color="000000"/>
              <w:right w:val="single" w:sz="4" w:space="0" w:color="000000"/>
            </w:tcBorders>
            <w:vAlign w:val="center"/>
          </w:tcPr>
          <w:p w14:paraId="76B579B2"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40" w:type="dxa"/>
            <w:tcBorders>
              <w:top w:val="nil"/>
              <w:left w:val="nil"/>
              <w:bottom w:val="single" w:sz="4" w:space="0" w:color="000000"/>
              <w:right w:val="single" w:sz="4" w:space="0" w:color="000000"/>
            </w:tcBorders>
            <w:vAlign w:val="center"/>
          </w:tcPr>
          <w:p w14:paraId="2B0A983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524" w:type="dxa"/>
            <w:tcBorders>
              <w:top w:val="nil"/>
              <w:left w:val="nil"/>
              <w:bottom w:val="single" w:sz="4" w:space="0" w:color="000000"/>
              <w:right w:val="single" w:sz="4" w:space="0" w:color="000000"/>
            </w:tcBorders>
            <w:vAlign w:val="center"/>
          </w:tcPr>
          <w:p w14:paraId="507DC42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2103" w:type="dxa"/>
            <w:tcBorders>
              <w:top w:val="nil"/>
              <w:left w:val="nil"/>
              <w:bottom w:val="single" w:sz="4" w:space="0" w:color="000000"/>
              <w:right w:val="single" w:sz="4" w:space="0" w:color="000000"/>
            </w:tcBorders>
            <w:vAlign w:val="center"/>
          </w:tcPr>
          <w:p w14:paraId="03DAEE0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c>
          <w:tcPr>
            <w:tcW w:w="623" w:type="dxa"/>
            <w:tcBorders>
              <w:top w:val="nil"/>
              <w:left w:val="nil"/>
              <w:bottom w:val="single" w:sz="4" w:space="0" w:color="000000"/>
              <w:right w:val="single" w:sz="4" w:space="0" w:color="000000"/>
            </w:tcBorders>
            <w:vAlign w:val="center"/>
          </w:tcPr>
          <w:p w14:paraId="00EA3E91"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 </w:t>
            </w:r>
          </w:p>
        </w:tc>
        <w:tc>
          <w:tcPr>
            <w:tcW w:w="1158" w:type="dxa"/>
            <w:tcBorders>
              <w:top w:val="nil"/>
              <w:left w:val="nil"/>
              <w:bottom w:val="single" w:sz="4" w:space="0" w:color="000000"/>
              <w:right w:val="single" w:sz="4" w:space="0" w:color="000000"/>
            </w:tcBorders>
            <w:vAlign w:val="center"/>
          </w:tcPr>
          <w:p w14:paraId="356EE0B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w:t>
            </w:r>
          </w:p>
        </w:tc>
      </w:tr>
    </w:tbl>
    <w:p w14:paraId="0F0EF448" w14:textId="77777777" w:rsidR="001958D8" w:rsidRDefault="001958D8">
      <w:pPr>
        <w:spacing w:after="160" w:line="259" w:lineRule="auto"/>
        <w:rPr>
          <w:rFonts w:ascii="Verdana" w:eastAsia="Verdana" w:hAnsi="Verdana" w:cs="Verdana"/>
          <w:color w:val="000000"/>
          <w:sz w:val="22"/>
          <w:szCs w:val="22"/>
        </w:rPr>
      </w:pPr>
    </w:p>
    <w:p w14:paraId="4BBE2022"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lastRenderedPageBreak/>
        <w:t>Plazo para la ejecución del CONTRATo</w:t>
      </w:r>
    </w:p>
    <w:p w14:paraId="57E3981C" w14:textId="77777777" w:rsidR="001958D8" w:rsidRDefault="001958D8">
      <w:pPr>
        <w:rPr>
          <w:rFonts w:ascii="Verdana" w:eastAsia="Verdana" w:hAnsi="Verdana" w:cs="Verdana"/>
          <w:sz w:val="22"/>
          <w:szCs w:val="22"/>
        </w:rPr>
      </w:pPr>
    </w:p>
    <w:p w14:paraId="514F4941"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El plazo previsto para la ejecución de las actividades que se deriven del Proceso de Contratación es el establecido en la sección 1.1. del Pliego de Condiciones, el cual se contará en la forma prevista en el Anexo 4 – Minuta del Contrato. </w:t>
      </w:r>
    </w:p>
    <w:p w14:paraId="69BA2FB5" w14:textId="77777777" w:rsidR="001958D8" w:rsidRDefault="001958D8">
      <w:pPr>
        <w:rPr>
          <w:rFonts w:ascii="Verdana" w:eastAsia="Verdana" w:hAnsi="Verdana" w:cs="Verdana"/>
          <w:sz w:val="22"/>
          <w:szCs w:val="22"/>
        </w:rPr>
      </w:pPr>
    </w:p>
    <w:p w14:paraId="26C51E94"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Forma de pago</w:t>
      </w:r>
    </w:p>
    <w:p w14:paraId="7332D5D9" w14:textId="77777777" w:rsidR="001958D8" w:rsidRDefault="001958D8">
      <w:pPr>
        <w:rPr>
          <w:rFonts w:ascii="Verdana" w:eastAsia="Verdana" w:hAnsi="Verdana" w:cs="Verdana"/>
          <w:sz w:val="22"/>
          <w:szCs w:val="22"/>
        </w:rPr>
      </w:pPr>
    </w:p>
    <w:p w14:paraId="0042EDFB" w14:textId="77777777" w:rsidR="001958D8" w:rsidRDefault="002B6190">
      <w:pPr>
        <w:rPr>
          <w:rFonts w:ascii="Verdana" w:eastAsia="Verdana" w:hAnsi="Verdana" w:cs="Verdana"/>
          <w:sz w:val="22"/>
          <w:szCs w:val="22"/>
        </w:rPr>
      </w:pPr>
      <w:r>
        <w:rPr>
          <w:rFonts w:ascii="Verdana" w:eastAsia="Verdana" w:hAnsi="Verdana" w:cs="Verdana"/>
          <w:sz w:val="22"/>
          <w:szCs w:val="22"/>
        </w:rPr>
        <w:t>El SERVICIO GEOLÓGICO COLOMBIANO pagará al contratista previo giro de PAC por parte del Ministerio de Hacienda y Crédito Público el valor por el cual le fue aceptada la oferta, de acuerdo con la siguiente forma de pago:</w:t>
      </w:r>
    </w:p>
    <w:p w14:paraId="22B06B4F" w14:textId="77777777" w:rsidR="001958D8" w:rsidRDefault="001958D8">
      <w:pPr>
        <w:rPr>
          <w:rFonts w:ascii="Verdana" w:eastAsia="Verdana" w:hAnsi="Verdana" w:cs="Verdana"/>
          <w:sz w:val="22"/>
          <w:szCs w:val="22"/>
        </w:rPr>
      </w:pPr>
    </w:p>
    <w:p w14:paraId="65118739" w14:textId="77777777" w:rsidR="001958D8" w:rsidRDefault="001958D8">
      <w:pPr>
        <w:rPr>
          <w:rFonts w:ascii="Verdana" w:eastAsia="Verdana" w:hAnsi="Verdana" w:cs="Verdana"/>
          <w:sz w:val="22"/>
          <w:szCs w:val="22"/>
        </w:rPr>
      </w:pPr>
    </w:p>
    <w:p w14:paraId="6C7D6F8B" w14:textId="77777777" w:rsidR="001958D8" w:rsidRDefault="002B6190">
      <w:pPr>
        <w:rPr>
          <w:rFonts w:ascii="Verdana" w:eastAsia="Verdana" w:hAnsi="Verdana" w:cs="Verdana"/>
          <w:sz w:val="22"/>
          <w:szCs w:val="22"/>
        </w:rPr>
      </w:pPr>
      <w:r>
        <w:rPr>
          <w:rFonts w:ascii="Verdana" w:eastAsia="Verdana" w:hAnsi="Verdana" w:cs="Verdana"/>
          <w:sz w:val="22"/>
          <w:szCs w:val="22"/>
        </w:rPr>
        <w:t>a)</w:t>
      </w:r>
      <w:r>
        <w:rPr>
          <w:rFonts w:ascii="Verdana" w:eastAsia="Verdana" w:hAnsi="Verdana" w:cs="Verdana"/>
          <w:sz w:val="22"/>
          <w:szCs w:val="22"/>
        </w:rPr>
        <w:tab/>
        <w:t>Pagos mensuales, hasta completar el noventa por ciento (90%) del valor del contrato, aplicado a las actas parciales e informes de avance de obra, previa presentación, entrega y aprobación de las obras a la interventoría y de la respectiva factura o cuenta de cobro.</w:t>
      </w:r>
    </w:p>
    <w:p w14:paraId="232D1F89" w14:textId="77777777" w:rsidR="001958D8" w:rsidRDefault="001958D8">
      <w:pPr>
        <w:rPr>
          <w:rFonts w:ascii="Verdana" w:eastAsia="Verdana" w:hAnsi="Verdana" w:cs="Verdana"/>
          <w:sz w:val="22"/>
          <w:szCs w:val="22"/>
        </w:rPr>
      </w:pPr>
    </w:p>
    <w:p w14:paraId="151F7DF3" w14:textId="77777777" w:rsidR="001958D8" w:rsidRDefault="002B6190">
      <w:pPr>
        <w:rPr>
          <w:rFonts w:ascii="Verdana" w:eastAsia="Verdana" w:hAnsi="Verdana" w:cs="Verdana"/>
          <w:sz w:val="22"/>
          <w:szCs w:val="22"/>
        </w:rPr>
      </w:pPr>
      <w:r>
        <w:rPr>
          <w:rFonts w:ascii="Verdana" w:eastAsia="Verdana" w:hAnsi="Verdana" w:cs="Verdana"/>
          <w:sz w:val="22"/>
          <w:szCs w:val="22"/>
        </w:rPr>
        <w:t>Nota: los pagos mensuales en todo caso no excederán el porcentaje de avance de obra del periodo del pago aplicado, la cual se determinará a partir de las actas parciales e informes de avance de obra validadas por parte de la interventoría dentro del periodo facturado o avance de obra real, según sea el caso.</w:t>
      </w:r>
    </w:p>
    <w:p w14:paraId="742F8913" w14:textId="77777777" w:rsidR="001958D8" w:rsidRDefault="001958D8">
      <w:pPr>
        <w:rPr>
          <w:rFonts w:ascii="Verdana" w:eastAsia="Verdana" w:hAnsi="Verdana" w:cs="Verdana"/>
          <w:sz w:val="22"/>
          <w:szCs w:val="22"/>
        </w:rPr>
      </w:pPr>
    </w:p>
    <w:p w14:paraId="5EAA87C6" w14:textId="77777777" w:rsidR="001958D8" w:rsidRDefault="002B6190">
      <w:pPr>
        <w:rPr>
          <w:rFonts w:ascii="Verdana" w:eastAsia="Verdana" w:hAnsi="Verdana" w:cs="Verdana"/>
          <w:sz w:val="22"/>
          <w:szCs w:val="22"/>
        </w:rPr>
      </w:pPr>
      <w:r>
        <w:rPr>
          <w:rFonts w:ascii="Verdana" w:eastAsia="Verdana" w:hAnsi="Verdana" w:cs="Verdana"/>
          <w:sz w:val="22"/>
          <w:szCs w:val="22"/>
        </w:rPr>
        <w:t>b)</w:t>
      </w:r>
      <w:r>
        <w:rPr>
          <w:rFonts w:ascii="Verdana" w:eastAsia="Verdana" w:hAnsi="Verdana" w:cs="Verdana"/>
          <w:sz w:val="22"/>
          <w:szCs w:val="22"/>
        </w:rPr>
        <w:tab/>
        <w:t>El saldo correspondiente al diez por ciento (10%) del contrato, se pagará una vez se tenga el valor total de las actas de corte, de acuerdo con las cantidades realmente ejecutadas y previa suscripción del acta de recibo final de las actividades realizadas por el contratista y recibidas a satisfacción de la interventoría y del SGC con la entrega de los documentos señalados en este documento, en el contrato, en el proceso de selección, así como de la aprobación o actualización de las garantías correspondient</w:t>
      </w:r>
      <w:r>
        <w:rPr>
          <w:rFonts w:ascii="Verdana" w:eastAsia="Verdana" w:hAnsi="Verdana" w:cs="Verdana"/>
          <w:sz w:val="22"/>
          <w:szCs w:val="22"/>
        </w:rPr>
        <w:t>es, señaladas en el presente documento.</w:t>
      </w:r>
    </w:p>
    <w:p w14:paraId="4F27AA18" w14:textId="77777777" w:rsidR="001958D8" w:rsidRDefault="001958D8">
      <w:pPr>
        <w:rPr>
          <w:rFonts w:ascii="Verdana" w:eastAsia="Verdana" w:hAnsi="Verdana" w:cs="Verdana"/>
          <w:sz w:val="22"/>
          <w:szCs w:val="22"/>
        </w:rPr>
      </w:pPr>
    </w:p>
    <w:p w14:paraId="3FB53B87" w14:textId="77777777" w:rsidR="001958D8" w:rsidRDefault="001958D8">
      <w:pPr>
        <w:rPr>
          <w:rFonts w:ascii="Verdana" w:eastAsia="Verdana" w:hAnsi="Verdana" w:cs="Verdana"/>
          <w:sz w:val="22"/>
          <w:szCs w:val="22"/>
        </w:rPr>
      </w:pPr>
    </w:p>
    <w:p w14:paraId="26B97798" w14:textId="77777777" w:rsidR="001958D8" w:rsidRDefault="002B6190">
      <w:pPr>
        <w:rPr>
          <w:rFonts w:ascii="Verdana" w:eastAsia="Verdana" w:hAnsi="Verdana" w:cs="Verdana"/>
          <w:sz w:val="22"/>
          <w:szCs w:val="22"/>
        </w:rPr>
      </w:pPr>
      <w:r>
        <w:rPr>
          <w:rFonts w:ascii="Verdana" w:eastAsia="Verdana" w:hAnsi="Verdana" w:cs="Verdana"/>
          <w:sz w:val="22"/>
          <w:szCs w:val="22"/>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42DDBFC" w14:textId="77777777" w:rsidR="001958D8" w:rsidRDefault="001958D8">
      <w:pPr>
        <w:rPr>
          <w:rFonts w:ascii="Verdana" w:eastAsia="Verdana" w:hAnsi="Verdana" w:cs="Verdana"/>
          <w:sz w:val="22"/>
          <w:szCs w:val="22"/>
        </w:rPr>
      </w:pPr>
    </w:p>
    <w:p w14:paraId="5E5D1D40" w14:textId="77777777" w:rsidR="001958D8" w:rsidRDefault="002B6190">
      <w:pPr>
        <w:rPr>
          <w:rFonts w:ascii="Verdana" w:eastAsia="Verdana" w:hAnsi="Verdana" w:cs="Verdana"/>
          <w:sz w:val="22"/>
          <w:szCs w:val="22"/>
        </w:rPr>
      </w:pPr>
      <w:r>
        <w:rPr>
          <w:rFonts w:ascii="Verdana" w:eastAsia="Verdana" w:hAnsi="Verdana" w:cs="Verdana"/>
          <w:sz w:val="22"/>
          <w:szCs w:val="22"/>
        </w:rPr>
        <w:t>La Entidad hará las retenciones a que haya lugar sobre cada pago, de acuerdo con las disposiciones legales vigentes sobre la materia.</w:t>
      </w:r>
    </w:p>
    <w:p w14:paraId="3537FDC3" w14:textId="77777777" w:rsidR="001958D8" w:rsidRDefault="001958D8">
      <w:pPr>
        <w:rPr>
          <w:rFonts w:ascii="Verdana" w:eastAsia="Verdana" w:hAnsi="Verdana" w:cs="Verdana"/>
          <w:sz w:val="22"/>
          <w:szCs w:val="22"/>
        </w:rPr>
      </w:pPr>
    </w:p>
    <w:p w14:paraId="400EEFB1"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El contratista deberá acreditar para cada pago derivado del Contrato que se encuentran al día en el pago de aportes parafiscales relativos al Sistema de </w:t>
      </w:r>
      <w:r>
        <w:rPr>
          <w:rFonts w:ascii="Verdana" w:eastAsia="Verdana" w:hAnsi="Verdana" w:cs="Verdana"/>
          <w:sz w:val="22"/>
          <w:szCs w:val="22"/>
        </w:rPr>
        <w:lastRenderedPageBreak/>
        <w:t>Seguridad Social Integral, así como los propios del Sena, ICBF y cajas de compensación familiar, cuando corresponda.</w:t>
      </w:r>
    </w:p>
    <w:p w14:paraId="180E2894" w14:textId="77777777" w:rsidR="001958D8" w:rsidRDefault="001958D8">
      <w:pPr>
        <w:rPr>
          <w:rFonts w:ascii="Verdana" w:eastAsia="Verdana" w:hAnsi="Verdana" w:cs="Verdana"/>
          <w:sz w:val="22"/>
          <w:szCs w:val="22"/>
        </w:rPr>
      </w:pPr>
    </w:p>
    <w:p w14:paraId="72376FFB"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Condiciones particulares del proyecto</w:t>
      </w:r>
    </w:p>
    <w:p w14:paraId="53CFF58E" w14:textId="77777777" w:rsidR="001958D8" w:rsidRDefault="001958D8">
      <w:pPr>
        <w:rPr>
          <w:rFonts w:ascii="Verdana" w:eastAsia="Verdana" w:hAnsi="Verdana" w:cs="Verdana"/>
          <w:sz w:val="22"/>
          <w:szCs w:val="22"/>
        </w:rPr>
      </w:pPr>
    </w:p>
    <w:p w14:paraId="6C0C2EB6" w14:textId="77777777" w:rsidR="001958D8" w:rsidRDefault="002B6190">
      <w:pPr>
        <w:pStyle w:val="Ttulo2"/>
        <w:numPr>
          <w:ilvl w:val="1"/>
          <w:numId w:val="45"/>
        </w:numPr>
        <w:rPr>
          <w:rFonts w:ascii="Verdana" w:eastAsia="Verdana" w:hAnsi="Verdana" w:cs="Verdana"/>
          <w:sz w:val="22"/>
          <w:szCs w:val="22"/>
        </w:rPr>
      </w:pPr>
      <w:r>
        <w:rPr>
          <w:rFonts w:ascii="Verdana" w:eastAsia="Verdana" w:hAnsi="Verdana" w:cs="Verdana"/>
          <w:sz w:val="22"/>
          <w:szCs w:val="22"/>
        </w:rPr>
        <w:t>Especificaciones técnicas</w:t>
      </w:r>
    </w:p>
    <w:p w14:paraId="2A68EC10" w14:textId="77777777" w:rsidR="001958D8" w:rsidRDefault="002B6190">
      <w:pPr>
        <w:keepNext/>
        <w:keepLines/>
        <w:pBdr>
          <w:top w:val="nil"/>
          <w:left w:val="nil"/>
          <w:bottom w:val="nil"/>
          <w:right w:val="nil"/>
          <w:between w:val="nil"/>
        </w:pBdr>
        <w:spacing w:before="240" w:line="276" w:lineRule="auto"/>
        <w:ind w:left="720"/>
        <w:jc w:val="left"/>
        <w:rPr>
          <w:rFonts w:ascii="Verdana" w:eastAsia="Verdana" w:hAnsi="Verdana" w:cs="Verdana"/>
          <w:b/>
          <w:bCs/>
          <w:color w:val="274E13"/>
          <w:sz w:val="22"/>
          <w:szCs w:val="22"/>
          <w:u w:val="single"/>
        </w:rPr>
      </w:pPr>
      <w:r>
        <w:rPr>
          <w:rFonts w:ascii="Verdana" w:eastAsia="Verdana" w:hAnsi="Verdana" w:cs="Verdana"/>
          <w:b/>
          <w:bCs/>
          <w:color w:val="274E13"/>
          <w:sz w:val="22"/>
          <w:szCs w:val="22"/>
          <w:u w:val="single"/>
        </w:rPr>
        <w:t>CUBIERTAS PLANAS</w:t>
      </w:r>
    </w:p>
    <w:tbl>
      <w:tblPr>
        <w:tblStyle w:val="a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958D8" w14:paraId="0FCD10FC" w14:textId="77777777">
        <w:tc>
          <w:tcPr>
            <w:tcW w:w="4414" w:type="dxa"/>
            <w:shd w:val="clear" w:color="auto" w:fill="BFBFBF"/>
          </w:tcPr>
          <w:p w14:paraId="1634E3A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1.1</w:t>
            </w:r>
          </w:p>
        </w:tc>
        <w:tc>
          <w:tcPr>
            <w:tcW w:w="4414" w:type="dxa"/>
            <w:shd w:val="clear" w:color="auto" w:fill="BFBFBF"/>
          </w:tcPr>
          <w:p w14:paraId="060F30B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r>
      <w:tr w:rsidR="001958D8" w14:paraId="44D933B6" w14:textId="77777777">
        <w:tc>
          <w:tcPr>
            <w:tcW w:w="4414" w:type="dxa"/>
          </w:tcPr>
          <w:p w14:paraId="49115CF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1.1.1</w:t>
            </w:r>
          </w:p>
          <w:p w14:paraId="3A28BCF6" w14:textId="77777777" w:rsidR="001958D8" w:rsidRDefault="001958D8">
            <w:pPr>
              <w:jc w:val="left"/>
              <w:rPr>
                <w:rFonts w:ascii="Verdana" w:eastAsia="Verdana" w:hAnsi="Verdana" w:cs="Verdana"/>
                <w:b/>
                <w:bCs/>
                <w:sz w:val="22"/>
                <w:szCs w:val="22"/>
              </w:rPr>
            </w:pPr>
          </w:p>
          <w:p w14:paraId="47E5F08D" w14:textId="77777777" w:rsidR="001958D8" w:rsidRDefault="001958D8">
            <w:pPr>
              <w:jc w:val="left"/>
              <w:rPr>
                <w:rFonts w:ascii="Verdana" w:eastAsia="Verdana" w:hAnsi="Verdana" w:cs="Verdana"/>
                <w:b/>
                <w:bCs/>
                <w:sz w:val="22"/>
                <w:szCs w:val="22"/>
              </w:rPr>
            </w:pPr>
          </w:p>
        </w:tc>
        <w:tc>
          <w:tcPr>
            <w:tcW w:w="4414" w:type="dxa"/>
          </w:tcPr>
          <w:p w14:paraId="5B4A1A2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LOCALIZACIÓN Y REPLANTEO DE CUBIERTA INCLUYE LEVANTAMIENTO TOPOGRÁFICO GENERAL, UBICACIÓN DE DESAGÜES Y VERIFICACIÓN DE PENDIENTES.</w:t>
            </w:r>
          </w:p>
        </w:tc>
      </w:tr>
      <w:tr w:rsidR="001958D8" w14:paraId="0F36C55F" w14:textId="77777777">
        <w:tc>
          <w:tcPr>
            <w:tcW w:w="4414" w:type="dxa"/>
          </w:tcPr>
          <w:p w14:paraId="5BA1B12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4414" w:type="dxa"/>
          </w:tcPr>
          <w:p w14:paraId="6515C51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3489DEB0"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33E81F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500C99E6"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Consiste en la localización, nivelación y control permanente de las edificaciones por ejecutar de acuerdo con los planos suministrados y/o las indicaciones del Interventor.</w:t>
            </w:r>
          </w:p>
          <w:p w14:paraId="0E78FD1A" w14:textId="77777777" w:rsidR="001958D8" w:rsidRDefault="001958D8">
            <w:pPr>
              <w:rPr>
                <w:rFonts w:ascii="Verdana" w:eastAsia="Verdana" w:hAnsi="Verdana" w:cs="Verdana"/>
                <w:sz w:val="22"/>
                <w:szCs w:val="22"/>
              </w:rPr>
            </w:pPr>
          </w:p>
          <w:p w14:paraId="52927B2D"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En el presente proyecto, todos los replanteos serán realizados por el contratista, según los métodos propuestos por él y aprobados por la Interventoría. El interventor comprobará estos replanteos y podrá supeditar el progreso de los trabajos a los resultados de estas comprobaciones, lo cual, en ningún caso, relevará al contratista de su total responsabilidad, ni en cuanto a la correcta configuración y nivelación de las obras, ni en relación con el cumplimiento de los plazos parciales. </w:t>
            </w:r>
          </w:p>
          <w:p w14:paraId="588C580B" w14:textId="77777777" w:rsidR="001958D8" w:rsidRDefault="001958D8">
            <w:pPr>
              <w:rPr>
                <w:rFonts w:ascii="Verdana" w:eastAsia="Verdana" w:hAnsi="Verdana" w:cs="Verdana"/>
                <w:sz w:val="22"/>
                <w:szCs w:val="22"/>
              </w:rPr>
            </w:pPr>
          </w:p>
          <w:p w14:paraId="1B1A9103" w14:textId="77777777" w:rsidR="001958D8" w:rsidRDefault="002B6190">
            <w:pPr>
              <w:rPr>
                <w:rFonts w:ascii="Verdana" w:eastAsia="Verdana" w:hAnsi="Verdana" w:cs="Verdana"/>
                <w:sz w:val="22"/>
                <w:szCs w:val="22"/>
              </w:rPr>
            </w:pPr>
            <w:r>
              <w:rPr>
                <w:rFonts w:ascii="Verdana" w:eastAsia="Verdana" w:hAnsi="Verdana" w:cs="Verdana"/>
                <w:sz w:val="22"/>
                <w:szCs w:val="22"/>
              </w:rPr>
              <w:lastRenderedPageBreak/>
              <w:t xml:space="preserve">El contratista, en todos los casos, deberá efectuar el replanteo con la mayor exactitud, empleando para esto el personal experto en la materia y equipos de precisión. Antes de realizarlo, se verificarán espacios a intervenir, y se realizará el levantamiento y ubicación de redes El contratista será responsable de realizar el replanteo y levantamiento de todas las instalaciones y canales existentes, así como de los elementos arquitectónicos dentro de las cubiertas planas y livianas. </w:t>
            </w:r>
          </w:p>
          <w:p w14:paraId="6539F2F5" w14:textId="77777777" w:rsidR="001958D8" w:rsidRDefault="001958D8">
            <w:pPr>
              <w:rPr>
                <w:rFonts w:ascii="Verdana" w:eastAsia="Verdana" w:hAnsi="Verdana" w:cs="Verdana"/>
                <w:sz w:val="22"/>
                <w:szCs w:val="22"/>
              </w:rPr>
            </w:pPr>
          </w:p>
          <w:p w14:paraId="7B2A9D28" w14:textId="77777777" w:rsidR="001958D8" w:rsidRDefault="002B6190">
            <w:pPr>
              <w:rPr>
                <w:rFonts w:ascii="Verdana" w:eastAsia="Verdana" w:hAnsi="Verdana" w:cs="Verdana"/>
                <w:sz w:val="22"/>
                <w:szCs w:val="22"/>
              </w:rPr>
            </w:pPr>
            <w:r>
              <w:rPr>
                <w:rFonts w:ascii="Verdana" w:eastAsia="Verdana" w:hAnsi="Verdana" w:cs="Verdana"/>
                <w:sz w:val="22"/>
                <w:szCs w:val="22"/>
              </w:rPr>
              <w:t>Este trabajo será necesario debido a la antigüedad de la edificación y la renovación completa de las cubiertas planas y livianas que debe ejecutarse. No se realizaron estudios previos ni se generaron planos, por lo que el contratista debe realizar un estudio exhaustivo en sitio, elaborar los planos correspondientes y tener en cuenta cualquier hallazgo no previsto que pueda afectar la ejecución. El replanteo deberá permitir la ejecución adecuada y conforme a lo que se requiera para cumplir con las normativas</w:t>
            </w:r>
            <w:r>
              <w:rPr>
                <w:rFonts w:ascii="Verdana" w:eastAsia="Verdana" w:hAnsi="Verdana" w:cs="Verdana"/>
                <w:sz w:val="22"/>
                <w:szCs w:val="22"/>
              </w:rPr>
              <w:t xml:space="preserve"> de la obra, sin que la entidad asuma responsabilidad alguna por las condiciones existentes de las redes y canales en las cubiertas existentes.</w:t>
            </w:r>
          </w:p>
          <w:p w14:paraId="2CDC06E9" w14:textId="77777777" w:rsidR="001958D8" w:rsidRDefault="001958D8">
            <w:pPr>
              <w:rPr>
                <w:rFonts w:ascii="Verdana" w:eastAsia="Verdana" w:hAnsi="Verdana" w:cs="Verdana"/>
                <w:sz w:val="22"/>
                <w:szCs w:val="22"/>
              </w:rPr>
            </w:pPr>
          </w:p>
          <w:p w14:paraId="1001EA65" w14:textId="77777777" w:rsidR="001958D8" w:rsidRDefault="002B6190">
            <w:pPr>
              <w:rPr>
                <w:rFonts w:ascii="Verdana" w:eastAsia="Verdana" w:hAnsi="Verdana" w:cs="Verdana"/>
                <w:sz w:val="22"/>
                <w:szCs w:val="22"/>
              </w:rPr>
            </w:pPr>
            <w:r>
              <w:rPr>
                <w:rFonts w:ascii="Verdana" w:eastAsia="Verdana" w:hAnsi="Verdana" w:cs="Verdana"/>
                <w:sz w:val="22"/>
                <w:szCs w:val="22"/>
              </w:rPr>
              <w:t>Todos los gastos ocasionados por las actividades topográficas para el replanteo, localización, y control del proyecto, tales como: gastos técnicos, comisión de topografía, prestaciones sociales, administrativas, implementos, aparatos y demás que incurra el contratista correrán enteramente por su cuenta. Será responsabilidad del Contratista la protección y mantenimiento de los puntos básicos y de las referencias.</w:t>
            </w:r>
          </w:p>
        </w:tc>
      </w:tr>
      <w:tr w:rsidR="001958D8" w14:paraId="5D7C887D"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830D00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PROCEDIMIENTO DE EJECUCIÓN:</w:t>
            </w:r>
          </w:p>
          <w:p w14:paraId="73AA021F" w14:textId="77777777" w:rsidR="001958D8" w:rsidRDefault="001958D8">
            <w:pPr>
              <w:jc w:val="left"/>
              <w:rPr>
                <w:rFonts w:ascii="Verdana" w:eastAsia="Verdana" w:hAnsi="Verdana" w:cs="Verdana"/>
                <w:b/>
                <w:bCs/>
                <w:sz w:val="22"/>
                <w:szCs w:val="22"/>
              </w:rPr>
            </w:pPr>
          </w:p>
          <w:p w14:paraId="5C204E14" w14:textId="77777777" w:rsidR="001958D8" w:rsidRDefault="002B6190">
            <w:pPr>
              <w:ind w:left="61"/>
              <w:rPr>
                <w:rFonts w:ascii="Verdana" w:eastAsia="Verdana" w:hAnsi="Verdana" w:cs="Verdana"/>
                <w:sz w:val="22"/>
                <w:szCs w:val="22"/>
              </w:rPr>
            </w:pPr>
            <w:r>
              <w:rPr>
                <w:rFonts w:ascii="Verdana" w:eastAsia="Verdana" w:hAnsi="Verdana" w:cs="Verdana"/>
                <w:b/>
                <w:bCs/>
                <w:sz w:val="22"/>
                <w:szCs w:val="22"/>
              </w:rPr>
              <w:t>Revisión preliminar del estado actual de la obra</w:t>
            </w:r>
            <w:r>
              <w:rPr>
                <w:rFonts w:ascii="Verdana" w:eastAsia="Verdana" w:hAnsi="Verdana" w:cs="Verdana"/>
                <w:sz w:val="22"/>
                <w:szCs w:val="22"/>
              </w:rPr>
              <w:t>:</w:t>
            </w:r>
          </w:p>
          <w:p w14:paraId="5E6047FB"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Inspeccionar las cubiertas existentes, canaletas, bajantes, redes, y toda la infraestructura relacionada, identificando puntos críticos, materiales y elementos a ser renovados</w:t>
            </w:r>
          </w:p>
          <w:p w14:paraId="2EB6458C"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Consultar planos anteriores (si existen), pero teniendo en cuenta que no hay un estudio previo definitivo.</w:t>
            </w:r>
          </w:p>
          <w:p w14:paraId="2196CBC7" w14:textId="77777777" w:rsidR="001958D8" w:rsidRDefault="002B6190">
            <w:pPr>
              <w:ind w:left="61"/>
              <w:rPr>
                <w:rFonts w:ascii="Verdana" w:eastAsia="Verdana" w:hAnsi="Verdana" w:cs="Verdana"/>
                <w:sz w:val="22"/>
                <w:szCs w:val="22"/>
              </w:rPr>
            </w:pPr>
            <w:r>
              <w:rPr>
                <w:rFonts w:ascii="Verdana" w:eastAsia="Verdana" w:hAnsi="Verdana" w:cs="Verdana"/>
                <w:b/>
                <w:bCs/>
                <w:sz w:val="22"/>
                <w:szCs w:val="22"/>
              </w:rPr>
              <w:lastRenderedPageBreak/>
              <w:t>Levantamiento de medidas y condiciones actuales</w:t>
            </w:r>
            <w:r>
              <w:rPr>
                <w:rFonts w:ascii="Verdana" w:eastAsia="Verdana" w:hAnsi="Verdana" w:cs="Verdana"/>
                <w:sz w:val="22"/>
                <w:szCs w:val="22"/>
              </w:rPr>
              <w:t>:</w:t>
            </w:r>
          </w:p>
          <w:p w14:paraId="31144272"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Realizar mediciones exactas de los espacios existentes, redes, canaletas y bajantes.</w:t>
            </w:r>
            <w:r>
              <w:rPr>
                <w:rFonts w:ascii="Verdana" w:eastAsia="Verdana" w:hAnsi="Verdana" w:cs="Verdana"/>
                <w:sz w:val="22"/>
                <w:szCs w:val="22"/>
              </w:rPr>
              <w:br/>
              <w:t>Identificar y registrar el estado de las instalaciones, incluyendo la localización de conexiones existentes, distribución de redes, puntos de servicio y equipos instalados.</w:t>
            </w:r>
            <w:r>
              <w:rPr>
                <w:rFonts w:ascii="Verdana" w:eastAsia="Verdana" w:hAnsi="Verdana" w:cs="Verdana"/>
                <w:sz w:val="22"/>
                <w:szCs w:val="22"/>
              </w:rPr>
              <w:br/>
            </w:r>
            <w:r>
              <w:rPr>
                <w:rFonts w:ascii="Verdana" w:eastAsia="Verdana" w:hAnsi="Verdana" w:cs="Verdana"/>
                <w:b/>
                <w:bCs/>
                <w:sz w:val="22"/>
                <w:szCs w:val="22"/>
              </w:rPr>
              <w:t>Generación de planos preliminares</w:t>
            </w:r>
            <w:r>
              <w:rPr>
                <w:rFonts w:ascii="Verdana" w:eastAsia="Verdana" w:hAnsi="Verdana" w:cs="Verdana"/>
                <w:sz w:val="22"/>
                <w:szCs w:val="22"/>
              </w:rPr>
              <w:t>:</w:t>
            </w:r>
          </w:p>
          <w:p w14:paraId="7145EF3F"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Con base en el levantamiento realizado, el contratista deberá elaborar los planos de ejecución correspondientes para las cubiertas planas y livianas, cumpliendo con las normativas locales y de accesibilidad.</w:t>
            </w:r>
            <w:r>
              <w:rPr>
                <w:rFonts w:ascii="Verdana" w:eastAsia="Verdana" w:hAnsi="Verdana" w:cs="Verdana"/>
                <w:sz w:val="22"/>
                <w:szCs w:val="22"/>
              </w:rPr>
              <w:br/>
              <w:t>Los planos deberán incluir la disposición de todos los elementos, como redes, canaletas, bajantes, equipos, etc.</w:t>
            </w:r>
          </w:p>
          <w:p w14:paraId="22F829F1"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Los planos deberán ser presentados a la interventoría para su validación antes de iniciar la ejecución de las obras.</w:t>
            </w:r>
          </w:p>
          <w:p w14:paraId="256DC550" w14:textId="77777777" w:rsidR="001958D8" w:rsidRDefault="002B6190">
            <w:pPr>
              <w:ind w:left="61"/>
              <w:rPr>
                <w:rFonts w:ascii="Verdana" w:eastAsia="Verdana" w:hAnsi="Verdana" w:cs="Verdana"/>
                <w:sz w:val="22"/>
                <w:szCs w:val="22"/>
              </w:rPr>
            </w:pPr>
            <w:r>
              <w:rPr>
                <w:rFonts w:ascii="Verdana" w:eastAsia="Verdana" w:hAnsi="Verdana" w:cs="Verdana"/>
                <w:b/>
                <w:bCs/>
                <w:sz w:val="22"/>
                <w:szCs w:val="22"/>
              </w:rPr>
              <w:t>Estudio de los hallazgos y condiciones no previstas</w:t>
            </w:r>
            <w:r>
              <w:rPr>
                <w:rFonts w:ascii="Verdana" w:eastAsia="Verdana" w:hAnsi="Verdana" w:cs="Verdana"/>
                <w:sz w:val="22"/>
                <w:szCs w:val="22"/>
              </w:rPr>
              <w:t>:</w:t>
            </w:r>
          </w:p>
          <w:p w14:paraId="7F3761D4"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En caso de encontrar elementos o condiciones no contempladas en el levantamiento inicial, el contratista deberá reportar inmediatamente a la interventoría cualquier variación significativa que pueda afectar el proyecto.</w:t>
            </w:r>
            <w:r>
              <w:rPr>
                <w:rFonts w:ascii="Verdana" w:eastAsia="Verdana" w:hAnsi="Verdana" w:cs="Verdana"/>
                <w:sz w:val="22"/>
                <w:szCs w:val="22"/>
              </w:rPr>
              <w:br/>
              <w:t>Si el hallazgo implica modificaciones mayores, se deberán realizar ajustes en los planos y procedimientos sin que esto genere responsabilidades adicionales para la entidad.</w:t>
            </w:r>
          </w:p>
          <w:p w14:paraId="0AB10512" w14:textId="77777777" w:rsidR="001958D8" w:rsidRDefault="002B6190">
            <w:pPr>
              <w:ind w:left="61"/>
              <w:rPr>
                <w:rFonts w:ascii="Verdana" w:eastAsia="Verdana" w:hAnsi="Verdana" w:cs="Verdana"/>
                <w:sz w:val="22"/>
                <w:szCs w:val="22"/>
              </w:rPr>
            </w:pPr>
            <w:r>
              <w:rPr>
                <w:rFonts w:ascii="Verdana" w:eastAsia="Verdana" w:hAnsi="Verdana" w:cs="Verdana"/>
                <w:b/>
                <w:bCs/>
                <w:sz w:val="22"/>
                <w:szCs w:val="22"/>
              </w:rPr>
              <w:t>Replanteo de las obras y redes</w:t>
            </w:r>
            <w:r>
              <w:rPr>
                <w:rFonts w:ascii="Verdana" w:eastAsia="Verdana" w:hAnsi="Verdana" w:cs="Verdana"/>
                <w:sz w:val="22"/>
                <w:szCs w:val="22"/>
              </w:rPr>
              <w:t>:</w:t>
            </w:r>
          </w:p>
          <w:p w14:paraId="441C2B2D"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Una vez validados los planos, se procederá al replanteo en el sitio de acuerdo con las medidas y la disposición de las redes definidas en los planos aprobados.</w:t>
            </w:r>
          </w:p>
          <w:p w14:paraId="07B13A90"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Se marcarán los ejes y puntos clave para la instalación de cubiertas planas y livianas, asegurando que estén correctamente alineados y respeten las normativas de la obra.</w:t>
            </w:r>
          </w:p>
          <w:p w14:paraId="3520584A" w14:textId="77777777" w:rsidR="001958D8" w:rsidRDefault="002B6190">
            <w:pPr>
              <w:ind w:left="61"/>
              <w:rPr>
                <w:rFonts w:ascii="Verdana" w:eastAsia="Verdana" w:hAnsi="Verdana" w:cs="Verdana"/>
                <w:sz w:val="22"/>
                <w:szCs w:val="22"/>
              </w:rPr>
            </w:pPr>
            <w:r>
              <w:rPr>
                <w:rFonts w:ascii="Verdana" w:eastAsia="Verdana" w:hAnsi="Verdana" w:cs="Verdana"/>
                <w:b/>
                <w:bCs/>
                <w:sz w:val="22"/>
                <w:szCs w:val="22"/>
              </w:rPr>
              <w:t>Verificación del replanteo con la interventoría</w:t>
            </w:r>
            <w:r>
              <w:rPr>
                <w:rFonts w:ascii="Verdana" w:eastAsia="Verdana" w:hAnsi="Verdana" w:cs="Verdana"/>
                <w:sz w:val="22"/>
                <w:szCs w:val="22"/>
              </w:rPr>
              <w:t>:</w:t>
            </w:r>
          </w:p>
          <w:p w14:paraId="34E7EEA4"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 xml:space="preserve">El contratista deberá realizar una inspección conjunta con la interventoría del replanteo para garantizar que todo esté conforme a los planos generados y </w:t>
            </w:r>
            <w:r>
              <w:rPr>
                <w:rFonts w:ascii="Verdana" w:eastAsia="Verdana" w:hAnsi="Verdana" w:cs="Verdana"/>
                <w:sz w:val="22"/>
                <w:szCs w:val="22"/>
              </w:rPr>
              <w:lastRenderedPageBreak/>
              <w:t>aprobados.</w:t>
            </w:r>
            <w:r>
              <w:rPr>
                <w:rFonts w:ascii="Verdana" w:eastAsia="Verdana" w:hAnsi="Verdana" w:cs="Verdana"/>
                <w:sz w:val="22"/>
                <w:szCs w:val="22"/>
              </w:rPr>
              <w:br/>
            </w:r>
            <w:r>
              <w:rPr>
                <w:rFonts w:ascii="Verdana" w:eastAsia="Verdana" w:hAnsi="Verdana" w:cs="Verdana"/>
                <w:b/>
                <w:bCs/>
                <w:sz w:val="22"/>
                <w:szCs w:val="22"/>
              </w:rPr>
              <w:t>Informe de replanteo</w:t>
            </w:r>
            <w:r>
              <w:rPr>
                <w:rFonts w:ascii="Verdana" w:eastAsia="Verdana" w:hAnsi="Verdana" w:cs="Verdana"/>
                <w:sz w:val="22"/>
                <w:szCs w:val="22"/>
              </w:rPr>
              <w:t>:</w:t>
            </w:r>
          </w:p>
          <w:p w14:paraId="40BAE8AA" w14:textId="77777777" w:rsidR="001958D8" w:rsidRDefault="002B6190">
            <w:pPr>
              <w:ind w:left="61"/>
              <w:rPr>
                <w:rFonts w:ascii="Verdana" w:eastAsia="Verdana" w:hAnsi="Verdana" w:cs="Verdana"/>
                <w:sz w:val="22"/>
                <w:szCs w:val="22"/>
              </w:rPr>
            </w:pPr>
            <w:r>
              <w:rPr>
                <w:rFonts w:ascii="Verdana" w:eastAsia="Verdana" w:hAnsi="Verdana" w:cs="Verdana"/>
                <w:sz w:val="22"/>
                <w:szCs w:val="22"/>
              </w:rPr>
              <w:t xml:space="preserve">El contratista debe entregar un informe detallado del replanteo realizado, incluyendo los planos finales y cualquier modificación o ajuste realizado durante el proceso de levantamiento. </w:t>
            </w:r>
          </w:p>
        </w:tc>
      </w:tr>
      <w:tr w:rsidR="001958D8" w14:paraId="2542E9E3"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D8D0F3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778E32E1" w14:textId="77777777" w:rsidR="001958D8" w:rsidRDefault="002B6190">
            <w:pPr>
              <w:rPr>
                <w:rFonts w:ascii="Verdana" w:eastAsia="Verdana" w:hAnsi="Verdana" w:cs="Verdana"/>
                <w:sz w:val="22"/>
                <w:szCs w:val="22"/>
              </w:rPr>
            </w:pPr>
            <w:r>
              <w:rPr>
                <w:rFonts w:ascii="Verdana" w:eastAsia="Verdana" w:hAnsi="Verdana" w:cs="Verdana"/>
                <w:sz w:val="22"/>
                <w:szCs w:val="22"/>
              </w:rPr>
              <w:t>La ubicación y replanteo de cubiertas deberán realizarse con una precisión máxima de ±5 cm en la ubicación horizontal de desagües y elementos señalados en los planos aprobados, y una tolerancia máxima de ±1 cm en nivelación y pendientes. Se aceptan pequeñas variaciones dentro de estos márgenes siempre que no comprometan el correcto funcionamiento del sistema de drenaje ni la integridad de la cubierta. Cualquier desviación que exceda estas tolerancias será considerada no conforme</w:t>
            </w:r>
          </w:p>
        </w:tc>
      </w:tr>
      <w:tr w:rsidR="001958D8" w14:paraId="690E087B" w14:textId="77777777">
        <w:trPr>
          <w:trHeight w:val="637"/>
        </w:trPr>
        <w:tc>
          <w:tcPr>
            <w:tcW w:w="8828" w:type="dxa"/>
            <w:gridSpan w:val="2"/>
            <w:tcMar>
              <w:left w:w="70" w:type="dxa"/>
              <w:right w:w="70" w:type="dxa"/>
            </w:tcMar>
          </w:tcPr>
          <w:p w14:paraId="13135E98"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69209860"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Inspección visual y topográfica conjunta con la interventoría para verificar el correcto replanteo y ubicación de los puntos clave.</w:t>
            </w:r>
          </w:p>
          <w:p w14:paraId="22828CB1"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Verificación de nivelación y pendientes mediante equipo topográfico (nivel, estación total).</w:t>
            </w:r>
          </w:p>
          <w:p w14:paraId="055C38C6"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Validación de planos elaborados por el contratista y aprobación formal por parte de la interventoría.</w:t>
            </w:r>
          </w:p>
          <w:p w14:paraId="3DFAA892"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Revisión de registros y reportes de hallazgos o ajustes realizados durante el levantamiento.</w:t>
            </w:r>
          </w:p>
          <w:p w14:paraId="5421BC0F"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Lineamientos específicos definidos por la interventoría.</w:t>
            </w:r>
          </w:p>
          <w:p w14:paraId="2D386F2E"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Otros ensayos que apliquen para la actividad según criterio técnico.</w:t>
            </w:r>
          </w:p>
        </w:tc>
      </w:tr>
      <w:tr w:rsidR="001958D8" w14:paraId="1BFA923D"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A684F8B"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t>MATERIALES</w:t>
            </w:r>
          </w:p>
          <w:p w14:paraId="6EC060CF" w14:textId="77777777" w:rsidR="001958D8" w:rsidRDefault="002B6190">
            <w:pPr>
              <w:widowControl w:val="0"/>
              <w:numPr>
                <w:ilvl w:val="0"/>
                <w:numId w:val="26"/>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Pintura esmalte para señalización</w:t>
            </w:r>
          </w:p>
          <w:p w14:paraId="654ED2D1" w14:textId="77777777" w:rsidR="001958D8" w:rsidRDefault="002B6190">
            <w:pPr>
              <w:widowControl w:val="0"/>
              <w:numPr>
                <w:ilvl w:val="0"/>
                <w:numId w:val="26"/>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Puntilla con y sin cabeza 1</w:t>
            </w:r>
          </w:p>
        </w:tc>
      </w:tr>
      <w:tr w:rsidR="001958D8" w14:paraId="0E72DFCE"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6C900BA"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t>EQUIPO</w:t>
            </w:r>
          </w:p>
          <w:p w14:paraId="182DE638" w14:textId="77777777" w:rsidR="001958D8" w:rsidRDefault="002B6190">
            <w:pPr>
              <w:widowControl w:val="0"/>
              <w:numPr>
                <w:ilvl w:val="0"/>
                <w:numId w:val="6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lastRenderedPageBreak/>
              <w:t>Herramienta y Equipo Menor (% M.O)</w:t>
            </w:r>
          </w:p>
          <w:p w14:paraId="33E5B58E" w14:textId="77777777" w:rsidR="001958D8" w:rsidRDefault="002B6190">
            <w:pPr>
              <w:widowControl w:val="0"/>
              <w:numPr>
                <w:ilvl w:val="0"/>
                <w:numId w:val="6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Equipo de topografía (estación, nivel y elementos)</w:t>
            </w:r>
          </w:p>
        </w:tc>
      </w:tr>
      <w:tr w:rsidR="001958D8" w14:paraId="27B8D8A2"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6800A5C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DESPERDICIOS Y MANO DE OBRA</w:t>
            </w:r>
          </w:p>
          <w:p w14:paraId="7BE5534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654BA2EC" w14:textId="77777777">
        <w:trPr>
          <w:trHeight w:val="311"/>
        </w:trPr>
        <w:tc>
          <w:tcPr>
            <w:tcW w:w="8828" w:type="dxa"/>
            <w:gridSpan w:val="2"/>
            <w:tcMar>
              <w:left w:w="70" w:type="dxa"/>
              <w:right w:w="70" w:type="dxa"/>
            </w:tcMar>
          </w:tcPr>
          <w:p w14:paraId="795B92D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491D5A0F"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NTC 2065 – Levantamientos topográficos y geodésicos.</w:t>
            </w:r>
          </w:p>
          <w:p w14:paraId="0614D961"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Norma Técnica Colombiana NTC 4506 – Control dimensional y tolerancias en obras civiles.</w:t>
            </w:r>
          </w:p>
          <w:p w14:paraId="68E40F3D"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Reglamento NSR-10 (Norma Sismo Resistente Colombiana), en lo pertinente a nivelación y control de pendientes.</w:t>
            </w:r>
          </w:p>
          <w:p w14:paraId="10298F6C"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Manuales técnicos para diseño y mantenimiento de cubiertas planas.</w:t>
            </w:r>
          </w:p>
          <w:p w14:paraId="256FEA2B"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p w14:paraId="5177357B"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Otras normas aplicables según actividad y contexto técnico.</w:t>
            </w:r>
          </w:p>
        </w:tc>
      </w:tr>
      <w:tr w:rsidR="001958D8" w14:paraId="2EA4F755" w14:textId="77777777">
        <w:trPr>
          <w:trHeight w:val="311"/>
        </w:trPr>
        <w:tc>
          <w:tcPr>
            <w:tcW w:w="8828" w:type="dxa"/>
            <w:gridSpan w:val="2"/>
            <w:tcMar>
              <w:left w:w="70" w:type="dxa"/>
              <w:right w:w="70" w:type="dxa"/>
            </w:tcMar>
          </w:tcPr>
          <w:p w14:paraId="21B61F8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62E3AE05"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Metro Cuadrado (m</w:t>
            </w:r>
            <w:r>
              <w:rPr>
                <w:rFonts w:ascii="Verdana" w:eastAsia="Verdana" w:hAnsi="Verdana" w:cs="Verdana"/>
                <w:sz w:val="22"/>
                <w:szCs w:val="22"/>
                <w:vertAlign w:val="superscript"/>
              </w:rPr>
              <w:t>2</w:t>
            </w:r>
            <w:r>
              <w:rPr>
                <w:rFonts w:ascii="Verdana" w:eastAsia="Verdana" w:hAnsi="Verdana" w:cs="Verdana"/>
                <w:sz w:val="22"/>
                <w:szCs w:val="22"/>
              </w:rPr>
              <w:t>) una vez que se haya completado el levantamiento, replanteo y generación de los planos para la cubiertas planas y livianas, y que la interventoría haya aprobado tanto el replanteo como los planos elaborados. El precio incluye:</w:t>
            </w:r>
          </w:p>
          <w:p w14:paraId="5397CFF4"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Insumos, herramientas y equipos necesarios para realizar el levantamiento y replanteo,</w:t>
            </w:r>
          </w:p>
          <w:p w14:paraId="0211B131"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Mano de obra para realizar el trabajo,</w:t>
            </w:r>
          </w:p>
          <w:p w14:paraId="7BC74757"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Generación de planos de redes, canaletas e instalaciones,</w:t>
            </w:r>
          </w:p>
          <w:p w14:paraId="2708CAB2"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Corrección de cualquier hallazgo o ajuste necesario,</w:t>
            </w:r>
          </w:p>
          <w:p w14:paraId="1754E369"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Verificación de la intervención y el replanteo con la interventoría.</w:t>
            </w:r>
          </w:p>
        </w:tc>
      </w:tr>
      <w:tr w:rsidR="001958D8" w14:paraId="7C18D1EB"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9B1369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6E884054" w14:textId="77777777" w:rsidR="001958D8" w:rsidRDefault="002B6190">
            <w:pPr>
              <w:rPr>
                <w:rFonts w:ascii="Verdana" w:eastAsia="Verdana" w:hAnsi="Verdana" w:cs="Verdana"/>
                <w:sz w:val="22"/>
                <w:szCs w:val="22"/>
              </w:rPr>
            </w:pPr>
            <w:r>
              <w:rPr>
                <w:rFonts w:ascii="Verdana" w:eastAsia="Verdana" w:hAnsi="Verdana" w:cs="Verdana"/>
                <w:sz w:val="22"/>
                <w:szCs w:val="22"/>
              </w:rPr>
              <w:lastRenderedPageBreak/>
              <w:t>Se considerará como no conformidad cualquier desviación que exceda las tolerancias establecidas, la omisión de elementos relevantes del sistema de cubiertas (como redes o canaletas existentes) en los planos finales, o cualquier incongruencia entre los puntos replanteados y las especificaciones validadas por la interventoría. Igualmente, serán consideradas no conformes las pendientes que no garanticen un escurrimiento efectivo, generando puntos bajos o acumulación de agua. Toda no conformidad deberá ser corr</w:t>
            </w:r>
            <w:r>
              <w:rPr>
                <w:rFonts w:ascii="Verdana" w:eastAsia="Verdana" w:hAnsi="Verdana" w:cs="Verdana"/>
                <w:sz w:val="22"/>
                <w:szCs w:val="22"/>
              </w:rPr>
              <w:t>egida por el contratista sin que ello implique costos adicionales para la entidad ni modificación alguna de los plazos contractuales.</w:t>
            </w:r>
          </w:p>
        </w:tc>
      </w:tr>
    </w:tbl>
    <w:p w14:paraId="5F3A2ADE" w14:textId="77777777" w:rsidR="001958D8" w:rsidRDefault="001958D8">
      <w:pPr>
        <w:spacing w:after="200" w:line="276" w:lineRule="auto"/>
        <w:jc w:val="left"/>
        <w:rPr>
          <w:rFonts w:ascii="Verdana" w:eastAsia="Verdana" w:hAnsi="Verdana" w:cs="Verdana"/>
          <w:sz w:val="22"/>
          <w:szCs w:val="22"/>
        </w:rPr>
      </w:pPr>
    </w:p>
    <w:tbl>
      <w:tblPr>
        <w:tblStyle w:val="a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958D8" w14:paraId="2B5C8565" w14:textId="77777777">
        <w:tc>
          <w:tcPr>
            <w:tcW w:w="4414" w:type="dxa"/>
            <w:shd w:val="clear" w:color="auto" w:fill="BFBFBF"/>
          </w:tcPr>
          <w:p w14:paraId="558B624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1.1</w:t>
            </w:r>
          </w:p>
        </w:tc>
        <w:tc>
          <w:tcPr>
            <w:tcW w:w="4414" w:type="dxa"/>
            <w:shd w:val="clear" w:color="auto" w:fill="BFBFBF"/>
          </w:tcPr>
          <w:p w14:paraId="5F4669F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DEMOLICIONES - RETIROS - DESMONTES</w:t>
            </w:r>
          </w:p>
        </w:tc>
      </w:tr>
      <w:tr w:rsidR="001958D8" w14:paraId="0BB8082A" w14:textId="77777777">
        <w:tc>
          <w:tcPr>
            <w:tcW w:w="4414" w:type="dxa"/>
          </w:tcPr>
          <w:p w14:paraId="17764AE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1.1.2</w:t>
            </w:r>
          </w:p>
          <w:p w14:paraId="3024909B" w14:textId="77777777" w:rsidR="001958D8" w:rsidRDefault="001958D8">
            <w:pPr>
              <w:jc w:val="left"/>
              <w:rPr>
                <w:rFonts w:ascii="Verdana" w:eastAsia="Verdana" w:hAnsi="Verdana" w:cs="Verdana"/>
                <w:b/>
                <w:bCs/>
                <w:sz w:val="22"/>
                <w:szCs w:val="22"/>
              </w:rPr>
            </w:pPr>
          </w:p>
        </w:tc>
        <w:tc>
          <w:tcPr>
            <w:tcW w:w="4414" w:type="dxa"/>
          </w:tcPr>
          <w:p w14:paraId="05CC5A7C"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 xml:space="preserve">SUMINISTRO E INSTALACIÓN DE PUNTO DE ANCLAJE EN ACERO INOXIDABLE, CON CERTIFICACIÓN SEGÚN NORMATIVIDAD VIGENTE. </w:t>
            </w:r>
          </w:p>
        </w:tc>
      </w:tr>
      <w:tr w:rsidR="001958D8" w14:paraId="6930D51E" w14:textId="77777777">
        <w:tc>
          <w:tcPr>
            <w:tcW w:w="4414" w:type="dxa"/>
          </w:tcPr>
          <w:p w14:paraId="2E1DE0D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4414" w:type="dxa"/>
          </w:tcPr>
          <w:p w14:paraId="4B46762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w:t>
            </w:r>
          </w:p>
        </w:tc>
      </w:tr>
      <w:tr w:rsidR="001958D8" w14:paraId="3CB5FB71"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16CDD42"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DESCRIPCIÓN:</w:t>
            </w:r>
          </w:p>
          <w:p w14:paraId="1870DC09"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Comprende el suministro e instalación de los puntos de anclaje debidamente certificados, para ello se brindará cumplimiento a norma ANSI y OSHA.</w:t>
            </w:r>
          </w:p>
        </w:tc>
      </w:tr>
      <w:tr w:rsidR="001958D8" w14:paraId="0E0286E6"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C7C046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2CC1C1E7"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Ubicar el lugar de trabajo, delimitar zonas.</w:t>
            </w:r>
          </w:p>
          <w:p w14:paraId="203896A2"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Verificación de la condición de la estructura, identificando que esta si es apta para la instalación de cada punto de anclaje</w:t>
            </w:r>
          </w:p>
          <w:p w14:paraId="35F784EB"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 xml:space="preserve">Se realizará la preparación del área de trabajo con la finalidad de brindar protección al personal encargado de la instalación de los puntos de anclaje, para ello se realizará la colocación de señalización o de ser el </w:t>
            </w:r>
            <w:r>
              <w:rPr>
                <w:rFonts w:ascii="Verdana" w:eastAsia="Verdana" w:hAnsi="Verdana" w:cs="Verdana"/>
                <w:sz w:val="22"/>
                <w:szCs w:val="22"/>
              </w:rPr>
              <w:lastRenderedPageBreak/>
              <w:t xml:space="preserve">caso y requerirse, la colocación de barreras hacia los bordes de caída. </w:t>
            </w:r>
          </w:p>
          <w:p w14:paraId="73B2EA75"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 xml:space="preserve">Realizar el replanteo de la superficie a intervenir detectando ubicación y posición de cada punto de anclaje, dejando en claro que estos puntos no pueden estar a menos de 2.5 m con respecto al borde de caída, y como recomendación general, la separación entre puntos debe ser de 2 m (se aclara que esta recomendación la han brindado los proveedores con los cuales se realizó la respectiva cotización, más no se encuentra dicha separación en la normatividad vigente) </w:t>
            </w:r>
          </w:p>
          <w:p w14:paraId="31D98876"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 xml:space="preserve"> Identificado el lugar y posición del punto de anclaje, se procede a realizar la respectiva perforación en la estructura, la cual deberá ser de una profundidad mínima de 12 cm y como se indicó anteriormente por recomendación de proveedores a una distancia de 2 m entre cada uno. Esta perforación se debe realizar con broca de 5/8”, en aras de asegurar que la varilla roscada utilizada entre con facilidad, pero a la vez con firmeza.  </w:t>
            </w:r>
          </w:p>
          <w:p w14:paraId="0154D762"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 xml:space="preserve">Realizada la perforación, se debe realizar una limpieza adecuada, de lo cual se recomienda esta sea por medio de una sopladora, asegurando que no quede polvo en el interior o partículas que debiliten la adherencia del adhesivo. </w:t>
            </w:r>
          </w:p>
          <w:p w14:paraId="2ED78D24"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 xml:space="preserve">Realizada la limpieza, se procederá a realizar la colocación de la varilla roscada en acero inoxidable, la cual tendrá un diámetro nominal de 5/8” debidamente impregnada con el adhesivo, asegurando que toda la superficie tanto de la varilla como de la perforación se encuentre completamente saturada.  </w:t>
            </w:r>
          </w:p>
          <w:p w14:paraId="1E4E5CF2"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 xml:space="preserve">Realizada la instalación del elemento mencionado anteriormente, se procederá a dejar secar por el tiempo recomendado según sea el proveedor del adhesivo para así proceder a realizar la respectiva prueba de carga implementando el equipo denominado como dinamómetro asegurando que estas en efecto resisten las 5000 lb indicadas según normatividad.  </w:t>
            </w:r>
          </w:p>
          <w:p w14:paraId="3F507E1A" w14:textId="77777777" w:rsidR="001958D8" w:rsidRDefault="002B6190">
            <w:pPr>
              <w:widowControl w:val="0"/>
              <w:numPr>
                <w:ilvl w:val="0"/>
                <w:numId w:val="10"/>
              </w:numPr>
              <w:ind w:left="486" w:hanging="283"/>
              <w:jc w:val="left"/>
              <w:rPr>
                <w:rFonts w:ascii="Verdana" w:eastAsia="Verdana" w:hAnsi="Verdana" w:cs="Verdana"/>
                <w:sz w:val="22"/>
                <w:szCs w:val="22"/>
              </w:rPr>
            </w:pPr>
            <w:r>
              <w:rPr>
                <w:rFonts w:ascii="Verdana" w:eastAsia="Verdana" w:hAnsi="Verdana" w:cs="Verdana"/>
                <w:sz w:val="22"/>
                <w:szCs w:val="22"/>
              </w:rPr>
              <w:t>Realizada la prueba, se procede a realizar el ajuste del anillo de punto de anclaje</w:t>
            </w:r>
          </w:p>
        </w:tc>
      </w:tr>
      <w:tr w:rsidR="001958D8" w14:paraId="68220951"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1FDE07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53986CC6" w14:textId="77777777" w:rsidR="001958D8" w:rsidRDefault="002B6190">
            <w:pPr>
              <w:numPr>
                <w:ilvl w:val="0"/>
                <w:numId w:val="11"/>
              </w:numPr>
              <w:pBdr>
                <w:top w:val="nil"/>
                <w:left w:val="nil"/>
                <w:bottom w:val="nil"/>
                <w:right w:val="nil"/>
                <w:between w:val="nil"/>
              </w:pBdr>
              <w:ind w:left="486" w:hanging="283"/>
              <w:jc w:val="left"/>
              <w:rPr>
                <w:rFonts w:ascii="Verdana" w:eastAsia="Verdana" w:hAnsi="Verdana" w:cs="Verdana"/>
                <w:color w:val="000000"/>
                <w:sz w:val="22"/>
                <w:szCs w:val="22"/>
              </w:rPr>
            </w:pPr>
            <w:r>
              <w:rPr>
                <w:rFonts w:ascii="Verdana" w:eastAsia="Verdana" w:hAnsi="Verdana" w:cs="Verdana"/>
                <w:color w:val="000000"/>
                <w:sz w:val="22"/>
                <w:szCs w:val="22"/>
              </w:rPr>
              <w:lastRenderedPageBreak/>
              <w:t>Las determinadas en el anterior numeral (Procedimiento de ejecución).</w:t>
            </w:r>
          </w:p>
          <w:p w14:paraId="1991CF55" w14:textId="77777777" w:rsidR="001958D8" w:rsidRDefault="002B6190">
            <w:pPr>
              <w:numPr>
                <w:ilvl w:val="0"/>
                <w:numId w:val="11"/>
              </w:numPr>
              <w:ind w:left="486" w:hanging="283"/>
              <w:jc w:val="left"/>
              <w:rPr>
                <w:rFonts w:ascii="Verdana" w:eastAsia="Verdana" w:hAnsi="Verdana" w:cs="Verdana"/>
                <w:sz w:val="22"/>
                <w:szCs w:val="22"/>
              </w:rPr>
            </w:pPr>
            <w:r>
              <w:rPr>
                <w:rFonts w:ascii="Verdana" w:eastAsia="Verdana" w:hAnsi="Verdana" w:cs="Verdana"/>
                <w:sz w:val="22"/>
                <w:szCs w:val="22"/>
              </w:rPr>
              <w:t>Los puntos de anclaje deben instalarse de acuerdo con la ubicación definida en planos aprobados o conforme a las instrucciones de la interventoría.</w:t>
            </w:r>
          </w:p>
          <w:p w14:paraId="09CBBCD5" w14:textId="77777777" w:rsidR="001958D8" w:rsidRDefault="002B6190">
            <w:pPr>
              <w:numPr>
                <w:ilvl w:val="0"/>
                <w:numId w:val="11"/>
              </w:numPr>
              <w:ind w:left="486" w:hanging="283"/>
              <w:jc w:val="left"/>
              <w:rPr>
                <w:rFonts w:ascii="Verdana" w:eastAsia="Verdana" w:hAnsi="Verdana" w:cs="Verdana"/>
                <w:sz w:val="22"/>
                <w:szCs w:val="22"/>
              </w:rPr>
            </w:pPr>
            <w:r>
              <w:rPr>
                <w:rFonts w:ascii="Verdana" w:eastAsia="Verdana" w:hAnsi="Verdana" w:cs="Verdana"/>
                <w:sz w:val="22"/>
                <w:szCs w:val="22"/>
              </w:rPr>
              <w:t>Se aceptan desviaciones máximas de ±1 cm respecto a la ubicación proyectada, o soportar técnicamente el porque se desvía del punto original.</w:t>
            </w:r>
          </w:p>
          <w:p w14:paraId="6817FFC2" w14:textId="77777777" w:rsidR="001958D8" w:rsidRDefault="002B6190">
            <w:pPr>
              <w:numPr>
                <w:ilvl w:val="0"/>
                <w:numId w:val="11"/>
              </w:numPr>
              <w:ind w:left="486" w:hanging="283"/>
              <w:jc w:val="left"/>
              <w:rPr>
                <w:rFonts w:ascii="Verdana" w:eastAsia="Verdana" w:hAnsi="Verdana" w:cs="Verdana"/>
                <w:sz w:val="22"/>
                <w:szCs w:val="22"/>
              </w:rPr>
            </w:pPr>
            <w:r>
              <w:rPr>
                <w:rFonts w:ascii="Verdana" w:eastAsia="Verdana" w:hAnsi="Verdana" w:cs="Verdana"/>
                <w:sz w:val="22"/>
                <w:szCs w:val="22"/>
              </w:rPr>
              <w:t>La fijación deberá garantizar una alineación vertical sin inclinaciones superiores a 5° respecto al eje perpendicular de apoyo.</w:t>
            </w:r>
          </w:p>
          <w:p w14:paraId="7BBBA125" w14:textId="77777777" w:rsidR="001958D8" w:rsidRDefault="002B6190">
            <w:pPr>
              <w:numPr>
                <w:ilvl w:val="0"/>
                <w:numId w:val="11"/>
              </w:numPr>
              <w:pBdr>
                <w:top w:val="nil"/>
                <w:left w:val="nil"/>
                <w:bottom w:val="nil"/>
                <w:right w:val="nil"/>
                <w:between w:val="nil"/>
              </w:pBdr>
              <w:ind w:left="486" w:hanging="283"/>
              <w:jc w:val="left"/>
              <w:rPr>
                <w:rFonts w:ascii="Verdana" w:eastAsia="Verdana" w:hAnsi="Verdana" w:cs="Verdana"/>
                <w:sz w:val="22"/>
                <w:szCs w:val="22"/>
              </w:rPr>
            </w:pPr>
            <w:r>
              <w:rPr>
                <w:rFonts w:ascii="Verdana" w:eastAsia="Verdana" w:hAnsi="Verdana" w:cs="Verdana"/>
                <w:sz w:val="22"/>
                <w:szCs w:val="22"/>
              </w:rPr>
              <w:t>La soldadura, si aplica, deberá cumplir con los criterios de inspección visual según AWS D1.1.</w:t>
            </w:r>
          </w:p>
        </w:tc>
      </w:tr>
      <w:tr w:rsidR="001958D8" w14:paraId="523E11F8" w14:textId="77777777">
        <w:trPr>
          <w:trHeight w:val="637"/>
        </w:trPr>
        <w:tc>
          <w:tcPr>
            <w:tcW w:w="8828" w:type="dxa"/>
            <w:gridSpan w:val="2"/>
            <w:tcMar>
              <w:left w:w="70" w:type="dxa"/>
              <w:right w:w="70" w:type="dxa"/>
            </w:tcMar>
          </w:tcPr>
          <w:p w14:paraId="7CCC5272"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lastRenderedPageBreak/>
              <w:t>ENSAYOS POR REALIZAR</w:t>
            </w:r>
          </w:p>
          <w:p w14:paraId="4583E071" w14:textId="77777777" w:rsidR="001958D8" w:rsidRDefault="002B6190">
            <w:pPr>
              <w:widowControl w:val="0"/>
              <w:numPr>
                <w:ilvl w:val="0"/>
                <w:numId w:val="74"/>
              </w:numPr>
              <w:ind w:left="486" w:hanging="283"/>
              <w:jc w:val="left"/>
              <w:rPr>
                <w:rFonts w:ascii="Verdana" w:eastAsia="Verdana" w:hAnsi="Verdana" w:cs="Verdana"/>
                <w:sz w:val="22"/>
                <w:szCs w:val="22"/>
              </w:rPr>
            </w:pPr>
            <w:r>
              <w:rPr>
                <w:rFonts w:ascii="Verdana" w:eastAsia="Verdana" w:hAnsi="Verdana" w:cs="Verdana"/>
                <w:sz w:val="22"/>
                <w:szCs w:val="22"/>
              </w:rPr>
              <w:t>Prueba de carga implementando el equipo denominado como dinamómetro asegurando que los puntos en efecto resisten las 5000 lb indicadas según normatividad.</w:t>
            </w:r>
          </w:p>
          <w:p w14:paraId="6F4620CC" w14:textId="77777777" w:rsidR="001958D8" w:rsidRDefault="002B6190">
            <w:pPr>
              <w:widowControl w:val="0"/>
              <w:numPr>
                <w:ilvl w:val="0"/>
                <w:numId w:val="74"/>
              </w:numPr>
              <w:ind w:left="486" w:hanging="283"/>
              <w:jc w:val="left"/>
              <w:rPr>
                <w:rFonts w:ascii="Verdana" w:eastAsia="Verdana" w:hAnsi="Verdana" w:cs="Verdana"/>
                <w:b/>
                <w:bCs/>
                <w:sz w:val="22"/>
                <w:szCs w:val="22"/>
              </w:rPr>
            </w:pPr>
            <w:r>
              <w:rPr>
                <w:rFonts w:ascii="Verdana" w:eastAsia="Verdana" w:hAnsi="Verdana" w:cs="Verdana"/>
                <w:sz w:val="22"/>
                <w:szCs w:val="22"/>
              </w:rPr>
              <w:t>Verificación de certificación de los materiales empleados (acero inoxidable y demás componentes).</w:t>
            </w:r>
          </w:p>
          <w:p w14:paraId="70651277" w14:textId="77777777" w:rsidR="001958D8" w:rsidRDefault="002B6190">
            <w:pPr>
              <w:widowControl w:val="0"/>
              <w:numPr>
                <w:ilvl w:val="0"/>
                <w:numId w:val="74"/>
              </w:numPr>
              <w:ind w:left="486" w:hanging="283"/>
              <w:jc w:val="left"/>
              <w:rPr>
                <w:rFonts w:ascii="Verdana" w:eastAsia="Verdana" w:hAnsi="Verdana" w:cs="Verdana"/>
                <w:b/>
                <w:bCs/>
                <w:sz w:val="22"/>
                <w:szCs w:val="22"/>
              </w:rPr>
            </w:pPr>
            <w:r>
              <w:rPr>
                <w:rFonts w:ascii="Verdana" w:eastAsia="Verdana" w:hAnsi="Verdana" w:cs="Verdana"/>
                <w:sz w:val="22"/>
                <w:szCs w:val="22"/>
              </w:rPr>
              <w:t>Lineamientos específicos definidos por la interventoría.</w:t>
            </w:r>
          </w:p>
          <w:p w14:paraId="70824FD8" w14:textId="77777777" w:rsidR="001958D8" w:rsidRDefault="002B6190">
            <w:pPr>
              <w:widowControl w:val="0"/>
              <w:numPr>
                <w:ilvl w:val="0"/>
                <w:numId w:val="74"/>
              </w:numPr>
              <w:ind w:left="486" w:hanging="283"/>
              <w:jc w:val="left"/>
              <w:rPr>
                <w:rFonts w:ascii="Verdana" w:eastAsia="Verdana" w:hAnsi="Verdana" w:cs="Verdana"/>
                <w:b/>
                <w:bCs/>
                <w:sz w:val="22"/>
                <w:szCs w:val="22"/>
              </w:rPr>
            </w:pPr>
            <w:r>
              <w:rPr>
                <w:rFonts w:ascii="Verdana" w:eastAsia="Verdana" w:hAnsi="Verdana" w:cs="Verdana"/>
                <w:sz w:val="22"/>
                <w:szCs w:val="22"/>
              </w:rPr>
              <w:t xml:space="preserve">Otros ensayos aplicables según normativa y criterio </w:t>
            </w:r>
            <w:proofErr w:type="gramStart"/>
            <w:r>
              <w:rPr>
                <w:rFonts w:ascii="Verdana" w:eastAsia="Verdana" w:hAnsi="Verdana" w:cs="Verdana"/>
                <w:sz w:val="22"/>
                <w:szCs w:val="22"/>
              </w:rPr>
              <w:t>técnico..</w:t>
            </w:r>
            <w:proofErr w:type="gramEnd"/>
          </w:p>
        </w:tc>
      </w:tr>
      <w:tr w:rsidR="001958D8" w14:paraId="4B700B11"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324444B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000CF05C"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Punto de anclaje fijo de 5.000 Libras de resistencia</w:t>
            </w:r>
          </w:p>
          <w:p w14:paraId="0B6D9EAA"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Varilla roscada acero inoxidable 5/8"</w:t>
            </w:r>
          </w:p>
          <w:p w14:paraId="076C9DCE"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Tuerca 5/8" acero inoxidable</w:t>
            </w:r>
          </w:p>
          <w:p w14:paraId="6CEE91E3"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Sikadur anchorfix</w:t>
            </w:r>
          </w:p>
          <w:p w14:paraId="175FA600" w14:textId="77777777" w:rsidR="001958D8" w:rsidRDefault="002B6190">
            <w:pPr>
              <w:widowControl w:val="0"/>
              <w:numPr>
                <w:ilvl w:val="0"/>
                <w:numId w:val="14"/>
              </w:numPr>
              <w:jc w:val="left"/>
              <w:rPr>
                <w:rFonts w:ascii="Verdana" w:eastAsia="Verdana" w:hAnsi="Verdana" w:cs="Verdana"/>
                <w:sz w:val="22"/>
                <w:szCs w:val="22"/>
              </w:rPr>
            </w:pPr>
            <w:proofErr w:type="gramStart"/>
            <w:r>
              <w:rPr>
                <w:rFonts w:ascii="Verdana" w:eastAsia="Verdana" w:hAnsi="Verdana" w:cs="Verdana"/>
                <w:sz w:val="22"/>
                <w:szCs w:val="22"/>
              </w:rPr>
              <w:t xml:space="preserve">Los </w:t>
            </w:r>
            <w:r>
              <w:rPr>
                <w:rFonts w:ascii="Verdana" w:eastAsia="Verdana" w:hAnsi="Verdana" w:cs="Verdana"/>
                <w:color w:val="000000"/>
                <w:sz w:val="22"/>
                <w:szCs w:val="22"/>
              </w:rPr>
              <w:t xml:space="preserve"> necesarios</w:t>
            </w:r>
            <w:proofErr w:type="gramEnd"/>
            <w:r>
              <w:rPr>
                <w:rFonts w:ascii="Verdana" w:eastAsia="Verdana" w:hAnsi="Verdana" w:cs="Verdana"/>
                <w:color w:val="000000"/>
                <w:sz w:val="22"/>
                <w:szCs w:val="22"/>
              </w:rPr>
              <w:t xml:space="preserve"> para ejecutar correctamente la actividad.</w:t>
            </w:r>
          </w:p>
        </w:tc>
      </w:tr>
      <w:tr w:rsidR="001958D8" w14:paraId="74094887"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4656671" w14:textId="77777777" w:rsidR="001958D8" w:rsidRDefault="002B6190">
            <w:pPr>
              <w:jc w:val="left"/>
              <w:rPr>
                <w:rFonts w:ascii="Verdana" w:eastAsia="Verdana" w:hAnsi="Verdana" w:cs="Verdana"/>
                <w:sz w:val="22"/>
                <w:szCs w:val="22"/>
              </w:rPr>
            </w:pPr>
            <w:r>
              <w:rPr>
                <w:rFonts w:ascii="Verdana" w:eastAsia="Verdana" w:hAnsi="Verdana" w:cs="Verdana"/>
                <w:b/>
                <w:bCs/>
                <w:sz w:val="22"/>
                <w:szCs w:val="22"/>
              </w:rPr>
              <w:t>EQUIPO</w:t>
            </w:r>
          </w:p>
          <w:p w14:paraId="6117B9AB" w14:textId="77777777" w:rsidR="001958D8" w:rsidRDefault="002B6190">
            <w:pPr>
              <w:widowControl w:val="0"/>
              <w:numPr>
                <w:ilvl w:val="0"/>
                <w:numId w:val="18"/>
              </w:numPr>
              <w:jc w:val="left"/>
              <w:rPr>
                <w:rFonts w:ascii="Verdana" w:eastAsia="Verdana" w:hAnsi="Verdana" w:cs="Verdana"/>
                <w:sz w:val="22"/>
                <w:szCs w:val="22"/>
              </w:rPr>
            </w:pPr>
            <w:r>
              <w:rPr>
                <w:rFonts w:ascii="Verdana" w:eastAsia="Verdana" w:hAnsi="Verdana" w:cs="Verdana"/>
                <w:sz w:val="22"/>
                <w:szCs w:val="22"/>
              </w:rPr>
              <w:t xml:space="preserve">Herramienta y equipo menor (%) </w:t>
            </w:r>
          </w:p>
          <w:p w14:paraId="663AACEF" w14:textId="77777777" w:rsidR="001958D8" w:rsidRDefault="002B6190">
            <w:pPr>
              <w:widowControl w:val="0"/>
              <w:numPr>
                <w:ilvl w:val="0"/>
                <w:numId w:val="18"/>
              </w:numPr>
              <w:jc w:val="left"/>
              <w:rPr>
                <w:rFonts w:ascii="Verdana" w:eastAsia="Verdana" w:hAnsi="Verdana" w:cs="Verdana"/>
                <w:sz w:val="22"/>
                <w:szCs w:val="22"/>
              </w:rPr>
            </w:pPr>
            <w:r>
              <w:rPr>
                <w:rFonts w:ascii="Verdana" w:eastAsia="Verdana" w:hAnsi="Verdana" w:cs="Verdana"/>
                <w:sz w:val="22"/>
                <w:szCs w:val="22"/>
              </w:rPr>
              <w:lastRenderedPageBreak/>
              <w:t xml:space="preserve"> Prueba con equipo certificado para validar resistencia.</w:t>
            </w:r>
          </w:p>
        </w:tc>
      </w:tr>
      <w:tr w:rsidR="001958D8" w14:paraId="6971284F"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23305EF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DESPERDICIOS Y MANO DE OBRA</w:t>
            </w:r>
          </w:p>
          <w:p w14:paraId="11B8611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16C67968" w14:textId="77777777">
        <w:trPr>
          <w:trHeight w:val="311"/>
        </w:trPr>
        <w:tc>
          <w:tcPr>
            <w:tcW w:w="8828" w:type="dxa"/>
            <w:gridSpan w:val="2"/>
            <w:tcMar>
              <w:left w:w="70" w:type="dxa"/>
              <w:right w:w="70" w:type="dxa"/>
            </w:tcMar>
          </w:tcPr>
          <w:p w14:paraId="35245C0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4EEC5A81"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Levantamiento topográfico.</w:t>
            </w:r>
          </w:p>
          <w:p w14:paraId="5C58E366"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Planos Arquitectónicos.</w:t>
            </w:r>
          </w:p>
          <w:p w14:paraId="5918A668"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 técnica NTC 3611 – Anclajes de seguridad para trabajos en alturas.</w:t>
            </w:r>
          </w:p>
          <w:p w14:paraId="21B4C245"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1409 de 2012 (Colombia) – Reglamentación en trabajos en alturas.</w:t>
            </w:r>
          </w:p>
          <w:p w14:paraId="2E8D866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Reglamento Técnico de Seguridad para Trabajos en Altura (Colombia).</w:t>
            </w:r>
          </w:p>
          <w:p w14:paraId="066A76F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 ASTM A240 – Acero inoxidable para componentes estructurales.</w:t>
            </w:r>
          </w:p>
          <w:p w14:paraId="3D619447"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p w14:paraId="63823F6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Certificaciones vigentes de los materiales y componentes</w:t>
            </w:r>
          </w:p>
        </w:tc>
      </w:tr>
      <w:tr w:rsidR="001958D8" w14:paraId="7EC5CD85" w14:textId="77777777">
        <w:trPr>
          <w:trHeight w:val="311"/>
        </w:trPr>
        <w:tc>
          <w:tcPr>
            <w:tcW w:w="8828" w:type="dxa"/>
            <w:gridSpan w:val="2"/>
            <w:tcMar>
              <w:left w:w="70" w:type="dxa"/>
              <w:right w:w="70" w:type="dxa"/>
            </w:tcMar>
          </w:tcPr>
          <w:p w14:paraId="572C465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5893ADAE"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Se medirá y pagará por unidad (und) debidamente ejecutada y recibida a satisfacción por la Interventoría. El valor será el precio unitario estipulado dentro del contrato. Su valor corresponde al precio unitario estipulado en el respectivo contrato e incluye: </w:t>
            </w:r>
          </w:p>
          <w:p w14:paraId="347AD4E3"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 xml:space="preserve">Herramienta y Equipos </w:t>
            </w:r>
          </w:p>
          <w:p w14:paraId="6745D8C9"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 xml:space="preserve">Mano de obra </w:t>
            </w:r>
          </w:p>
          <w:p w14:paraId="7D9A8C6E"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 xml:space="preserve">Materiales </w:t>
            </w:r>
          </w:p>
          <w:p w14:paraId="2D0A4A01"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Transportes dentro y fuera de la obra.</w:t>
            </w:r>
          </w:p>
        </w:tc>
      </w:tr>
      <w:tr w:rsidR="001958D8" w14:paraId="3B5E8E65"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56A5A4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5C156207"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Se considerarán no conformes los puntos de anclaje que no cumplan con la ubicación, resistencia o certificación establecida, o que presenten defectos en </w:t>
            </w:r>
            <w:r>
              <w:rPr>
                <w:rFonts w:ascii="Verdana" w:eastAsia="Verdana" w:hAnsi="Verdana" w:cs="Verdana"/>
                <w:sz w:val="22"/>
                <w:szCs w:val="22"/>
              </w:rPr>
              <w:lastRenderedPageBreak/>
              <w:t>la instalación tales como fijación insuficiente, corrosión, o ausencia de pruebas de carga. El contratista deberá corregir estos aspectos sin costo adicional ni extensión de plazo.</w:t>
            </w:r>
          </w:p>
        </w:tc>
      </w:tr>
    </w:tbl>
    <w:p w14:paraId="35898917" w14:textId="77777777" w:rsidR="001958D8" w:rsidRDefault="001958D8">
      <w:pPr>
        <w:spacing w:after="200" w:line="276" w:lineRule="auto"/>
        <w:jc w:val="left"/>
        <w:rPr>
          <w:rFonts w:ascii="Verdana" w:eastAsia="Verdana" w:hAnsi="Verdana" w:cs="Verdana"/>
          <w:sz w:val="22"/>
          <w:szCs w:val="22"/>
        </w:rPr>
      </w:pPr>
    </w:p>
    <w:tbl>
      <w:tblPr>
        <w:tblStyle w:val="a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139"/>
      </w:tblGrid>
      <w:tr w:rsidR="001958D8" w14:paraId="62DFDEC8" w14:textId="77777777">
        <w:tc>
          <w:tcPr>
            <w:tcW w:w="2689" w:type="dxa"/>
            <w:shd w:val="clear" w:color="auto" w:fill="BFBFBF"/>
          </w:tcPr>
          <w:p w14:paraId="785D0D5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1.1</w:t>
            </w:r>
          </w:p>
        </w:tc>
        <w:tc>
          <w:tcPr>
            <w:tcW w:w="6139" w:type="dxa"/>
            <w:shd w:val="clear" w:color="auto" w:fill="BFBFBF"/>
          </w:tcPr>
          <w:p w14:paraId="24D6E36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DEMOLICIONES - RETIROS - DESMONTES</w:t>
            </w:r>
          </w:p>
        </w:tc>
      </w:tr>
      <w:tr w:rsidR="001958D8" w14:paraId="535AE59F" w14:textId="77777777">
        <w:tc>
          <w:tcPr>
            <w:tcW w:w="2689" w:type="dxa"/>
          </w:tcPr>
          <w:p w14:paraId="4172871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1.1.3</w:t>
            </w:r>
          </w:p>
          <w:p w14:paraId="61B5F897" w14:textId="77777777" w:rsidR="001958D8" w:rsidRDefault="001958D8">
            <w:pPr>
              <w:jc w:val="left"/>
              <w:rPr>
                <w:rFonts w:ascii="Verdana" w:eastAsia="Verdana" w:hAnsi="Verdana" w:cs="Verdana"/>
                <w:b/>
                <w:bCs/>
                <w:sz w:val="22"/>
                <w:szCs w:val="22"/>
              </w:rPr>
            </w:pPr>
          </w:p>
        </w:tc>
        <w:tc>
          <w:tcPr>
            <w:tcW w:w="6139" w:type="dxa"/>
          </w:tcPr>
          <w:p w14:paraId="1D0E944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SUMINISTRO E INSTALACIÓN DE ESCALERA TIPO GATO CON GUARDA PERSONA INCLUYE SOPORTE VERTICAL Y PASOS EN TUBO CIRCULAR ESTRUCTURAL DE 1 1/2” DE 2,5 MM, CON VARILLA DE 5/8" PARA AMARRE DE VIDA CON ESLINGA Y GUARDA PERSONA EN PLATINA DE 1 1/2 X 1/4", ANCLAJES CADA METRO EN CHAZO DE 3/8", PINTURA Y ANTICORROSIVO EN TODOS SUS ELEMENTOS SEGÚN DISEÑO.</w:t>
            </w:r>
          </w:p>
        </w:tc>
      </w:tr>
      <w:tr w:rsidR="001958D8" w14:paraId="20B15AC5" w14:textId="77777777">
        <w:tc>
          <w:tcPr>
            <w:tcW w:w="2689" w:type="dxa"/>
          </w:tcPr>
          <w:p w14:paraId="6127D45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139" w:type="dxa"/>
          </w:tcPr>
          <w:p w14:paraId="5009BD5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Lineal (ml)</w:t>
            </w:r>
          </w:p>
        </w:tc>
      </w:tr>
      <w:tr w:rsidR="001958D8" w14:paraId="3EB05365"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EF3F8D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009DBEE0"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 Se hace referencia a las actividades requeridas para el suministro e instalación de una escalera tipo gato con guarda persona implementando los insumos especificados. No se incluye ninguna adecuación, mejoramiento de s</w:t>
            </w:r>
            <w:r>
              <w:rPr>
                <w:rFonts w:ascii="Verdana" w:eastAsia="Verdana" w:hAnsi="Verdana" w:cs="Verdana"/>
                <w:sz w:val="22"/>
                <w:szCs w:val="22"/>
              </w:rPr>
              <w:t>uperficie de placas o muros para asegurar la correcta instalación.</w:t>
            </w:r>
          </w:p>
        </w:tc>
      </w:tr>
      <w:tr w:rsidR="001958D8" w14:paraId="71E4E568"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D7C102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6B837709"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la zona o ubicación donde se requiere el elemento </w:t>
            </w:r>
          </w:p>
          <w:p w14:paraId="2D7A8530"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Proceder a verificar que dicha zona cuenta con las características para asegurar el correcto anclaje del elemento. </w:t>
            </w:r>
          </w:p>
          <w:p w14:paraId="50545216"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Tomar las respectivas medidas para determinar el alto y diseño de cada escalera que se requiera.</w:t>
            </w:r>
          </w:p>
          <w:p w14:paraId="4DDDF30D"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lastRenderedPageBreak/>
              <w:t xml:space="preserve">Teniendo presente que el elemento en su mayoría será fabricado en bodega, el siguiente paso será colocar la escalera en la posición y zona acordada para instalar chazos </w:t>
            </w:r>
          </w:p>
          <w:p w14:paraId="56C22A7D"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Realizar detalles de pintura que pudieron generarse durante el traslado o instalación. </w:t>
            </w:r>
          </w:p>
        </w:tc>
      </w:tr>
      <w:tr w:rsidR="001958D8" w14:paraId="09CB1487"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541CB7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7827FB88"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Las determinadas en el anterior numeral (Procedimiento de ejecución).</w:t>
            </w:r>
          </w:p>
          <w:p w14:paraId="30E9861F" w14:textId="77777777" w:rsidR="001958D8" w:rsidRDefault="002B6190">
            <w:pPr>
              <w:numPr>
                <w:ilvl w:val="0"/>
                <w:numId w:val="11"/>
              </w:numPr>
              <w:jc w:val="left"/>
              <w:rPr>
                <w:rFonts w:ascii="Verdana" w:eastAsia="Verdana" w:hAnsi="Verdana" w:cs="Verdana"/>
                <w:sz w:val="22"/>
                <w:szCs w:val="22"/>
              </w:rPr>
            </w:pPr>
            <w:r>
              <w:rPr>
                <w:rFonts w:ascii="Verdana" w:eastAsia="Verdana" w:hAnsi="Verdana" w:cs="Verdana"/>
                <w:sz w:val="22"/>
                <w:szCs w:val="22"/>
              </w:rPr>
              <w:t>La escalera tipo gato debe estar correctamente instalada, con soportes verticales firmes y peldaños seguros, todos los anclajes deben estar bien fijados y cumplir con los requisitos estructurales y de seguridad. La pintura y anticorrosivo deben estar uniformemente aplicados, sin defectos visibles.</w:t>
            </w:r>
          </w:p>
        </w:tc>
      </w:tr>
      <w:tr w:rsidR="001958D8" w14:paraId="6D08AA99" w14:textId="77777777">
        <w:trPr>
          <w:trHeight w:val="637"/>
        </w:trPr>
        <w:tc>
          <w:tcPr>
            <w:tcW w:w="8828" w:type="dxa"/>
            <w:gridSpan w:val="2"/>
            <w:tcMar>
              <w:left w:w="70" w:type="dxa"/>
              <w:right w:w="70" w:type="dxa"/>
            </w:tcMar>
          </w:tcPr>
          <w:p w14:paraId="4EDF3A89"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64D57C26" w14:textId="77777777" w:rsidR="001958D8" w:rsidRDefault="002B6190">
            <w:pPr>
              <w:ind w:left="-5"/>
              <w:jc w:val="left"/>
              <w:rPr>
                <w:rFonts w:ascii="Verdana" w:eastAsia="Verdana" w:hAnsi="Verdana" w:cs="Verdana"/>
                <w:sz w:val="22"/>
                <w:szCs w:val="22"/>
              </w:rPr>
            </w:pPr>
            <w:r>
              <w:rPr>
                <w:rFonts w:ascii="Verdana" w:eastAsia="Verdana" w:hAnsi="Verdana" w:cs="Verdana"/>
                <w:sz w:val="22"/>
                <w:szCs w:val="22"/>
              </w:rPr>
              <w:t>No aplica para este ítem.</w:t>
            </w:r>
          </w:p>
        </w:tc>
      </w:tr>
      <w:tr w:rsidR="001958D8" w14:paraId="65250F7B"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085A5E6"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MATERIALES</w:t>
            </w:r>
          </w:p>
          <w:p w14:paraId="223A14D7"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Tubo estructural redondo de 1 1/2" 2,5 mm x 6 m </w:t>
            </w:r>
          </w:p>
          <w:p w14:paraId="293E3CFF"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Soldadura mig 0,3 por 5 kg </w:t>
            </w:r>
          </w:p>
          <w:p w14:paraId="53B6CD27"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Varilla corrugada de 5/8" x 6 m </w:t>
            </w:r>
          </w:p>
          <w:p w14:paraId="26E93071"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Chazo expansivo de 3/8 *1 7/8" </w:t>
            </w:r>
          </w:p>
          <w:p w14:paraId="5AF423FC"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Platina de 1 1/2" x 1/4" x 6 m </w:t>
            </w:r>
          </w:p>
          <w:p w14:paraId="63155894"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Anticorrosivo para metal x 1 gal</w:t>
            </w:r>
          </w:p>
          <w:p w14:paraId="44F42465" w14:textId="77777777" w:rsidR="001958D8" w:rsidRDefault="002B6190">
            <w:pPr>
              <w:widowControl w:val="0"/>
              <w:numPr>
                <w:ilvl w:val="0"/>
                <w:numId w:val="3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Pintura esmalte para señalización</w:t>
            </w:r>
            <w:r>
              <w:rPr>
                <w:rFonts w:ascii="Verdana" w:eastAsia="Verdana" w:hAnsi="Verdana" w:cs="Verdana"/>
                <w:b/>
                <w:bCs/>
                <w:sz w:val="22"/>
                <w:szCs w:val="22"/>
              </w:rPr>
              <w:t xml:space="preserve"> </w:t>
            </w:r>
          </w:p>
        </w:tc>
      </w:tr>
      <w:tr w:rsidR="001958D8" w14:paraId="5571BE90"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9CFC4E3"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EQUIPO</w:t>
            </w:r>
          </w:p>
          <w:p w14:paraId="12C12530" w14:textId="77777777" w:rsidR="001958D8" w:rsidRDefault="002B6190">
            <w:pPr>
              <w:widowControl w:val="0"/>
              <w:numPr>
                <w:ilvl w:val="0"/>
                <w:numId w:val="21"/>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w:t>
            </w:r>
          </w:p>
          <w:p w14:paraId="16BC6B6C" w14:textId="77777777" w:rsidR="001958D8" w:rsidRDefault="002B6190">
            <w:pPr>
              <w:widowControl w:val="0"/>
              <w:numPr>
                <w:ilvl w:val="0"/>
                <w:numId w:val="21"/>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07390BA4"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07A87A3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6565A35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lastRenderedPageBreak/>
              <w:t>Incluidos</w:t>
            </w:r>
          </w:p>
        </w:tc>
      </w:tr>
      <w:tr w:rsidR="001958D8" w14:paraId="3D9CC7F5" w14:textId="77777777">
        <w:trPr>
          <w:trHeight w:val="311"/>
        </w:trPr>
        <w:tc>
          <w:tcPr>
            <w:tcW w:w="8828" w:type="dxa"/>
            <w:gridSpan w:val="2"/>
            <w:tcMar>
              <w:left w:w="70" w:type="dxa"/>
              <w:right w:w="70" w:type="dxa"/>
            </w:tcMar>
          </w:tcPr>
          <w:p w14:paraId="328058C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 xml:space="preserve">REFERENCIAS Y OTRAS ESPECIFICACIONES </w:t>
            </w:r>
          </w:p>
          <w:p w14:paraId="00DAF86E"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Levantamiento topográfico.</w:t>
            </w:r>
          </w:p>
          <w:p w14:paraId="6B794C88"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Planos Arquitectónicos.</w:t>
            </w:r>
          </w:p>
          <w:p w14:paraId="2779DC9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 NTC 4595 – Escaleras metálicas para obras civiles.</w:t>
            </w:r>
          </w:p>
          <w:p w14:paraId="090F7FE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 técnica ASTM A53/A53M – Tubos estructurales de acero.</w:t>
            </w:r>
          </w:p>
          <w:p w14:paraId="32AB1AA9"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Reglamento Técnico de Seguridad en Trabajos en Altura (Colombia).</w:t>
            </w:r>
          </w:p>
          <w:p w14:paraId="692A9963"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1409 de 2012 – Trabajos en alturas.</w:t>
            </w:r>
          </w:p>
          <w:p w14:paraId="224B5C8F"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p w14:paraId="402A9B83" w14:textId="77777777" w:rsidR="001958D8" w:rsidRDefault="001958D8">
            <w:pPr>
              <w:pBdr>
                <w:top w:val="nil"/>
                <w:left w:val="nil"/>
                <w:bottom w:val="nil"/>
                <w:right w:val="nil"/>
                <w:between w:val="nil"/>
              </w:pBdr>
              <w:ind w:left="720"/>
              <w:jc w:val="left"/>
              <w:rPr>
                <w:rFonts w:ascii="Verdana" w:eastAsia="Verdana" w:hAnsi="Verdana" w:cs="Verdana"/>
                <w:sz w:val="22"/>
                <w:szCs w:val="22"/>
              </w:rPr>
            </w:pPr>
          </w:p>
        </w:tc>
      </w:tr>
      <w:tr w:rsidR="001958D8" w14:paraId="1C36C90F" w14:textId="77777777">
        <w:trPr>
          <w:trHeight w:val="311"/>
        </w:trPr>
        <w:tc>
          <w:tcPr>
            <w:tcW w:w="8828" w:type="dxa"/>
            <w:gridSpan w:val="2"/>
            <w:tcMar>
              <w:left w:w="70" w:type="dxa"/>
              <w:right w:w="70" w:type="dxa"/>
            </w:tcMar>
          </w:tcPr>
          <w:p w14:paraId="42AFD3E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6E610CD9"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por metro lineal (ml) de escalera tipo gato completamente instalada, incluyendo guarda persona, puntos de anclaje, peldaños, tratamiento anticorrosivo, platinas, soportes, materiales, herrajes y fijaciones conforme al diseño aprobado y a las instrucciones de la interventoría. No se pagarán tramos no ejecutados, mal alineados o que no cumplan con las condiciones estructurales y de seguridad requeridas. El precio unitario será el consignado en el contrato, previa aceptación del ítem complet</w:t>
            </w:r>
            <w:r>
              <w:rPr>
                <w:rFonts w:ascii="Verdana" w:eastAsia="Verdana" w:hAnsi="Verdana" w:cs="Verdana"/>
                <w:sz w:val="22"/>
                <w:szCs w:val="22"/>
              </w:rPr>
              <w:t>o por parte de la interventoría.</w:t>
            </w:r>
          </w:p>
        </w:tc>
      </w:tr>
      <w:tr w:rsidR="001958D8" w14:paraId="785BD1EE"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7CCC116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3BC464CD" w14:textId="77777777" w:rsidR="001958D8" w:rsidRDefault="002B6190">
            <w:pPr>
              <w:rPr>
                <w:rFonts w:ascii="Verdana" w:eastAsia="Verdana" w:hAnsi="Verdana" w:cs="Verdana"/>
                <w:sz w:val="22"/>
                <w:szCs w:val="22"/>
              </w:rPr>
            </w:pPr>
            <w:r>
              <w:rPr>
                <w:rFonts w:ascii="Verdana" w:eastAsia="Verdana" w:hAnsi="Verdana" w:cs="Verdana"/>
                <w:sz w:val="22"/>
                <w:szCs w:val="22"/>
              </w:rPr>
              <w:t>Se considerará no conforme cualquier instalación incompleta, con fallas estructurales o ausencia de elementos de seguridad como guarda persona o amarre. 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5917FE8" w14:textId="77777777" w:rsidR="001958D8" w:rsidRDefault="001958D8">
      <w:pPr>
        <w:jc w:val="left"/>
        <w:rPr>
          <w:rFonts w:ascii="Verdana" w:eastAsia="Verdana" w:hAnsi="Verdana" w:cs="Verdana"/>
          <w:sz w:val="22"/>
          <w:szCs w:val="22"/>
        </w:rPr>
      </w:pPr>
    </w:p>
    <w:tbl>
      <w:tblPr>
        <w:tblStyle w:val="a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81"/>
      </w:tblGrid>
      <w:tr w:rsidR="001958D8" w14:paraId="20B0654C" w14:textId="77777777">
        <w:tc>
          <w:tcPr>
            <w:tcW w:w="2547" w:type="dxa"/>
            <w:shd w:val="clear" w:color="auto" w:fill="BFBFBF"/>
          </w:tcPr>
          <w:p w14:paraId="69E4EF9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w:t>
            </w:r>
          </w:p>
        </w:tc>
        <w:tc>
          <w:tcPr>
            <w:tcW w:w="6281" w:type="dxa"/>
            <w:shd w:val="clear" w:color="auto" w:fill="BFBFBF"/>
          </w:tcPr>
          <w:p w14:paraId="0EC7C3D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6CD8226D" w14:textId="77777777">
        <w:tc>
          <w:tcPr>
            <w:tcW w:w="2547" w:type="dxa"/>
          </w:tcPr>
          <w:p w14:paraId="2A2AE0D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ÍTEM 1.2.1</w:t>
            </w:r>
          </w:p>
          <w:p w14:paraId="49FF5AFC" w14:textId="77777777" w:rsidR="001958D8" w:rsidRDefault="001958D8">
            <w:pPr>
              <w:jc w:val="left"/>
              <w:rPr>
                <w:rFonts w:ascii="Verdana" w:eastAsia="Verdana" w:hAnsi="Verdana" w:cs="Verdana"/>
                <w:b/>
                <w:bCs/>
                <w:sz w:val="22"/>
                <w:szCs w:val="22"/>
              </w:rPr>
            </w:pPr>
          </w:p>
          <w:p w14:paraId="64526410" w14:textId="77777777" w:rsidR="001958D8" w:rsidRDefault="001958D8">
            <w:pPr>
              <w:jc w:val="left"/>
              <w:rPr>
                <w:rFonts w:ascii="Verdana" w:eastAsia="Verdana" w:hAnsi="Verdana" w:cs="Verdana"/>
                <w:b/>
                <w:bCs/>
                <w:sz w:val="22"/>
                <w:szCs w:val="22"/>
              </w:rPr>
            </w:pPr>
          </w:p>
        </w:tc>
        <w:tc>
          <w:tcPr>
            <w:tcW w:w="6281" w:type="dxa"/>
          </w:tcPr>
          <w:p w14:paraId="47D5B6F1"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LIMPIEZA CON DETERGENTE ALCALINO E HIDRO LAVADO, RETIRO DE MATERIAL SUELTO (MANUAL O MECÁNICO) EN LA TERRAZA HASTA ENCONTRAR SUELO APTO PARA LA INSTALACIÓN DEL MATERIAL IMPRIMANTE, INCLUYE MANO DE OBRA, HERRAMIENTA Y TRANSPORTE NECESARIOS PARA LA CORRECTA EJECUCIÓN DE LA ACTIVIDAD Y DISPOSICIÓN FINAL DE LOS RESIDUOS RESULTANTES DE ESTA.</w:t>
            </w:r>
          </w:p>
        </w:tc>
      </w:tr>
      <w:tr w:rsidR="001958D8" w14:paraId="566649D5" w14:textId="77777777">
        <w:tc>
          <w:tcPr>
            <w:tcW w:w="2547" w:type="dxa"/>
          </w:tcPr>
          <w:p w14:paraId="3AAD987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81" w:type="dxa"/>
          </w:tcPr>
          <w:p w14:paraId="30C0255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4EE7A902"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D2B638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7496AC4D"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 Comprende el retiro de material instalado hasta encontrar suelo apto para la instalación del material imprimante.</w:t>
            </w:r>
          </w:p>
          <w:p w14:paraId="535CF9E3" w14:textId="77777777" w:rsidR="001958D8" w:rsidRDefault="001958D8">
            <w:pPr>
              <w:rPr>
                <w:rFonts w:ascii="Verdana" w:eastAsia="Verdana" w:hAnsi="Verdana" w:cs="Verdana"/>
                <w:sz w:val="22"/>
                <w:szCs w:val="22"/>
              </w:rPr>
            </w:pPr>
          </w:p>
          <w:p w14:paraId="30EB534E" w14:textId="77777777" w:rsidR="001958D8" w:rsidRDefault="001958D8">
            <w:pPr>
              <w:rPr>
                <w:rFonts w:ascii="Verdana" w:eastAsia="Verdana" w:hAnsi="Verdana" w:cs="Verdana"/>
                <w:sz w:val="22"/>
                <w:szCs w:val="22"/>
              </w:rPr>
            </w:pPr>
          </w:p>
        </w:tc>
      </w:tr>
      <w:tr w:rsidR="001958D8" w14:paraId="3DF72922"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84B8B1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7524CC1F"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Ubicar el lugar de trabajo, delimitar zonas. </w:t>
            </w:r>
          </w:p>
          <w:p w14:paraId="1FB7B361"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La preparación de superficie es uno de los factores más importantes en el desempeño de los recubrimientos, ya que una pobre preparación de superficie puede resultar en una falla prematura del recubrimiento, en términos generales, a mejor preparación de superficie, mayor es la vida del sistema de recubrimiento. </w:t>
            </w:r>
          </w:p>
          <w:p w14:paraId="65695C4A"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La preparación de la superficie incluye dos factores como lo son la limpieza y la generación de Rugosidad:</w:t>
            </w:r>
          </w:p>
          <w:p w14:paraId="16066ABC"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 La limpieza permite retirar todos los contaminantes sueltos, grasas y arena, que puedan crear una falsa adherencia y sellado del producto. </w:t>
            </w:r>
          </w:p>
          <w:p w14:paraId="0F397EB3"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lastRenderedPageBreak/>
              <w:t xml:space="preserve">La rugosidad debe proveer una permanente y excelente adherencia entre el recubrimiento existente y el nuevo producto a implementar. </w:t>
            </w:r>
          </w:p>
          <w:p w14:paraId="2BBE48AF"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Antes de aplicar un sistema de recubrimiento, se requiere que la superficie esté limpia, sana, seca, y libre de residuos o contaminantes; Si la contaminación no es removida completamente como grasa, aceite y ácidos orgánicos o inorgánicos, esta comprometerá totalmente las características de adherencia y funcionalidad del nuevo sistema instalado, es por esta razón que las superficies deben ser preparadas mecánicamente hasta llegar a las capas o estructuras sanas, donde exista una adecuada resistencia cohesiv</w:t>
            </w:r>
            <w:r>
              <w:rPr>
                <w:rFonts w:ascii="Verdana" w:eastAsia="Verdana" w:hAnsi="Verdana" w:cs="Verdana"/>
                <w:sz w:val="22"/>
                <w:szCs w:val="22"/>
              </w:rPr>
              <w:t>a y no presente contaminación ni materiales sueltos.</w:t>
            </w:r>
          </w:p>
        </w:tc>
      </w:tr>
      <w:tr w:rsidR="001958D8" w14:paraId="71063033"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DF1C2B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4EC887C7"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Las determinadas en el anterior numeral (Procedimiento de ejecución).</w:t>
            </w:r>
          </w:p>
          <w:p w14:paraId="7E0DC331" w14:textId="77777777" w:rsidR="001958D8" w:rsidRDefault="002B6190">
            <w:pPr>
              <w:numPr>
                <w:ilvl w:val="0"/>
                <w:numId w:val="11"/>
              </w:numPr>
              <w:jc w:val="left"/>
              <w:rPr>
                <w:rFonts w:ascii="Verdana" w:eastAsia="Verdana" w:hAnsi="Verdana" w:cs="Verdana"/>
                <w:sz w:val="22"/>
                <w:szCs w:val="22"/>
              </w:rPr>
            </w:pPr>
            <w:r>
              <w:rPr>
                <w:rFonts w:ascii="Verdana" w:eastAsia="Verdana" w:hAnsi="Verdana" w:cs="Verdana"/>
                <w:sz w:val="22"/>
                <w:szCs w:val="22"/>
              </w:rPr>
              <w:t>La limpieza deberá dejar la superficie libre de material suelto, polvo, grasas, aceites o cualquier contaminante que pueda afectar la adherencia del material imprimante. La superficie deberá mostrar un aspecto uniforme y apto para la aplicación posterior sin residuos visibles ni áreas no tratadas.</w:t>
            </w:r>
          </w:p>
        </w:tc>
      </w:tr>
      <w:tr w:rsidR="001958D8" w14:paraId="7CE2F60B" w14:textId="77777777">
        <w:trPr>
          <w:trHeight w:val="637"/>
        </w:trPr>
        <w:tc>
          <w:tcPr>
            <w:tcW w:w="8828" w:type="dxa"/>
            <w:gridSpan w:val="2"/>
            <w:tcMar>
              <w:left w:w="70" w:type="dxa"/>
              <w:right w:w="70" w:type="dxa"/>
            </w:tcMar>
          </w:tcPr>
          <w:p w14:paraId="1574090B"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1F8BAFDC" w14:textId="77777777" w:rsidR="001958D8" w:rsidRDefault="002B6190">
            <w:pPr>
              <w:widowControl w:val="0"/>
              <w:numPr>
                <w:ilvl w:val="0"/>
                <w:numId w:val="52"/>
              </w:numPr>
              <w:jc w:val="left"/>
              <w:rPr>
                <w:rFonts w:ascii="Verdana" w:eastAsia="Verdana" w:hAnsi="Verdana" w:cs="Verdana"/>
                <w:sz w:val="22"/>
                <w:szCs w:val="22"/>
              </w:rPr>
            </w:pPr>
            <w:r>
              <w:rPr>
                <w:rFonts w:ascii="Verdana" w:eastAsia="Verdana" w:hAnsi="Verdana" w:cs="Verdana"/>
                <w:sz w:val="22"/>
                <w:szCs w:val="22"/>
              </w:rPr>
              <w:t>Inspección visual para verificar la remoción total del material suelto.</w:t>
            </w:r>
          </w:p>
          <w:p w14:paraId="4CE63BA0" w14:textId="77777777" w:rsidR="001958D8" w:rsidRDefault="002B6190">
            <w:pPr>
              <w:widowControl w:val="0"/>
              <w:numPr>
                <w:ilvl w:val="0"/>
                <w:numId w:val="52"/>
              </w:numPr>
              <w:jc w:val="left"/>
              <w:rPr>
                <w:rFonts w:ascii="Verdana" w:eastAsia="Verdana" w:hAnsi="Verdana" w:cs="Verdana"/>
                <w:sz w:val="22"/>
                <w:szCs w:val="22"/>
              </w:rPr>
            </w:pPr>
            <w:r>
              <w:rPr>
                <w:rFonts w:ascii="Verdana" w:eastAsia="Verdana" w:hAnsi="Verdana" w:cs="Verdana"/>
                <w:sz w:val="22"/>
                <w:szCs w:val="22"/>
              </w:rPr>
              <w:t>Prueba de adherencia preliminar del suelo limpio para confirmar aptitud para imprimante.</w:t>
            </w:r>
          </w:p>
          <w:p w14:paraId="378A4583" w14:textId="77777777" w:rsidR="001958D8" w:rsidRDefault="002B6190">
            <w:pPr>
              <w:widowControl w:val="0"/>
              <w:numPr>
                <w:ilvl w:val="0"/>
                <w:numId w:val="52"/>
              </w:numPr>
              <w:jc w:val="left"/>
              <w:rPr>
                <w:rFonts w:ascii="Verdana" w:eastAsia="Verdana" w:hAnsi="Verdana" w:cs="Verdana"/>
                <w:sz w:val="22"/>
                <w:szCs w:val="22"/>
              </w:rPr>
            </w:pPr>
            <w:r>
              <w:rPr>
                <w:rFonts w:ascii="Verdana" w:eastAsia="Verdana" w:hAnsi="Verdana" w:cs="Verdana"/>
                <w:sz w:val="22"/>
                <w:szCs w:val="22"/>
              </w:rPr>
              <w:t>Revisión del estado de limpieza en toda el área intervenida.</w:t>
            </w:r>
          </w:p>
          <w:p w14:paraId="4E998B01" w14:textId="77777777" w:rsidR="001958D8" w:rsidRDefault="002B6190">
            <w:pPr>
              <w:widowControl w:val="0"/>
              <w:numPr>
                <w:ilvl w:val="0"/>
                <w:numId w:val="52"/>
              </w:numPr>
              <w:jc w:val="left"/>
              <w:rPr>
                <w:rFonts w:ascii="Verdana" w:eastAsia="Verdana" w:hAnsi="Verdana" w:cs="Verdana"/>
                <w:sz w:val="22"/>
                <w:szCs w:val="22"/>
              </w:rPr>
            </w:pPr>
            <w:r>
              <w:rPr>
                <w:rFonts w:ascii="Verdana" w:eastAsia="Verdana" w:hAnsi="Verdana" w:cs="Verdana"/>
                <w:sz w:val="22"/>
                <w:szCs w:val="22"/>
              </w:rPr>
              <w:t>Verificación de correcta disposición final de los residuos generados.</w:t>
            </w:r>
          </w:p>
          <w:p w14:paraId="73768C16" w14:textId="77777777" w:rsidR="001958D8" w:rsidRDefault="002B6190">
            <w:pPr>
              <w:widowControl w:val="0"/>
              <w:numPr>
                <w:ilvl w:val="0"/>
                <w:numId w:val="5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p w14:paraId="25E92952" w14:textId="77777777" w:rsidR="001958D8" w:rsidRDefault="001958D8">
            <w:pPr>
              <w:ind w:left="-5"/>
              <w:jc w:val="left"/>
              <w:rPr>
                <w:rFonts w:ascii="Verdana" w:eastAsia="Verdana" w:hAnsi="Verdana" w:cs="Verdana"/>
                <w:sz w:val="22"/>
                <w:szCs w:val="22"/>
              </w:rPr>
            </w:pPr>
          </w:p>
        </w:tc>
      </w:tr>
      <w:tr w:rsidR="001958D8" w14:paraId="1C253C34"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A05FA3C"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MATERIALES</w:t>
            </w:r>
          </w:p>
          <w:p w14:paraId="425D9B8D" w14:textId="77777777" w:rsidR="001958D8" w:rsidRDefault="002B6190">
            <w:pPr>
              <w:widowControl w:val="0"/>
              <w:numPr>
                <w:ilvl w:val="0"/>
                <w:numId w:val="27"/>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Detergente ácido nítrico sin fosfatos, para limpieza de superficies pétreas, superficies cerámicas y estructuras de concreto</w:t>
            </w:r>
          </w:p>
        </w:tc>
      </w:tr>
      <w:tr w:rsidR="001958D8" w14:paraId="633EEC46"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B835169"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lastRenderedPageBreak/>
              <w:t>EQUIPO</w:t>
            </w:r>
          </w:p>
          <w:p w14:paraId="57D6FDAA" w14:textId="77777777" w:rsidR="001958D8" w:rsidRDefault="002B6190">
            <w:pPr>
              <w:widowControl w:val="0"/>
              <w:numPr>
                <w:ilvl w:val="0"/>
                <w:numId w:val="25"/>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w:t>
            </w:r>
          </w:p>
          <w:p w14:paraId="6DCE3866" w14:textId="77777777" w:rsidR="001958D8" w:rsidRDefault="002B6190">
            <w:pPr>
              <w:widowControl w:val="0"/>
              <w:numPr>
                <w:ilvl w:val="0"/>
                <w:numId w:val="25"/>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p w14:paraId="1B569280" w14:textId="77777777" w:rsidR="001958D8" w:rsidRDefault="002B6190">
            <w:pPr>
              <w:widowControl w:val="0"/>
              <w:numPr>
                <w:ilvl w:val="0"/>
                <w:numId w:val="25"/>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Hidrolavadora motor a combustión - Caudal 8 - 13 l/min, incluye combustible</w:t>
            </w:r>
          </w:p>
        </w:tc>
      </w:tr>
      <w:tr w:rsidR="001958D8" w14:paraId="3302685F"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7FFB26F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61130DB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0C5E4AB2" w14:textId="77777777">
        <w:trPr>
          <w:trHeight w:val="311"/>
        </w:trPr>
        <w:tc>
          <w:tcPr>
            <w:tcW w:w="8828" w:type="dxa"/>
            <w:gridSpan w:val="2"/>
            <w:tcMar>
              <w:left w:w="70" w:type="dxa"/>
              <w:right w:w="70" w:type="dxa"/>
            </w:tcMar>
          </w:tcPr>
          <w:p w14:paraId="7E6AC92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61B378F7"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Levantamiento topográfico.</w:t>
            </w:r>
          </w:p>
          <w:p w14:paraId="3D34848E"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Planos Arquitectónicos.</w:t>
            </w:r>
          </w:p>
          <w:p w14:paraId="22CE19D9"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Normas NTC para manejo y disposición de residuos sólidos.</w:t>
            </w:r>
          </w:p>
          <w:p w14:paraId="57C260A3"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 procedimientos para limpieza y preparación de superficies.</w:t>
            </w:r>
          </w:p>
          <w:p w14:paraId="5702400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tc>
      </w:tr>
      <w:tr w:rsidR="001958D8" w14:paraId="5EC4F900" w14:textId="77777777">
        <w:trPr>
          <w:trHeight w:val="311"/>
        </w:trPr>
        <w:tc>
          <w:tcPr>
            <w:tcW w:w="8828" w:type="dxa"/>
            <w:gridSpan w:val="2"/>
            <w:tcMar>
              <w:left w:w="70" w:type="dxa"/>
              <w:right w:w="70" w:type="dxa"/>
            </w:tcMar>
          </w:tcPr>
          <w:p w14:paraId="18644A7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5A89426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Se medirá y pagará por metro cuadrado (m²) de limpieza de superficie efectuada, con detergente alcalino e hidrolavado, ejecutada en toda el área asignada de terraza, incluyendo el retiro completo del material suelto, mano de obra, herramientas, transporte y disposición de residuos. La medición se basará en los planos arquitectónicos y en el área realmente intervenida, debidamente verificada y aprobada por la interventoría. El precio unitario será el establecido en el contrato y cubrirá la totalidad de los i</w:t>
            </w:r>
            <w:r>
              <w:rPr>
                <w:rFonts w:ascii="Verdana" w:eastAsia="Verdana" w:hAnsi="Verdana" w:cs="Verdana"/>
                <w:sz w:val="22"/>
                <w:szCs w:val="22"/>
              </w:rPr>
              <w:t>nsumos y procedimientos requeridos.</w:t>
            </w:r>
          </w:p>
        </w:tc>
      </w:tr>
      <w:tr w:rsidR="001958D8" w14:paraId="0F8EA2F3"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5916CC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77082C0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Se considerará no conforme cualquier área donde permanezca material suelto, polvo, grasa o contaminantes que impidan la correcta adherencia del material imprimante. En caso de no conformidad con estas especificaciones, durante su ejecución o a su terminación, las obras se considerarán como mal ejecutadas. En este evento, el Constructor deberá corregir o repetir la </w:t>
            </w:r>
            <w:r>
              <w:rPr>
                <w:rFonts w:ascii="Verdana" w:eastAsia="Verdana" w:hAnsi="Verdana" w:cs="Verdana"/>
                <w:sz w:val="22"/>
                <w:szCs w:val="22"/>
              </w:rPr>
              <w:lastRenderedPageBreak/>
              <w:t>limpieza a su costo y sin que implique modificaciones y/o adiciones en el plazo y en el valor del contrato.</w:t>
            </w:r>
          </w:p>
        </w:tc>
      </w:tr>
    </w:tbl>
    <w:p w14:paraId="6E0E0EFA" w14:textId="77777777" w:rsidR="001958D8" w:rsidRDefault="001958D8">
      <w:pPr>
        <w:spacing w:after="200" w:line="276" w:lineRule="auto"/>
        <w:jc w:val="left"/>
        <w:rPr>
          <w:rFonts w:ascii="Verdana" w:eastAsia="Verdana" w:hAnsi="Verdana" w:cs="Verdana"/>
          <w:sz w:val="22"/>
          <w:szCs w:val="22"/>
        </w:rPr>
      </w:pPr>
    </w:p>
    <w:tbl>
      <w:tblPr>
        <w:tblStyle w:val="a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958D8" w14:paraId="247DF93B" w14:textId="77777777">
        <w:tc>
          <w:tcPr>
            <w:tcW w:w="4414" w:type="dxa"/>
            <w:shd w:val="clear" w:color="auto" w:fill="BFBFBF"/>
          </w:tcPr>
          <w:p w14:paraId="2C6190B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w:t>
            </w:r>
          </w:p>
        </w:tc>
        <w:tc>
          <w:tcPr>
            <w:tcW w:w="4414" w:type="dxa"/>
            <w:shd w:val="clear" w:color="auto" w:fill="BFBFBF"/>
          </w:tcPr>
          <w:p w14:paraId="35F8CA8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6F75B221" w14:textId="77777777">
        <w:tc>
          <w:tcPr>
            <w:tcW w:w="4414" w:type="dxa"/>
          </w:tcPr>
          <w:p w14:paraId="0FCF06A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1.2.2</w:t>
            </w:r>
          </w:p>
          <w:p w14:paraId="143F13AE" w14:textId="77777777" w:rsidR="001958D8" w:rsidRDefault="001958D8">
            <w:pPr>
              <w:jc w:val="left"/>
              <w:rPr>
                <w:rFonts w:ascii="Verdana" w:eastAsia="Verdana" w:hAnsi="Verdana" w:cs="Verdana"/>
                <w:b/>
                <w:bCs/>
                <w:sz w:val="22"/>
                <w:szCs w:val="22"/>
              </w:rPr>
            </w:pPr>
          </w:p>
          <w:p w14:paraId="52E2B9F9" w14:textId="77777777" w:rsidR="001958D8" w:rsidRDefault="001958D8">
            <w:pPr>
              <w:jc w:val="left"/>
              <w:rPr>
                <w:rFonts w:ascii="Verdana" w:eastAsia="Verdana" w:hAnsi="Verdana" w:cs="Verdana"/>
                <w:b/>
                <w:bCs/>
                <w:sz w:val="22"/>
                <w:szCs w:val="22"/>
              </w:rPr>
            </w:pPr>
          </w:p>
        </w:tc>
        <w:tc>
          <w:tcPr>
            <w:tcW w:w="4414" w:type="dxa"/>
          </w:tcPr>
          <w:p w14:paraId="5F05756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LIMPIEZA DE DRENAJES Y BAJANTES DE AGUA LLUVIA DESDE LA CUBIERTA HASTA LOS COLECTORES DEL PRIMER PISO, INCLUYE MANO DE OBRA, HERRAMIENTA Y DEMÁS MATERIALES NECESARIOS PARA SU CORRECTA EJECUCIÓN DE LA ACTIVIDAD Y DISPOSICIÓN FINAL DE LOS RESIDUOS RESULTANTES DE ESTA.</w:t>
            </w:r>
          </w:p>
        </w:tc>
      </w:tr>
      <w:tr w:rsidR="001958D8" w14:paraId="2FE6DD9A" w14:textId="77777777">
        <w:tc>
          <w:tcPr>
            <w:tcW w:w="4414" w:type="dxa"/>
          </w:tcPr>
          <w:p w14:paraId="113F814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4414" w:type="dxa"/>
          </w:tcPr>
          <w:p w14:paraId="4C4FE3E6"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Lineal (ml)</w:t>
            </w:r>
          </w:p>
        </w:tc>
      </w:tr>
      <w:tr w:rsidR="001958D8" w14:paraId="1ED9B6F5" w14:textId="77777777">
        <w:trPr>
          <w:trHeight w:val="552"/>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6D017C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382C843C"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Comprende los trabajos de Limpieza de drenajes y bajantes de agua lluvia desde la cubierta hasta los colectores del primer piso, incluye mano de obra, herramienta y demás materiales necesarios para la correcta ejecución de la actividad y disposición final de los residuos resultantes de esta.</w:t>
            </w:r>
          </w:p>
        </w:tc>
      </w:tr>
      <w:tr w:rsidR="001958D8" w14:paraId="049815D3"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14CA19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13DF9D09"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Se retirarán las granadas o tragantes de cada una de las bajantes de agua lluvias, se retirarán las impurezas y obstrucciones que puedan presentar y finalmente con vaciado de agua se garantizará el buen funcionamiento de la tubería y del no taponamiento de </w:t>
            </w:r>
            <w:proofErr w:type="gramStart"/>
            <w:r>
              <w:rPr>
                <w:rFonts w:ascii="Verdana" w:eastAsia="Verdana" w:hAnsi="Verdana" w:cs="Verdana"/>
                <w:sz w:val="22"/>
                <w:szCs w:val="22"/>
              </w:rPr>
              <w:t>la misma</w:t>
            </w:r>
            <w:proofErr w:type="gramEnd"/>
            <w:r>
              <w:rPr>
                <w:rFonts w:ascii="Verdana" w:eastAsia="Verdana" w:hAnsi="Verdana" w:cs="Verdana"/>
                <w:sz w:val="22"/>
                <w:szCs w:val="22"/>
              </w:rPr>
              <w:t>.</w:t>
            </w:r>
          </w:p>
        </w:tc>
      </w:tr>
      <w:tr w:rsidR="001958D8" w14:paraId="173EC001"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989F1E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TOLERANCIAS PARA LA ACEPTACIÓN</w:t>
            </w:r>
          </w:p>
          <w:p w14:paraId="1C130CBB"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lastRenderedPageBreak/>
              <w:t>Las determinadas en el anterior numeral (Procedimiento de ejecución).</w:t>
            </w:r>
          </w:p>
          <w:p w14:paraId="21DC3089"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La limpieza de drenajes y bajantes debe garantizar la eliminación total de obstrucciones, residuos y sedimentos que puedan afectar el flujo normal del agua pluvial. Los conductos deben quedar completamente libres y funcionales, sin acumulación visible de materiales. Se debe asegurar que todos los tramos desde la cubierta hasta los colectores del primer piso estén completamente despejados.</w:t>
            </w:r>
          </w:p>
        </w:tc>
      </w:tr>
      <w:tr w:rsidR="001958D8" w14:paraId="3543DC42" w14:textId="77777777">
        <w:trPr>
          <w:trHeight w:val="637"/>
        </w:trPr>
        <w:tc>
          <w:tcPr>
            <w:tcW w:w="8828" w:type="dxa"/>
            <w:gridSpan w:val="2"/>
            <w:tcMar>
              <w:left w:w="70" w:type="dxa"/>
              <w:right w:w="70" w:type="dxa"/>
            </w:tcMar>
          </w:tcPr>
          <w:p w14:paraId="5D589DBC"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lastRenderedPageBreak/>
              <w:t>ENSAYOS POR REALIZAR</w:t>
            </w:r>
          </w:p>
          <w:p w14:paraId="2BA8180E" w14:textId="77777777" w:rsidR="001958D8" w:rsidRDefault="002B6190">
            <w:pPr>
              <w:widowControl w:val="0"/>
              <w:numPr>
                <w:ilvl w:val="0"/>
                <w:numId w:val="68"/>
              </w:numPr>
              <w:jc w:val="left"/>
              <w:rPr>
                <w:rFonts w:ascii="Verdana" w:eastAsia="Verdana" w:hAnsi="Verdana" w:cs="Verdana"/>
                <w:sz w:val="22"/>
                <w:szCs w:val="22"/>
              </w:rPr>
            </w:pPr>
            <w:r>
              <w:rPr>
                <w:rFonts w:ascii="Verdana" w:eastAsia="Verdana" w:hAnsi="Verdana" w:cs="Verdana"/>
                <w:sz w:val="22"/>
                <w:szCs w:val="22"/>
              </w:rPr>
              <w:t>Inspección visual para verificar la limpieza completa de drenajes y bajantes.</w:t>
            </w:r>
          </w:p>
          <w:p w14:paraId="6AAF93FF" w14:textId="77777777" w:rsidR="001958D8" w:rsidRDefault="002B6190">
            <w:pPr>
              <w:widowControl w:val="0"/>
              <w:numPr>
                <w:ilvl w:val="0"/>
                <w:numId w:val="68"/>
              </w:numPr>
              <w:jc w:val="left"/>
              <w:rPr>
                <w:rFonts w:ascii="Verdana" w:eastAsia="Verdana" w:hAnsi="Verdana" w:cs="Verdana"/>
                <w:sz w:val="22"/>
                <w:szCs w:val="22"/>
              </w:rPr>
            </w:pPr>
            <w:r>
              <w:rPr>
                <w:rFonts w:ascii="Verdana" w:eastAsia="Verdana" w:hAnsi="Verdana" w:cs="Verdana"/>
                <w:sz w:val="22"/>
                <w:szCs w:val="22"/>
              </w:rPr>
              <w:t>Prueba de flujo de agua para comprobar la evacuación sin obstrucciones.</w:t>
            </w:r>
          </w:p>
          <w:p w14:paraId="6CCD7F57" w14:textId="77777777" w:rsidR="001958D8" w:rsidRDefault="002B6190">
            <w:pPr>
              <w:widowControl w:val="0"/>
              <w:numPr>
                <w:ilvl w:val="0"/>
                <w:numId w:val="68"/>
              </w:numPr>
              <w:jc w:val="left"/>
              <w:rPr>
                <w:rFonts w:ascii="Verdana" w:eastAsia="Verdana" w:hAnsi="Verdana" w:cs="Verdana"/>
                <w:sz w:val="22"/>
                <w:szCs w:val="22"/>
              </w:rPr>
            </w:pPr>
            <w:r>
              <w:rPr>
                <w:rFonts w:ascii="Verdana" w:eastAsia="Verdana" w:hAnsi="Verdana" w:cs="Verdana"/>
                <w:sz w:val="22"/>
                <w:szCs w:val="22"/>
              </w:rPr>
              <w:t>Revisión de la disposición adecuada de residuos generados durante la limpieza.</w:t>
            </w:r>
          </w:p>
          <w:p w14:paraId="229B276A" w14:textId="77777777" w:rsidR="001958D8" w:rsidRDefault="002B6190">
            <w:pPr>
              <w:widowControl w:val="0"/>
              <w:numPr>
                <w:ilvl w:val="0"/>
                <w:numId w:val="68"/>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tc>
      </w:tr>
      <w:tr w:rsidR="001958D8" w14:paraId="097C7AC0"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765A626"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MATERIALES</w:t>
            </w:r>
          </w:p>
          <w:p w14:paraId="61A3AEEF" w14:textId="77777777" w:rsidR="001958D8" w:rsidRDefault="002B6190">
            <w:pPr>
              <w:widowControl w:val="0"/>
              <w:numPr>
                <w:ilvl w:val="0"/>
                <w:numId w:val="24"/>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Accesorios PVC de hasta 3" (Sifones, tragantes y uniones)</w:t>
            </w:r>
          </w:p>
          <w:p w14:paraId="5F7AEA54" w14:textId="77777777" w:rsidR="001958D8" w:rsidRDefault="002B6190">
            <w:pPr>
              <w:widowControl w:val="0"/>
              <w:numPr>
                <w:ilvl w:val="0"/>
                <w:numId w:val="24"/>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Tubería PVC de Hasta 3"</w:t>
            </w:r>
          </w:p>
        </w:tc>
      </w:tr>
      <w:tr w:rsidR="001958D8" w14:paraId="0B23F847"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77DD040"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EQUIPO</w:t>
            </w:r>
          </w:p>
          <w:p w14:paraId="00AAD915" w14:textId="77777777" w:rsidR="001958D8" w:rsidRDefault="002B6190">
            <w:pPr>
              <w:widowControl w:val="0"/>
              <w:numPr>
                <w:ilvl w:val="0"/>
                <w:numId w:val="3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w:t>
            </w:r>
          </w:p>
          <w:p w14:paraId="3556A617" w14:textId="77777777" w:rsidR="001958D8" w:rsidRDefault="002B6190">
            <w:pPr>
              <w:widowControl w:val="0"/>
              <w:numPr>
                <w:ilvl w:val="0"/>
                <w:numId w:val="3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p w14:paraId="582E8151" w14:textId="77777777" w:rsidR="001958D8" w:rsidRDefault="002B6190">
            <w:pPr>
              <w:widowControl w:val="0"/>
              <w:numPr>
                <w:ilvl w:val="0"/>
                <w:numId w:val="3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Hidrolavadora motor a combustion - Caudal 8 - 13 l/min, incluye combustible</w:t>
            </w:r>
          </w:p>
        </w:tc>
      </w:tr>
      <w:tr w:rsidR="001958D8" w14:paraId="5831E344"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7DF8708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3F02598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77DCE25F" w14:textId="77777777">
        <w:trPr>
          <w:trHeight w:val="311"/>
        </w:trPr>
        <w:tc>
          <w:tcPr>
            <w:tcW w:w="8828" w:type="dxa"/>
            <w:gridSpan w:val="2"/>
            <w:tcMar>
              <w:left w:w="70" w:type="dxa"/>
              <w:right w:w="70" w:type="dxa"/>
            </w:tcMar>
          </w:tcPr>
          <w:p w14:paraId="0CE8834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4F00A03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Levantamiento topográfico.</w:t>
            </w:r>
          </w:p>
          <w:p w14:paraId="660E657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lastRenderedPageBreak/>
              <w:t>Planos arquitectónicos.</w:t>
            </w:r>
          </w:p>
          <w:p w14:paraId="51588FFA"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Normas NTC relacionadas con redes de drenaje y manejo de aguas pluviales.</w:t>
            </w:r>
          </w:p>
          <w:p w14:paraId="4D9857AA"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Normativa ambiental para disposición de residuos.</w:t>
            </w:r>
          </w:p>
          <w:p w14:paraId="6867F989" w14:textId="77777777" w:rsidR="001958D8" w:rsidRDefault="002B6190">
            <w:pPr>
              <w:numPr>
                <w:ilvl w:val="0"/>
                <w:numId w:val="12"/>
              </w:numPr>
              <w:jc w:val="left"/>
              <w:rPr>
                <w:rFonts w:ascii="Verdana" w:eastAsia="Verdana" w:hAnsi="Verdana" w:cs="Verdana"/>
                <w:color w:val="000000"/>
                <w:sz w:val="22"/>
                <w:szCs w:val="22"/>
              </w:rPr>
            </w:pPr>
            <w:r>
              <w:rPr>
                <w:rFonts w:ascii="Verdana" w:eastAsia="Verdana" w:hAnsi="Verdana" w:cs="Verdana"/>
                <w:sz w:val="22"/>
                <w:szCs w:val="22"/>
              </w:rPr>
              <w:t>Lineamientos específicos definidos por la interventoría</w:t>
            </w:r>
          </w:p>
        </w:tc>
      </w:tr>
      <w:tr w:rsidR="001958D8" w14:paraId="6D8B5C6D" w14:textId="77777777">
        <w:trPr>
          <w:trHeight w:val="311"/>
        </w:trPr>
        <w:tc>
          <w:tcPr>
            <w:tcW w:w="8828" w:type="dxa"/>
            <w:gridSpan w:val="2"/>
            <w:tcMar>
              <w:left w:w="70" w:type="dxa"/>
              <w:right w:w="70" w:type="dxa"/>
            </w:tcMar>
          </w:tcPr>
          <w:p w14:paraId="6FE53C09"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lastRenderedPageBreak/>
              <w:t>MEDIDA Y FORMA DE PAGO</w:t>
            </w:r>
          </w:p>
          <w:p w14:paraId="483D2A44"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por metro lineal (ml) de drenaje y bajante limpio y funcional, desde la cubierta hasta los colectores del primer piso, incluyendo mano de obra, herramientas, materiales y disposición final de residuos. La medición se efectuará según los planos arquitectónicos y las inspecciones de la interventoría que certifiquen la correcta ejecución. El precio unitario será el pactado en el contrato, incluyendo todos los costos asociados.</w:t>
            </w:r>
          </w:p>
        </w:tc>
      </w:tr>
      <w:tr w:rsidR="001958D8" w14:paraId="237B7D0B"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665A6C1"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NO CONFORMIDAD</w:t>
            </w:r>
          </w:p>
          <w:p w14:paraId="54BAF5FB" w14:textId="77777777" w:rsidR="001958D8" w:rsidRDefault="002B6190">
            <w:pPr>
              <w:rPr>
                <w:rFonts w:ascii="Verdana" w:eastAsia="Verdana" w:hAnsi="Verdana" w:cs="Verdana"/>
                <w:sz w:val="22"/>
                <w:szCs w:val="22"/>
              </w:rPr>
            </w:pPr>
            <w:r>
              <w:rPr>
                <w:rFonts w:ascii="Verdana" w:eastAsia="Verdana" w:hAnsi="Verdana" w:cs="Verdana"/>
                <w:sz w:val="22"/>
                <w:szCs w:val="22"/>
              </w:rPr>
              <w:t>En caso de no conformidad con estas especificaciones, durante la ejecución o a la terminación, las obras se considerarán mal ejecutadas. El Constructor deberá rehacer la limpieza y garantizar el funcionamiento adecuado de los drenajes y bajantes a su costo, sin que esto implique modificaciones y/o adiciones en el plazo ni en el valor del contrato. Se considerará no conforme la presencia de residuos, daños en las tuberías o deficiencias en la evacuación de aguas lluvias.</w:t>
            </w:r>
          </w:p>
        </w:tc>
      </w:tr>
    </w:tbl>
    <w:p w14:paraId="5378E730" w14:textId="77777777" w:rsidR="001958D8" w:rsidRDefault="001958D8">
      <w:pPr>
        <w:spacing w:line="276" w:lineRule="auto"/>
        <w:jc w:val="left"/>
        <w:rPr>
          <w:rFonts w:ascii="Verdana" w:eastAsia="Verdana" w:hAnsi="Verdana" w:cs="Verdana"/>
          <w:sz w:val="22"/>
          <w:szCs w:val="22"/>
        </w:rPr>
      </w:pPr>
    </w:p>
    <w:tbl>
      <w:tblPr>
        <w:tblStyle w:val="a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958D8" w14:paraId="15441352" w14:textId="77777777">
        <w:tc>
          <w:tcPr>
            <w:tcW w:w="4414" w:type="dxa"/>
            <w:shd w:val="clear" w:color="auto" w:fill="BFBFBF"/>
          </w:tcPr>
          <w:p w14:paraId="6049EE4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w:t>
            </w:r>
          </w:p>
        </w:tc>
        <w:tc>
          <w:tcPr>
            <w:tcW w:w="4414" w:type="dxa"/>
            <w:shd w:val="clear" w:color="auto" w:fill="BFBFBF"/>
          </w:tcPr>
          <w:p w14:paraId="0F46414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35F4039C" w14:textId="77777777">
        <w:tc>
          <w:tcPr>
            <w:tcW w:w="4414" w:type="dxa"/>
          </w:tcPr>
          <w:p w14:paraId="6FA5FD4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1.2.3</w:t>
            </w:r>
          </w:p>
          <w:p w14:paraId="4DF2EB2E" w14:textId="77777777" w:rsidR="001958D8" w:rsidRDefault="001958D8">
            <w:pPr>
              <w:jc w:val="left"/>
              <w:rPr>
                <w:rFonts w:ascii="Verdana" w:eastAsia="Verdana" w:hAnsi="Verdana" w:cs="Verdana"/>
                <w:b/>
                <w:bCs/>
                <w:sz w:val="22"/>
                <w:szCs w:val="22"/>
              </w:rPr>
            </w:pPr>
          </w:p>
          <w:p w14:paraId="7B3521BE" w14:textId="77777777" w:rsidR="001958D8" w:rsidRDefault="001958D8">
            <w:pPr>
              <w:jc w:val="left"/>
              <w:rPr>
                <w:rFonts w:ascii="Verdana" w:eastAsia="Verdana" w:hAnsi="Verdana" w:cs="Verdana"/>
                <w:b/>
                <w:bCs/>
                <w:sz w:val="22"/>
                <w:szCs w:val="22"/>
              </w:rPr>
            </w:pPr>
          </w:p>
        </w:tc>
        <w:tc>
          <w:tcPr>
            <w:tcW w:w="4414" w:type="dxa"/>
          </w:tcPr>
          <w:p w14:paraId="405C74A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MEJORAMIENTO DEL PENDIENTADO EN PUNTOS LOCALIZADOS, MEDIANTE LA INSTALACIÓN DE MANTO FOIL O SIMILAR DE 3,6MM</w:t>
            </w:r>
          </w:p>
        </w:tc>
      </w:tr>
      <w:tr w:rsidR="001958D8" w14:paraId="2F091FC8" w14:textId="77777777">
        <w:tc>
          <w:tcPr>
            <w:tcW w:w="4414" w:type="dxa"/>
          </w:tcPr>
          <w:p w14:paraId="6D3B4273"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4414" w:type="dxa"/>
          </w:tcPr>
          <w:p w14:paraId="15711A42"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622E674A"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C15124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1F6AE05F" w14:textId="77777777" w:rsidR="001958D8" w:rsidRDefault="002B6190">
            <w:pPr>
              <w:rPr>
                <w:rFonts w:ascii="Verdana" w:eastAsia="Verdana" w:hAnsi="Verdana" w:cs="Verdana"/>
                <w:sz w:val="22"/>
                <w:szCs w:val="22"/>
              </w:rPr>
            </w:pPr>
            <w:r>
              <w:rPr>
                <w:rFonts w:ascii="Verdana" w:eastAsia="Verdana" w:hAnsi="Verdana" w:cs="Verdana"/>
                <w:sz w:val="22"/>
                <w:szCs w:val="22"/>
              </w:rPr>
              <w:lastRenderedPageBreak/>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 Se hace referencia a la implementación de capas de manto asfaltico con espesor de 3.6 mm para mejorar la evacuación de agua lluvia o agua de limpieza, sin necesidad de retirar la impermeabilización existente, asegurand</w:t>
            </w:r>
            <w:r>
              <w:rPr>
                <w:rFonts w:ascii="Verdana" w:eastAsia="Verdana" w:hAnsi="Verdana" w:cs="Verdana"/>
                <w:sz w:val="22"/>
                <w:szCs w:val="22"/>
              </w:rPr>
              <w:t>o una superficie adecuada para la instalación de impermeabilización con membrana tipo TPO. Esta actividad no incluye la instalación de membrana.</w:t>
            </w:r>
          </w:p>
        </w:tc>
      </w:tr>
      <w:tr w:rsidR="001958D8" w14:paraId="10286185"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93D665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PROCEDIMIENTO DE EJECUCIÓN:</w:t>
            </w:r>
          </w:p>
          <w:p w14:paraId="338CC784"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el área o superficie a trabajar  </w:t>
            </w:r>
          </w:p>
          <w:p w14:paraId="3ACEE29A"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Realizar una limpieza adecuada para asegurar que la superficie no tendrá particular, polvo o incluso desprendimiento del foil de las impermeabilizaciones existentes que puedan afectar la adherencia con el nuevo manto. </w:t>
            </w:r>
          </w:p>
          <w:p w14:paraId="2DD80B02"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las zonas en donde se presentan actualmente empozamientos que puedan llegar a generar un deterioro en la impermeabilización a implementar </w:t>
            </w:r>
          </w:p>
          <w:p w14:paraId="542B1621"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el espesor de las zonas de empozamiento para así conocer la cantidad de capas que se requerirán para asegurar una superficie adecuada, así como el tamaño del área que deberá ser intervenida. </w:t>
            </w:r>
          </w:p>
          <w:p w14:paraId="13FCD7FE"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Identificado todo lo anterior, se procederá a realizar la aplicación de la emulsión asfáltica en caso de ser en caliente, asegurando una distribución y espesor adecuado </w:t>
            </w:r>
          </w:p>
          <w:p w14:paraId="65F6E33E"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Posteriormente, se realizará el corte del manto asfáltico dando forma para cubrir la sección requerida. </w:t>
            </w:r>
          </w:p>
          <w:p w14:paraId="4B78B5A9"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Los dos pasos anteriores deberán repetirse la cantidad de veces que se requiera en capas para asegurar la homogeneidad de la superficie. </w:t>
            </w:r>
          </w:p>
          <w:p w14:paraId="70DE0310"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Colocada la última capa se realizará perimetralmente a cada capa la pintura bituminosa, para asegurar la durabilidad de la instalación. </w:t>
            </w:r>
          </w:p>
        </w:tc>
      </w:tr>
      <w:tr w:rsidR="001958D8" w14:paraId="1D9FFA49"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831E39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TOLERANCIAS PARA LA ACEPTACIÓN</w:t>
            </w:r>
          </w:p>
          <w:p w14:paraId="2CF4DB25" w14:textId="77777777" w:rsidR="001958D8" w:rsidRDefault="002B6190">
            <w:pPr>
              <w:numPr>
                <w:ilvl w:val="0"/>
                <w:numId w:val="11"/>
              </w:numPr>
              <w:jc w:val="left"/>
              <w:rPr>
                <w:rFonts w:ascii="Verdana" w:eastAsia="Verdana" w:hAnsi="Verdana" w:cs="Verdana"/>
                <w:sz w:val="22"/>
                <w:szCs w:val="22"/>
              </w:rPr>
            </w:pPr>
            <w:r>
              <w:rPr>
                <w:rFonts w:ascii="Verdana" w:eastAsia="Verdana" w:hAnsi="Verdana" w:cs="Verdana"/>
                <w:sz w:val="22"/>
                <w:szCs w:val="22"/>
              </w:rPr>
              <w:lastRenderedPageBreak/>
              <w:t>Las determinadas en el anterior numeral (Procedimiento de ejecución).</w:t>
            </w:r>
          </w:p>
          <w:p w14:paraId="4887D26A" w14:textId="77777777" w:rsidR="001958D8" w:rsidRDefault="002B6190">
            <w:pPr>
              <w:numPr>
                <w:ilvl w:val="0"/>
                <w:numId w:val="11"/>
              </w:numPr>
              <w:jc w:val="left"/>
              <w:rPr>
                <w:rFonts w:ascii="Verdana" w:eastAsia="Verdana" w:hAnsi="Verdana" w:cs="Verdana"/>
                <w:sz w:val="22"/>
                <w:szCs w:val="22"/>
              </w:rPr>
            </w:pPr>
            <w:r>
              <w:rPr>
                <w:rFonts w:ascii="Verdana" w:eastAsia="Verdana" w:hAnsi="Verdana" w:cs="Verdana"/>
                <w:sz w:val="22"/>
                <w:szCs w:val="22"/>
              </w:rPr>
              <w:t>Se aceptará el mejoramiento del pendientado cuando el manto foil o similar instalado tenga un espesor uniforme de 3,6 mm ± 0.2 mm, esté correctamente adherido y sin pliegues, burbujas o daños visibles que puedan afectar su desempeño. El área intervenida debe garantizar el flujo correcto del agua hacia los desagües sin acumulación de estancamientos. Se verificará que las pendientes corregidas cumplan con las especificaciones del proyecto y los valores mínimos establecidos en la normativa aplicable.</w:t>
            </w:r>
          </w:p>
        </w:tc>
      </w:tr>
      <w:tr w:rsidR="001958D8" w14:paraId="62AA6916" w14:textId="77777777">
        <w:trPr>
          <w:trHeight w:val="637"/>
        </w:trPr>
        <w:tc>
          <w:tcPr>
            <w:tcW w:w="8828" w:type="dxa"/>
            <w:gridSpan w:val="2"/>
            <w:tcMar>
              <w:left w:w="70" w:type="dxa"/>
              <w:right w:w="70" w:type="dxa"/>
            </w:tcMar>
          </w:tcPr>
          <w:p w14:paraId="1D518AD4"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lastRenderedPageBreak/>
              <w:t>ENSAYOS POR REALIZAR</w:t>
            </w:r>
          </w:p>
          <w:p w14:paraId="5C47A55B" w14:textId="77777777" w:rsidR="001958D8" w:rsidRDefault="002B6190">
            <w:pPr>
              <w:widowControl w:val="0"/>
              <w:numPr>
                <w:ilvl w:val="0"/>
                <w:numId w:val="63"/>
              </w:numPr>
              <w:jc w:val="left"/>
              <w:rPr>
                <w:rFonts w:ascii="Verdana" w:eastAsia="Verdana" w:hAnsi="Verdana" w:cs="Verdana"/>
                <w:sz w:val="22"/>
                <w:szCs w:val="22"/>
              </w:rPr>
            </w:pPr>
            <w:r>
              <w:rPr>
                <w:rFonts w:ascii="Verdana" w:eastAsia="Verdana" w:hAnsi="Verdana" w:cs="Verdana"/>
                <w:sz w:val="22"/>
                <w:szCs w:val="22"/>
              </w:rPr>
              <w:t>Medición del espesor del manto foil con instrumento calibrado.</w:t>
            </w:r>
          </w:p>
          <w:p w14:paraId="439F72B1" w14:textId="77777777" w:rsidR="001958D8" w:rsidRDefault="002B6190">
            <w:pPr>
              <w:widowControl w:val="0"/>
              <w:numPr>
                <w:ilvl w:val="0"/>
                <w:numId w:val="63"/>
              </w:numPr>
              <w:jc w:val="left"/>
              <w:rPr>
                <w:rFonts w:ascii="Verdana" w:eastAsia="Verdana" w:hAnsi="Verdana" w:cs="Verdana"/>
                <w:sz w:val="22"/>
                <w:szCs w:val="22"/>
              </w:rPr>
            </w:pPr>
            <w:r>
              <w:rPr>
                <w:rFonts w:ascii="Verdana" w:eastAsia="Verdana" w:hAnsi="Verdana" w:cs="Verdana"/>
                <w:sz w:val="22"/>
                <w:szCs w:val="22"/>
              </w:rPr>
              <w:t>Inspección visual de la instalación para verificar adherencia, continuidad y ausencia de defectos.</w:t>
            </w:r>
          </w:p>
          <w:p w14:paraId="56FFD9F3" w14:textId="77777777" w:rsidR="001958D8" w:rsidRDefault="002B6190">
            <w:pPr>
              <w:widowControl w:val="0"/>
              <w:numPr>
                <w:ilvl w:val="0"/>
                <w:numId w:val="63"/>
              </w:numPr>
              <w:jc w:val="left"/>
              <w:rPr>
                <w:rFonts w:ascii="Verdana" w:eastAsia="Verdana" w:hAnsi="Verdana" w:cs="Verdana"/>
                <w:sz w:val="22"/>
                <w:szCs w:val="22"/>
              </w:rPr>
            </w:pPr>
            <w:r>
              <w:rPr>
                <w:rFonts w:ascii="Verdana" w:eastAsia="Verdana" w:hAnsi="Verdana" w:cs="Verdana"/>
                <w:sz w:val="22"/>
                <w:szCs w:val="22"/>
              </w:rPr>
              <w:t>Verificación topográfica puntual para confirmar que el pendiente corregido cumpla con los parámetros diseñados.</w:t>
            </w:r>
          </w:p>
          <w:p w14:paraId="30591D77" w14:textId="77777777" w:rsidR="001958D8" w:rsidRDefault="002B6190">
            <w:pPr>
              <w:widowControl w:val="0"/>
              <w:numPr>
                <w:ilvl w:val="0"/>
                <w:numId w:val="63"/>
              </w:numPr>
              <w:jc w:val="left"/>
              <w:rPr>
                <w:rFonts w:ascii="Verdana" w:eastAsia="Verdana" w:hAnsi="Verdana" w:cs="Verdana"/>
                <w:sz w:val="22"/>
                <w:szCs w:val="22"/>
              </w:rPr>
            </w:pPr>
            <w:r>
              <w:rPr>
                <w:rFonts w:ascii="Verdana" w:eastAsia="Verdana" w:hAnsi="Verdana" w:cs="Verdana"/>
                <w:sz w:val="22"/>
                <w:szCs w:val="22"/>
              </w:rPr>
              <w:t>Prueba de estanqueidad o simulación de flujo de agua para comprobar funcionalidad.</w:t>
            </w:r>
          </w:p>
          <w:p w14:paraId="65CC1E11" w14:textId="77777777" w:rsidR="001958D8" w:rsidRDefault="002B6190">
            <w:pPr>
              <w:widowControl w:val="0"/>
              <w:numPr>
                <w:ilvl w:val="0"/>
                <w:numId w:val="63"/>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tc>
      </w:tr>
      <w:tr w:rsidR="001958D8" w14:paraId="2E8CAC68"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3E8E54F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755DAD97" w14:textId="77777777" w:rsidR="001958D8" w:rsidRDefault="002B6190">
            <w:pPr>
              <w:widowControl w:val="0"/>
              <w:numPr>
                <w:ilvl w:val="0"/>
                <w:numId w:val="75"/>
              </w:numPr>
              <w:jc w:val="left"/>
              <w:rPr>
                <w:rFonts w:ascii="Verdana" w:eastAsia="Verdana" w:hAnsi="Verdana" w:cs="Verdana"/>
                <w:sz w:val="22"/>
                <w:szCs w:val="22"/>
              </w:rPr>
            </w:pPr>
            <w:r>
              <w:rPr>
                <w:rFonts w:ascii="Verdana" w:eastAsia="Verdana" w:hAnsi="Verdana" w:cs="Verdana"/>
                <w:sz w:val="22"/>
                <w:szCs w:val="22"/>
              </w:rPr>
              <w:t>Emulsión asfáltica</w:t>
            </w:r>
          </w:p>
          <w:p w14:paraId="25D9665B" w14:textId="77777777" w:rsidR="001958D8" w:rsidRDefault="002B6190">
            <w:pPr>
              <w:widowControl w:val="0"/>
              <w:numPr>
                <w:ilvl w:val="0"/>
                <w:numId w:val="75"/>
              </w:numPr>
              <w:jc w:val="left"/>
              <w:rPr>
                <w:rFonts w:ascii="Verdana" w:eastAsia="Verdana" w:hAnsi="Verdana" w:cs="Verdana"/>
                <w:sz w:val="22"/>
                <w:szCs w:val="22"/>
              </w:rPr>
            </w:pPr>
            <w:r>
              <w:rPr>
                <w:rFonts w:ascii="Verdana" w:eastAsia="Verdana" w:hAnsi="Verdana" w:cs="Verdana"/>
                <w:sz w:val="22"/>
                <w:szCs w:val="22"/>
              </w:rPr>
              <w:t>Manto asfaltico impermeabilizante aluminato 3.6 mm - foil aluminio.</w:t>
            </w:r>
          </w:p>
          <w:p w14:paraId="20386523" w14:textId="77777777" w:rsidR="001958D8" w:rsidRDefault="002B6190">
            <w:pPr>
              <w:widowControl w:val="0"/>
              <w:numPr>
                <w:ilvl w:val="0"/>
                <w:numId w:val="75"/>
              </w:numPr>
              <w:jc w:val="left"/>
              <w:rPr>
                <w:rFonts w:ascii="Verdana" w:eastAsia="Verdana" w:hAnsi="Verdana" w:cs="Verdana"/>
                <w:b/>
                <w:bCs/>
                <w:sz w:val="22"/>
                <w:szCs w:val="22"/>
              </w:rPr>
            </w:pPr>
            <w:r>
              <w:rPr>
                <w:rFonts w:ascii="Verdana" w:eastAsia="Verdana" w:hAnsi="Verdana" w:cs="Verdana"/>
                <w:sz w:val="22"/>
                <w:szCs w:val="22"/>
              </w:rPr>
              <w:t>Pintura bituminosa aluminio.</w:t>
            </w:r>
          </w:p>
        </w:tc>
      </w:tr>
      <w:tr w:rsidR="001958D8" w14:paraId="739426A4"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65BEF09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691FBBE5" w14:textId="77777777" w:rsidR="001958D8" w:rsidRDefault="002B6190">
            <w:pPr>
              <w:widowControl w:val="0"/>
              <w:numPr>
                <w:ilvl w:val="0"/>
                <w:numId w:val="77"/>
              </w:numPr>
              <w:jc w:val="left"/>
              <w:rPr>
                <w:rFonts w:ascii="Verdana" w:eastAsia="Verdana" w:hAnsi="Verdana" w:cs="Verdana"/>
                <w:sz w:val="22"/>
                <w:szCs w:val="22"/>
              </w:rPr>
            </w:pPr>
            <w:r>
              <w:rPr>
                <w:rFonts w:ascii="Verdana" w:eastAsia="Verdana" w:hAnsi="Verdana" w:cs="Verdana"/>
                <w:sz w:val="22"/>
                <w:szCs w:val="22"/>
              </w:rPr>
              <w:t>Herramienta y equipo menor</w:t>
            </w:r>
          </w:p>
          <w:p w14:paraId="01783C80" w14:textId="77777777" w:rsidR="001958D8" w:rsidRDefault="002B6190">
            <w:pPr>
              <w:widowControl w:val="0"/>
              <w:numPr>
                <w:ilvl w:val="0"/>
                <w:numId w:val="77"/>
              </w:numPr>
              <w:jc w:val="left"/>
              <w:rPr>
                <w:rFonts w:ascii="Verdana" w:eastAsia="Verdana" w:hAnsi="Verdana" w:cs="Verdana"/>
                <w:sz w:val="22"/>
                <w:szCs w:val="22"/>
              </w:rPr>
            </w:pPr>
            <w:r>
              <w:rPr>
                <w:rFonts w:ascii="Verdana" w:eastAsia="Verdana" w:hAnsi="Verdana" w:cs="Verdana"/>
                <w:sz w:val="22"/>
                <w:szCs w:val="22"/>
              </w:rPr>
              <w:t>Elementos de seguridad en alturas</w:t>
            </w:r>
          </w:p>
          <w:p w14:paraId="7CB5BB16" w14:textId="77777777" w:rsidR="001958D8" w:rsidRDefault="002B6190">
            <w:pPr>
              <w:widowControl w:val="0"/>
              <w:numPr>
                <w:ilvl w:val="0"/>
                <w:numId w:val="77"/>
              </w:numPr>
              <w:jc w:val="left"/>
              <w:rPr>
                <w:rFonts w:ascii="Verdana" w:eastAsia="Verdana" w:hAnsi="Verdana" w:cs="Verdana"/>
                <w:sz w:val="22"/>
                <w:szCs w:val="22"/>
              </w:rPr>
            </w:pPr>
            <w:r>
              <w:rPr>
                <w:rFonts w:ascii="Verdana" w:eastAsia="Verdana" w:hAnsi="Verdana" w:cs="Verdana"/>
                <w:sz w:val="22"/>
                <w:szCs w:val="22"/>
              </w:rPr>
              <w:t>Soplete a gas - Incluye pipeta para combustión</w:t>
            </w:r>
          </w:p>
          <w:p w14:paraId="62D72ADC" w14:textId="77777777" w:rsidR="001958D8" w:rsidRDefault="002B6190">
            <w:pPr>
              <w:widowControl w:val="0"/>
              <w:numPr>
                <w:ilvl w:val="0"/>
                <w:numId w:val="77"/>
              </w:numPr>
              <w:jc w:val="left"/>
              <w:rPr>
                <w:rFonts w:ascii="Verdana" w:eastAsia="Verdana" w:hAnsi="Verdana" w:cs="Verdana"/>
                <w:b/>
                <w:bCs/>
                <w:sz w:val="22"/>
                <w:szCs w:val="22"/>
              </w:rPr>
            </w:pPr>
            <w:r>
              <w:rPr>
                <w:rFonts w:ascii="Verdana" w:eastAsia="Verdana" w:hAnsi="Verdana" w:cs="Verdana"/>
                <w:sz w:val="22"/>
                <w:szCs w:val="22"/>
              </w:rPr>
              <w:t>Pulidora Makita M0901B</w:t>
            </w:r>
          </w:p>
        </w:tc>
      </w:tr>
      <w:tr w:rsidR="001958D8" w14:paraId="745FA93F"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159B50E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DESPERDICIOS Y MANO DE OBRA</w:t>
            </w:r>
          </w:p>
          <w:p w14:paraId="027C449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2B6AEBCD" w14:textId="77777777">
        <w:trPr>
          <w:trHeight w:val="311"/>
        </w:trPr>
        <w:tc>
          <w:tcPr>
            <w:tcW w:w="8828" w:type="dxa"/>
            <w:gridSpan w:val="2"/>
            <w:tcMar>
              <w:left w:w="70" w:type="dxa"/>
              <w:right w:w="70" w:type="dxa"/>
            </w:tcMar>
          </w:tcPr>
          <w:p w14:paraId="14ECBAA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58C2085D"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Levantamiento topográfico.</w:t>
            </w:r>
          </w:p>
          <w:p w14:paraId="26C7B44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Planos Arquitectónicos.</w:t>
            </w:r>
          </w:p>
          <w:p w14:paraId="565AB445"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Especificaciones técnicas del fabricante del manto foil o material similar.</w:t>
            </w:r>
          </w:p>
          <w:p w14:paraId="70C29DA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Normas técnicas para impermeabilización y gestión de aguas pluviales.</w:t>
            </w:r>
          </w:p>
          <w:p w14:paraId="7527AAD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 aplicación y recomendaciones técnicas para instalación de mantos impermeabilizantes.</w:t>
            </w:r>
          </w:p>
          <w:p w14:paraId="0DD1245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tc>
      </w:tr>
      <w:tr w:rsidR="001958D8" w14:paraId="4EC10C8B" w14:textId="77777777">
        <w:trPr>
          <w:trHeight w:val="311"/>
        </w:trPr>
        <w:tc>
          <w:tcPr>
            <w:tcW w:w="8828" w:type="dxa"/>
            <w:gridSpan w:val="2"/>
            <w:tcMar>
              <w:left w:w="70" w:type="dxa"/>
              <w:right w:w="70" w:type="dxa"/>
            </w:tcMar>
          </w:tcPr>
          <w:p w14:paraId="3FE4F00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4CD97DEF" w14:textId="77777777" w:rsidR="001958D8" w:rsidRDefault="002B6190">
            <w:pPr>
              <w:rPr>
                <w:rFonts w:ascii="Verdana" w:eastAsia="Verdana" w:hAnsi="Verdana" w:cs="Verdana"/>
                <w:b/>
                <w:bCs/>
                <w:sz w:val="22"/>
                <w:szCs w:val="22"/>
              </w:rPr>
            </w:pPr>
            <w:r>
              <w:rPr>
                <w:rFonts w:ascii="Verdana" w:eastAsia="Verdana" w:hAnsi="Verdana" w:cs="Verdana"/>
                <w:sz w:val="22"/>
                <w:szCs w:val="22"/>
              </w:rPr>
              <w:t>Se medirá y pagará por metro cuadrado (m²) de área intervenida con mejoramiento de pendiente mediante la instalación del manto foil o similar, debidamente ejecutado y aceptado por la interventoría. La medición se realizará con base en los planos arquitectónicos y levantamientos topográficos que certifiquen la correcta aplicación. El precio unitario incluirá todos los insumos, mano de obra, herramientas, equipos y materiales necesarios para la ejecución completa del ítem, según lo pactado en el contrato.</w:t>
            </w:r>
          </w:p>
        </w:tc>
      </w:tr>
      <w:tr w:rsidR="001958D8" w14:paraId="2B1BAAA9"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5F0B1EB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48A633BD" w14:textId="77777777" w:rsidR="001958D8" w:rsidRDefault="002B6190">
            <w:pPr>
              <w:rPr>
                <w:rFonts w:ascii="Verdana" w:eastAsia="Verdana" w:hAnsi="Verdana" w:cs="Verdana"/>
                <w:sz w:val="22"/>
                <w:szCs w:val="22"/>
              </w:rPr>
            </w:pPr>
            <w:r>
              <w:rPr>
                <w:rFonts w:ascii="Verdana" w:eastAsia="Verdana" w:hAnsi="Verdana" w:cs="Verdana"/>
                <w:sz w:val="22"/>
                <w:szCs w:val="22"/>
              </w:rPr>
              <w:t>En caso de no conformidad con estas especificaciones, durante la ejecución o a su terminación, la obra se considerará mal ejecutada. El Constructor deberá corregir o reinstalar el manto foil a su costo, asegurando el cumplimiento de las tolerancias, sin que esto implique modificaciones o adiciones en el plazo o valor del contrato. Se rechazará cualquier área con deficiencias que puedan causar acumulación de agua, filtraciones o fallas en la impermeabilización.</w:t>
            </w:r>
          </w:p>
        </w:tc>
      </w:tr>
    </w:tbl>
    <w:p w14:paraId="5F6ED66E" w14:textId="77777777" w:rsidR="001958D8" w:rsidRDefault="001958D8">
      <w:pPr>
        <w:spacing w:line="276" w:lineRule="auto"/>
        <w:jc w:val="left"/>
        <w:rPr>
          <w:rFonts w:ascii="Verdana" w:eastAsia="Verdana" w:hAnsi="Verdana" w:cs="Verdana"/>
          <w:sz w:val="22"/>
          <w:szCs w:val="22"/>
        </w:rPr>
      </w:pPr>
    </w:p>
    <w:tbl>
      <w:tblPr>
        <w:tblStyle w:val="a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958D8" w14:paraId="190714A9" w14:textId="77777777">
        <w:tc>
          <w:tcPr>
            <w:tcW w:w="4414" w:type="dxa"/>
            <w:shd w:val="clear" w:color="auto" w:fill="BFBFBF"/>
          </w:tcPr>
          <w:p w14:paraId="3A252D4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w:t>
            </w:r>
          </w:p>
        </w:tc>
        <w:tc>
          <w:tcPr>
            <w:tcW w:w="4414" w:type="dxa"/>
            <w:shd w:val="clear" w:color="auto" w:fill="BFBFBF"/>
          </w:tcPr>
          <w:p w14:paraId="3F46C52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7C68BA13" w14:textId="77777777">
        <w:tc>
          <w:tcPr>
            <w:tcW w:w="4414" w:type="dxa"/>
          </w:tcPr>
          <w:p w14:paraId="3FB04B8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ITEM 1.2.4</w:t>
            </w:r>
          </w:p>
          <w:p w14:paraId="694EFD84" w14:textId="77777777" w:rsidR="001958D8" w:rsidRDefault="001958D8">
            <w:pPr>
              <w:jc w:val="left"/>
              <w:rPr>
                <w:rFonts w:ascii="Verdana" w:eastAsia="Verdana" w:hAnsi="Verdana" w:cs="Verdana"/>
                <w:b/>
                <w:bCs/>
                <w:sz w:val="22"/>
                <w:szCs w:val="22"/>
                <w:highlight w:val="red"/>
              </w:rPr>
            </w:pPr>
          </w:p>
          <w:p w14:paraId="1660B1FC" w14:textId="77777777" w:rsidR="001958D8" w:rsidRDefault="001958D8">
            <w:pPr>
              <w:jc w:val="left"/>
              <w:rPr>
                <w:rFonts w:ascii="Verdana" w:eastAsia="Verdana" w:hAnsi="Verdana" w:cs="Verdana"/>
                <w:b/>
                <w:bCs/>
                <w:sz w:val="22"/>
                <w:szCs w:val="22"/>
                <w:highlight w:val="red"/>
              </w:rPr>
            </w:pPr>
          </w:p>
        </w:tc>
        <w:tc>
          <w:tcPr>
            <w:tcW w:w="4414" w:type="dxa"/>
          </w:tcPr>
          <w:p w14:paraId="1698BBC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IMPERMEABILIZACIÓN DE CUBIERTAS CON MEMBRANA SINTÉTICA DE PVC DE 1,5 MM</w:t>
            </w:r>
          </w:p>
        </w:tc>
      </w:tr>
      <w:tr w:rsidR="001958D8" w14:paraId="449116E1" w14:textId="77777777">
        <w:tc>
          <w:tcPr>
            <w:tcW w:w="4414" w:type="dxa"/>
          </w:tcPr>
          <w:p w14:paraId="58B7639C"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4414" w:type="dxa"/>
          </w:tcPr>
          <w:p w14:paraId="0E75497E" w14:textId="77777777" w:rsidR="001958D8" w:rsidRDefault="002B6190">
            <w:pPr>
              <w:jc w:val="left"/>
              <w:rPr>
                <w:rFonts w:ascii="Verdana" w:eastAsia="Verdana" w:hAnsi="Verdana" w:cs="Verdana"/>
                <w:sz w:val="22"/>
                <w:szCs w:val="22"/>
                <w:highlight w:val="red"/>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3A14A158"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D2780B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3F82CC0B"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“Adecuación y Mantenimiento de la Infraestructura Física Sanitaria en Las Sedes Del Servicio Geológico Colombiano”,</w:t>
            </w:r>
            <w:r>
              <w:rPr>
                <w:rFonts w:ascii="Verdana" w:eastAsia="Verdana" w:hAnsi="Verdana" w:cs="Verdana"/>
                <w:b/>
                <w:bCs/>
                <w:sz w:val="22"/>
                <w:szCs w:val="22"/>
              </w:rPr>
              <w:t xml:space="preserve"> </w:t>
            </w:r>
          </w:p>
          <w:p w14:paraId="17DAA5BA" w14:textId="77777777" w:rsidR="001958D8" w:rsidRDefault="002B6190">
            <w:pPr>
              <w:rPr>
                <w:rFonts w:ascii="Verdana" w:eastAsia="Verdana" w:hAnsi="Verdana" w:cs="Verdana"/>
                <w:sz w:val="22"/>
                <w:szCs w:val="22"/>
              </w:rPr>
            </w:pPr>
            <w:r>
              <w:rPr>
                <w:rFonts w:ascii="Verdana" w:eastAsia="Verdana" w:hAnsi="Verdana" w:cs="Verdana"/>
                <w:sz w:val="22"/>
                <w:szCs w:val="22"/>
              </w:rPr>
              <w:t>Se hace referencia al suministro e instalación de membrana plástica tipo PVC con un espesor máximo de 1.5 mm, incluyendo una limpieza sencilla de la superficie existente (solo barrido y soplado de partículas o polvo), no se incluye ninguna actividad que requiera del mejoramiento de la superficie existente para la correcta instalación.</w:t>
            </w:r>
          </w:p>
        </w:tc>
      </w:tr>
      <w:tr w:rsidR="001958D8" w14:paraId="13BE4EFA"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47E7F7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43ECD18C"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el área o superficie a trabajar </w:t>
            </w:r>
          </w:p>
          <w:p w14:paraId="6F2FAF1D"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Localizar los puntos de evacuación, así como los valles o lima hoyas que posea la pendiente. Será desde estos puntos donde se inicie la instalación. </w:t>
            </w:r>
          </w:p>
          <w:p w14:paraId="135DE1C6"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Proceder a realizar la instalación del geotextil indicado en las especificaciones, colocándolo sobrepuesto y extendiéndolo en toda el área a intervenir, generando traslapos de máximo 10 cm entre sí. </w:t>
            </w:r>
          </w:p>
          <w:p w14:paraId="13AB34AF"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Posteriormente se realizará la instalación de la membrana PVC, extendiendo los rollos a lo largo de toda el área a intervenir, procurando que la dirección de la membrana sea la misma de la evacuación de las aguas llegando hacia los soscos o desagües. Es importante aclarar que entre cada rollo debe haber un empotramiento de entre 5 cm a 10 cm, los cuales irán anclados a la superficie de manera perimetral y sellados por medio de calor, tapando así los ganchos con la capa superior. </w:t>
            </w:r>
          </w:p>
          <w:p w14:paraId="2A10E98E"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En las zonas circulares como los soscos, se realizará el corte de la </w:t>
            </w:r>
            <w:r>
              <w:rPr>
                <w:rFonts w:ascii="Verdana" w:eastAsia="Verdana" w:hAnsi="Verdana" w:cs="Verdana"/>
                <w:sz w:val="22"/>
                <w:szCs w:val="22"/>
              </w:rPr>
              <w:lastRenderedPageBreak/>
              <w:t xml:space="preserve">membrana asemejando la misma forma, adhiriéndose con calor, aclarando que la membrana debe ir hasta la parte interna de los soscos o desagües asegurando que no existan filtraciones entre la tubería y la placa. </w:t>
            </w:r>
          </w:p>
          <w:p w14:paraId="65DCA71A"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En cuanto a las zonas de la placa colindante a muros, la membrana se colocará cubriendo la sección colindante al muro, bordillo o guarda escobas, dejando en claro que, para asegurar la impermeabilización entre la membrana y el muro, será necesario realizar la instalación de una regleta perimetral que se encargará de ajustarla en el borde superior, para posteriormente embeber la membrana, la cual ira debidamente anclada y posteriormente sellada con silicona. </w:t>
            </w:r>
          </w:p>
          <w:p w14:paraId="5D038B54"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Finalizada la actividad, se procederá a realizar una limpieza rápida, verificando que no se presenten protuberancias, cortes o desgaste en los materiales que puedan afectar la calidad de la instalación.</w:t>
            </w:r>
          </w:p>
          <w:p w14:paraId="6C04EB28" w14:textId="77777777" w:rsidR="001958D8" w:rsidRDefault="002B6190">
            <w:pPr>
              <w:widowControl w:val="0"/>
              <w:numPr>
                <w:ilvl w:val="0"/>
                <w:numId w:val="10"/>
              </w:numPr>
              <w:jc w:val="left"/>
              <w:rPr>
                <w:rFonts w:ascii="Verdana" w:eastAsia="Verdana" w:hAnsi="Verdana" w:cs="Verdana"/>
                <w:b/>
                <w:bCs/>
                <w:sz w:val="22"/>
                <w:szCs w:val="22"/>
                <w:u w:val="single"/>
              </w:rPr>
            </w:pPr>
            <w:r>
              <w:rPr>
                <w:rFonts w:ascii="Verdana" w:eastAsia="Verdana" w:hAnsi="Verdana" w:cs="Verdana"/>
                <w:b/>
                <w:bCs/>
                <w:sz w:val="22"/>
                <w:szCs w:val="22"/>
                <w:u w:val="single"/>
              </w:rPr>
              <w:t>La presente actividad tendrá en cuenta dentro de su rendimiento el desperdicio y/o traslapo necesario para la correcta instalación.</w:t>
            </w:r>
          </w:p>
        </w:tc>
      </w:tr>
      <w:tr w:rsidR="001958D8" w14:paraId="56E70C1B"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6E8809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209A34C4" w14:textId="77777777" w:rsidR="001958D8" w:rsidRDefault="002B6190">
            <w:pPr>
              <w:rPr>
                <w:rFonts w:ascii="Verdana" w:eastAsia="Verdana" w:hAnsi="Verdana" w:cs="Verdana"/>
                <w:sz w:val="22"/>
                <w:szCs w:val="22"/>
              </w:rPr>
            </w:pPr>
            <w:r>
              <w:rPr>
                <w:rFonts w:ascii="Verdana" w:eastAsia="Verdana" w:hAnsi="Verdana" w:cs="Verdana"/>
                <w:sz w:val="22"/>
                <w:szCs w:val="22"/>
              </w:rPr>
              <w:t>La membrana sintética de PVC deberá presentar un espesor uniforme de 1,5 mm ± 0.1 mm según especificaciones técnicas del fabricante. La instalación debe ser continua, sin cortes, uniones mal selladas, arrugas, burbujas o defectos que comprometan la impermeabilidad. La adherencia al soporte debe ser total, y las juntas deben cumplir con la resistencia requerida para evitar filtraciones. Se verificará que la superficie quede completamente impermeabilizada, sin puntos de estancamiento de agua ni zonas descubie</w:t>
            </w:r>
            <w:r>
              <w:rPr>
                <w:rFonts w:ascii="Verdana" w:eastAsia="Verdana" w:hAnsi="Verdana" w:cs="Verdana"/>
                <w:sz w:val="22"/>
                <w:szCs w:val="22"/>
              </w:rPr>
              <w:t>rtas.</w:t>
            </w:r>
          </w:p>
        </w:tc>
      </w:tr>
      <w:tr w:rsidR="001958D8" w14:paraId="5826230E" w14:textId="77777777">
        <w:trPr>
          <w:trHeight w:val="637"/>
        </w:trPr>
        <w:tc>
          <w:tcPr>
            <w:tcW w:w="8828" w:type="dxa"/>
            <w:gridSpan w:val="2"/>
            <w:tcMar>
              <w:left w:w="70" w:type="dxa"/>
              <w:right w:w="70" w:type="dxa"/>
            </w:tcMar>
          </w:tcPr>
          <w:p w14:paraId="78C85DE4"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39C6FE39" w14:textId="77777777" w:rsidR="001958D8" w:rsidRDefault="002B6190">
            <w:pPr>
              <w:widowControl w:val="0"/>
              <w:numPr>
                <w:ilvl w:val="0"/>
                <w:numId w:val="64"/>
              </w:numPr>
              <w:jc w:val="left"/>
              <w:rPr>
                <w:rFonts w:ascii="Verdana" w:eastAsia="Verdana" w:hAnsi="Verdana" w:cs="Verdana"/>
                <w:sz w:val="22"/>
                <w:szCs w:val="22"/>
              </w:rPr>
            </w:pPr>
            <w:r>
              <w:rPr>
                <w:rFonts w:ascii="Verdana" w:eastAsia="Verdana" w:hAnsi="Verdana" w:cs="Verdana"/>
                <w:sz w:val="22"/>
                <w:szCs w:val="22"/>
              </w:rPr>
              <w:t>Medición del espesor de la membrana con micrómetro calibrado.</w:t>
            </w:r>
          </w:p>
          <w:p w14:paraId="22139711" w14:textId="77777777" w:rsidR="001958D8" w:rsidRDefault="002B6190">
            <w:pPr>
              <w:widowControl w:val="0"/>
              <w:numPr>
                <w:ilvl w:val="0"/>
                <w:numId w:val="64"/>
              </w:numPr>
              <w:jc w:val="left"/>
              <w:rPr>
                <w:rFonts w:ascii="Verdana" w:eastAsia="Verdana" w:hAnsi="Verdana" w:cs="Verdana"/>
                <w:sz w:val="22"/>
                <w:szCs w:val="22"/>
              </w:rPr>
            </w:pPr>
            <w:r>
              <w:rPr>
                <w:rFonts w:ascii="Verdana" w:eastAsia="Verdana" w:hAnsi="Verdana" w:cs="Verdana"/>
                <w:sz w:val="22"/>
                <w:szCs w:val="22"/>
              </w:rPr>
              <w:t>Prueba de adherencia de la membrana al sustrato.</w:t>
            </w:r>
          </w:p>
          <w:p w14:paraId="64973027" w14:textId="77777777" w:rsidR="001958D8" w:rsidRDefault="002B6190">
            <w:pPr>
              <w:widowControl w:val="0"/>
              <w:numPr>
                <w:ilvl w:val="0"/>
                <w:numId w:val="64"/>
              </w:numPr>
              <w:jc w:val="left"/>
              <w:rPr>
                <w:rFonts w:ascii="Verdana" w:eastAsia="Verdana" w:hAnsi="Verdana" w:cs="Verdana"/>
                <w:sz w:val="22"/>
                <w:szCs w:val="22"/>
              </w:rPr>
            </w:pPr>
            <w:r>
              <w:rPr>
                <w:rFonts w:ascii="Verdana" w:eastAsia="Verdana" w:hAnsi="Verdana" w:cs="Verdana"/>
                <w:sz w:val="22"/>
                <w:szCs w:val="22"/>
              </w:rPr>
              <w:t>Inspección visual para verificar integridad, continuidad y sellado de juntas.</w:t>
            </w:r>
          </w:p>
          <w:p w14:paraId="171F453A" w14:textId="77777777" w:rsidR="001958D8" w:rsidRDefault="002B6190">
            <w:pPr>
              <w:widowControl w:val="0"/>
              <w:numPr>
                <w:ilvl w:val="0"/>
                <w:numId w:val="64"/>
              </w:numPr>
              <w:jc w:val="left"/>
              <w:rPr>
                <w:rFonts w:ascii="Verdana" w:eastAsia="Verdana" w:hAnsi="Verdana" w:cs="Verdana"/>
                <w:sz w:val="22"/>
                <w:szCs w:val="22"/>
              </w:rPr>
            </w:pPr>
            <w:r>
              <w:rPr>
                <w:rFonts w:ascii="Verdana" w:eastAsia="Verdana" w:hAnsi="Verdana" w:cs="Verdana"/>
                <w:sz w:val="22"/>
                <w:szCs w:val="22"/>
              </w:rPr>
              <w:t xml:space="preserve">Prueba de estanqueidad o test hidrostático para verificar ausencia de </w:t>
            </w:r>
            <w:r>
              <w:rPr>
                <w:rFonts w:ascii="Verdana" w:eastAsia="Verdana" w:hAnsi="Verdana" w:cs="Verdana"/>
                <w:sz w:val="22"/>
                <w:szCs w:val="22"/>
              </w:rPr>
              <w:lastRenderedPageBreak/>
              <w:t>filtraciones.</w:t>
            </w:r>
          </w:p>
          <w:p w14:paraId="25AF7B9E" w14:textId="77777777" w:rsidR="001958D8" w:rsidRDefault="002B6190">
            <w:pPr>
              <w:widowControl w:val="0"/>
              <w:numPr>
                <w:ilvl w:val="0"/>
                <w:numId w:val="64"/>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tc>
      </w:tr>
      <w:tr w:rsidR="001958D8" w14:paraId="410990FC"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A1BB4F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MATERIALES</w:t>
            </w:r>
          </w:p>
          <w:p w14:paraId="23F947C3"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Broca 3/8"</w:t>
            </w:r>
          </w:p>
          <w:p w14:paraId="2D42BEE3"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Chazos 3/8 x 3"</w:t>
            </w:r>
          </w:p>
          <w:p w14:paraId="74A1C308"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Danopol HS 1.5 mm x 27m2</w:t>
            </w:r>
          </w:p>
          <w:p w14:paraId="7CC40F6D"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Disco de corte de concreto</w:t>
            </w:r>
          </w:p>
          <w:p w14:paraId="0890BCD1"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 xml:space="preserve">EPORIP X 2Kg Bicomponente </w:t>
            </w:r>
          </w:p>
          <w:p w14:paraId="33A846EA"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 xml:space="preserve">Estopa </w:t>
            </w:r>
          </w:p>
          <w:p w14:paraId="59B54032"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Geotextil NT 2000</w:t>
            </w:r>
          </w:p>
          <w:p w14:paraId="196C990E"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Limpiador PVC</w:t>
            </w:r>
          </w:p>
          <w:p w14:paraId="76386E39"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Pegante industrial</w:t>
            </w:r>
          </w:p>
          <w:p w14:paraId="6DE96D20"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Perfil x 70 unidades</w:t>
            </w:r>
          </w:p>
          <w:p w14:paraId="2F0C5E89"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Poliuretano (sellador) x salcichon x600 cc</w:t>
            </w:r>
          </w:p>
          <w:p w14:paraId="089375A1"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Rodillo apisonador</w:t>
            </w:r>
          </w:p>
          <w:p w14:paraId="1C145C62"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Sika Primer 206</w:t>
            </w:r>
          </w:p>
          <w:p w14:paraId="5428EC99" w14:textId="77777777" w:rsidR="001958D8" w:rsidRDefault="002B6190">
            <w:pPr>
              <w:widowControl w:val="0"/>
              <w:numPr>
                <w:ilvl w:val="0"/>
                <w:numId w:val="2"/>
              </w:numPr>
              <w:jc w:val="left"/>
              <w:rPr>
                <w:rFonts w:ascii="Verdana" w:eastAsia="Verdana" w:hAnsi="Verdana" w:cs="Verdana"/>
                <w:sz w:val="22"/>
                <w:szCs w:val="22"/>
              </w:rPr>
            </w:pPr>
            <w:r>
              <w:rPr>
                <w:rFonts w:ascii="Verdana" w:eastAsia="Verdana" w:hAnsi="Verdana" w:cs="Verdana"/>
                <w:sz w:val="22"/>
                <w:szCs w:val="22"/>
              </w:rPr>
              <w:t>Sika Primer 215</w:t>
            </w:r>
          </w:p>
        </w:tc>
      </w:tr>
      <w:tr w:rsidR="001958D8" w14:paraId="67A69D77"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70BE08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0DB056E2"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 xml:space="preserve">Herramienta y Equipo </w:t>
            </w:r>
            <w:proofErr w:type="gramStart"/>
            <w:r>
              <w:rPr>
                <w:rFonts w:ascii="Verdana" w:eastAsia="Verdana" w:hAnsi="Verdana" w:cs="Verdana"/>
                <w:sz w:val="22"/>
                <w:szCs w:val="22"/>
              </w:rPr>
              <w:t>Menor(</w:t>
            </w:r>
            <w:proofErr w:type="gramEnd"/>
            <w:r>
              <w:rPr>
                <w:rFonts w:ascii="Verdana" w:eastAsia="Verdana" w:hAnsi="Verdana" w:cs="Verdana"/>
                <w:sz w:val="22"/>
                <w:szCs w:val="22"/>
              </w:rPr>
              <w:t>% M.O)</w:t>
            </w:r>
          </w:p>
          <w:p w14:paraId="4101E169"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PLUMA GRÚA PARA TRASIEGO VERTICAL HACIA CUBIERTA</w:t>
            </w:r>
          </w:p>
          <w:p w14:paraId="003153AA"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Elementos de seguridad en alturas</w:t>
            </w:r>
          </w:p>
          <w:p w14:paraId="7F633E0D"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Pulidora Makita M0901B</w:t>
            </w:r>
          </w:p>
          <w:p w14:paraId="1D5079C1"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TALADRO PERCUTOR HILTI-MAQUITA o similar</w:t>
            </w:r>
          </w:p>
          <w:p w14:paraId="335B9ABC"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lastRenderedPageBreak/>
              <w:t>Pistola de calor</w:t>
            </w:r>
          </w:p>
          <w:p w14:paraId="5C4BEBEC" w14:textId="77777777" w:rsidR="001958D8" w:rsidRDefault="001958D8">
            <w:pPr>
              <w:jc w:val="left"/>
              <w:rPr>
                <w:rFonts w:ascii="Verdana" w:eastAsia="Verdana" w:hAnsi="Verdana" w:cs="Verdana"/>
                <w:b/>
                <w:bCs/>
                <w:sz w:val="22"/>
                <w:szCs w:val="22"/>
              </w:rPr>
            </w:pPr>
          </w:p>
        </w:tc>
      </w:tr>
      <w:tr w:rsidR="001958D8" w14:paraId="30A6D734"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7DF3CB2C"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lastRenderedPageBreak/>
              <w:t>DESPERDICIOS Y MANO DE OBRA</w:t>
            </w:r>
          </w:p>
          <w:p w14:paraId="0CC65B3C" w14:textId="77777777" w:rsidR="001958D8" w:rsidRDefault="002B6190">
            <w:pPr>
              <w:widowControl w:val="0"/>
              <w:numPr>
                <w:ilvl w:val="0"/>
                <w:numId w:val="78"/>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Incluidos</w:t>
            </w:r>
          </w:p>
        </w:tc>
      </w:tr>
      <w:tr w:rsidR="001958D8" w14:paraId="2A856E96" w14:textId="77777777">
        <w:trPr>
          <w:trHeight w:val="311"/>
        </w:trPr>
        <w:tc>
          <w:tcPr>
            <w:tcW w:w="8828" w:type="dxa"/>
            <w:gridSpan w:val="2"/>
            <w:tcMar>
              <w:left w:w="70" w:type="dxa"/>
              <w:right w:w="70" w:type="dxa"/>
            </w:tcMar>
          </w:tcPr>
          <w:p w14:paraId="0B9AA788"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4719C461"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Levantamiento topográfico.</w:t>
            </w:r>
          </w:p>
          <w:p w14:paraId="428F8B04"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Planos Arquitectónicos.</w:t>
            </w:r>
          </w:p>
          <w:p w14:paraId="17D4E0C3"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Especificaciones técnicas del fabricante de la membrana sintética PVC.</w:t>
            </w:r>
          </w:p>
          <w:p w14:paraId="5CBF572E"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Normas técnicas nacionales e internacionales aplicables a impermeabilización con membranas sintéticas.</w:t>
            </w:r>
          </w:p>
          <w:p w14:paraId="33805E59"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Manual de instalación y recomendaciones del fabricante.</w:t>
            </w:r>
          </w:p>
          <w:p w14:paraId="5EB03F9E" w14:textId="77777777" w:rsidR="001958D8" w:rsidRDefault="002B6190">
            <w:pPr>
              <w:widowControl w:val="0"/>
              <w:numPr>
                <w:ilvl w:val="0"/>
                <w:numId w:val="78"/>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tc>
      </w:tr>
      <w:tr w:rsidR="001958D8" w14:paraId="1159228E" w14:textId="77777777">
        <w:trPr>
          <w:trHeight w:val="311"/>
        </w:trPr>
        <w:tc>
          <w:tcPr>
            <w:tcW w:w="8828" w:type="dxa"/>
            <w:gridSpan w:val="2"/>
            <w:tcMar>
              <w:left w:w="70" w:type="dxa"/>
              <w:right w:w="70" w:type="dxa"/>
            </w:tcMar>
          </w:tcPr>
          <w:p w14:paraId="5BF0305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287AFD6E" w14:textId="77777777" w:rsidR="001958D8" w:rsidRDefault="002B6190">
            <w:pPr>
              <w:rPr>
                <w:rFonts w:ascii="Verdana" w:eastAsia="Verdana" w:hAnsi="Verdana" w:cs="Verdana"/>
                <w:sz w:val="22"/>
                <w:szCs w:val="22"/>
              </w:rPr>
            </w:pPr>
            <w:r>
              <w:rPr>
                <w:rFonts w:ascii="Verdana" w:eastAsia="Verdana" w:hAnsi="Verdana" w:cs="Verdana"/>
                <w:sz w:val="22"/>
                <w:szCs w:val="22"/>
              </w:rPr>
              <w:t>La medición y pago se realizará por metro cuadrado (m²) de membrana sintética de PVC instalada y aceptada conforme a las especificaciones técnicas y con aprobación de la interventoría. La medición se basará en planos y levantamientos topográficos que certifiquen la correcta ejecución. El precio incluye materiales, mano de obra, herramientas, equipos, preparación de la superficie y demás costos asociados a la actividad completa.</w:t>
            </w:r>
          </w:p>
        </w:tc>
      </w:tr>
      <w:tr w:rsidR="001958D8" w14:paraId="69908129"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38F60E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4E85440D" w14:textId="77777777" w:rsidR="001958D8" w:rsidRDefault="002B6190">
            <w:pPr>
              <w:rPr>
                <w:rFonts w:ascii="Verdana" w:eastAsia="Verdana" w:hAnsi="Verdana" w:cs="Verdana"/>
                <w:sz w:val="22"/>
                <w:szCs w:val="22"/>
              </w:rPr>
            </w:pPr>
            <w:r>
              <w:rPr>
                <w:rFonts w:ascii="Verdana" w:eastAsia="Verdana" w:hAnsi="Verdana" w:cs="Verdana"/>
                <w:sz w:val="22"/>
                <w:szCs w:val="22"/>
              </w:rPr>
              <w:t>En caso de no conformidad con estas especificaciones durante la ejecución o a su terminación, se considerará la obra mal ejecutada. El Constructor estará obligado a realizar la corrección o reinstalación a su costo, garantizando el cumplimiento de las tolerancias y sin afectar el plazo ni el valor del contrato. Se rechazará cualquier instalación con defectos que comprometan la impermeabilidad o la durabilidad de la cubierta.</w:t>
            </w:r>
          </w:p>
        </w:tc>
      </w:tr>
    </w:tbl>
    <w:p w14:paraId="67B7E4F3" w14:textId="77777777" w:rsidR="001958D8" w:rsidRDefault="001958D8">
      <w:pPr>
        <w:spacing w:line="276" w:lineRule="auto"/>
        <w:jc w:val="left"/>
        <w:rPr>
          <w:rFonts w:ascii="Verdana" w:eastAsia="Verdana" w:hAnsi="Verdana" w:cs="Verdana"/>
          <w:sz w:val="22"/>
          <w:szCs w:val="22"/>
        </w:rPr>
      </w:pPr>
    </w:p>
    <w:tbl>
      <w:tblPr>
        <w:tblStyle w:val="a8"/>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81"/>
      </w:tblGrid>
      <w:tr w:rsidR="001958D8" w14:paraId="020DEF37" w14:textId="77777777">
        <w:tc>
          <w:tcPr>
            <w:tcW w:w="2547" w:type="dxa"/>
            <w:shd w:val="clear" w:color="auto" w:fill="BFBFBF"/>
          </w:tcPr>
          <w:p w14:paraId="14D71D1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w:t>
            </w:r>
          </w:p>
        </w:tc>
        <w:tc>
          <w:tcPr>
            <w:tcW w:w="6281" w:type="dxa"/>
            <w:shd w:val="clear" w:color="auto" w:fill="BFBFBF"/>
          </w:tcPr>
          <w:p w14:paraId="1B82C00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6581FB39" w14:textId="77777777">
        <w:tc>
          <w:tcPr>
            <w:tcW w:w="2547" w:type="dxa"/>
          </w:tcPr>
          <w:p w14:paraId="6B9ED19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ITEM 1.2.5</w:t>
            </w:r>
          </w:p>
          <w:p w14:paraId="46DA978C" w14:textId="77777777" w:rsidR="001958D8" w:rsidRDefault="001958D8">
            <w:pPr>
              <w:jc w:val="left"/>
              <w:rPr>
                <w:rFonts w:ascii="Verdana" w:eastAsia="Verdana" w:hAnsi="Verdana" w:cs="Verdana"/>
                <w:b/>
                <w:bCs/>
                <w:sz w:val="22"/>
                <w:szCs w:val="22"/>
              </w:rPr>
            </w:pPr>
          </w:p>
          <w:p w14:paraId="4AF4A79B" w14:textId="77777777" w:rsidR="001958D8" w:rsidRDefault="001958D8">
            <w:pPr>
              <w:jc w:val="left"/>
              <w:rPr>
                <w:rFonts w:ascii="Verdana" w:eastAsia="Verdana" w:hAnsi="Verdana" w:cs="Verdana"/>
                <w:b/>
                <w:bCs/>
                <w:sz w:val="22"/>
                <w:szCs w:val="22"/>
              </w:rPr>
            </w:pPr>
          </w:p>
        </w:tc>
        <w:tc>
          <w:tcPr>
            <w:tcW w:w="6281" w:type="dxa"/>
          </w:tcPr>
          <w:p w14:paraId="26CEC5A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SUMINISTRO E INSTALACIÓN DE SOSCO METÁLICO TIPO CÚPULA DE HASTA 4" EN SIFONES DE BAJANTES (INCLUYE DESMONTE)</w:t>
            </w:r>
          </w:p>
        </w:tc>
      </w:tr>
      <w:tr w:rsidR="001958D8" w14:paraId="466FD7D3" w14:textId="77777777">
        <w:tc>
          <w:tcPr>
            <w:tcW w:w="2547" w:type="dxa"/>
          </w:tcPr>
          <w:p w14:paraId="468FAC33"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81" w:type="dxa"/>
          </w:tcPr>
          <w:p w14:paraId="10CDE8FC"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(und)</w:t>
            </w:r>
          </w:p>
        </w:tc>
      </w:tr>
      <w:tr w:rsidR="001958D8" w14:paraId="013659D6"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BB7900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5C1DE065"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Se hace referencia a las actividades requeridas el desmonte de los soscos existentes, el suministro e instalación de los nuevos siempre y cuando estos presenten un diámetro de 3” y sea en aluminio tipo cúpula. No se incluye ninguna actividad de adecuación, demolición o reparación de placas para realizar su instalación.</w:t>
            </w:r>
          </w:p>
        </w:tc>
      </w:tr>
      <w:tr w:rsidR="001958D8" w14:paraId="45EA9480"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D2123B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1B64B798"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la zona o ubicación de cada uno de los desagües que serán intervenidos. </w:t>
            </w:r>
          </w:p>
          <w:p w14:paraId="01E40E76"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Realizar el desmonte del sosco existente • Proceder a colocar el sosco nuevo, fijándolo por medio de tornillos. </w:t>
            </w:r>
          </w:p>
          <w:p w14:paraId="250B8498"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Sellar superficie perimetral para eliminar la presencia de filtraciones. </w:t>
            </w:r>
          </w:p>
        </w:tc>
      </w:tr>
      <w:tr w:rsidR="001958D8" w14:paraId="33DBB2FB"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34FBA1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TOLERANCIAS PARA LA ACEPTACIÓN</w:t>
            </w:r>
          </w:p>
          <w:p w14:paraId="34A306BB"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Las determinadas en el anterior numeral (Procedimiento de ejecución).</w:t>
            </w:r>
          </w:p>
          <w:p w14:paraId="6D460FDE"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El sosco metálico tipo cúpula deberá ajustarse perfectamente al diámetro máximo de 4” del sifón, sin holguras o deformaciones. La instalación debe garantizar un sellado hermético para evitar fugas y malos olores. El ajuste deberá ser firme, sin piezas sueltas o mal fijadas. Los materiales deben estar libres de corrosión, daños o defectos visibles. El desmontaje previo debe realizarse sin daños en la estructura existente.</w:t>
            </w:r>
          </w:p>
        </w:tc>
      </w:tr>
      <w:tr w:rsidR="001958D8" w14:paraId="47F49976" w14:textId="77777777">
        <w:trPr>
          <w:trHeight w:val="637"/>
        </w:trPr>
        <w:tc>
          <w:tcPr>
            <w:tcW w:w="8828" w:type="dxa"/>
            <w:gridSpan w:val="2"/>
            <w:tcMar>
              <w:left w:w="70" w:type="dxa"/>
              <w:right w:w="70" w:type="dxa"/>
            </w:tcMar>
          </w:tcPr>
          <w:p w14:paraId="0E6E206D"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lastRenderedPageBreak/>
              <w:t>ENSAYOS POR REALIZAR</w:t>
            </w:r>
          </w:p>
          <w:p w14:paraId="31DEB5E3" w14:textId="77777777" w:rsidR="001958D8" w:rsidRDefault="002B6190">
            <w:pPr>
              <w:ind w:left="-5"/>
              <w:jc w:val="left"/>
              <w:rPr>
                <w:rFonts w:ascii="Verdana" w:eastAsia="Verdana" w:hAnsi="Verdana" w:cs="Verdana"/>
                <w:sz w:val="22"/>
                <w:szCs w:val="22"/>
              </w:rPr>
            </w:pPr>
            <w:r>
              <w:rPr>
                <w:rFonts w:ascii="Verdana" w:eastAsia="Verdana" w:hAnsi="Verdana" w:cs="Verdana"/>
                <w:sz w:val="22"/>
                <w:szCs w:val="22"/>
              </w:rPr>
              <w:t>Verificación dimensional del sosco para confirmar que corresponde a la medida especificada (máximo 4").</w:t>
            </w:r>
            <w:r>
              <w:rPr>
                <w:rFonts w:ascii="Verdana" w:eastAsia="Verdana" w:hAnsi="Verdana" w:cs="Verdana"/>
                <w:sz w:val="22"/>
                <w:szCs w:val="22"/>
              </w:rPr>
              <w:br/>
              <w:t>Inspección visual de integridad y ausencia de corrosión o defectos en el material.</w:t>
            </w:r>
            <w:r>
              <w:rPr>
                <w:rFonts w:ascii="Verdana" w:eastAsia="Verdana" w:hAnsi="Verdana" w:cs="Verdana"/>
                <w:sz w:val="22"/>
                <w:szCs w:val="22"/>
              </w:rPr>
              <w:br/>
              <w:t>Prueba de ajuste y sellado del sosco en el sifón.</w:t>
            </w:r>
            <w:r>
              <w:rPr>
                <w:rFonts w:ascii="Verdana" w:eastAsia="Verdana" w:hAnsi="Verdana" w:cs="Verdana"/>
                <w:sz w:val="22"/>
                <w:szCs w:val="22"/>
              </w:rPr>
              <w:br/>
              <w:t>Comprobación del correcto desmontaje previo sin daños.</w:t>
            </w:r>
            <w:r>
              <w:rPr>
                <w:rFonts w:ascii="Verdana" w:eastAsia="Verdana" w:hAnsi="Verdana" w:cs="Verdana"/>
                <w:sz w:val="22"/>
                <w:szCs w:val="22"/>
              </w:rPr>
              <w:br/>
              <w:t>Lineamientos específicos definidos por la interventoría.</w:t>
            </w:r>
          </w:p>
        </w:tc>
      </w:tr>
      <w:tr w:rsidR="001958D8" w14:paraId="0463A0CE"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DB00F19" w14:textId="77777777" w:rsidR="001958D8" w:rsidRDefault="002B6190">
            <w:pPr>
              <w:pBdr>
                <w:top w:val="nil"/>
                <w:left w:val="nil"/>
                <w:bottom w:val="nil"/>
                <w:right w:val="nil"/>
                <w:between w:val="nil"/>
              </w:pBdr>
              <w:ind w:left="-5"/>
              <w:jc w:val="left"/>
              <w:rPr>
                <w:rFonts w:ascii="Verdana" w:eastAsia="Verdana" w:hAnsi="Verdana" w:cs="Verdana"/>
                <w:sz w:val="22"/>
                <w:szCs w:val="22"/>
              </w:rPr>
            </w:pPr>
            <w:r>
              <w:rPr>
                <w:rFonts w:ascii="Verdana" w:eastAsia="Verdana" w:hAnsi="Verdana" w:cs="Verdana"/>
                <w:b/>
                <w:bCs/>
                <w:sz w:val="22"/>
                <w:szCs w:val="22"/>
              </w:rPr>
              <w:t>MATERIALES</w:t>
            </w:r>
          </w:p>
          <w:p w14:paraId="363FF3A5"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REJILLA C6 X 4 ALUMINIO CÚPULA</w:t>
            </w:r>
          </w:p>
          <w:p w14:paraId="4E72D84F"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TOXEMENT VERTICOAT 2</w:t>
            </w:r>
          </w:p>
          <w:p w14:paraId="26E12099"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Chazo expansivo de 3/8 *1 7/8"</w:t>
            </w:r>
          </w:p>
          <w:p w14:paraId="25AC5584"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TORNILLO DE FIJACIÓN</w:t>
            </w:r>
          </w:p>
          <w:p w14:paraId="5F596AD0"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BROCA PARA CONCRETO 3/8″ X 6″</w:t>
            </w:r>
          </w:p>
        </w:tc>
      </w:tr>
      <w:tr w:rsidR="001958D8" w14:paraId="506D7CE0"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D1CC03F"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t>EQUIPO</w:t>
            </w:r>
          </w:p>
          <w:p w14:paraId="530820AE"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w:t>
            </w:r>
          </w:p>
          <w:p w14:paraId="79DA8D59"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61B1E291" w14:textId="77777777">
        <w:trPr>
          <w:trHeight w:val="55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135C8CCC"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60922568" w14:textId="77777777" w:rsidR="001958D8" w:rsidRDefault="002B6190">
            <w:pPr>
              <w:widowControl w:val="0"/>
              <w:numPr>
                <w:ilvl w:val="0"/>
                <w:numId w:val="23"/>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Incluidos</w:t>
            </w:r>
          </w:p>
        </w:tc>
      </w:tr>
      <w:tr w:rsidR="001958D8" w14:paraId="3EC70E03" w14:textId="77777777">
        <w:trPr>
          <w:trHeight w:val="311"/>
        </w:trPr>
        <w:tc>
          <w:tcPr>
            <w:tcW w:w="8828" w:type="dxa"/>
            <w:gridSpan w:val="2"/>
            <w:tcMar>
              <w:left w:w="70" w:type="dxa"/>
              <w:right w:w="70" w:type="dxa"/>
            </w:tcMar>
          </w:tcPr>
          <w:p w14:paraId="004DC21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421B0DDF"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Levantamiento topográfico.</w:t>
            </w:r>
          </w:p>
          <w:p w14:paraId="22EFFBF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Planos Arquitectónicos.</w:t>
            </w:r>
          </w:p>
          <w:p w14:paraId="6BA2977C"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Especificaciones técnicas del fabricante del sosco metálico.</w:t>
            </w:r>
          </w:p>
          <w:p w14:paraId="579A5EF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Normas nacionales de instalación hidráulica aplicables.</w:t>
            </w:r>
          </w:p>
          <w:p w14:paraId="583916CC"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Manuales de montaje y desmontaje del sosco metálico.</w:t>
            </w:r>
          </w:p>
          <w:p w14:paraId="212C626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lastRenderedPageBreak/>
              <w:t>Lineamientos específicos definidos por la interventoría.</w:t>
            </w:r>
          </w:p>
        </w:tc>
      </w:tr>
      <w:tr w:rsidR="001958D8" w14:paraId="76A29AE3" w14:textId="77777777">
        <w:trPr>
          <w:trHeight w:val="311"/>
        </w:trPr>
        <w:tc>
          <w:tcPr>
            <w:tcW w:w="8828" w:type="dxa"/>
            <w:gridSpan w:val="2"/>
            <w:tcMar>
              <w:left w:w="70" w:type="dxa"/>
              <w:right w:w="70" w:type="dxa"/>
            </w:tcMar>
          </w:tcPr>
          <w:p w14:paraId="75715CB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MEDIDA Y FORMA DE PAGO</w:t>
            </w:r>
          </w:p>
          <w:p w14:paraId="18FE80DF"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por unidad (und) de sosco metálico tipo cúpula instalado y aceptado conforme a las especificaciones técnicas y con aprobación de la interventoría. El precio incluye el suministro del material, desmontaje previo, instalación, mano de obra, herramientas y todos los costos asociados.</w:t>
            </w:r>
          </w:p>
        </w:tc>
      </w:tr>
      <w:tr w:rsidR="001958D8" w14:paraId="11E9B20E"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571CF94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0D946B6B" w14:textId="77777777" w:rsidR="001958D8" w:rsidRDefault="002B6190">
            <w:pPr>
              <w:rPr>
                <w:rFonts w:ascii="Verdana" w:eastAsia="Verdana" w:hAnsi="Verdana" w:cs="Verdana"/>
                <w:sz w:val="22"/>
                <w:szCs w:val="22"/>
              </w:rPr>
            </w:pPr>
            <w:r>
              <w:rPr>
                <w:rFonts w:ascii="Verdana" w:eastAsia="Verdana" w:hAnsi="Verdana" w:cs="Verdana"/>
                <w:sz w:val="22"/>
                <w:szCs w:val="22"/>
              </w:rPr>
              <w:t>En caso de no conformidad con estas especificaciones durante la ejecución o a su terminación, se considerará la obra mal ejecutada. El Constructor deberá reemplazar o corregir el sosco metálico a su costo, sin afectar el plazo ni el valor del contrato. Se rechazará cualquier instalación con ajuste deficiente, daños o defectos que comprometan la funcionalidad del sistema de drenaje.</w:t>
            </w:r>
          </w:p>
        </w:tc>
      </w:tr>
    </w:tbl>
    <w:p w14:paraId="4D606FD1" w14:textId="77777777" w:rsidR="001958D8" w:rsidRDefault="001958D8">
      <w:pPr>
        <w:spacing w:line="276" w:lineRule="auto"/>
        <w:jc w:val="left"/>
        <w:rPr>
          <w:rFonts w:ascii="Verdana" w:eastAsia="Verdana" w:hAnsi="Verdana" w:cs="Verdana"/>
          <w:sz w:val="22"/>
          <w:szCs w:val="22"/>
        </w:rPr>
      </w:pPr>
    </w:p>
    <w:tbl>
      <w:tblPr>
        <w:tblStyle w:val="a9"/>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81"/>
      </w:tblGrid>
      <w:tr w:rsidR="001958D8" w14:paraId="058BDA2B" w14:textId="77777777">
        <w:tc>
          <w:tcPr>
            <w:tcW w:w="2547" w:type="dxa"/>
            <w:shd w:val="clear" w:color="auto" w:fill="BFBFBF"/>
          </w:tcPr>
          <w:p w14:paraId="07AE8FA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w:t>
            </w:r>
          </w:p>
        </w:tc>
        <w:tc>
          <w:tcPr>
            <w:tcW w:w="6281" w:type="dxa"/>
            <w:shd w:val="clear" w:color="auto" w:fill="BFBFBF"/>
          </w:tcPr>
          <w:p w14:paraId="4EC8B9C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13260B2F" w14:textId="77777777">
        <w:tc>
          <w:tcPr>
            <w:tcW w:w="2547" w:type="dxa"/>
          </w:tcPr>
          <w:p w14:paraId="613D530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1.2.6</w:t>
            </w:r>
          </w:p>
          <w:p w14:paraId="08A7F2BE" w14:textId="77777777" w:rsidR="001958D8" w:rsidRDefault="001958D8">
            <w:pPr>
              <w:jc w:val="left"/>
              <w:rPr>
                <w:rFonts w:ascii="Verdana" w:eastAsia="Verdana" w:hAnsi="Verdana" w:cs="Verdana"/>
                <w:b/>
                <w:bCs/>
                <w:sz w:val="22"/>
                <w:szCs w:val="22"/>
              </w:rPr>
            </w:pPr>
          </w:p>
          <w:p w14:paraId="2E180E69" w14:textId="77777777" w:rsidR="001958D8" w:rsidRDefault="001958D8">
            <w:pPr>
              <w:jc w:val="left"/>
              <w:rPr>
                <w:rFonts w:ascii="Verdana" w:eastAsia="Verdana" w:hAnsi="Verdana" w:cs="Verdana"/>
                <w:b/>
                <w:bCs/>
                <w:sz w:val="22"/>
                <w:szCs w:val="22"/>
              </w:rPr>
            </w:pPr>
          </w:p>
        </w:tc>
        <w:tc>
          <w:tcPr>
            <w:tcW w:w="6281" w:type="dxa"/>
          </w:tcPr>
          <w:p w14:paraId="6BED8C2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SUMINISTRO E INSTALACIÓN DE BALDOSA DE CAUCHO TIPO EASY BALDOSA FLEX EN PIEZAS DE 50X50CM PARA SENDERO TRANSITABLE EN ÁREAS DE TERRAZA.</w:t>
            </w:r>
          </w:p>
        </w:tc>
      </w:tr>
      <w:tr w:rsidR="001958D8" w14:paraId="6850F97F" w14:textId="77777777">
        <w:tc>
          <w:tcPr>
            <w:tcW w:w="2547" w:type="dxa"/>
          </w:tcPr>
          <w:p w14:paraId="3587D64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81" w:type="dxa"/>
          </w:tcPr>
          <w:p w14:paraId="3734313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Lineal (ml)</w:t>
            </w:r>
          </w:p>
        </w:tc>
      </w:tr>
      <w:tr w:rsidR="001958D8" w14:paraId="11E23BAB"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5807A4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2CDF6995"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Se hace referencia a las actividades requeridas para el suministro e instalación de las baldosas mencionadas, requiriendo un máximo de dos unidades para cubrir un metro lineal.</w:t>
            </w:r>
          </w:p>
        </w:tc>
      </w:tr>
      <w:tr w:rsidR="001958D8" w14:paraId="02F93DE5"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F17CDF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3F462599"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la zona o ubicación de cada uno de los desagües que serán intervenidos. </w:t>
            </w:r>
          </w:p>
          <w:p w14:paraId="011D2B63"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lastRenderedPageBreak/>
              <w:t xml:space="preserve">Realizar el replanteo de la ubicación de las baldosas </w:t>
            </w:r>
          </w:p>
          <w:p w14:paraId="57162F68"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Proceder a colocar el geotextil de manera que este cubra el ancho máximo de 50 cm de las baldosas por la longitud requerida según sea el espacio. </w:t>
            </w:r>
          </w:p>
          <w:p w14:paraId="09259CB3"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Colocar las losas especificadas de forma lineal una en frente sobrepuestas de otra asegurándose que no queden trocadas o mal instaladas o con espacios entre estas. Por su peso se mantienen estables de desplazamientos debido a corrientes de viento o uso por circulación. </w:t>
            </w:r>
          </w:p>
        </w:tc>
      </w:tr>
      <w:tr w:rsidR="001958D8" w14:paraId="6CAAC965"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EC83CE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52D4508B"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Las determinadas en el anterior numeral (Procedimiento de ejecución).</w:t>
            </w:r>
          </w:p>
          <w:p w14:paraId="3622B5F2" w14:textId="77777777" w:rsidR="001958D8" w:rsidRDefault="002B6190">
            <w:pPr>
              <w:numPr>
                <w:ilvl w:val="0"/>
                <w:numId w:val="11"/>
              </w:numPr>
              <w:jc w:val="left"/>
              <w:rPr>
                <w:rFonts w:ascii="Verdana" w:eastAsia="Verdana" w:hAnsi="Verdana" w:cs="Verdana"/>
                <w:sz w:val="22"/>
                <w:szCs w:val="22"/>
              </w:rPr>
            </w:pPr>
            <w:r>
              <w:rPr>
                <w:rFonts w:ascii="Verdana" w:eastAsia="Verdana" w:hAnsi="Verdana" w:cs="Verdana"/>
                <w:sz w:val="22"/>
                <w:szCs w:val="22"/>
              </w:rPr>
              <w:t>La instalación debe garantizar que las baldosas queden firmemente adheridas, sin movimientos ni desplazamientos. La alineación de las piezas debe ser uniforme, sin espacios visibles mayores a 2 mm entre ellas. La superficie terminada debe ser nivelada, sin deformaciones ni burbujas. Cualquier defecto visible en la superficie o en la adhesión será motivo de rechazo.</w:t>
            </w:r>
          </w:p>
        </w:tc>
      </w:tr>
      <w:tr w:rsidR="001958D8" w14:paraId="5D242C76" w14:textId="77777777">
        <w:trPr>
          <w:trHeight w:val="637"/>
        </w:trPr>
        <w:tc>
          <w:tcPr>
            <w:tcW w:w="8828" w:type="dxa"/>
            <w:gridSpan w:val="2"/>
            <w:tcMar>
              <w:left w:w="70" w:type="dxa"/>
              <w:right w:w="70" w:type="dxa"/>
            </w:tcMar>
          </w:tcPr>
          <w:p w14:paraId="6EFD28A4"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010D0CA6" w14:textId="77777777" w:rsidR="001958D8" w:rsidRDefault="002B6190">
            <w:pPr>
              <w:widowControl w:val="0"/>
              <w:numPr>
                <w:ilvl w:val="0"/>
                <w:numId w:val="55"/>
              </w:numPr>
              <w:jc w:val="left"/>
              <w:rPr>
                <w:rFonts w:ascii="Verdana" w:eastAsia="Verdana" w:hAnsi="Verdana" w:cs="Verdana"/>
                <w:sz w:val="22"/>
                <w:szCs w:val="22"/>
              </w:rPr>
            </w:pPr>
            <w:r>
              <w:rPr>
                <w:rFonts w:ascii="Verdana" w:eastAsia="Verdana" w:hAnsi="Verdana" w:cs="Verdana"/>
                <w:sz w:val="22"/>
                <w:szCs w:val="22"/>
              </w:rPr>
              <w:t>Inspección visual de la instalación.</w:t>
            </w:r>
          </w:p>
          <w:p w14:paraId="6CAAF386" w14:textId="77777777" w:rsidR="001958D8" w:rsidRDefault="002B6190">
            <w:pPr>
              <w:widowControl w:val="0"/>
              <w:numPr>
                <w:ilvl w:val="0"/>
                <w:numId w:val="55"/>
              </w:numPr>
              <w:jc w:val="left"/>
              <w:rPr>
                <w:rFonts w:ascii="Verdana" w:eastAsia="Verdana" w:hAnsi="Verdana" w:cs="Verdana"/>
                <w:sz w:val="22"/>
                <w:szCs w:val="22"/>
              </w:rPr>
            </w:pPr>
            <w:r>
              <w:rPr>
                <w:rFonts w:ascii="Verdana" w:eastAsia="Verdana" w:hAnsi="Verdana" w:cs="Verdana"/>
                <w:sz w:val="22"/>
                <w:szCs w:val="22"/>
              </w:rPr>
              <w:t>Verificación de adherencia del recubrimiento al soporte (prueba de tracción o despegue).</w:t>
            </w:r>
          </w:p>
          <w:p w14:paraId="754D56DC" w14:textId="77777777" w:rsidR="001958D8" w:rsidRDefault="002B6190">
            <w:pPr>
              <w:widowControl w:val="0"/>
              <w:numPr>
                <w:ilvl w:val="0"/>
                <w:numId w:val="55"/>
              </w:numPr>
              <w:jc w:val="left"/>
              <w:rPr>
                <w:rFonts w:ascii="Verdana" w:eastAsia="Verdana" w:hAnsi="Verdana" w:cs="Verdana"/>
                <w:sz w:val="22"/>
                <w:szCs w:val="22"/>
              </w:rPr>
            </w:pPr>
            <w:r>
              <w:rPr>
                <w:rFonts w:ascii="Verdana" w:eastAsia="Verdana" w:hAnsi="Verdana" w:cs="Verdana"/>
                <w:sz w:val="22"/>
                <w:szCs w:val="22"/>
              </w:rPr>
              <w:t>Medición de planitud y nivelación.</w:t>
            </w:r>
          </w:p>
          <w:p w14:paraId="330A32FA" w14:textId="77777777" w:rsidR="001958D8" w:rsidRDefault="002B6190">
            <w:pPr>
              <w:widowControl w:val="0"/>
              <w:numPr>
                <w:ilvl w:val="0"/>
                <w:numId w:val="55"/>
              </w:numPr>
              <w:jc w:val="left"/>
              <w:rPr>
                <w:rFonts w:ascii="Verdana" w:eastAsia="Verdana" w:hAnsi="Verdana" w:cs="Verdana"/>
                <w:sz w:val="22"/>
                <w:szCs w:val="22"/>
              </w:rPr>
            </w:pPr>
            <w:r>
              <w:rPr>
                <w:rFonts w:ascii="Verdana" w:eastAsia="Verdana" w:hAnsi="Verdana" w:cs="Verdana"/>
                <w:sz w:val="22"/>
                <w:szCs w:val="22"/>
              </w:rPr>
              <w:t>Pruebas de resistencia al tránsito peatonal, según ficha técnica del fabricante.</w:t>
            </w:r>
          </w:p>
          <w:p w14:paraId="295280CE" w14:textId="77777777" w:rsidR="001958D8" w:rsidRDefault="002B6190">
            <w:pPr>
              <w:widowControl w:val="0"/>
              <w:numPr>
                <w:ilvl w:val="0"/>
                <w:numId w:val="55"/>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r>
              <w:rPr>
                <w:rFonts w:ascii="Verdana" w:eastAsia="Verdana" w:hAnsi="Verdana" w:cs="Verdana"/>
                <w:b/>
                <w:bCs/>
                <w:sz w:val="22"/>
                <w:szCs w:val="22"/>
              </w:rPr>
              <w:br/>
            </w:r>
          </w:p>
        </w:tc>
      </w:tr>
      <w:tr w:rsidR="001958D8" w14:paraId="296B0DCB"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FCA8B99"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MATERIALES</w:t>
            </w:r>
          </w:p>
          <w:p w14:paraId="285A5988" w14:textId="77777777" w:rsidR="001958D8" w:rsidRDefault="002B6190">
            <w:pPr>
              <w:widowControl w:val="0"/>
              <w:numPr>
                <w:ilvl w:val="0"/>
                <w:numId w:val="7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EASYFLEX BALDOSA FLEX INT 50X50 NEGRO DE 1.0 a1.7 cm de espesor  </w:t>
            </w:r>
          </w:p>
          <w:p w14:paraId="2D296DEE" w14:textId="77777777" w:rsidR="001958D8" w:rsidRDefault="002B6190">
            <w:pPr>
              <w:widowControl w:val="0"/>
              <w:numPr>
                <w:ilvl w:val="0"/>
                <w:numId w:val="7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lastRenderedPageBreak/>
              <w:t>Geotextil no tejido 3000 3.8 x 120 mt</w:t>
            </w:r>
          </w:p>
        </w:tc>
      </w:tr>
      <w:tr w:rsidR="001958D8" w14:paraId="35A3102E"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AFCDF6B" w14:textId="77777777" w:rsidR="001958D8" w:rsidRDefault="002B6190">
            <w:pPr>
              <w:pBdr>
                <w:top w:val="nil"/>
                <w:left w:val="nil"/>
                <w:bottom w:val="nil"/>
                <w:right w:val="nil"/>
                <w:between w:val="nil"/>
              </w:pBdr>
              <w:jc w:val="left"/>
              <w:rPr>
                <w:rFonts w:ascii="Verdana" w:eastAsia="Verdana" w:hAnsi="Verdana" w:cs="Verdana"/>
                <w:sz w:val="22"/>
                <w:szCs w:val="22"/>
              </w:rPr>
            </w:pPr>
            <w:r>
              <w:rPr>
                <w:rFonts w:ascii="Verdana" w:eastAsia="Verdana" w:hAnsi="Verdana" w:cs="Verdana"/>
                <w:b/>
                <w:bCs/>
                <w:sz w:val="22"/>
                <w:szCs w:val="22"/>
              </w:rPr>
              <w:lastRenderedPageBreak/>
              <w:t>EQUIPO</w:t>
            </w:r>
          </w:p>
          <w:p w14:paraId="2213C7F7" w14:textId="77777777" w:rsidR="001958D8" w:rsidRDefault="002B6190">
            <w:pPr>
              <w:widowControl w:val="0"/>
              <w:numPr>
                <w:ilvl w:val="0"/>
                <w:numId w:val="7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w:t>
            </w:r>
          </w:p>
          <w:p w14:paraId="6BEB1C21" w14:textId="77777777" w:rsidR="001958D8" w:rsidRDefault="002B6190">
            <w:pPr>
              <w:widowControl w:val="0"/>
              <w:numPr>
                <w:ilvl w:val="0"/>
                <w:numId w:val="70"/>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179784A5"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4BB087A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4E5114C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57A47CF9" w14:textId="77777777">
        <w:trPr>
          <w:trHeight w:val="311"/>
        </w:trPr>
        <w:tc>
          <w:tcPr>
            <w:tcW w:w="8828" w:type="dxa"/>
            <w:gridSpan w:val="2"/>
            <w:tcMar>
              <w:left w:w="70" w:type="dxa"/>
              <w:right w:w="70" w:type="dxa"/>
            </w:tcMar>
          </w:tcPr>
          <w:p w14:paraId="2AC859B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632604DD"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Levantamiento topográfico.</w:t>
            </w:r>
          </w:p>
          <w:p w14:paraId="44956E26"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Planos arquitectónicos.</w:t>
            </w:r>
          </w:p>
          <w:p w14:paraId="33AF75C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Ficha técnica del fabricante de la baldosa Easy Baldosa Flex.</w:t>
            </w:r>
          </w:p>
          <w:p w14:paraId="6D473D0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Normas técnicas para recubrimientos en zonas transitables (según norma local aplicable).</w:t>
            </w:r>
          </w:p>
          <w:p w14:paraId="60FDCDB3"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 instalación del fabricante.</w:t>
            </w:r>
          </w:p>
          <w:p w14:paraId="03C92BDD" w14:textId="77777777" w:rsidR="001958D8" w:rsidRDefault="002B6190">
            <w:pPr>
              <w:numPr>
                <w:ilvl w:val="0"/>
                <w:numId w:val="12"/>
              </w:numPr>
              <w:jc w:val="left"/>
              <w:rPr>
                <w:rFonts w:ascii="Verdana" w:eastAsia="Verdana" w:hAnsi="Verdana" w:cs="Verdana"/>
                <w:b/>
                <w:bCs/>
                <w:sz w:val="22"/>
                <w:szCs w:val="22"/>
              </w:rPr>
            </w:pPr>
            <w:r>
              <w:rPr>
                <w:rFonts w:ascii="Verdana" w:eastAsia="Verdana" w:hAnsi="Verdana" w:cs="Verdana"/>
                <w:sz w:val="22"/>
                <w:szCs w:val="22"/>
              </w:rPr>
              <w:t>Lineamientos específicos definidos por la interventoría.</w:t>
            </w:r>
          </w:p>
        </w:tc>
      </w:tr>
      <w:tr w:rsidR="001958D8" w14:paraId="32CBD876" w14:textId="77777777">
        <w:trPr>
          <w:trHeight w:val="311"/>
        </w:trPr>
        <w:tc>
          <w:tcPr>
            <w:tcW w:w="8828" w:type="dxa"/>
            <w:gridSpan w:val="2"/>
            <w:tcMar>
              <w:left w:w="70" w:type="dxa"/>
              <w:right w:w="70" w:type="dxa"/>
            </w:tcMar>
          </w:tcPr>
          <w:p w14:paraId="5C5B456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34837929"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por metro lineal (ml) de sendero terminado con la instalación de baldosas de caucho tipo Easy Baldosa Flex de 50x50 cm, completamente instalado y debidamente aceptado por la interventoría. El precio unitario incluirá el suministro del material, preparación del soporte, adhesivo o sistema de fijación, mano de obra, herramientas y disposición de residuos. No se reconocerán pagos por cortes, recortes o piezas parciales, ni por superficies fuera del sendero definido en planos.</w:t>
            </w:r>
          </w:p>
        </w:tc>
      </w:tr>
      <w:tr w:rsidR="001958D8" w14:paraId="2E05D477"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513BF40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040E2749"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En caso de no conformidad con estas especificaciones, durante su ejecución o a su terminación, las obras se considerarán como mal ejecutadas. En este evento, el Constructor deberá reconstruirlas a su costo, sin que implique modificaciones ni adiciones en el plazo y en el valor del contrato. Se considerará </w:t>
            </w:r>
            <w:r>
              <w:rPr>
                <w:rFonts w:ascii="Verdana" w:eastAsia="Verdana" w:hAnsi="Verdana" w:cs="Verdana"/>
                <w:sz w:val="22"/>
                <w:szCs w:val="22"/>
              </w:rPr>
              <w:lastRenderedPageBreak/>
              <w:t>no conforme toda instalación que presente piezas sueltas, mal niveladas, mal adheridas o que no respeten las dimensiones y características establecidas.</w:t>
            </w:r>
          </w:p>
        </w:tc>
      </w:tr>
    </w:tbl>
    <w:p w14:paraId="30B4B4DE" w14:textId="77777777" w:rsidR="001958D8" w:rsidRDefault="001958D8">
      <w:pPr>
        <w:spacing w:line="276" w:lineRule="auto"/>
        <w:jc w:val="left"/>
        <w:rPr>
          <w:rFonts w:ascii="Verdana" w:eastAsia="Verdana" w:hAnsi="Verdana" w:cs="Verdana"/>
          <w:sz w:val="22"/>
          <w:szCs w:val="22"/>
        </w:rPr>
      </w:pPr>
    </w:p>
    <w:tbl>
      <w:tblPr>
        <w:tblStyle w:val="a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1958D8" w14:paraId="34984FD2" w14:textId="77777777">
        <w:tc>
          <w:tcPr>
            <w:tcW w:w="4414" w:type="dxa"/>
            <w:shd w:val="clear" w:color="auto" w:fill="BFBFBF"/>
          </w:tcPr>
          <w:p w14:paraId="1F8B881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1.3</w:t>
            </w:r>
          </w:p>
        </w:tc>
        <w:tc>
          <w:tcPr>
            <w:tcW w:w="4414" w:type="dxa"/>
            <w:shd w:val="clear" w:color="auto" w:fill="BFBFBF"/>
          </w:tcPr>
          <w:p w14:paraId="46F15D6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COMPLEMENTARIAS</w:t>
            </w:r>
          </w:p>
        </w:tc>
      </w:tr>
      <w:tr w:rsidR="001958D8" w14:paraId="294328B6" w14:textId="77777777">
        <w:tc>
          <w:tcPr>
            <w:tcW w:w="4414" w:type="dxa"/>
          </w:tcPr>
          <w:p w14:paraId="523AEF4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1.3.1</w:t>
            </w:r>
          </w:p>
        </w:tc>
        <w:tc>
          <w:tcPr>
            <w:tcW w:w="4414" w:type="dxa"/>
          </w:tcPr>
          <w:p w14:paraId="39F93A6D"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Aseo general y entrega</w:t>
            </w:r>
          </w:p>
        </w:tc>
      </w:tr>
      <w:tr w:rsidR="001958D8" w14:paraId="1E8D9FE1" w14:textId="77777777">
        <w:tc>
          <w:tcPr>
            <w:tcW w:w="4414" w:type="dxa"/>
          </w:tcPr>
          <w:p w14:paraId="107DA20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4414" w:type="dxa"/>
          </w:tcPr>
          <w:p w14:paraId="3EBE1DE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6EFFB936"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A3B2B5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0AFB8A92"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Este ítem se refiere al suministro de personal, equipos y materiales para hacer la limpieza de todas las áreas que fueron intervenidas en la construcción de la obra.</w:t>
            </w:r>
          </w:p>
        </w:tc>
      </w:tr>
      <w:tr w:rsidR="001958D8" w14:paraId="633DB947"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637132F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08BD32BB"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Organizar logísticamente al personal que ejecutará la actividad. </w:t>
            </w:r>
          </w:p>
          <w:p w14:paraId="5D4FF338"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Revisar los puntos de conexión de los equipos a emplear. </w:t>
            </w:r>
          </w:p>
          <w:p w14:paraId="5F328987"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Acopiar los materiales necesarios para ejecutar la actividad. </w:t>
            </w:r>
          </w:p>
          <w:p w14:paraId="30D2E63F"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Tomar las medidas de seguridad necesarias como avisos, elementos de protección personal, etc.</w:t>
            </w:r>
          </w:p>
          <w:p w14:paraId="25D7CF70"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Se deberá tener especial cuidado en no dañar algún elemento de la construcción en el momento de ejecutar la actividad. </w:t>
            </w:r>
          </w:p>
        </w:tc>
      </w:tr>
      <w:tr w:rsidR="001958D8" w14:paraId="603BC8E0"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1F9BE7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TOLERANCIAS PARA LA ACEPTACIÓN</w:t>
            </w:r>
          </w:p>
          <w:p w14:paraId="750CEE16" w14:textId="77777777" w:rsidR="001958D8" w:rsidRDefault="002B6190">
            <w:pPr>
              <w:numPr>
                <w:ilvl w:val="0"/>
                <w:numId w:val="11"/>
              </w:numPr>
              <w:pBdr>
                <w:top w:val="nil"/>
                <w:left w:val="nil"/>
                <w:bottom w:val="nil"/>
                <w:right w:val="nil"/>
                <w:between w:val="nil"/>
              </w:pBdr>
              <w:ind w:left="714" w:hanging="357"/>
              <w:jc w:val="left"/>
              <w:rPr>
                <w:rFonts w:ascii="Verdana" w:eastAsia="Verdana" w:hAnsi="Verdana" w:cs="Verdana"/>
                <w:color w:val="000000"/>
                <w:sz w:val="22"/>
                <w:szCs w:val="22"/>
              </w:rPr>
            </w:pPr>
            <w:r>
              <w:rPr>
                <w:rFonts w:ascii="Verdana" w:eastAsia="Verdana" w:hAnsi="Verdana" w:cs="Verdana"/>
                <w:color w:val="000000"/>
                <w:sz w:val="22"/>
                <w:szCs w:val="22"/>
              </w:rPr>
              <w:t>Las determinadas en el anterior numeral (Procedimiento de ejecución).</w:t>
            </w:r>
          </w:p>
          <w:p w14:paraId="0C16C2CC" w14:textId="77777777" w:rsidR="001958D8" w:rsidRDefault="002B6190">
            <w:pPr>
              <w:numPr>
                <w:ilvl w:val="0"/>
                <w:numId w:val="11"/>
              </w:numPr>
              <w:jc w:val="left"/>
              <w:rPr>
                <w:rFonts w:ascii="Verdana" w:eastAsia="Verdana" w:hAnsi="Verdana" w:cs="Verdana"/>
                <w:sz w:val="22"/>
                <w:szCs w:val="22"/>
              </w:rPr>
            </w:pPr>
            <w:r>
              <w:rPr>
                <w:rFonts w:ascii="Verdana" w:eastAsia="Verdana" w:hAnsi="Verdana" w:cs="Verdana"/>
                <w:sz w:val="22"/>
                <w:szCs w:val="22"/>
              </w:rPr>
              <w:t xml:space="preserve">Todas las superficies intervenidas deberán quedar completamente limpias, sin restos de materiales de obra, polvo, manchas de pintura, residuos de adhesivos o cualquier otro contaminante. La limpieza debe abarcar pisos, muros, cielos, marcos, vidrios y demás elementos </w:t>
            </w:r>
            <w:r>
              <w:rPr>
                <w:rFonts w:ascii="Verdana" w:eastAsia="Verdana" w:hAnsi="Verdana" w:cs="Verdana"/>
                <w:sz w:val="22"/>
                <w:szCs w:val="22"/>
              </w:rPr>
              <w:lastRenderedPageBreak/>
              <w:t>presentes en el área trabajada. Se exigirá acabado final de presentación conforme a estándares institucionales para entrega.</w:t>
            </w:r>
          </w:p>
        </w:tc>
      </w:tr>
      <w:tr w:rsidR="001958D8" w14:paraId="622EC88B" w14:textId="77777777">
        <w:trPr>
          <w:trHeight w:val="637"/>
        </w:trPr>
        <w:tc>
          <w:tcPr>
            <w:tcW w:w="8828" w:type="dxa"/>
            <w:gridSpan w:val="2"/>
            <w:tcMar>
              <w:left w:w="70" w:type="dxa"/>
              <w:right w:w="70" w:type="dxa"/>
            </w:tcMar>
          </w:tcPr>
          <w:p w14:paraId="70961F20"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lastRenderedPageBreak/>
              <w:t>ENSAYOS POR REALIZAR</w:t>
            </w:r>
          </w:p>
          <w:p w14:paraId="4A350217" w14:textId="77777777" w:rsidR="001958D8" w:rsidRDefault="001958D8">
            <w:pPr>
              <w:ind w:left="-5"/>
              <w:jc w:val="left"/>
              <w:rPr>
                <w:rFonts w:ascii="Verdana" w:eastAsia="Verdana" w:hAnsi="Verdana" w:cs="Verdana"/>
                <w:b/>
                <w:bCs/>
                <w:sz w:val="22"/>
                <w:szCs w:val="22"/>
              </w:rPr>
            </w:pPr>
          </w:p>
          <w:p w14:paraId="6E9E02BF" w14:textId="77777777" w:rsidR="001958D8" w:rsidRDefault="002B6190">
            <w:pPr>
              <w:numPr>
                <w:ilvl w:val="0"/>
                <w:numId w:val="36"/>
              </w:numPr>
              <w:jc w:val="left"/>
              <w:rPr>
                <w:rFonts w:ascii="Verdana" w:eastAsia="Verdana" w:hAnsi="Verdana" w:cs="Verdana"/>
                <w:sz w:val="22"/>
                <w:szCs w:val="22"/>
              </w:rPr>
            </w:pPr>
            <w:r>
              <w:rPr>
                <w:rFonts w:ascii="Verdana" w:eastAsia="Verdana" w:hAnsi="Verdana" w:cs="Verdana"/>
                <w:sz w:val="22"/>
                <w:szCs w:val="22"/>
              </w:rPr>
              <w:t>Inspección visual por parte de la interventoría para verificar el estado de limpieza final.</w:t>
            </w:r>
          </w:p>
          <w:p w14:paraId="3EDC43C9" w14:textId="77777777" w:rsidR="001958D8" w:rsidRDefault="002B6190">
            <w:pPr>
              <w:numPr>
                <w:ilvl w:val="0"/>
                <w:numId w:val="36"/>
              </w:numPr>
              <w:jc w:val="left"/>
              <w:rPr>
                <w:rFonts w:ascii="Verdana" w:eastAsia="Verdana" w:hAnsi="Verdana" w:cs="Verdana"/>
                <w:sz w:val="22"/>
                <w:szCs w:val="22"/>
              </w:rPr>
            </w:pPr>
            <w:r>
              <w:rPr>
                <w:rFonts w:ascii="Verdana" w:eastAsia="Verdana" w:hAnsi="Verdana" w:cs="Verdana"/>
                <w:sz w:val="22"/>
                <w:szCs w:val="22"/>
              </w:rPr>
              <w:t>Revisión de cumplimiento de plan de manejo de residuos.</w:t>
            </w:r>
          </w:p>
          <w:p w14:paraId="23214D2A" w14:textId="77777777" w:rsidR="001958D8" w:rsidRDefault="002B6190">
            <w:pPr>
              <w:numPr>
                <w:ilvl w:val="0"/>
                <w:numId w:val="36"/>
              </w:numPr>
              <w:jc w:val="left"/>
              <w:rPr>
                <w:rFonts w:ascii="Verdana" w:eastAsia="Verdana" w:hAnsi="Verdana" w:cs="Verdana"/>
                <w:sz w:val="22"/>
                <w:szCs w:val="22"/>
              </w:rPr>
            </w:pPr>
            <w:r>
              <w:rPr>
                <w:rFonts w:ascii="Verdana" w:eastAsia="Verdana" w:hAnsi="Verdana" w:cs="Verdana"/>
                <w:sz w:val="22"/>
                <w:szCs w:val="22"/>
              </w:rPr>
              <w:t>Validación del cumplimiento del protocolo de limpieza conforme a las fichas técnicas de productos usados (si aplica).</w:t>
            </w:r>
          </w:p>
          <w:p w14:paraId="4F9A0140" w14:textId="77777777" w:rsidR="001958D8" w:rsidRDefault="002B6190">
            <w:pPr>
              <w:numPr>
                <w:ilvl w:val="0"/>
                <w:numId w:val="36"/>
              </w:numPr>
              <w:jc w:val="left"/>
              <w:rPr>
                <w:rFonts w:ascii="Verdana" w:eastAsia="Verdana" w:hAnsi="Verdana" w:cs="Verdana"/>
                <w:sz w:val="22"/>
                <w:szCs w:val="22"/>
              </w:rPr>
            </w:pPr>
            <w:r>
              <w:rPr>
                <w:rFonts w:ascii="Verdana" w:eastAsia="Verdana" w:hAnsi="Verdana" w:cs="Verdana"/>
                <w:sz w:val="22"/>
                <w:szCs w:val="22"/>
              </w:rPr>
              <w:t>Acta de aceptación de aseo final por parte de la interventoría.</w:t>
            </w:r>
          </w:p>
        </w:tc>
      </w:tr>
      <w:tr w:rsidR="001958D8" w14:paraId="4EFF0B0B"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37D06399"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MATERIALES</w:t>
            </w:r>
          </w:p>
          <w:p w14:paraId="5089BC06" w14:textId="77777777" w:rsidR="001958D8" w:rsidRDefault="002B6190">
            <w:pPr>
              <w:pBdr>
                <w:top w:val="nil"/>
                <w:left w:val="nil"/>
                <w:bottom w:val="nil"/>
                <w:right w:val="nil"/>
                <w:between w:val="nil"/>
              </w:pBdr>
              <w:ind w:left="-5"/>
              <w:jc w:val="left"/>
              <w:rPr>
                <w:rFonts w:ascii="Verdana" w:eastAsia="Verdana" w:hAnsi="Verdana" w:cs="Verdana"/>
                <w:sz w:val="22"/>
                <w:szCs w:val="22"/>
              </w:rPr>
            </w:pPr>
            <w:proofErr w:type="gramStart"/>
            <w:r>
              <w:rPr>
                <w:rFonts w:ascii="Verdana" w:eastAsia="Verdana" w:hAnsi="Verdana" w:cs="Verdana"/>
                <w:sz w:val="22"/>
                <w:szCs w:val="22"/>
              </w:rPr>
              <w:t>Los  necesarios</w:t>
            </w:r>
            <w:proofErr w:type="gramEnd"/>
            <w:r>
              <w:rPr>
                <w:rFonts w:ascii="Verdana" w:eastAsia="Verdana" w:hAnsi="Verdana" w:cs="Verdana"/>
                <w:sz w:val="22"/>
                <w:szCs w:val="22"/>
              </w:rPr>
              <w:t xml:space="preserve"> para ejecutar correctamente la actividad.</w:t>
            </w:r>
          </w:p>
        </w:tc>
      </w:tr>
      <w:tr w:rsidR="001958D8" w14:paraId="1BCB4D10"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9578F2C" w14:textId="77777777" w:rsidR="001958D8" w:rsidRDefault="002B6190">
            <w:pPr>
              <w:pBdr>
                <w:top w:val="nil"/>
                <w:left w:val="nil"/>
                <w:bottom w:val="nil"/>
                <w:right w:val="nil"/>
                <w:between w:val="nil"/>
              </w:pBdr>
              <w:ind w:left="-5"/>
              <w:jc w:val="left"/>
              <w:rPr>
                <w:rFonts w:ascii="Verdana" w:eastAsia="Verdana" w:hAnsi="Verdana" w:cs="Verdana"/>
                <w:b/>
                <w:bCs/>
                <w:sz w:val="22"/>
                <w:szCs w:val="22"/>
              </w:rPr>
            </w:pPr>
            <w:r>
              <w:rPr>
                <w:rFonts w:ascii="Verdana" w:eastAsia="Verdana" w:hAnsi="Verdana" w:cs="Verdana"/>
                <w:b/>
                <w:bCs/>
                <w:sz w:val="22"/>
                <w:szCs w:val="22"/>
              </w:rPr>
              <w:t>EQUIPO</w:t>
            </w:r>
          </w:p>
          <w:p w14:paraId="1F1C4D39" w14:textId="77777777" w:rsidR="001958D8" w:rsidRDefault="002B6190">
            <w:pPr>
              <w:pBdr>
                <w:top w:val="nil"/>
                <w:left w:val="nil"/>
                <w:bottom w:val="nil"/>
                <w:right w:val="nil"/>
                <w:between w:val="nil"/>
              </w:pBdr>
              <w:ind w:left="-5"/>
              <w:jc w:val="left"/>
              <w:rPr>
                <w:rFonts w:ascii="Verdana" w:eastAsia="Verdana" w:hAnsi="Verdana" w:cs="Verdana"/>
                <w:sz w:val="22"/>
                <w:szCs w:val="22"/>
              </w:rPr>
            </w:pPr>
            <w:r>
              <w:rPr>
                <w:rFonts w:ascii="Verdana" w:eastAsia="Verdana" w:hAnsi="Verdana" w:cs="Verdana"/>
                <w:sz w:val="22"/>
                <w:szCs w:val="22"/>
              </w:rPr>
              <w:t>Herramienta y Equipo Menor</w:t>
            </w:r>
          </w:p>
        </w:tc>
      </w:tr>
      <w:tr w:rsidR="001958D8" w14:paraId="170A82BB"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615831F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0F825BD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3F4A8834" w14:textId="77777777">
        <w:trPr>
          <w:trHeight w:val="311"/>
        </w:trPr>
        <w:tc>
          <w:tcPr>
            <w:tcW w:w="8828" w:type="dxa"/>
            <w:gridSpan w:val="2"/>
            <w:tcMar>
              <w:left w:w="70" w:type="dxa"/>
              <w:right w:w="70" w:type="dxa"/>
            </w:tcMar>
          </w:tcPr>
          <w:p w14:paraId="0945ECD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5A9AE032" w14:textId="77777777" w:rsidR="001958D8" w:rsidRDefault="001958D8">
            <w:pPr>
              <w:jc w:val="left"/>
              <w:rPr>
                <w:rFonts w:ascii="Verdana" w:eastAsia="Verdana" w:hAnsi="Verdana" w:cs="Verdana"/>
                <w:b/>
                <w:bCs/>
                <w:sz w:val="22"/>
                <w:szCs w:val="22"/>
              </w:rPr>
            </w:pPr>
          </w:p>
          <w:p w14:paraId="0297C8F1"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Levantamiento topográfico.</w:t>
            </w:r>
          </w:p>
          <w:p w14:paraId="140472CF" w14:textId="77777777" w:rsidR="001958D8" w:rsidRDefault="002B6190">
            <w:pPr>
              <w:numPr>
                <w:ilvl w:val="0"/>
                <w:numId w:val="12"/>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Planos Arquitectónicos.</w:t>
            </w:r>
          </w:p>
          <w:p w14:paraId="09B53DF4"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Manuales institucionales o normas internas sobre aseo final y presentación.</w:t>
            </w:r>
          </w:p>
          <w:p w14:paraId="09168074"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y protocolos de cierre de obra definidos por la interventoría.</w:t>
            </w:r>
          </w:p>
        </w:tc>
      </w:tr>
      <w:tr w:rsidR="001958D8" w14:paraId="42638364" w14:textId="77777777">
        <w:trPr>
          <w:trHeight w:val="311"/>
        </w:trPr>
        <w:tc>
          <w:tcPr>
            <w:tcW w:w="8828" w:type="dxa"/>
            <w:gridSpan w:val="2"/>
            <w:tcMar>
              <w:left w:w="70" w:type="dxa"/>
              <w:right w:w="70" w:type="dxa"/>
            </w:tcMar>
          </w:tcPr>
          <w:p w14:paraId="2958173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337FA180" w14:textId="77777777" w:rsidR="001958D8" w:rsidRDefault="002B6190">
            <w:pPr>
              <w:rPr>
                <w:rFonts w:ascii="Verdana" w:eastAsia="Verdana" w:hAnsi="Verdana" w:cs="Verdana"/>
                <w:sz w:val="22"/>
                <w:szCs w:val="22"/>
              </w:rPr>
            </w:pPr>
            <w:r>
              <w:rPr>
                <w:rFonts w:ascii="Verdana" w:eastAsia="Verdana" w:hAnsi="Verdana" w:cs="Verdana"/>
                <w:sz w:val="22"/>
                <w:szCs w:val="22"/>
              </w:rPr>
              <w:lastRenderedPageBreak/>
              <w:t>Se medirá y pagará por metro cuadrado (m²) efectivamente aseado y entregado, incluyendo el retiro de escombros y residuos, limpieza de superficies, aplicación de productos de aseo necesarios y disposición final en sitio autorizado. La medición será realizada y aceptada por la interventoría mediante inspección en campo. No se pagarán áreas no intervenidas, mal aseadas o que presenten residuos visibles al momento de la recepción.</w:t>
            </w:r>
          </w:p>
        </w:tc>
      </w:tr>
      <w:tr w:rsidR="001958D8" w14:paraId="073FA91B"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7EB46FA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NO CONFORMIDAD</w:t>
            </w:r>
          </w:p>
          <w:p w14:paraId="6B2BB806" w14:textId="77777777" w:rsidR="001958D8" w:rsidRDefault="002B6190">
            <w:pPr>
              <w:rPr>
                <w:rFonts w:ascii="Verdana" w:eastAsia="Verdana" w:hAnsi="Verdana" w:cs="Verdana"/>
                <w:sz w:val="22"/>
                <w:szCs w:val="22"/>
              </w:rPr>
            </w:pPr>
            <w:r>
              <w:rPr>
                <w:rFonts w:ascii="Verdana" w:eastAsia="Verdana" w:hAnsi="Verdana" w:cs="Verdana"/>
                <w:sz w:val="22"/>
                <w:szCs w:val="22"/>
              </w:rPr>
              <w:t>Se considerará no conforme cualquier área con presencia de residuos, manchas, suciedad, escombros o presentación final inadecuada. En tales casos, el contratista deberá repetir las labores de aseo a su propio costo y hasta lograr aceptación formal de la interventoría. El incumplimiento de los protocolos de limpieza será causal de rechazo parcial o total del ítem.</w:t>
            </w:r>
          </w:p>
        </w:tc>
      </w:tr>
    </w:tbl>
    <w:p w14:paraId="30472C14" w14:textId="77777777" w:rsidR="001958D8" w:rsidRDefault="001958D8">
      <w:pPr>
        <w:keepNext/>
        <w:keepLines/>
        <w:pBdr>
          <w:top w:val="nil"/>
          <w:left w:val="nil"/>
          <w:bottom w:val="nil"/>
          <w:right w:val="nil"/>
          <w:between w:val="nil"/>
        </w:pBdr>
        <w:spacing w:before="240" w:line="276" w:lineRule="auto"/>
        <w:ind w:left="720"/>
        <w:jc w:val="left"/>
        <w:rPr>
          <w:rFonts w:ascii="Arial Narrow" w:eastAsia="Arial Narrow" w:hAnsi="Arial Narrow" w:cs="Arial Narrow"/>
          <w:b/>
          <w:bCs/>
          <w:color w:val="274E13"/>
          <w:sz w:val="22"/>
          <w:szCs w:val="22"/>
          <w:u w:val="single"/>
        </w:rPr>
      </w:pPr>
    </w:p>
    <w:p w14:paraId="3572C8BE" w14:textId="77777777" w:rsidR="001958D8" w:rsidRDefault="002B6190">
      <w:pPr>
        <w:keepNext/>
        <w:keepLines/>
        <w:pBdr>
          <w:top w:val="nil"/>
          <w:left w:val="nil"/>
          <w:bottom w:val="nil"/>
          <w:right w:val="nil"/>
          <w:between w:val="nil"/>
        </w:pBdr>
        <w:spacing w:line="276" w:lineRule="auto"/>
        <w:ind w:left="720"/>
        <w:jc w:val="left"/>
        <w:rPr>
          <w:rFonts w:ascii="Verdana" w:eastAsia="Verdana" w:hAnsi="Verdana" w:cs="Verdana"/>
          <w:b/>
          <w:bCs/>
          <w:color w:val="274E13"/>
          <w:sz w:val="22"/>
          <w:szCs w:val="22"/>
          <w:u w:val="single"/>
        </w:rPr>
      </w:pPr>
      <w:r>
        <w:rPr>
          <w:rFonts w:ascii="Verdana" w:eastAsia="Verdana" w:hAnsi="Verdana" w:cs="Verdana"/>
          <w:b/>
          <w:bCs/>
          <w:color w:val="274E13"/>
          <w:sz w:val="22"/>
          <w:szCs w:val="22"/>
          <w:u w:val="single"/>
        </w:rPr>
        <w:t>CUBIERTAS LIVIANAS</w:t>
      </w:r>
    </w:p>
    <w:p w14:paraId="0F8BF3D3" w14:textId="77777777" w:rsidR="001958D8" w:rsidRDefault="001958D8">
      <w:pPr>
        <w:keepNext/>
        <w:keepLines/>
        <w:pBdr>
          <w:top w:val="nil"/>
          <w:left w:val="nil"/>
          <w:bottom w:val="nil"/>
          <w:right w:val="nil"/>
          <w:between w:val="nil"/>
        </w:pBdr>
        <w:spacing w:line="276" w:lineRule="auto"/>
        <w:ind w:left="720"/>
        <w:jc w:val="left"/>
        <w:rPr>
          <w:rFonts w:ascii="Verdana" w:eastAsia="Verdana" w:hAnsi="Verdana" w:cs="Verdana"/>
          <w:b/>
          <w:bCs/>
          <w:color w:val="274E13"/>
          <w:sz w:val="22"/>
          <w:szCs w:val="22"/>
          <w:u w:val="single"/>
        </w:rPr>
      </w:pPr>
    </w:p>
    <w:tbl>
      <w:tblPr>
        <w:tblStyle w:val="a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5856"/>
      </w:tblGrid>
      <w:tr w:rsidR="001958D8" w14:paraId="6A0756DB" w14:textId="77777777">
        <w:tc>
          <w:tcPr>
            <w:tcW w:w="2972" w:type="dxa"/>
            <w:shd w:val="clear" w:color="auto" w:fill="BFBFBF"/>
          </w:tcPr>
          <w:p w14:paraId="07158E1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2.1</w:t>
            </w:r>
          </w:p>
        </w:tc>
        <w:tc>
          <w:tcPr>
            <w:tcW w:w="5856" w:type="dxa"/>
            <w:shd w:val="clear" w:color="auto" w:fill="BFBFBF"/>
          </w:tcPr>
          <w:p w14:paraId="60F9CBA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r>
      <w:tr w:rsidR="001958D8" w14:paraId="5876A06A" w14:textId="77777777">
        <w:tc>
          <w:tcPr>
            <w:tcW w:w="2972" w:type="dxa"/>
          </w:tcPr>
          <w:p w14:paraId="369BF37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2.1.1</w:t>
            </w:r>
          </w:p>
          <w:p w14:paraId="17D6EE66" w14:textId="77777777" w:rsidR="001958D8" w:rsidRDefault="001958D8">
            <w:pPr>
              <w:jc w:val="left"/>
              <w:rPr>
                <w:rFonts w:ascii="Verdana" w:eastAsia="Verdana" w:hAnsi="Verdana" w:cs="Verdana"/>
                <w:b/>
                <w:bCs/>
                <w:sz w:val="22"/>
                <w:szCs w:val="22"/>
              </w:rPr>
            </w:pPr>
          </w:p>
          <w:p w14:paraId="2B84894F" w14:textId="77777777" w:rsidR="001958D8" w:rsidRDefault="001958D8">
            <w:pPr>
              <w:jc w:val="left"/>
              <w:rPr>
                <w:rFonts w:ascii="Verdana" w:eastAsia="Verdana" w:hAnsi="Verdana" w:cs="Verdana"/>
                <w:b/>
                <w:bCs/>
                <w:sz w:val="22"/>
                <w:szCs w:val="22"/>
              </w:rPr>
            </w:pPr>
          </w:p>
        </w:tc>
        <w:tc>
          <w:tcPr>
            <w:tcW w:w="5856" w:type="dxa"/>
          </w:tcPr>
          <w:p w14:paraId="169475C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LOCALIZACIÓN Y REPLANTEO DE CUBIERTA INCLUYE LEVANTAMIENTO TOPOGRÁFICO GENERAL, UBICACIÓN DE DESAGÜES Y VERIFICACIÓN DE PENDIENTES.</w:t>
            </w:r>
          </w:p>
        </w:tc>
      </w:tr>
      <w:tr w:rsidR="001958D8" w14:paraId="44F55078" w14:textId="77777777">
        <w:tc>
          <w:tcPr>
            <w:tcW w:w="2972" w:type="dxa"/>
          </w:tcPr>
          <w:p w14:paraId="59F4F5E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5856" w:type="dxa"/>
          </w:tcPr>
          <w:p w14:paraId="258A47E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3B0C4D60"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21CE67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79C2E32F"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Consiste en la localización, nivelación y control permanente de las edificaciones por ejecutar de acuerdo con los planos suministrados y/o las indicaciones del Interventor.</w:t>
            </w:r>
          </w:p>
          <w:p w14:paraId="44926E7F" w14:textId="77777777" w:rsidR="001958D8" w:rsidRDefault="001958D8">
            <w:pPr>
              <w:rPr>
                <w:rFonts w:ascii="Verdana" w:eastAsia="Verdana" w:hAnsi="Verdana" w:cs="Verdana"/>
                <w:sz w:val="22"/>
                <w:szCs w:val="22"/>
              </w:rPr>
            </w:pPr>
          </w:p>
          <w:p w14:paraId="40A5D1AF" w14:textId="77777777" w:rsidR="001958D8" w:rsidRDefault="002B6190">
            <w:pPr>
              <w:rPr>
                <w:rFonts w:ascii="Verdana" w:eastAsia="Verdana" w:hAnsi="Verdana" w:cs="Verdana"/>
                <w:sz w:val="22"/>
                <w:szCs w:val="22"/>
              </w:rPr>
            </w:pPr>
            <w:r>
              <w:rPr>
                <w:rFonts w:ascii="Verdana" w:eastAsia="Verdana" w:hAnsi="Verdana" w:cs="Verdana"/>
                <w:sz w:val="22"/>
                <w:szCs w:val="22"/>
              </w:rPr>
              <w:lastRenderedPageBreak/>
              <w:t xml:space="preserve">En el presente proyecto, todos los replanteos serán realizados por el contratista, según los métodos propuestos por él y aprobados por la Interventoría. El interventor comprobará estos replanteos y podrá supeditar el progreso de los trabajos a los resultados de estas comprobaciones, lo cual, en ningún caso, relevará al contratista de su total responsabilidad, ni en cuanto a la correcta configuración y nivelación de las obras, ni en relación con el cumplimiento de los plazos parciales. </w:t>
            </w:r>
          </w:p>
          <w:p w14:paraId="3469EE5B" w14:textId="77777777" w:rsidR="001958D8" w:rsidRDefault="001958D8">
            <w:pPr>
              <w:rPr>
                <w:rFonts w:ascii="Verdana" w:eastAsia="Verdana" w:hAnsi="Verdana" w:cs="Verdana"/>
                <w:sz w:val="22"/>
                <w:szCs w:val="22"/>
              </w:rPr>
            </w:pPr>
          </w:p>
          <w:p w14:paraId="5EE9F358"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El contratista, en todos los casos, deberá efectuar el replanteo con la mayor exactitud, empleando para esto el personal experto en la materia y equipos de precisión. Antes de realizarlo, se verificarán espacios a intervenir, y se realizará el levantamiento y ubicación de redes El contratista será responsable de realizar el replanteo y levantamiento de todas las instalaciones y canales existentes, así como de los elementos arquitectónicos dentro de las cubiertas planas y livianas. </w:t>
            </w:r>
          </w:p>
          <w:p w14:paraId="50297273" w14:textId="77777777" w:rsidR="001958D8" w:rsidRDefault="001958D8">
            <w:pPr>
              <w:rPr>
                <w:rFonts w:ascii="Verdana" w:eastAsia="Verdana" w:hAnsi="Verdana" w:cs="Verdana"/>
                <w:sz w:val="22"/>
                <w:szCs w:val="22"/>
              </w:rPr>
            </w:pPr>
          </w:p>
          <w:p w14:paraId="61188CCD" w14:textId="77777777" w:rsidR="001958D8" w:rsidRDefault="002B6190">
            <w:pPr>
              <w:rPr>
                <w:rFonts w:ascii="Verdana" w:eastAsia="Verdana" w:hAnsi="Verdana" w:cs="Verdana"/>
                <w:sz w:val="22"/>
                <w:szCs w:val="22"/>
              </w:rPr>
            </w:pPr>
            <w:r>
              <w:rPr>
                <w:rFonts w:ascii="Verdana" w:eastAsia="Verdana" w:hAnsi="Verdana" w:cs="Verdana"/>
                <w:sz w:val="22"/>
                <w:szCs w:val="22"/>
              </w:rPr>
              <w:t>Este trabajo será necesario debido a la antigüedad de la edificación y la renovación completa de las cubiertas planas y livianas que debe ejecutarse. No se realizaron estudios previos ni se generaron planos, por lo que el contratista debe realizar un estudio exhaustivo en sitio, elaborar los planos correspondientes y tener en cuenta cualquier hallazgo no previsto que pueda afectar la ejecución. El replanteo deberá permitir la ejecución adecuada y conforme a lo que se requiera para cumplir con las normativas</w:t>
            </w:r>
            <w:r>
              <w:rPr>
                <w:rFonts w:ascii="Verdana" w:eastAsia="Verdana" w:hAnsi="Verdana" w:cs="Verdana"/>
                <w:sz w:val="22"/>
                <w:szCs w:val="22"/>
              </w:rPr>
              <w:t xml:space="preserve"> de la obra, sin que la entidad asuma responsabilidad alguna por las condiciones existentes de las redes y canales en las cubiertas existentes.</w:t>
            </w:r>
          </w:p>
          <w:p w14:paraId="05DE8B50" w14:textId="77777777" w:rsidR="001958D8" w:rsidRDefault="001958D8">
            <w:pPr>
              <w:rPr>
                <w:rFonts w:ascii="Verdana" w:eastAsia="Verdana" w:hAnsi="Verdana" w:cs="Verdana"/>
                <w:sz w:val="22"/>
                <w:szCs w:val="22"/>
              </w:rPr>
            </w:pPr>
          </w:p>
          <w:p w14:paraId="459332AF" w14:textId="77777777" w:rsidR="001958D8" w:rsidRDefault="002B6190">
            <w:pPr>
              <w:rPr>
                <w:rFonts w:ascii="Verdana" w:eastAsia="Verdana" w:hAnsi="Verdana" w:cs="Verdana"/>
                <w:sz w:val="22"/>
                <w:szCs w:val="22"/>
              </w:rPr>
            </w:pPr>
            <w:r>
              <w:rPr>
                <w:rFonts w:ascii="Verdana" w:eastAsia="Verdana" w:hAnsi="Verdana" w:cs="Verdana"/>
                <w:sz w:val="22"/>
                <w:szCs w:val="22"/>
              </w:rPr>
              <w:t>Todos los gastos ocasionados por las actividades topográficas para el replanteo, localización, y control del proyecto, tales como: gastos técnicos, comisión de topografía, prestaciones sociales, administrativas, implementos, aparatos y demás que incurra el contratista correrán enteramente por su cuenta. Será responsabilidad del Contratista la protección y mantenimiento de los puntos básicos y de las referencias.</w:t>
            </w:r>
          </w:p>
        </w:tc>
      </w:tr>
      <w:tr w:rsidR="001958D8" w14:paraId="0E33F4C1"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620121A2" w14:textId="77777777" w:rsidR="001958D8" w:rsidRDefault="002B6190">
            <w:pPr>
              <w:widowControl w:val="0"/>
              <w:jc w:val="left"/>
              <w:rPr>
                <w:rFonts w:ascii="Verdana" w:eastAsia="Verdana" w:hAnsi="Verdana" w:cs="Verdana"/>
                <w:sz w:val="22"/>
                <w:szCs w:val="22"/>
              </w:rPr>
            </w:pPr>
            <w:r>
              <w:rPr>
                <w:rFonts w:ascii="Verdana" w:eastAsia="Verdana" w:hAnsi="Verdana" w:cs="Verdana"/>
                <w:b/>
                <w:bCs/>
                <w:sz w:val="22"/>
                <w:szCs w:val="22"/>
              </w:rPr>
              <w:lastRenderedPageBreak/>
              <w:t>PROCEDIMIENTO DE EJECUCIÓN:</w:t>
            </w:r>
          </w:p>
          <w:p w14:paraId="607421CF" w14:textId="77777777" w:rsidR="001958D8" w:rsidRDefault="001958D8">
            <w:pPr>
              <w:widowControl w:val="0"/>
              <w:jc w:val="left"/>
              <w:rPr>
                <w:rFonts w:ascii="Verdana" w:eastAsia="Verdana" w:hAnsi="Verdana" w:cs="Verdana"/>
                <w:b/>
                <w:bCs/>
                <w:sz w:val="22"/>
                <w:szCs w:val="22"/>
              </w:rPr>
            </w:pPr>
          </w:p>
          <w:p w14:paraId="6241F9DC" w14:textId="77777777" w:rsidR="001958D8" w:rsidRDefault="002B6190">
            <w:pPr>
              <w:widowControl w:val="0"/>
              <w:rPr>
                <w:rFonts w:ascii="Verdana" w:eastAsia="Verdana" w:hAnsi="Verdana" w:cs="Verdana"/>
                <w:sz w:val="22"/>
                <w:szCs w:val="22"/>
              </w:rPr>
            </w:pPr>
            <w:r>
              <w:rPr>
                <w:rFonts w:ascii="Verdana" w:eastAsia="Verdana" w:hAnsi="Verdana" w:cs="Verdana"/>
                <w:b/>
                <w:bCs/>
                <w:sz w:val="22"/>
                <w:szCs w:val="22"/>
              </w:rPr>
              <w:t>Revisión preliminar del estado actual de la obra</w:t>
            </w:r>
            <w:r>
              <w:rPr>
                <w:rFonts w:ascii="Verdana" w:eastAsia="Verdana" w:hAnsi="Verdana" w:cs="Verdana"/>
                <w:sz w:val="22"/>
                <w:szCs w:val="22"/>
              </w:rPr>
              <w:t>:</w:t>
            </w:r>
          </w:p>
          <w:p w14:paraId="181B49D6"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Inspeccionar las cubiertas existentes, canaletas, bajantes, redes, y toda la infraestructura relacionada, identificando puntos críticos, materiales y elementos a ser renovados.</w:t>
            </w:r>
          </w:p>
          <w:p w14:paraId="69EC5335"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Consultar planos anteriores (si existen), pero teniendo en cuenta que no hay un estudio previo definitivo.</w:t>
            </w:r>
          </w:p>
          <w:p w14:paraId="2A410880" w14:textId="77777777" w:rsidR="001958D8" w:rsidRDefault="002B6190">
            <w:pPr>
              <w:widowControl w:val="0"/>
              <w:rPr>
                <w:rFonts w:ascii="Verdana" w:eastAsia="Verdana" w:hAnsi="Verdana" w:cs="Verdana"/>
                <w:sz w:val="22"/>
                <w:szCs w:val="22"/>
              </w:rPr>
            </w:pPr>
            <w:r>
              <w:rPr>
                <w:rFonts w:ascii="Verdana" w:eastAsia="Verdana" w:hAnsi="Verdana" w:cs="Verdana"/>
                <w:b/>
                <w:bCs/>
                <w:sz w:val="22"/>
                <w:szCs w:val="22"/>
              </w:rPr>
              <w:t>Levantamiento de medidas y condiciones actuales</w:t>
            </w:r>
            <w:r>
              <w:rPr>
                <w:rFonts w:ascii="Verdana" w:eastAsia="Verdana" w:hAnsi="Verdana" w:cs="Verdana"/>
                <w:sz w:val="22"/>
                <w:szCs w:val="22"/>
              </w:rPr>
              <w:t>:</w:t>
            </w:r>
          </w:p>
          <w:p w14:paraId="1BEFCDBA"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Realizar mediciones exactas de los espacios existentes, redes, canaletas y bajantes.</w:t>
            </w:r>
            <w:r>
              <w:rPr>
                <w:rFonts w:ascii="Verdana" w:eastAsia="Verdana" w:hAnsi="Verdana" w:cs="Verdana"/>
                <w:sz w:val="22"/>
                <w:szCs w:val="22"/>
              </w:rPr>
              <w:br/>
            </w:r>
            <w:r>
              <w:rPr>
                <w:rFonts w:ascii="Verdana" w:eastAsia="Verdana" w:hAnsi="Verdana" w:cs="Verdana"/>
                <w:sz w:val="22"/>
                <w:szCs w:val="22"/>
              </w:rPr>
              <w:t>Identificar y registrar el estado de las instalaciones, incluyendo la localización de conexiones existentes, distribución de redes, puntos de servicio y equipos instalados.</w:t>
            </w:r>
            <w:r>
              <w:rPr>
                <w:rFonts w:ascii="Verdana" w:eastAsia="Verdana" w:hAnsi="Verdana" w:cs="Verdana"/>
                <w:sz w:val="22"/>
                <w:szCs w:val="22"/>
              </w:rPr>
              <w:br/>
            </w:r>
            <w:r>
              <w:rPr>
                <w:rFonts w:ascii="Verdana" w:eastAsia="Verdana" w:hAnsi="Verdana" w:cs="Verdana"/>
                <w:b/>
                <w:bCs/>
                <w:sz w:val="22"/>
                <w:szCs w:val="22"/>
              </w:rPr>
              <w:t>Generación de planos preliminares</w:t>
            </w:r>
            <w:r>
              <w:rPr>
                <w:rFonts w:ascii="Verdana" w:eastAsia="Verdana" w:hAnsi="Verdana" w:cs="Verdana"/>
                <w:sz w:val="22"/>
                <w:szCs w:val="22"/>
              </w:rPr>
              <w:t>:</w:t>
            </w:r>
          </w:p>
          <w:p w14:paraId="59B40706"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Con base en el levantamiento realizado, el contratista deberá elaborar los planos de ejecución correspondientes para las cubiertas planas y livianas, cumpliendo con las normativas locales y de accesibilidad.</w:t>
            </w:r>
          </w:p>
          <w:p w14:paraId="6A7E62B2"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Los planos deberán incluir la disposición de todos los elementos, como redes, canaletas, bajantes, equipos, etc.</w:t>
            </w:r>
          </w:p>
          <w:p w14:paraId="0D9D27A0"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Los planos deberán ser presentados a la interventoría para su validación antes de iniciar la ejecución de las obras.</w:t>
            </w:r>
          </w:p>
          <w:p w14:paraId="6105DA3F" w14:textId="77777777" w:rsidR="001958D8" w:rsidRDefault="002B6190">
            <w:pPr>
              <w:widowControl w:val="0"/>
              <w:rPr>
                <w:rFonts w:ascii="Verdana" w:eastAsia="Verdana" w:hAnsi="Verdana" w:cs="Verdana"/>
                <w:sz w:val="22"/>
                <w:szCs w:val="22"/>
              </w:rPr>
            </w:pPr>
            <w:r>
              <w:rPr>
                <w:rFonts w:ascii="Verdana" w:eastAsia="Verdana" w:hAnsi="Verdana" w:cs="Verdana"/>
                <w:b/>
                <w:bCs/>
                <w:sz w:val="22"/>
                <w:szCs w:val="22"/>
              </w:rPr>
              <w:t>Estudio de los hallazgos y condiciones no previstas</w:t>
            </w:r>
            <w:r>
              <w:rPr>
                <w:rFonts w:ascii="Verdana" w:eastAsia="Verdana" w:hAnsi="Verdana" w:cs="Verdana"/>
                <w:sz w:val="22"/>
                <w:szCs w:val="22"/>
              </w:rPr>
              <w:t>:</w:t>
            </w:r>
          </w:p>
          <w:p w14:paraId="38929AC6"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En caso de encontrar elementos o condiciones no contempladas en el levantamiento inicial, el contratista deberá reportar inmediatamente a la interventoría cualquier variación significativa que pueda afectar el proyecto.</w:t>
            </w:r>
            <w:r>
              <w:rPr>
                <w:rFonts w:ascii="Verdana" w:eastAsia="Verdana" w:hAnsi="Verdana" w:cs="Verdana"/>
                <w:sz w:val="22"/>
                <w:szCs w:val="22"/>
              </w:rPr>
              <w:br/>
              <w:t>Si el hallazgo implica modificaciones mayores, se deberán realizar ajustes en los planos y procedimientos sin que esto genere responsabilidades adicionales para la entidad.</w:t>
            </w:r>
          </w:p>
          <w:p w14:paraId="6B486961" w14:textId="77777777" w:rsidR="001958D8" w:rsidRDefault="002B6190">
            <w:pPr>
              <w:widowControl w:val="0"/>
              <w:rPr>
                <w:rFonts w:ascii="Verdana" w:eastAsia="Verdana" w:hAnsi="Verdana" w:cs="Verdana"/>
                <w:sz w:val="22"/>
                <w:szCs w:val="22"/>
              </w:rPr>
            </w:pPr>
            <w:r>
              <w:rPr>
                <w:rFonts w:ascii="Verdana" w:eastAsia="Verdana" w:hAnsi="Verdana" w:cs="Verdana"/>
                <w:b/>
                <w:bCs/>
                <w:sz w:val="22"/>
                <w:szCs w:val="22"/>
              </w:rPr>
              <w:t>Replanteo de las obras y redes</w:t>
            </w:r>
            <w:r>
              <w:rPr>
                <w:rFonts w:ascii="Verdana" w:eastAsia="Verdana" w:hAnsi="Verdana" w:cs="Verdana"/>
                <w:sz w:val="22"/>
                <w:szCs w:val="22"/>
              </w:rPr>
              <w:t>:</w:t>
            </w:r>
          </w:p>
          <w:p w14:paraId="53FFAB11"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 xml:space="preserve">Una vez validados los planos, se procederá al replanteo en el sitio de acuerdo </w:t>
            </w:r>
            <w:r>
              <w:rPr>
                <w:rFonts w:ascii="Verdana" w:eastAsia="Verdana" w:hAnsi="Verdana" w:cs="Verdana"/>
                <w:sz w:val="22"/>
                <w:szCs w:val="22"/>
              </w:rPr>
              <w:lastRenderedPageBreak/>
              <w:t>con las medidas y la disposición de las redes definidas en los planos aprobados.</w:t>
            </w:r>
          </w:p>
          <w:p w14:paraId="12529CB2"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Se marcarán los ejes y puntos clave para la instalación de cubiertas planas y livianas, asegurando que estén correctamente alineados y respeten las normativas de la obra.</w:t>
            </w:r>
          </w:p>
          <w:p w14:paraId="06521343" w14:textId="77777777" w:rsidR="001958D8" w:rsidRDefault="002B6190">
            <w:pPr>
              <w:widowControl w:val="0"/>
              <w:rPr>
                <w:rFonts w:ascii="Verdana" w:eastAsia="Verdana" w:hAnsi="Verdana" w:cs="Verdana"/>
                <w:sz w:val="22"/>
                <w:szCs w:val="22"/>
              </w:rPr>
            </w:pPr>
            <w:r>
              <w:rPr>
                <w:rFonts w:ascii="Verdana" w:eastAsia="Verdana" w:hAnsi="Verdana" w:cs="Verdana"/>
                <w:b/>
                <w:bCs/>
                <w:sz w:val="22"/>
                <w:szCs w:val="22"/>
              </w:rPr>
              <w:t>Verificación del replanteo con la interventoría</w:t>
            </w:r>
            <w:r>
              <w:rPr>
                <w:rFonts w:ascii="Verdana" w:eastAsia="Verdana" w:hAnsi="Verdana" w:cs="Verdana"/>
                <w:sz w:val="22"/>
                <w:szCs w:val="22"/>
              </w:rPr>
              <w:t>:</w:t>
            </w:r>
            <w:r>
              <w:rPr>
                <w:rFonts w:ascii="Verdana" w:eastAsia="Verdana" w:hAnsi="Verdana" w:cs="Verdana"/>
                <w:sz w:val="22"/>
                <w:szCs w:val="22"/>
              </w:rPr>
              <w:br/>
              <w:t>El contratista deberá realizar una inspección conjunta con la interventoría del replanteo para garantizar que todo esté conforme a los planos generados y aprobados.</w:t>
            </w:r>
            <w:r>
              <w:rPr>
                <w:rFonts w:ascii="Verdana" w:eastAsia="Verdana" w:hAnsi="Verdana" w:cs="Verdana"/>
                <w:sz w:val="22"/>
                <w:szCs w:val="22"/>
              </w:rPr>
              <w:br/>
            </w:r>
            <w:r>
              <w:rPr>
                <w:rFonts w:ascii="Verdana" w:eastAsia="Verdana" w:hAnsi="Verdana" w:cs="Verdana"/>
                <w:b/>
                <w:bCs/>
                <w:sz w:val="22"/>
                <w:szCs w:val="22"/>
              </w:rPr>
              <w:t>Informe de replanteo</w:t>
            </w:r>
            <w:r>
              <w:rPr>
                <w:rFonts w:ascii="Verdana" w:eastAsia="Verdana" w:hAnsi="Verdana" w:cs="Verdana"/>
                <w:sz w:val="22"/>
                <w:szCs w:val="22"/>
              </w:rPr>
              <w:t>:</w:t>
            </w:r>
          </w:p>
          <w:p w14:paraId="15B9A678"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 xml:space="preserve">El contratista debe entregar un informe detallado del replanteo realizado, incluyendo los planos finales y cualquier modificación o ajuste realizado durante el proceso de levantamiento. </w:t>
            </w:r>
          </w:p>
        </w:tc>
      </w:tr>
      <w:tr w:rsidR="001958D8" w14:paraId="3AA67698"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A415B9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3862A025" w14:textId="77777777" w:rsidR="001958D8" w:rsidRDefault="002B6190">
            <w:pPr>
              <w:rPr>
                <w:rFonts w:ascii="Verdana" w:eastAsia="Verdana" w:hAnsi="Verdana" w:cs="Verdana"/>
                <w:sz w:val="22"/>
                <w:szCs w:val="22"/>
              </w:rPr>
            </w:pPr>
            <w:r>
              <w:rPr>
                <w:rFonts w:ascii="Verdana" w:eastAsia="Verdana" w:hAnsi="Verdana" w:cs="Verdana"/>
                <w:sz w:val="22"/>
                <w:szCs w:val="22"/>
              </w:rPr>
              <w:t>La ubicación y replanteo de cubiertas deberán realizarse con una precisión máxima de ±5 cm en la ubicación horizontal de desagües y elementos señalados en los planos aprobados, y una tolerancia máxima de ±1 cm en nivelación y pendientes. Se aceptan pequeñas variaciones dentro de estos márgenes siempre que no comprometan el correcto funcionamiento del sistema de drenaje ni la integridad de la cubierta. Cualquier desviación que exceda estas tolerancias será considerada no conforme.</w:t>
            </w:r>
          </w:p>
        </w:tc>
      </w:tr>
      <w:tr w:rsidR="001958D8" w14:paraId="7AF83C0E" w14:textId="77777777">
        <w:trPr>
          <w:trHeight w:val="637"/>
        </w:trPr>
        <w:tc>
          <w:tcPr>
            <w:tcW w:w="8828" w:type="dxa"/>
            <w:gridSpan w:val="2"/>
            <w:tcMar>
              <w:left w:w="70" w:type="dxa"/>
              <w:right w:w="70" w:type="dxa"/>
            </w:tcMar>
          </w:tcPr>
          <w:p w14:paraId="1F20862E"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3DC847D6" w14:textId="77777777" w:rsidR="001958D8" w:rsidRDefault="001958D8">
            <w:pPr>
              <w:ind w:left="-5"/>
              <w:jc w:val="left"/>
              <w:rPr>
                <w:rFonts w:ascii="Verdana" w:eastAsia="Verdana" w:hAnsi="Verdana" w:cs="Verdana"/>
                <w:b/>
                <w:bCs/>
                <w:sz w:val="22"/>
                <w:szCs w:val="22"/>
              </w:rPr>
            </w:pPr>
          </w:p>
          <w:p w14:paraId="4778AE44"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Inspección visual y topográfica conjunta con la interventoría para verificar el correcto replanteo y ubicación de los puntos clave.</w:t>
            </w:r>
          </w:p>
          <w:p w14:paraId="7BC23227"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Verificación de nivelación y pendientes mediante equipo topográfico (nivel, estación total).</w:t>
            </w:r>
          </w:p>
          <w:p w14:paraId="640AFEFF"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Validación de planos elaborados por el contratista y aprobación formal por parte de la interventoría.</w:t>
            </w:r>
          </w:p>
          <w:p w14:paraId="14E56E28"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t>Revisión de registros y reportes de hallazgos o ajustes realizados durante el levantamiento.</w:t>
            </w:r>
          </w:p>
          <w:p w14:paraId="40BFAF20" w14:textId="77777777" w:rsidR="001958D8" w:rsidRDefault="002B6190">
            <w:pPr>
              <w:widowControl w:val="0"/>
              <w:numPr>
                <w:ilvl w:val="0"/>
                <w:numId w:val="12"/>
              </w:numPr>
              <w:jc w:val="left"/>
              <w:rPr>
                <w:rFonts w:ascii="Verdana" w:eastAsia="Verdana" w:hAnsi="Verdana" w:cs="Verdana"/>
                <w:b/>
                <w:bCs/>
                <w:sz w:val="22"/>
                <w:szCs w:val="22"/>
              </w:rPr>
            </w:pPr>
            <w:r>
              <w:rPr>
                <w:rFonts w:ascii="Verdana" w:eastAsia="Verdana" w:hAnsi="Verdana" w:cs="Verdana"/>
                <w:sz w:val="22"/>
                <w:szCs w:val="22"/>
              </w:rPr>
              <w:lastRenderedPageBreak/>
              <w:t>Lineamientos específicos definidos por la interventoría.</w:t>
            </w:r>
          </w:p>
          <w:p w14:paraId="14AE3A1E"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Otros ensayos que apliquen para la actividad según criterio técnico.</w:t>
            </w:r>
          </w:p>
        </w:tc>
      </w:tr>
      <w:tr w:rsidR="001958D8" w14:paraId="330FC902"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024D6E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MATERIALES</w:t>
            </w:r>
          </w:p>
          <w:p w14:paraId="40553276" w14:textId="77777777" w:rsidR="001958D8" w:rsidRDefault="002B6190">
            <w:pPr>
              <w:widowControl w:val="0"/>
              <w:numPr>
                <w:ilvl w:val="0"/>
                <w:numId w:val="26"/>
              </w:numPr>
              <w:jc w:val="left"/>
              <w:rPr>
                <w:rFonts w:ascii="Verdana" w:eastAsia="Verdana" w:hAnsi="Verdana" w:cs="Verdana"/>
                <w:sz w:val="22"/>
                <w:szCs w:val="22"/>
              </w:rPr>
            </w:pPr>
            <w:r>
              <w:rPr>
                <w:rFonts w:ascii="Verdana" w:eastAsia="Verdana" w:hAnsi="Verdana" w:cs="Verdana"/>
                <w:sz w:val="22"/>
                <w:szCs w:val="22"/>
              </w:rPr>
              <w:t>Pintura esmalte para señalización</w:t>
            </w:r>
          </w:p>
          <w:p w14:paraId="1F7DAAD7" w14:textId="77777777" w:rsidR="001958D8" w:rsidRDefault="002B6190">
            <w:pPr>
              <w:widowControl w:val="0"/>
              <w:numPr>
                <w:ilvl w:val="0"/>
                <w:numId w:val="26"/>
              </w:numPr>
              <w:jc w:val="left"/>
              <w:rPr>
                <w:rFonts w:ascii="Verdana" w:eastAsia="Verdana" w:hAnsi="Verdana" w:cs="Verdana"/>
                <w:sz w:val="22"/>
                <w:szCs w:val="22"/>
              </w:rPr>
            </w:pPr>
            <w:r>
              <w:rPr>
                <w:rFonts w:ascii="Verdana" w:eastAsia="Verdana" w:hAnsi="Verdana" w:cs="Verdana"/>
                <w:sz w:val="22"/>
                <w:szCs w:val="22"/>
              </w:rPr>
              <w:t xml:space="preserve">Puntilla con y </w:t>
            </w:r>
            <w:proofErr w:type="gramStart"/>
            <w:r>
              <w:rPr>
                <w:rFonts w:ascii="Verdana" w:eastAsia="Verdana" w:hAnsi="Verdana" w:cs="Verdana"/>
                <w:sz w:val="22"/>
                <w:szCs w:val="22"/>
              </w:rPr>
              <w:t>sin  cabeza</w:t>
            </w:r>
            <w:proofErr w:type="gramEnd"/>
            <w:r>
              <w:rPr>
                <w:rFonts w:ascii="Verdana" w:eastAsia="Verdana" w:hAnsi="Verdana" w:cs="Verdana"/>
                <w:sz w:val="22"/>
                <w:szCs w:val="22"/>
              </w:rPr>
              <w:t xml:space="preserve"> 1</w:t>
            </w:r>
          </w:p>
        </w:tc>
      </w:tr>
      <w:tr w:rsidR="001958D8" w14:paraId="0E0EC145"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F9F0F7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14213BD9" w14:textId="77777777" w:rsidR="001958D8" w:rsidRDefault="002B6190">
            <w:pPr>
              <w:widowControl w:val="0"/>
              <w:numPr>
                <w:ilvl w:val="0"/>
                <w:numId w:val="60"/>
              </w:numPr>
              <w:jc w:val="left"/>
              <w:rPr>
                <w:rFonts w:ascii="Verdana" w:eastAsia="Verdana" w:hAnsi="Verdana" w:cs="Verdana"/>
                <w:sz w:val="22"/>
                <w:szCs w:val="22"/>
              </w:rPr>
            </w:pPr>
            <w:r>
              <w:rPr>
                <w:rFonts w:ascii="Verdana" w:eastAsia="Verdana" w:hAnsi="Verdana" w:cs="Verdana"/>
                <w:sz w:val="22"/>
                <w:szCs w:val="22"/>
              </w:rPr>
              <w:t>Herramienta y Equipo Menor (% M.O)</w:t>
            </w:r>
          </w:p>
          <w:p w14:paraId="5A01B1CC" w14:textId="77777777" w:rsidR="001958D8" w:rsidRDefault="002B6190">
            <w:pPr>
              <w:widowControl w:val="0"/>
              <w:numPr>
                <w:ilvl w:val="0"/>
                <w:numId w:val="60"/>
              </w:numPr>
              <w:jc w:val="left"/>
              <w:rPr>
                <w:rFonts w:ascii="Verdana" w:eastAsia="Verdana" w:hAnsi="Verdana" w:cs="Verdana"/>
                <w:sz w:val="22"/>
                <w:szCs w:val="22"/>
              </w:rPr>
            </w:pPr>
            <w:r>
              <w:rPr>
                <w:rFonts w:ascii="Verdana" w:eastAsia="Verdana" w:hAnsi="Verdana" w:cs="Verdana"/>
                <w:sz w:val="22"/>
                <w:szCs w:val="22"/>
              </w:rPr>
              <w:t>EQUIPO DE TOPOGRAFÍA (</w:t>
            </w:r>
            <w:proofErr w:type="gramStart"/>
            <w:r>
              <w:rPr>
                <w:rFonts w:ascii="Verdana" w:eastAsia="Verdana" w:hAnsi="Verdana" w:cs="Verdana"/>
                <w:sz w:val="22"/>
                <w:szCs w:val="22"/>
              </w:rPr>
              <w:t>ESTACIÓN,NIVEL</w:t>
            </w:r>
            <w:proofErr w:type="gramEnd"/>
            <w:r>
              <w:rPr>
                <w:rFonts w:ascii="Verdana" w:eastAsia="Verdana" w:hAnsi="Verdana" w:cs="Verdana"/>
                <w:sz w:val="22"/>
                <w:szCs w:val="22"/>
              </w:rPr>
              <w:t xml:space="preserve"> Y ELEMENTOS)</w:t>
            </w:r>
          </w:p>
        </w:tc>
      </w:tr>
      <w:tr w:rsidR="001958D8" w14:paraId="5F5476DA"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6719259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4AC4148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3F5E1D57" w14:textId="77777777">
        <w:trPr>
          <w:trHeight w:val="311"/>
        </w:trPr>
        <w:tc>
          <w:tcPr>
            <w:tcW w:w="8828" w:type="dxa"/>
            <w:gridSpan w:val="2"/>
            <w:tcMar>
              <w:left w:w="70" w:type="dxa"/>
              <w:right w:w="70" w:type="dxa"/>
            </w:tcMar>
          </w:tcPr>
          <w:p w14:paraId="4660740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7D50A495"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NTC 2065 – Levantamientos topográficos y geodésicos.</w:t>
            </w:r>
          </w:p>
          <w:p w14:paraId="19C6D920"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Norma Técnica Colombiana NTC 4506 – Control dimensional y tolerancias en obras civiles.</w:t>
            </w:r>
          </w:p>
          <w:p w14:paraId="7C8450CD"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Reglamento NSR-10 (Norma Sismo Resistente Colombiana), en lo pertinente a nivelación y control de pendientes.</w:t>
            </w:r>
          </w:p>
          <w:p w14:paraId="7B1CC0CE"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Manuales técnicos para diseño y mantenimiento de cubiertas planas.</w:t>
            </w:r>
          </w:p>
          <w:p w14:paraId="191D9440"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p w14:paraId="1ECD2701"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Otras normas aplicables según actividad y contexto técnico.</w:t>
            </w:r>
          </w:p>
        </w:tc>
      </w:tr>
      <w:tr w:rsidR="001958D8" w14:paraId="72A9BF87" w14:textId="77777777">
        <w:trPr>
          <w:trHeight w:val="311"/>
        </w:trPr>
        <w:tc>
          <w:tcPr>
            <w:tcW w:w="8828" w:type="dxa"/>
            <w:gridSpan w:val="2"/>
            <w:tcMar>
              <w:left w:w="70" w:type="dxa"/>
              <w:right w:w="70" w:type="dxa"/>
            </w:tcMar>
          </w:tcPr>
          <w:p w14:paraId="1898737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2B9356E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Se medirá y pagará Metro Cuadrado (m</w:t>
            </w:r>
            <w:r>
              <w:rPr>
                <w:rFonts w:ascii="Verdana" w:eastAsia="Verdana" w:hAnsi="Verdana" w:cs="Verdana"/>
                <w:sz w:val="22"/>
                <w:szCs w:val="22"/>
                <w:vertAlign w:val="superscript"/>
              </w:rPr>
              <w:t>2</w:t>
            </w:r>
            <w:r>
              <w:rPr>
                <w:rFonts w:ascii="Verdana" w:eastAsia="Verdana" w:hAnsi="Verdana" w:cs="Verdana"/>
                <w:sz w:val="22"/>
                <w:szCs w:val="22"/>
              </w:rPr>
              <w:t>) una vez que se haya completado el levantamiento, replanteo y generación de los planos para la cubiertas planas y livianas, y que la interventoría haya aprobado tanto el replanteo como los planos elaborados. El precio incluye:</w:t>
            </w:r>
          </w:p>
          <w:p w14:paraId="4E7ABE1A"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 xml:space="preserve">Insumos, herramientas y equipos necesarios para realizar el </w:t>
            </w:r>
            <w:r>
              <w:rPr>
                <w:rFonts w:ascii="Verdana" w:eastAsia="Verdana" w:hAnsi="Verdana" w:cs="Verdana"/>
                <w:sz w:val="22"/>
                <w:szCs w:val="22"/>
              </w:rPr>
              <w:lastRenderedPageBreak/>
              <w:t>levantamiento y replanteo,</w:t>
            </w:r>
          </w:p>
          <w:p w14:paraId="55DBDCE3"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Mano de obra para realizar el trabajo,</w:t>
            </w:r>
          </w:p>
          <w:p w14:paraId="6EB5CA74"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Generación de planos de redes, canaletas e instalaciones,</w:t>
            </w:r>
          </w:p>
          <w:p w14:paraId="4F24A3C0"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Corrección de cualquier hallazgo o ajuste necesario,</w:t>
            </w:r>
          </w:p>
          <w:p w14:paraId="4BAACDE6" w14:textId="77777777" w:rsidR="001958D8" w:rsidRDefault="002B6190">
            <w:pPr>
              <w:widowControl w:val="0"/>
              <w:numPr>
                <w:ilvl w:val="0"/>
                <w:numId w:val="5"/>
              </w:numPr>
              <w:jc w:val="left"/>
              <w:rPr>
                <w:rFonts w:ascii="Verdana" w:eastAsia="Verdana" w:hAnsi="Verdana" w:cs="Verdana"/>
                <w:sz w:val="22"/>
                <w:szCs w:val="22"/>
              </w:rPr>
            </w:pPr>
            <w:r>
              <w:rPr>
                <w:rFonts w:ascii="Verdana" w:eastAsia="Verdana" w:hAnsi="Verdana" w:cs="Verdana"/>
                <w:sz w:val="22"/>
                <w:szCs w:val="22"/>
              </w:rPr>
              <w:t>Verificación de la intervención y el replanteo con la interventoría.</w:t>
            </w:r>
          </w:p>
        </w:tc>
      </w:tr>
      <w:tr w:rsidR="001958D8" w14:paraId="68A58A1D"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7525891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NO CONFORMIDAD</w:t>
            </w:r>
          </w:p>
          <w:p w14:paraId="3C0A0D1B" w14:textId="77777777" w:rsidR="001958D8" w:rsidRDefault="002B6190">
            <w:pPr>
              <w:rPr>
                <w:rFonts w:ascii="Verdana" w:eastAsia="Verdana" w:hAnsi="Verdana" w:cs="Verdana"/>
                <w:sz w:val="22"/>
                <w:szCs w:val="22"/>
              </w:rPr>
            </w:pPr>
            <w:r>
              <w:rPr>
                <w:rFonts w:ascii="Verdana" w:eastAsia="Verdana" w:hAnsi="Verdana" w:cs="Verdana"/>
                <w:sz w:val="22"/>
                <w:szCs w:val="22"/>
              </w:rPr>
              <w:t>Se considerará como no conformidad cualquier desviación que exceda las tolerancias establecidas, la omisión de elementos relevantes del sistema de cubiertas (como redes o canaletas existentes) en los planos finales, o cualquier incongruencia entre los puntos replanteados y las especificaciones validadas por la interventoría. Igualmente, serán consideradas no conformes las pendientes que no garanticen un escurrimiento efectivo, generando puntos bajos o acumulación de agua. Toda no conformidad deberá ser corr</w:t>
            </w:r>
            <w:r>
              <w:rPr>
                <w:rFonts w:ascii="Verdana" w:eastAsia="Verdana" w:hAnsi="Verdana" w:cs="Verdana"/>
                <w:sz w:val="22"/>
                <w:szCs w:val="22"/>
              </w:rPr>
              <w:t>egida por el contratista sin que ello implique costos adicionales para la entidad ni modificación alguna de los plazos contractuales.</w:t>
            </w:r>
          </w:p>
        </w:tc>
      </w:tr>
    </w:tbl>
    <w:p w14:paraId="31B07B6A" w14:textId="77777777" w:rsidR="001958D8" w:rsidRDefault="001958D8">
      <w:pPr>
        <w:spacing w:line="276" w:lineRule="auto"/>
        <w:jc w:val="left"/>
        <w:rPr>
          <w:rFonts w:ascii="Verdana" w:eastAsia="Verdana" w:hAnsi="Verdana" w:cs="Verdana"/>
          <w:sz w:val="22"/>
          <w:szCs w:val="22"/>
        </w:rPr>
      </w:pPr>
    </w:p>
    <w:tbl>
      <w:tblPr>
        <w:tblStyle w:val="ac"/>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139"/>
      </w:tblGrid>
      <w:tr w:rsidR="001958D8" w14:paraId="51F91B1E" w14:textId="77777777">
        <w:tc>
          <w:tcPr>
            <w:tcW w:w="2689" w:type="dxa"/>
            <w:shd w:val="clear" w:color="auto" w:fill="BFBFBF"/>
          </w:tcPr>
          <w:p w14:paraId="5A7B552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2.1</w:t>
            </w:r>
          </w:p>
        </w:tc>
        <w:tc>
          <w:tcPr>
            <w:tcW w:w="6139" w:type="dxa"/>
            <w:shd w:val="clear" w:color="auto" w:fill="BFBFBF"/>
          </w:tcPr>
          <w:p w14:paraId="487F2D4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r>
      <w:tr w:rsidR="001958D8" w14:paraId="7F964135" w14:textId="77777777">
        <w:tc>
          <w:tcPr>
            <w:tcW w:w="2689" w:type="dxa"/>
          </w:tcPr>
          <w:p w14:paraId="5C92205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2.1.2</w:t>
            </w:r>
          </w:p>
          <w:p w14:paraId="6CEEBC22" w14:textId="77777777" w:rsidR="001958D8" w:rsidRDefault="001958D8">
            <w:pPr>
              <w:jc w:val="left"/>
              <w:rPr>
                <w:rFonts w:ascii="Verdana" w:eastAsia="Verdana" w:hAnsi="Verdana" w:cs="Verdana"/>
                <w:b/>
                <w:bCs/>
                <w:sz w:val="22"/>
                <w:szCs w:val="22"/>
              </w:rPr>
            </w:pPr>
          </w:p>
          <w:p w14:paraId="1DB45618" w14:textId="77777777" w:rsidR="001958D8" w:rsidRDefault="001958D8">
            <w:pPr>
              <w:jc w:val="left"/>
              <w:rPr>
                <w:rFonts w:ascii="Verdana" w:eastAsia="Verdana" w:hAnsi="Verdana" w:cs="Verdana"/>
                <w:b/>
                <w:bCs/>
                <w:sz w:val="22"/>
                <w:szCs w:val="22"/>
              </w:rPr>
            </w:pPr>
          </w:p>
        </w:tc>
        <w:tc>
          <w:tcPr>
            <w:tcW w:w="6139" w:type="dxa"/>
          </w:tcPr>
          <w:p w14:paraId="2A57A65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SUMINISTRO E INSTALACIÓN DE PUNTO DE ANCLAJE EN ACERO INOXIDABLE, CON CERTIFICACIÓN SEGÚN NORMATIVIDAD VIGENTE.</w:t>
            </w:r>
          </w:p>
        </w:tc>
      </w:tr>
      <w:tr w:rsidR="001958D8" w14:paraId="35E57222" w14:textId="77777777">
        <w:tc>
          <w:tcPr>
            <w:tcW w:w="2689" w:type="dxa"/>
          </w:tcPr>
          <w:p w14:paraId="42507F0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139" w:type="dxa"/>
          </w:tcPr>
          <w:p w14:paraId="2525CAE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(Und)</w:t>
            </w:r>
          </w:p>
        </w:tc>
      </w:tr>
      <w:tr w:rsidR="001958D8" w14:paraId="376AC3F7"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E584C0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5C68B168"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Comprende el suministro e instalación de los puntos de anclaje debidamente certificados, para ello se brindará cumplimiento a norma ANSI y OSHA.</w:t>
            </w:r>
          </w:p>
        </w:tc>
      </w:tr>
      <w:tr w:rsidR="001958D8" w14:paraId="4A926B95"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5ECA4C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32799200"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lastRenderedPageBreak/>
              <w:t>Ubicar el lugar de trabajo, delimitar zonas.</w:t>
            </w:r>
          </w:p>
          <w:p w14:paraId="7CE2D693"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Verificación de la condición de la estructura, identificando que esta si es apta para la instalación de cada punto de anclaje</w:t>
            </w:r>
          </w:p>
          <w:p w14:paraId="254EB7AC"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Se realizará la preparación del área de trabajo con la finalidad de brindar protección al personal encargado de la instalación de los puntos de anclaje, para ello se realizará la colocación de señalización o de ser el caso y requerirse, la colocación de barreras hacia los bordes de caída. </w:t>
            </w:r>
          </w:p>
          <w:p w14:paraId="57E8F51C"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Realizar el replanteo de la superficie a intervenir detectando ubicación y posición de cada punto de anclaje, dejando en claro que estos puntos no pueden estar a menos de 2.5 m con respecto al borde de caída, y como recomendación general, la separación entre puntos debe ser de 2 m (se aclara que esta recomendación la han brindado los proveedores con los cuales se realizó la respectiva cotización, más no se encuentra dicha separación en la normatividad vigente) </w:t>
            </w:r>
          </w:p>
          <w:p w14:paraId="1F1012C8"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Identificado el lugar y posición del punto de anclaje, se procede a realizar la respectiva perforación en la estructura, la cual deberá ser de una profundidad mínima de 12 cm y como se indicó anteriormente por recomendación de proveedores a una distancia de 2 m entre cada uno. Esta perforación se debe realizar con broca de 5/8”, en aras de asegurar que la varilla roscada utilizada entre con facilidad, pero a la vez con firmeza.  </w:t>
            </w:r>
          </w:p>
          <w:p w14:paraId="46AD53CE"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Realizada la perforación, se debe realizar una limpieza adecuada, de lo cual se recomienda esta sea por medio de una sopladora, asegurando que no quede polvo en el interior o partículas que debiliten la adherencia del adhesivo. </w:t>
            </w:r>
          </w:p>
          <w:p w14:paraId="0274D4D0"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Realizada la limpieza, se procederá a realizar la colocación de la varilla roscada en acero inoxidable, la cual tendrá un diámetro nominal de 5/8” debidamente impregnada con el adhesivo, asegurando que toda la superficie tanto de la varilla como de la perforación se encuentre completamente saturada.  </w:t>
            </w:r>
          </w:p>
          <w:p w14:paraId="5714F445"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Realizada la instalación del elemento mencionado anteriormente, se procederá a dejar secar por el tiempo recomendado según sea el proveedor del adhesivo para así proceder a realizar la respectiva </w:t>
            </w:r>
            <w:r>
              <w:rPr>
                <w:rFonts w:ascii="Verdana" w:eastAsia="Verdana" w:hAnsi="Verdana" w:cs="Verdana"/>
                <w:sz w:val="22"/>
                <w:szCs w:val="22"/>
              </w:rPr>
              <w:lastRenderedPageBreak/>
              <w:t xml:space="preserve">prueba de carga implementando el equipo denominado como dinamómetro asegurando que estas en efecto resisten las 5000 lb indicadas según normatividad.  </w:t>
            </w:r>
          </w:p>
          <w:p w14:paraId="59EBEA90"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Realizada la prueba, se procede a realizar el ajuste del anillo de punto de anclaje</w:t>
            </w:r>
          </w:p>
        </w:tc>
      </w:tr>
      <w:tr w:rsidR="001958D8" w14:paraId="2D9DC7FF"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6E3601B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28ED2B2B" w14:textId="77777777" w:rsidR="001958D8" w:rsidRDefault="002B6190">
            <w:pPr>
              <w:rPr>
                <w:rFonts w:ascii="Verdana" w:eastAsia="Verdana" w:hAnsi="Verdana" w:cs="Verdana"/>
                <w:sz w:val="22"/>
                <w:szCs w:val="22"/>
              </w:rPr>
            </w:pPr>
            <w:r>
              <w:rPr>
                <w:rFonts w:ascii="Verdana" w:eastAsia="Verdana" w:hAnsi="Verdana" w:cs="Verdana"/>
                <w:sz w:val="22"/>
                <w:szCs w:val="22"/>
              </w:rPr>
              <w:t>Los puntos de anclaje deberán instalarse conforme a las especificaciones del fabricante y el diseño aprobado, con una desviación máxima de ±1 cm en su ubicación respecto al plano aprobado. La verticalidad del sistema de fijación no debe superar un ángulo de ±3° respecto al eje de carga. La profundidad y diámetro de anclaje deberán cumplir con las especificaciones técnicas del producto utilizado, sin tolerancias que comprometan la capacidad de carga. Todos los elementos deberán estar fabricados en acero inox</w:t>
            </w:r>
            <w:r>
              <w:rPr>
                <w:rFonts w:ascii="Verdana" w:eastAsia="Verdana" w:hAnsi="Verdana" w:cs="Verdana"/>
                <w:sz w:val="22"/>
                <w:szCs w:val="22"/>
              </w:rPr>
              <w:t>idable de alta resistencia, sin corrosión ni defectos visibles.</w:t>
            </w:r>
          </w:p>
        </w:tc>
      </w:tr>
      <w:tr w:rsidR="001958D8" w14:paraId="7390E2A1" w14:textId="77777777">
        <w:trPr>
          <w:trHeight w:val="637"/>
        </w:trPr>
        <w:tc>
          <w:tcPr>
            <w:tcW w:w="8828" w:type="dxa"/>
            <w:gridSpan w:val="2"/>
            <w:tcMar>
              <w:left w:w="70" w:type="dxa"/>
              <w:right w:w="70" w:type="dxa"/>
            </w:tcMar>
          </w:tcPr>
          <w:p w14:paraId="190E3E08"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526E7BD1"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Prueba de carga implementando el equipo denominado como dinamómetro asegurando que los puntos en efecto resisten las 5000 lb indicadas según normatividad.</w:t>
            </w:r>
          </w:p>
        </w:tc>
      </w:tr>
      <w:tr w:rsidR="001958D8" w14:paraId="6028E251"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853354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4B30735C"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Punto de anclaje fijo de 5.000 Libras de resistencia</w:t>
            </w:r>
          </w:p>
          <w:p w14:paraId="1CC66698"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Varilla roscada acero inoxidable 5/8"</w:t>
            </w:r>
          </w:p>
          <w:p w14:paraId="025A845A"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Tuerca 5/8" acero inoxidable</w:t>
            </w:r>
          </w:p>
          <w:p w14:paraId="65942DD6" w14:textId="77777777" w:rsidR="001958D8" w:rsidRDefault="002B6190">
            <w:pPr>
              <w:widowControl w:val="0"/>
              <w:numPr>
                <w:ilvl w:val="0"/>
                <w:numId w:val="14"/>
              </w:numPr>
              <w:jc w:val="left"/>
              <w:rPr>
                <w:rFonts w:ascii="Verdana" w:eastAsia="Verdana" w:hAnsi="Verdana" w:cs="Verdana"/>
                <w:sz w:val="22"/>
                <w:szCs w:val="22"/>
              </w:rPr>
            </w:pPr>
            <w:r>
              <w:rPr>
                <w:rFonts w:ascii="Verdana" w:eastAsia="Verdana" w:hAnsi="Verdana" w:cs="Verdana"/>
                <w:sz w:val="22"/>
                <w:szCs w:val="22"/>
              </w:rPr>
              <w:t>Sikadur anchorfix</w:t>
            </w:r>
          </w:p>
          <w:p w14:paraId="00AF4CFB" w14:textId="77777777" w:rsidR="001958D8" w:rsidRDefault="002B6190">
            <w:pPr>
              <w:widowControl w:val="0"/>
              <w:numPr>
                <w:ilvl w:val="0"/>
                <w:numId w:val="14"/>
              </w:numPr>
              <w:jc w:val="left"/>
              <w:rPr>
                <w:rFonts w:ascii="Verdana" w:eastAsia="Verdana" w:hAnsi="Verdana" w:cs="Verdana"/>
                <w:sz w:val="22"/>
                <w:szCs w:val="22"/>
              </w:rPr>
            </w:pPr>
            <w:proofErr w:type="gramStart"/>
            <w:r>
              <w:rPr>
                <w:rFonts w:ascii="Verdana" w:eastAsia="Verdana" w:hAnsi="Verdana" w:cs="Verdana"/>
                <w:sz w:val="22"/>
                <w:szCs w:val="22"/>
              </w:rPr>
              <w:t>Los  necesarios</w:t>
            </w:r>
            <w:proofErr w:type="gramEnd"/>
            <w:r>
              <w:rPr>
                <w:rFonts w:ascii="Verdana" w:eastAsia="Verdana" w:hAnsi="Verdana" w:cs="Verdana"/>
                <w:sz w:val="22"/>
                <w:szCs w:val="22"/>
              </w:rPr>
              <w:t xml:space="preserve"> para ejecutar correctamente la actividad.</w:t>
            </w:r>
          </w:p>
        </w:tc>
      </w:tr>
      <w:tr w:rsidR="001958D8" w14:paraId="2FF6B419"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B7F32EB" w14:textId="77777777" w:rsidR="001958D8" w:rsidRDefault="002B6190">
            <w:pPr>
              <w:jc w:val="left"/>
              <w:rPr>
                <w:rFonts w:ascii="Verdana" w:eastAsia="Verdana" w:hAnsi="Verdana" w:cs="Verdana"/>
                <w:sz w:val="22"/>
                <w:szCs w:val="22"/>
              </w:rPr>
            </w:pPr>
            <w:r>
              <w:rPr>
                <w:rFonts w:ascii="Verdana" w:eastAsia="Verdana" w:hAnsi="Verdana" w:cs="Verdana"/>
                <w:b/>
                <w:bCs/>
                <w:sz w:val="22"/>
                <w:szCs w:val="22"/>
              </w:rPr>
              <w:t>EQUIPO</w:t>
            </w:r>
          </w:p>
          <w:p w14:paraId="79D1191D" w14:textId="77777777" w:rsidR="001958D8" w:rsidRDefault="002B6190">
            <w:pPr>
              <w:widowControl w:val="0"/>
              <w:numPr>
                <w:ilvl w:val="0"/>
                <w:numId w:val="18"/>
              </w:numPr>
              <w:jc w:val="left"/>
              <w:rPr>
                <w:rFonts w:ascii="Verdana" w:eastAsia="Verdana" w:hAnsi="Verdana" w:cs="Verdana"/>
                <w:sz w:val="22"/>
                <w:szCs w:val="22"/>
              </w:rPr>
            </w:pPr>
            <w:r>
              <w:rPr>
                <w:rFonts w:ascii="Verdana" w:eastAsia="Verdana" w:hAnsi="Verdana" w:cs="Verdana"/>
                <w:sz w:val="22"/>
                <w:szCs w:val="22"/>
              </w:rPr>
              <w:t xml:space="preserve">Herramienta y equipo menor (%) </w:t>
            </w:r>
          </w:p>
          <w:p w14:paraId="65BD7321" w14:textId="77777777" w:rsidR="001958D8" w:rsidRDefault="002B6190">
            <w:pPr>
              <w:widowControl w:val="0"/>
              <w:numPr>
                <w:ilvl w:val="0"/>
                <w:numId w:val="18"/>
              </w:numPr>
              <w:jc w:val="left"/>
              <w:rPr>
                <w:rFonts w:ascii="Verdana" w:eastAsia="Verdana" w:hAnsi="Verdana" w:cs="Verdana"/>
                <w:sz w:val="22"/>
                <w:szCs w:val="22"/>
              </w:rPr>
            </w:pPr>
            <w:r>
              <w:rPr>
                <w:rFonts w:ascii="Verdana" w:eastAsia="Verdana" w:hAnsi="Verdana" w:cs="Verdana"/>
                <w:sz w:val="22"/>
                <w:szCs w:val="22"/>
              </w:rPr>
              <w:t xml:space="preserve"> Prueba con equipo certificado para validar resistencia.</w:t>
            </w:r>
          </w:p>
        </w:tc>
      </w:tr>
      <w:tr w:rsidR="001958D8" w14:paraId="15CAD3C6"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2667E74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7B2000C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lastRenderedPageBreak/>
              <w:t>Incluidos</w:t>
            </w:r>
          </w:p>
        </w:tc>
      </w:tr>
      <w:tr w:rsidR="001958D8" w14:paraId="55BC68F9" w14:textId="77777777">
        <w:trPr>
          <w:trHeight w:val="311"/>
        </w:trPr>
        <w:tc>
          <w:tcPr>
            <w:tcW w:w="8828" w:type="dxa"/>
            <w:gridSpan w:val="2"/>
            <w:tcMar>
              <w:left w:w="70" w:type="dxa"/>
              <w:right w:w="70" w:type="dxa"/>
            </w:tcMar>
          </w:tcPr>
          <w:p w14:paraId="212B019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 xml:space="preserve">REFERENCIAS Y OTRAS ESPECIFICACIONES </w:t>
            </w:r>
          </w:p>
          <w:p w14:paraId="09E99DBC"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6254E387"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1641 – Equipos de protección personal contra caídas.</w:t>
            </w:r>
          </w:p>
          <w:p w14:paraId="6DA98EA7"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ISO 14592 – Puntos de anclaje permanentes.</w:t>
            </w:r>
          </w:p>
          <w:p w14:paraId="1CD289F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1409 de 2012 – Trabajo seguro en alturas.</w:t>
            </w:r>
          </w:p>
          <w:p w14:paraId="54048959"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ANSI Z359.1 – Requisitos de sistemas de protección personal contra caídas.</w:t>
            </w:r>
          </w:p>
          <w:p w14:paraId="4D15FE63"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del fabricante y certificación del punto de anclaje instalado.</w:t>
            </w:r>
          </w:p>
          <w:p w14:paraId="5FCCFABF"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Requisitos definidos por la interventoría.</w:t>
            </w:r>
          </w:p>
        </w:tc>
      </w:tr>
      <w:tr w:rsidR="001958D8" w14:paraId="3D7B23BB" w14:textId="77777777">
        <w:trPr>
          <w:trHeight w:val="311"/>
        </w:trPr>
        <w:tc>
          <w:tcPr>
            <w:tcW w:w="8828" w:type="dxa"/>
            <w:gridSpan w:val="2"/>
            <w:tcMar>
              <w:left w:w="70" w:type="dxa"/>
              <w:right w:w="70" w:type="dxa"/>
            </w:tcMar>
          </w:tcPr>
          <w:p w14:paraId="3813EE6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6FADA60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 xml:space="preserve">Se medirá y pagará por unidad (un) debidamente ejecutada y recibida a satisfacción por la Interventoría. El valor será el precio unitario estipulado dentro del contrato. Su valor corresponde al precio unitario estipulado en el respectivo contrato e incluye: </w:t>
            </w:r>
          </w:p>
          <w:p w14:paraId="73C6643A"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 xml:space="preserve">Herramienta y Equipos </w:t>
            </w:r>
          </w:p>
          <w:p w14:paraId="1D000C9E"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 xml:space="preserve">Mano de obra </w:t>
            </w:r>
          </w:p>
          <w:p w14:paraId="25F0D381"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 xml:space="preserve">Materiales </w:t>
            </w:r>
          </w:p>
          <w:p w14:paraId="22EEC7FE" w14:textId="77777777" w:rsidR="001958D8" w:rsidRDefault="002B6190">
            <w:pPr>
              <w:widowControl w:val="0"/>
              <w:numPr>
                <w:ilvl w:val="0"/>
                <w:numId w:val="76"/>
              </w:numPr>
              <w:jc w:val="left"/>
              <w:rPr>
                <w:rFonts w:ascii="Verdana" w:eastAsia="Verdana" w:hAnsi="Verdana" w:cs="Verdana"/>
                <w:sz w:val="22"/>
                <w:szCs w:val="22"/>
              </w:rPr>
            </w:pPr>
            <w:r>
              <w:rPr>
                <w:rFonts w:ascii="Verdana" w:eastAsia="Verdana" w:hAnsi="Verdana" w:cs="Verdana"/>
                <w:sz w:val="22"/>
                <w:szCs w:val="22"/>
              </w:rPr>
              <w:t>Transportes dentro y fuera de la obra.</w:t>
            </w:r>
          </w:p>
        </w:tc>
      </w:tr>
      <w:tr w:rsidR="001958D8" w14:paraId="70D23E1F"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816893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539AB302" w14:textId="77777777" w:rsidR="001958D8" w:rsidRDefault="002B6190">
            <w:pPr>
              <w:rPr>
                <w:rFonts w:ascii="Verdana" w:eastAsia="Verdana" w:hAnsi="Verdana" w:cs="Verdana"/>
                <w:sz w:val="22"/>
                <w:szCs w:val="22"/>
              </w:rPr>
            </w:pPr>
            <w:r>
              <w:rPr>
                <w:rFonts w:ascii="Verdana" w:eastAsia="Verdana" w:hAnsi="Verdana" w:cs="Verdana"/>
                <w:sz w:val="22"/>
                <w:szCs w:val="22"/>
              </w:rPr>
              <w:t>Será considerado como no conforme cualquier punto de anclaje que no cuente con certificación vigente, que no cumpla con las especificaciones del acero inoxidable, o que presente fallas en los ensayos de tracción. También se considerará no conforme la ubicación incorrecta, la falta de documentación técnica o certificados, o instalaciones que no garanticen la resistencia mínima requerida. Toda no conformidad deberá ser corregida a costa del contratista, sin afectar los plazos ni generar sobrecostos para la en</w:t>
            </w:r>
            <w:r>
              <w:rPr>
                <w:rFonts w:ascii="Verdana" w:eastAsia="Verdana" w:hAnsi="Verdana" w:cs="Verdana"/>
                <w:sz w:val="22"/>
                <w:szCs w:val="22"/>
              </w:rPr>
              <w:t>tidad.</w:t>
            </w:r>
          </w:p>
        </w:tc>
      </w:tr>
    </w:tbl>
    <w:p w14:paraId="4CA628C4" w14:textId="77777777" w:rsidR="001958D8" w:rsidRDefault="001958D8">
      <w:pPr>
        <w:spacing w:after="200" w:line="276" w:lineRule="auto"/>
        <w:jc w:val="left"/>
        <w:rPr>
          <w:rFonts w:ascii="Arial Narrow" w:eastAsia="Arial Narrow" w:hAnsi="Arial Narrow" w:cs="Arial Narrow"/>
          <w:sz w:val="22"/>
          <w:szCs w:val="22"/>
        </w:rPr>
      </w:pPr>
    </w:p>
    <w:tbl>
      <w:tblPr>
        <w:tblStyle w:val="ad"/>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81"/>
      </w:tblGrid>
      <w:tr w:rsidR="001958D8" w14:paraId="06012F85" w14:textId="77777777">
        <w:tc>
          <w:tcPr>
            <w:tcW w:w="2547" w:type="dxa"/>
            <w:shd w:val="clear" w:color="auto" w:fill="BFBFBF"/>
          </w:tcPr>
          <w:p w14:paraId="1D76CAA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ITEM 2.1</w:t>
            </w:r>
          </w:p>
        </w:tc>
        <w:tc>
          <w:tcPr>
            <w:tcW w:w="6281" w:type="dxa"/>
            <w:shd w:val="clear" w:color="auto" w:fill="BFBFBF"/>
          </w:tcPr>
          <w:p w14:paraId="7148841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PRELIMINARES A LA EJECUCIÓN</w:t>
            </w:r>
          </w:p>
        </w:tc>
      </w:tr>
      <w:tr w:rsidR="001958D8" w14:paraId="413A95C8" w14:textId="77777777">
        <w:tc>
          <w:tcPr>
            <w:tcW w:w="2547" w:type="dxa"/>
          </w:tcPr>
          <w:p w14:paraId="7688B2D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2.1.3</w:t>
            </w:r>
          </w:p>
          <w:p w14:paraId="7541E4C7" w14:textId="77777777" w:rsidR="001958D8" w:rsidRDefault="001958D8">
            <w:pPr>
              <w:jc w:val="left"/>
              <w:rPr>
                <w:rFonts w:ascii="Verdana" w:eastAsia="Verdana" w:hAnsi="Verdana" w:cs="Verdana"/>
                <w:b/>
                <w:bCs/>
                <w:sz w:val="22"/>
                <w:szCs w:val="22"/>
              </w:rPr>
            </w:pPr>
          </w:p>
          <w:p w14:paraId="7BF29E1A" w14:textId="77777777" w:rsidR="001958D8" w:rsidRDefault="001958D8">
            <w:pPr>
              <w:jc w:val="left"/>
              <w:rPr>
                <w:rFonts w:ascii="Verdana" w:eastAsia="Verdana" w:hAnsi="Verdana" w:cs="Verdana"/>
                <w:b/>
                <w:bCs/>
                <w:sz w:val="22"/>
                <w:szCs w:val="22"/>
              </w:rPr>
            </w:pPr>
          </w:p>
        </w:tc>
        <w:tc>
          <w:tcPr>
            <w:tcW w:w="6281" w:type="dxa"/>
          </w:tcPr>
          <w:p w14:paraId="25A8365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SUMINISTRO E INSTALACIÓN DE ESCALERA TIPO GATO CON GUARDA PERSONA INCLUYE SOPORTE VERTICAL Y PASOS EN TUBO CIRCULAR ESTRUCTURAL DE 1 1/2” DE 2,5 MM, CON VARILLA DE 5/8" PARA AMARRE DE VIDA CON ESLINGA Y GUARDA PERSONA EN PLATINA DE 1 1/2 X 1/4", ANCLAJES CADA METRO EN CHAZO DE 3/8", PINTURA Y ANTICORROSIVO EN TODOS SUS ELEMENTOS SEGÚN DISEÑO.</w:t>
            </w:r>
          </w:p>
        </w:tc>
      </w:tr>
      <w:tr w:rsidR="001958D8" w14:paraId="15C73EB5" w14:textId="77777777">
        <w:tc>
          <w:tcPr>
            <w:tcW w:w="2547" w:type="dxa"/>
          </w:tcPr>
          <w:p w14:paraId="7F90E72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81" w:type="dxa"/>
          </w:tcPr>
          <w:p w14:paraId="74FFD62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Lineal (m)</w:t>
            </w:r>
          </w:p>
        </w:tc>
      </w:tr>
      <w:tr w:rsidR="001958D8" w14:paraId="705A401B"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7BD639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57A1AC42"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 Se hace referencia a las actividades requeridas para el suministro e instalación de una escalera tipo gato con guarda persona implementando los insumos especificados. No se incluye ninguna adecuación, mejoramiento de s</w:t>
            </w:r>
            <w:r>
              <w:rPr>
                <w:rFonts w:ascii="Verdana" w:eastAsia="Verdana" w:hAnsi="Verdana" w:cs="Verdana"/>
                <w:sz w:val="22"/>
                <w:szCs w:val="22"/>
              </w:rPr>
              <w:t>uperficie de placas o muros para asegurar la correcta instalación.</w:t>
            </w:r>
          </w:p>
        </w:tc>
      </w:tr>
      <w:tr w:rsidR="001958D8" w14:paraId="7C9FADE7"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515A4DB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1064FDF1"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Identificar la zona o ubicación donde se requiere el elemento </w:t>
            </w:r>
          </w:p>
          <w:p w14:paraId="0D6EB576"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Proceder a verificar que dicha zona cuenta con las características para asegurar el correcto anclaje del elemento. </w:t>
            </w:r>
          </w:p>
          <w:p w14:paraId="6B34181A"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Tomar las respectivas medidas para determinar el alto y diseño de cada escalera que se requiera.</w:t>
            </w:r>
          </w:p>
          <w:p w14:paraId="488D8C0A"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Teniendo presente que el elemento en su mayoría será fabricado en bodega, el siguiente paso será colocar la escalera en la posición y zona acordada para instalar chazos </w:t>
            </w:r>
          </w:p>
          <w:p w14:paraId="7942395D"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 xml:space="preserve">Realizar detalles de pintura que pudieron generarse durante el traslado o instalación. </w:t>
            </w:r>
          </w:p>
        </w:tc>
      </w:tr>
      <w:tr w:rsidR="001958D8" w14:paraId="3BC11853"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4DF605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TOLERANCIAS PARA LA ACEPTACIÓN</w:t>
            </w:r>
          </w:p>
          <w:p w14:paraId="587FD953" w14:textId="77777777" w:rsidR="001958D8" w:rsidRDefault="002B6190">
            <w:pPr>
              <w:rPr>
                <w:rFonts w:ascii="Verdana" w:eastAsia="Verdana" w:hAnsi="Verdana" w:cs="Verdana"/>
                <w:sz w:val="22"/>
                <w:szCs w:val="22"/>
              </w:rPr>
            </w:pPr>
            <w:r>
              <w:rPr>
                <w:rFonts w:ascii="Verdana" w:eastAsia="Verdana" w:hAnsi="Verdana" w:cs="Verdana"/>
                <w:sz w:val="22"/>
                <w:szCs w:val="22"/>
              </w:rPr>
              <w:t>La escalera deberá instalarse completamente vertical, con una desviación máxima permitida de ±1° con respecto al eje vertical. La separación entre pasos no deberá variar más de ±1 cm respecto a la especificación del diseño. El guarda persona deberá estar perfectamente alineado y a una distancia uniforme del eje de la escalera, sin deformaciones ni empalmes no autorizados. Los puntos de anclaje deberán ubicarse cada metro, con una desviación máxima de ±2 cm respecto a la ubicación teórica, garantizando su co</w:t>
            </w:r>
            <w:r>
              <w:rPr>
                <w:rFonts w:ascii="Verdana" w:eastAsia="Verdana" w:hAnsi="Verdana" w:cs="Verdana"/>
                <w:sz w:val="22"/>
                <w:szCs w:val="22"/>
              </w:rPr>
              <w:t>mpleta fijación al soporte estructural y sin desplazamientos perceptibles bajo carga manual. Todos los elementos deberán estar recubiertos uniformemente con anticorrosivo y pintura, sin faltantes, descascarillados ni zonas expuestas</w:t>
            </w:r>
          </w:p>
        </w:tc>
      </w:tr>
      <w:tr w:rsidR="001958D8" w14:paraId="6DE7DBF4" w14:textId="77777777">
        <w:trPr>
          <w:trHeight w:val="637"/>
        </w:trPr>
        <w:tc>
          <w:tcPr>
            <w:tcW w:w="8828" w:type="dxa"/>
            <w:gridSpan w:val="2"/>
            <w:tcMar>
              <w:left w:w="70" w:type="dxa"/>
              <w:right w:w="70" w:type="dxa"/>
            </w:tcMar>
          </w:tcPr>
          <w:p w14:paraId="79CEF374"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135E980A" w14:textId="77777777" w:rsidR="001958D8" w:rsidRDefault="002B6190">
            <w:pPr>
              <w:widowControl w:val="0"/>
              <w:numPr>
                <w:ilvl w:val="0"/>
                <w:numId w:val="49"/>
              </w:numPr>
              <w:jc w:val="left"/>
              <w:rPr>
                <w:rFonts w:ascii="Verdana" w:eastAsia="Verdana" w:hAnsi="Verdana" w:cs="Verdana"/>
                <w:sz w:val="22"/>
                <w:szCs w:val="22"/>
              </w:rPr>
            </w:pPr>
            <w:r>
              <w:rPr>
                <w:rFonts w:ascii="Verdana" w:eastAsia="Verdana" w:hAnsi="Verdana" w:cs="Verdana"/>
                <w:sz w:val="22"/>
                <w:szCs w:val="22"/>
              </w:rPr>
              <w:t>Verificación dimensional de la escalera y sus componentes.</w:t>
            </w:r>
          </w:p>
          <w:p w14:paraId="2EFB6484" w14:textId="77777777" w:rsidR="001958D8" w:rsidRDefault="002B6190">
            <w:pPr>
              <w:widowControl w:val="0"/>
              <w:numPr>
                <w:ilvl w:val="0"/>
                <w:numId w:val="49"/>
              </w:numPr>
              <w:jc w:val="left"/>
              <w:rPr>
                <w:rFonts w:ascii="Verdana" w:eastAsia="Verdana" w:hAnsi="Verdana" w:cs="Verdana"/>
                <w:sz w:val="22"/>
                <w:szCs w:val="22"/>
              </w:rPr>
            </w:pPr>
            <w:r>
              <w:rPr>
                <w:rFonts w:ascii="Verdana" w:eastAsia="Verdana" w:hAnsi="Verdana" w:cs="Verdana"/>
                <w:sz w:val="22"/>
                <w:szCs w:val="22"/>
              </w:rPr>
              <w:t>Ensayo de alineación vertical mediante plomada o nivel láser.</w:t>
            </w:r>
          </w:p>
          <w:p w14:paraId="7D4BEE39" w14:textId="77777777" w:rsidR="001958D8" w:rsidRDefault="002B6190">
            <w:pPr>
              <w:widowControl w:val="0"/>
              <w:numPr>
                <w:ilvl w:val="0"/>
                <w:numId w:val="49"/>
              </w:numPr>
              <w:jc w:val="left"/>
              <w:rPr>
                <w:rFonts w:ascii="Verdana" w:eastAsia="Verdana" w:hAnsi="Verdana" w:cs="Verdana"/>
                <w:sz w:val="22"/>
                <w:szCs w:val="22"/>
              </w:rPr>
            </w:pPr>
            <w:r>
              <w:rPr>
                <w:rFonts w:ascii="Verdana" w:eastAsia="Verdana" w:hAnsi="Verdana" w:cs="Verdana"/>
                <w:sz w:val="22"/>
                <w:szCs w:val="22"/>
              </w:rPr>
              <w:t>Inspección de fijación y prueba de tracción manual de anclajes.</w:t>
            </w:r>
          </w:p>
          <w:p w14:paraId="64FEEB7A" w14:textId="77777777" w:rsidR="001958D8" w:rsidRDefault="002B6190">
            <w:pPr>
              <w:widowControl w:val="0"/>
              <w:numPr>
                <w:ilvl w:val="0"/>
                <w:numId w:val="49"/>
              </w:numPr>
              <w:jc w:val="left"/>
              <w:rPr>
                <w:rFonts w:ascii="Verdana" w:eastAsia="Verdana" w:hAnsi="Verdana" w:cs="Verdana"/>
                <w:sz w:val="22"/>
                <w:szCs w:val="22"/>
              </w:rPr>
            </w:pPr>
            <w:r>
              <w:rPr>
                <w:rFonts w:ascii="Verdana" w:eastAsia="Verdana" w:hAnsi="Verdana" w:cs="Verdana"/>
                <w:sz w:val="22"/>
                <w:szCs w:val="22"/>
              </w:rPr>
              <w:t>Inspección visual del recubrimiento anticorrosivo y pintura.</w:t>
            </w:r>
          </w:p>
          <w:p w14:paraId="229CA161" w14:textId="77777777" w:rsidR="001958D8" w:rsidRDefault="002B6190">
            <w:pPr>
              <w:widowControl w:val="0"/>
              <w:numPr>
                <w:ilvl w:val="0"/>
                <w:numId w:val="49"/>
              </w:numPr>
              <w:jc w:val="left"/>
              <w:rPr>
                <w:rFonts w:ascii="Verdana" w:eastAsia="Verdana" w:hAnsi="Verdana" w:cs="Verdana"/>
                <w:sz w:val="22"/>
                <w:szCs w:val="22"/>
              </w:rPr>
            </w:pPr>
            <w:r>
              <w:rPr>
                <w:rFonts w:ascii="Verdana" w:eastAsia="Verdana" w:hAnsi="Verdana" w:cs="Verdana"/>
                <w:sz w:val="22"/>
                <w:szCs w:val="22"/>
              </w:rPr>
              <w:t>Revisión documental de los materiales utilizados (certificados de calidad de los tubos, platinas y varillas)</w:t>
            </w:r>
          </w:p>
        </w:tc>
      </w:tr>
      <w:tr w:rsidR="001958D8" w14:paraId="3B2A1D5F"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2EE180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331D80AB"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Tubo estructural redondo de 1 1/2" 2,5 mm x 6 m </w:t>
            </w:r>
          </w:p>
          <w:p w14:paraId="0DDDE0CA"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Soldadura mig 0,3 por 5 kg </w:t>
            </w:r>
          </w:p>
          <w:p w14:paraId="14054F7F"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Varilla corrugada de 5/8" x 6 m </w:t>
            </w:r>
          </w:p>
          <w:p w14:paraId="2AC771C3"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Chazo expansivo de 3/8 *1 7/8" </w:t>
            </w:r>
          </w:p>
          <w:p w14:paraId="40640947"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Platina de 1 1/2" x 1/4" x 6 m </w:t>
            </w:r>
          </w:p>
          <w:p w14:paraId="58C4AE8D"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Anticorrosivo para metal x 1 gal</w:t>
            </w:r>
          </w:p>
          <w:p w14:paraId="0C693530"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 xml:space="preserve">Pintura esmalte para señalización </w:t>
            </w:r>
          </w:p>
        </w:tc>
      </w:tr>
      <w:tr w:rsidR="001958D8" w14:paraId="119E80AD"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9B5A26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2824EC11"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lastRenderedPageBreak/>
              <w:t>Herramienta y Equipo Menor</w:t>
            </w:r>
          </w:p>
          <w:p w14:paraId="2B81120F"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381D7E5E"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08BB1B4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lastRenderedPageBreak/>
              <w:t>DESPERDICIOS Y MANO DE OBRA</w:t>
            </w:r>
          </w:p>
          <w:p w14:paraId="0D134A7E"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5B82AADF" w14:textId="77777777">
        <w:trPr>
          <w:trHeight w:val="311"/>
        </w:trPr>
        <w:tc>
          <w:tcPr>
            <w:tcW w:w="8828" w:type="dxa"/>
            <w:gridSpan w:val="2"/>
            <w:tcMar>
              <w:left w:w="70" w:type="dxa"/>
              <w:right w:w="70" w:type="dxa"/>
            </w:tcMar>
          </w:tcPr>
          <w:p w14:paraId="5E85B7A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4AE2B9BD"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76FC531C"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1229 – Elementos metálicos para estructuras.</w:t>
            </w:r>
          </w:p>
          <w:p w14:paraId="490D560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5807 – Seguridad en trabajos en altura.</w:t>
            </w:r>
          </w:p>
          <w:p w14:paraId="1FA92F85"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1409 de 2012 – Reglamento para trabajo seguro en alturas.</w:t>
            </w:r>
          </w:p>
          <w:p w14:paraId="3890BBE9"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del fabricante (si aplica) y planos de diseño estructural aprobados por la interventoría.</w:t>
            </w:r>
          </w:p>
          <w:p w14:paraId="2385B52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Guías del Ministerio del Trabajo sobre protección contra caídas</w:t>
            </w:r>
          </w:p>
        </w:tc>
      </w:tr>
      <w:tr w:rsidR="001958D8" w14:paraId="4B053D0D" w14:textId="77777777">
        <w:trPr>
          <w:trHeight w:val="311"/>
        </w:trPr>
        <w:tc>
          <w:tcPr>
            <w:tcW w:w="8828" w:type="dxa"/>
            <w:gridSpan w:val="2"/>
            <w:tcMar>
              <w:left w:w="70" w:type="dxa"/>
              <w:right w:w="70" w:type="dxa"/>
            </w:tcMar>
          </w:tcPr>
          <w:p w14:paraId="3EE21ED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03C5817D" w14:textId="77777777" w:rsidR="001958D8" w:rsidRDefault="002B6190">
            <w:pPr>
              <w:widowControl w:val="0"/>
              <w:rPr>
                <w:rFonts w:ascii="Verdana" w:eastAsia="Verdana" w:hAnsi="Verdana" w:cs="Verdana"/>
                <w:sz w:val="22"/>
                <w:szCs w:val="22"/>
              </w:rPr>
            </w:pPr>
            <w:r>
              <w:rPr>
                <w:rFonts w:ascii="Verdana" w:eastAsia="Verdana" w:hAnsi="Verdana" w:cs="Verdana"/>
                <w:sz w:val="22"/>
                <w:szCs w:val="22"/>
              </w:rPr>
              <w:t>Se medirá y pagará por metro lineal (ml) de escalera tipo gato completamente instalada, incluyendo guarda persona, puntos de anclaje, peldaños, tratamiento anticorrosivo, platinas, soportes, materiales, herrajes y fijaciones conforme al diseño aprobado y a las instrucciones de la interventoría. No se pagarán tramos no ejecutados, mal alineados o que no cumplan con las condiciones estructurales y de seguridad requeridas. El precio unitario será el consignado en el contrato, previa aceptación del ítem complet</w:t>
            </w:r>
            <w:r>
              <w:rPr>
                <w:rFonts w:ascii="Verdana" w:eastAsia="Verdana" w:hAnsi="Verdana" w:cs="Verdana"/>
                <w:sz w:val="22"/>
                <w:szCs w:val="22"/>
              </w:rPr>
              <w:t>o por parte de la interventoría.</w:t>
            </w:r>
          </w:p>
        </w:tc>
      </w:tr>
      <w:tr w:rsidR="001958D8" w14:paraId="13A406E4"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303EEB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68EAD2C0"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Se considerará no conforme cualquier instalación que presente variaciones fuera de las tolerancias establecidas en alineación, espaciado de peldaños o anclajes, así como superficies sin protección anticorrosiva adecuada. También serán no conformes los elementos metálicos deformados, mal fijados o que no cumplan con las especificaciones de diseño. El uso de materiales no certificados o la ausencia de puntos seguros de anclaje para eslingas también será motivo </w:t>
            </w:r>
            <w:r>
              <w:rPr>
                <w:rFonts w:ascii="Verdana" w:eastAsia="Verdana" w:hAnsi="Verdana" w:cs="Verdana"/>
                <w:sz w:val="22"/>
                <w:szCs w:val="22"/>
              </w:rPr>
              <w:lastRenderedPageBreak/>
              <w:t>de rechazo. Cualquier no conformidad deberá ser corregida por el contratista sin generar costos adicionales para la entidad ni afectar los plazos de ejecución</w:t>
            </w:r>
          </w:p>
        </w:tc>
      </w:tr>
    </w:tbl>
    <w:p w14:paraId="16A904F7" w14:textId="77777777" w:rsidR="001958D8" w:rsidRDefault="001958D8">
      <w:pPr>
        <w:spacing w:after="200" w:line="276" w:lineRule="auto"/>
        <w:jc w:val="left"/>
        <w:rPr>
          <w:rFonts w:ascii="Verdana" w:eastAsia="Verdana" w:hAnsi="Verdana" w:cs="Verdana"/>
          <w:sz w:val="22"/>
          <w:szCs w:val="22"/>
        </w:rPr>
      </w:pPr>
    </w:p>
    <w:tbl>
      <w:tblPr>
        <w:tblStyle w:val="ae"/>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139"/>
      </w:tblGrid>
      <w:tr w:rsidR="001958D8" w14:paraId="622AB553" w14:textId="77777777">
        <w:tc>
          <w:tcPr>
            <w:tcW w:w="2689" w:type="dxa"/>
            <w:shd w:val="clear" w:color="auto" w:fill="BFBFBF"/>
          </w:tcPr>
          <w:p w14:paraId="6D302AA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2.2</w:t>
            </w:r>
          </w:p>
        </w:tc>
        <w:tc>
          <w:tcPr>
            <w:tcW w:w="6139" w:type="dxa"/>
            <w:shd w:val="clear" w:color="auto" w:fill="BFBFBF"/>
          </w:tcPr>
          <w:p w14:paraId="6BE242D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DESMONTES-RETIROS-DEMOLICIONES Y RELACIONADAS</w:t>
            </w:r>
          </w:p>
        </w:tc>
      </w:tr>
      <w:tr w:rsidR="001958D8" w14:paraId="05527392" w14:textId="77777777">
        <w:tc>
          <w:tcPr>
            <w:tcW w:w="2689" w:type="dxa"/>
          </w:tcPr>
          <w:p w14:paraId="1B7B2A2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2.2.1</w:t>
            </w:r>
          </w:p>
          <w:p w14:paraId="5F0D4E25" w14:textId="77777777" w:rsidR="001958D8" w:rsidRDefault="001958D8">
            <w:pPr>
              <w:jc w:val="left"/>
              <w:rPr>
                <w:rFonts w:ascii="Verdana" w:eastAsia="Verdana" w:hAnsi="Verdana" w:cs="Verdana"/>
                <w:b/>
                <w:bCs/>
                <w:sz w:val="22"/>
                <w:szCs w:val="22"/>
              </w:rPr>
            </w:pPr>
          </w:p>
          <w:p w14:paraId="1C7BC6D2" w14:textId="77777777" w:rsidR="001958D8" w:rsidRDefault="001958D8">
            <w:pPr>
              <w:jc w:val="left"/>
              <w:rPr>
                <w:rFonts w:ascii="Verdana" w:eastAsia="Verdana" w:hAnsi="Verdana" w:cs="Verdana"/>
                <w:b/>
                <w:bCs/>
                <w:sz w:val="22"/>
                <w:szCs w:val="22"/>
              </w:rPr>
            </w:pPr>
          </w:p>
        </w:tc>
        <w:tc>
          <w:tcPr>
            <w:tcW w:w="6139" w:type="dxa"/>
          </w:tcPr>
          <w:p w14:paraId="538736E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DESMONTE DE CANALES Y BAJANTES INCLUYE MATERIAL, DISPOSICIÓN FINAL, HERRAMIENTA Y MANO DE OBRA NECESARIA PARA LA CORRECTA EJECUCIÓN DE LA ACTIVIDAD.</w:t>
            </w:r>
          </w:p>
        </w:tc>
      </w:tr>
      <w:tr w:rsidR="001958D8" w14:paraId="39E57641" w14:textId="77777777">
        <w:tc>
          <w:tcPr>
            <w:tcW w:w="2689" w:type="dxa"/>
          </w:tcPr>
          <w:p w14:paraId="4728633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139" w:type="dxa"/>
          </w:tcPr>
          <w:p w14:paraId="7373BB4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lineal (m)</w:t>
            </w:r>
          </w:p>
        </w:tc>
      </w:tr>
      <w:tr w:rsidR="001958D8" w14:paraId="2A0C880C"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2F66A1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324FC879" w14:textId="77777777" w:rsidR="001958D8" w:rsidRDefault="001958D8">
            <w:pPr>
              <w:jc w:val="left"/>
              <w:rPr>
                <w:rFonts w:ascii="Verdana" w:eastAsia="Verdana" w:hAnsi="Verdana" w:cs="Verdana"/>
                <w:b/>
                <w:bCs/>
                <w:sz w:val="22"/>
                <w:szCs w:val="22"/>
              </w:rPr>
            </w:pPr>
          </w:p>
          <w:p w14:paraId="39CA8992"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La actividad consiste en el desmonte controlado de canales y bajantes existentes en cubiertas, incluyendo la recolección, traslado y disposición final de los residuos generados. Se debe garantizar la integridad de los elementos adyacentes y el cumplimiento de las normas de seguridad y manejo ambiental.</w:t>
            </w:r>
          </w:p>
        </w:tc>
      </w:tr>
      <w:tr w:rsidR="001958D8" w14:paraId="60C35BA4"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DCBFE5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55E8279E" w14:textId="77777777" w:rsidR="001958D8" w:rsidRDefault="001958D8">
            <w:pPr>
              <w:jc w:val="left"/>
              <w:rPr>
                <w:rFonts w:ascii="Verdana" w:eastAsia="Verdana" w:hAnsi="Verdana" w:cs="Verdana"/>
                <w:b/>
                <w:bCs/>
                <w:sz w:val="22"/>
                <w:szCs w:val="22"/>
              </w:rPr>
            </w:pPr>
          </w:p>
          <w:p w14:paraId="4644A919" w14:textId="77777777" w:rsidR="001958D8" w:rsidRDefault="002B6190">
            <w:pPr>
              <w:numPr>
                <w:ilvl w:val="0"/>
                <w:numId w:val="38"/>
              </w:numPr>
              <w:ind w:left="0" w:firstLine="0"/>
              <w:jc w:val="left"/>
              <w:rPr>
                <w:rFonts w:ascii="Verdana" w:eastAsia="Verdana" w:hAnsi="Verdana" w:cs="Verdana"/>
                <w:b/>
                <w:bCs/>
                <w:sz w:val="22"/>
                <w:szCs w:val="22"/>
              </w:rPr>
            </w:pPr>
            <w:bookmarkStart w:id="0" w:name="_heading=h.f2pks1r8z29p" w:colFirst="0" w:colLast="0"/>
            <w:bookmarkEnd w:id="0"/>
            <w:r>
              <w:rPr>
                <w:rFonts w:ascii="Verdana" w:eastAsia="Verdana" w:hAnsi="Verdana" w:cs="Verdana"/>
                <w:b/>
                <w:bCs/>
                <w:sz w:val="22"/>
                <w:szCs w:val="22"/>
              </w:rPr>
              <w:t>REVISIÓN Y PLANIFICACIÓN PREVIA</w:t>
            </w:r>
          </w:p>
          <w:p w14:paraId="5317EF9C" w14:textId="77777777" w:rsidR="001958D8" w:rsidRDefault="002B6190">
            <w:pPr>
              <w:widowControl w:val="0"/>
              <w:numPr>
                <w:ilvl w:val="0"/>
                <w:numId w:val="73"/>
              </w:numPr>
              <w:jc w:val="left"/>
              <w:rPr>
                <w:rFonts w:ascii="Verdana" w:eastAsia="Verdana" w:hAnsi="Verdana" w:cs="Verdana"/>
                <w:sz w:val="22"/>
                <w:szCs w:val="22"/>
              </w:rPr>
            </w:pPr>
            <w:r>
              <w:rPr>
                <w:rFonts w:ascii="Verdana" w:eastAsia="Verdana" w:hAnsi="Verdana" w:cs="Verdana"/>
                <w:sz w:val="22"/>
                <w:szCs w:val="22"/>
              </w:rPr>
              <w:t>Verificar en planos o en sitio la ubicación de los canales y bajantes a desmontar.</w:t>
            </w:r>
          </w:p>
          <w:p w14:paraId="5850111B" w14:textId="77777777" w:rsidR="001958D8" w:rsidRDefault="002B6190">
            <w:pPr>
              <w:widowControl w:val="0"/>
              <w:numPr>
                <w:ilvl w:val="0"/>
                <w:numId w:val="73"/>
              </w:numPr>
              <w:jc w:val="left"/>
              <w:rPr>
                <w:rFonts w:ascii="Verdana" w:eastAsia="Verdana" w:hAnsi="Verdana" w:cs="Verdana"/>
                <w:sz w:val="22"/>
                <w:szCs w:val="22"/>
              </w:rPr>
            </w:pPr>
            <w:r>
              <w:rPr>
                <w:rFonts w:ascii="Verdana" w:eastAsia="Verdana" w:hAnsi="Verdana" w:cs="Verdana"/>
                <w:sz w:val="22"/>
                <w:szCs w:val="22"/>
              </w:rPr>
              <w:t>Realizar inspección visual para evaluar el estado de los elementos (corrosión, anclajes, deterioro).</w:t>
            </w:r>
          </w:p>
          <w:p w14:paraId="12AD260F" w14:textId="77777777" w:rsidR="001958D8" w:rsidRDefault="002B6190">
            <w:pPr>
              <w:widowControl w:val="0"/>
              <w:numPr>
                <w:ilvl w:val="0"/>
                <w:numId w:val="73"/>
              </w:numPr>
              <w:jc w:val="left"/>
              <w:rPr>
                <w:rFonts w:ascii="Verdana" w:eastAsia="Verdana" w:hAnsi="Verdana" w:cs="Verdana"/>
                <w:sz w:val="22"/>
                <w:szCs w:val="22"/>
              </w:rPr>
            </w:pPr>
            <w:r>
              <w:rPr>
                <w:rFonts w:ascii="Verdana" w:eastAsia="Verdana" w:hAnsi="Verdana" w:cs="Verdana"/>
                <w:sz w:val="22"/>
                <w:szCs w:val="22"/>
              </w:rPr>
              <w:t xml:space="preserve">Identificar interferencias con otras instalaciones (eléctricas, fachadas, </w:t>
            </w:r>
            <w:r>
              <w:rPr>
                <w:rFonts w:ascii="Verdana" w:eastAsia="Verdana" w:hAnsi="Verdana" w:cs="Verdana"/>
                <w:sz w:val="22"/>
                <w:szCs w:val="22"/>
              </w:rPr>
              <w:lastRenderedPageBreak/>
              <w:t>cubiertas).</w:t>
            </w:r>
          </w:p>
          <w:p w14:paraId="1799BA7C" w14:textId="77777777" w:rsidR="001958D8" w:rsidRDefault="002B6190">
            <w:pPr>
              <w:widowControl w:val="0"/>
              <w:numPr>
                <w:ilvl w:val="0"/>
                <w:numId w:val="73"/>
              </w:numPr>
              <w:jc w:val="left"/>
              <w:rPr>
                <w:rFonts w:ascii="Verdana" w:eastAsia="Verdana" w:hAnsi="Verdana" w:cs="Verdana"/>
                <w:sz w:val="22"/>
                <w:szCs w:val="22"/>
              </w:rPr>
            </w:pPr>
            <w:r>
              <w:rPr>
                <w:rFonts w:ascii="Verdana" w:eastAsia="Verdana" w:hAnsi="Verdana" w:cs="Verdana"/>
                <w:sz w:val="22"/>
                <w:szCs w:val="22"/>
              </w:rPr>
              <w:t>Definir ruta de evacuación de residuos y punto de acopio temporal.</w:t>
            </w:r>
          </w:p>
          <w:p w14:paraId="7F93E0E3" w14:textId="77777777" w:rsidR="001958D8" w:rsidRDefault="002B6190">
            <w:pPr>
              <w:widowControl w:val="0"/>
              <w:numPr>
                <w:ilvl w:val="0"/>
                <w:numId w:val="73"/>
              </w:numPr>
              <w:jc w:val="left"/>
              <w:rPr>
                <w:rFonts w:ascii="Verdana" w:eastAsia="Verdana" w:hAnsi="Verdana" w:cs="Verdana"/>
                <w:sz w:val="22"/>
                <w:szCs w:val="22"/>
              </w:rPr>
            </w:pPr>
            <w:r>
              <w:rPr>
                <w:rFonts w:ascii="Verdana" w:eastAsia="Verdana" w:hAnsi="Verdana" w:cs="Verdana"/>
                <w:sz w:val="22"/>
                <w:szCs w:val="22"/>
              </w:rPr>
              <w:t>Solicitar y aprobar permiso de trabajo si es requerido.</w:t>
            </w:r>
          </w:p>
          <w:p w14:paraId="67276D5B" w14:textId="77777777" w:rsidR="001958D8" w:rsidRDefault="001958D8">
            <w:pPr>
              <w:numPr>
                <w:ilvl w:val="0"/>
                <w:numId w:val="38"/>
              </w:numPr>
              <w:ind w:left="0" w:firstLine="0"/>
              <w:jc w:val="left"/>
              <w:rPr>
                <w:rFonts w:ascii="Verdana" w:eastAsia="Verdana" w:hAnsi="Verdana" w:cs="Verdana"/>
                <w:b/>
                <w:bCs/>
                <w:sz w:val="22"/>
                <w:szCs w:val="22"/>
              </w:rPr>
            </w:pPr>
            <w:bookmarkStart w:id="1" w:name="_heading=h.ohyp9e5tcpn" w:colFirst="0" w:colLast="0"/>
            <w:bookmarkEnd w:id="1"/>
          </w:p>
          <w:p w14:paraId="6E9B36DD" w14:textId="77777777" w:rsidR="001958D8" w:rsidRDefault="002B6190">
            <w:pPr>
              <w:numPr>
                <w:ilvl w:val="0"/>
                <w:numId w:val="38"/>
              </w:numPr>
              <w:ind w:left="0" w:firstLine="0"/>
              <w:jc w:val="left"/>
              <w:rPr>
                <w:rFonts w:ascii="Verdana" w:eastAsia="Verdana" w:hAnsi="Verdana" w:cs="Verdana"/>
                <w:b/>
                <w:bCs/>
                <w:sz w:val="22"/>
                <w:szCs w:val="22"/>
              </w:rPr>
            </w:pPr>
            <w:r>
              <w:rPr>
                <w:rFonts w:ascii="Verdana" w:eastAsia="Verdana" w:hAnsi="Verdana" w:cs="Verdana"/>
                <w:b/>
                <w:bCs/>
                <w:sz w:val="22"/>
                <w:szCs w:val="22"/>
              </w:rPr>
              <w:t>INSTALACIÓN DE MEDIDAS DE SEGURIDAD</w:t>
            </w:r>
          </w:p>
          <w:p w14:paraId="5394B153" w14:textId="77777777" w:rsidR="001958D8" w:rsidRDefault="002B6190">
            <w:pPr>
              <w:widowControl w:val="0"/>
              <w:numPr>
                <w:ilvl w:val="0"/>
                <w:numId w:val="16"/>
              </w:numPr>
              <w:jc w:val="left"/>
              <w:rPr>
                <w:rFonts w:ascii="Verdana" w:eastAsia="Verdana" w:hAnsi="Verdana" w:cs="Verdana"/>
                <w:sz w:val="22"/>
                <w:szCs w:val="22"/>
              </w:rPr>
            </w:pPr>
            <w:r>
              <w:rPr>
                <w:rFonts w:ascii="Verdana" w:eastAsia="Verdana" w:hAnsi="Verdana" w:cs="Verdana"/>
                <w:sz w:val="22"/>
                <w:szCs w:val="22"/>
              </w:rPr>
              <w:t>Delimitar y señalizar el área de trabajo (cintas, conos, letreros).</w:t>
            </w:r>
          </w:p>
          <w:p w14:paraId="0A638C81" w14:textId="77777777" w:rsidR="001958D8" w:rsidRDefault="002B6190">
            <w:pPr>
              <w:widowControl w:val="0"/>
              <w:numPr>
                <w:ilvl w:val="0"/>
                <w:numId w:val="16"/>
              </w:numPr>
              <w:jc w:val="left"/>
              <w:rPr>
                <w:rFonts w:ascii="Verdana" w:eastAsia="Verdana" w:hAnsi="Verdana" w:cs="Verdana"/>
                <w:sz w:val="22"/>
                <w:szCs w:val="22"/>
              </w:rPr>
            </w:pPr>
            <w:r>
              <w:rPr>
                <w:rFonts w:ascii="Verdana" w:eastAsia="Verdana" w:hAnsi="Verdana" w:cs="Verdana"/>
                <w:sz w:val="22"/>
                <w:szCs w:val="22"/>
              </w:rPr>
              <w:t>Colocar andamios o escaleras certificadas según altura de trabajo.</w:t>
            </w:r>
          </w:p>
          <w:p w14:paraId="2811F20D" w14:textId="77777777" w:rsidR="001958D8" w:rsidRDefault="002B6190">
            <w:pPr>
              <w:widowControl w:val="0"/>
              <w:numPr>
                <w:ilvl w:val="0"/>
                <w:numId w:val="16"/>
              </w:numPr>
              <w:jc w:val="left"/>
              <w:rPr>
                <w:rFonts w:ascii="Verdana" w:eastAsia="Verdana" w:hAnsi="Verdana" w:cs="Verdana"/>
                <w:sz w:val="22"/>
                <w:szCs w:val="22"/>
              </w:rPr>
            </w:pPr>
            <w:r>
              <w:rPr>
                <w:rFonts w:ascii="Verdana" w:eastAsia="Verdana" w:hAnsi="Verdana" w:cs="Verdana"/>
                <w:sz w:val="22"/>
                <w:szCs w:val="22"/>
              </w:rPr>
              <w:t>Uso obligatorio de elementos de protección personal (EPP): casco, guantes, gafas, arnés si hay riesgo de caída, botas con puntera.</w:t>
            </w:r>
          </w:p>
          <w:p w14:paraId="537FB79C" w14:textId="77777777" w:rsidR="001958D8" w:rsidRDefault="002B6190">
            <w:pPr>
              <w:widowControl w:val="0"/>
              <w:numPr>
                <w:ilvl w:val="0"/>
                <w:numId w:val="16"/>
              </w:numPr>
              <w:jc w:val="left"/>
              <w:rPr>
                <w:rFonts w:ascii="Verdana" w:eastAsia="Verdana" w:hAnsi="Verdana" w:cs="Verdana"/>
                <w:sz w:val="22"/>
                <w:szCs w:val="22"/>
              </w:rPr>
            </w:pPr>
            <w:r>
              <w:rPr>
                <w:rFonts w:ascii="Verdana" w:eastAsia="Verdana" w:hAnsi="Verdana" w:cs="Verdana"/>
                <w:sz w:val="22"/>
                <w:szCs w:val="22"/>
              </w:rPr>
              <w:t>Verificar condiciones climáticas si se trabaja en exteriores (evitar lluvia o viento fuerte</w:t>
            </w:r>
          </w:p>
          <w:p w14:paraId="65B3C22C" w14:textId="77777777" w:rsidR="001958D8" w:rsidRDefault="001958D8">
            <w:pPr>
              <w:numPr>
                <w:ilvl w:val="0"/>
                <w:numId w:val="38"/>
              </w:numPr>
              <w:ind w:left="0" w:firstLine="0"/>
              <w:jc w:val="left"/>
              <w:rPr>
                <w:rFonts w:ascii="Verdana" w:eastAsia="Verdana" w:hAnsi="Verdana" w:cs="Verdana"/>
                <w:b/>
                <w:bCs/>
                <w:sz w:val="22"/>
                <w:szCs w:val="22"/>
              </w:rPr>
            </w:pPr>
            <w:bookmarkStart w:id="2" w:name="_heading=h.1qflynjea6w7" w:colFirst="0" w:colLast="0"/>
            <w:bookmarkEnd w:id="2"/>
          </w:p>
          <w:p w14:paraId="3C2CFE68" w14:textId="77777777" w:rsidR="001958D8" w:rsidRDefault="002B6190">
            <w:pPr>
              <w:numPr>
                <w:ilvl w:val="0"/>
                <w:numId w:val="38"/>
              </w:numPr>
              <w:ind w:left="0" w:firstLine="0"/>
              <w:jc w:val="left"/>
              <w:rPr>
                <w:rFonts w:ascii="Verdana" w:eastAsia="Verdana" w:hAnsi="Verdana" w:cs="Verdana"/>
                <w:b/>
                <w:bCs/>
                <w:sz w:val="22"/>
                <w:szCs w:val="22"/>
              </w:rPr>
            </w:pPr>
            <w:r>
              <w:rPr>
                <w:rFonts w:ascii="Verdana" w:eastAsia="Verdana" w:hAnsi="Verdana" w:cs="Verdana"/>
                <w:b/>
                <w:bCs/>
                <w:sz w:val="22"/>
                <w:szCs w:val="22"/>
              </w:rPr>
              <w:t>DESMONTAJE DE CANALES</w:t>
            </w:r>
          </w:p>
          <w:p w14:paraId="2528AF41" w14:textId="77777777" w:rsidR="001958D8" w:rsidRDefault="002B6190">
            <w:pPr>
              <w:widowControl w:val="0"/>
              <w:numPr>
                <w:ilvl w:val="0"/>
                <w:numId w:val="8"/>
              </w:numPr>
              <w:jc w:val="left"/>
              <w:rPr>
                <w:rFonts w:ascii="Verdana" w:eastAsia="Verdana" w:hAnsi="Verdana" w:cs="Verdana"/>
                <w:sz w:val="22"/>
                <w:szCs w:val="22"/>
              </w:rPr>
            </w:pPr>
            <w:r>
              <w:rPr>
                <w:rFonts w:ascii="Verdana" w:eastAsia="Verdana" w:hAnsi="Verdana" w:cs="Verdana"/>
                <w:sz w:val="22"/>
                <w:szCs w:val="22"/>
              </w:rPr>
              <w:t>Iniciar desde los extremos (bocas o terminales) hacia el centro.</w:t>
            </w:r>
          </w:p>
          <w:p w14:paraId="24D8116E" w14:textId="77777777" w:rsidR="001958D8" w:rsidRDefault="002B6190">
            <w:pPr>
              <w:widowControl w:val="0"/>
              <w:numPr>
                <w:ilvl w:val="0"/>
                <w:numId w:val="8"/>
              </w:numPr>
              <w:jc w:val="left"/>
              <w:rPr>
                <w:rFonts w:ascii="Verdana" w:eastAsia="Verdana" w:hAnsi="Verdana" w:cs="Verdana"/>
                <w:sz w:val="22"/>
                <w:szCs w:val="22"/>
              </w:rPr>
            </w:pPr>
            <w:r>
              <w:rPr>
                <w:rFonts w:ascii="Verdana" w:eastAsia="Verdana" w:hAnsi="Verdana" w:cs="Verdana"/>
                <w:sz w:val="22"/>
                <w:szCs w:val="22"/>
              </w:rPr>
              <w:t>Retirar abrazaderas, soportes o anclajes con herramientas manuales.</w:t>
            </w:r>
          </w:p>
          <w:p w14:paraId="10216103" w14:textId="77777777" w:rsidR="001958D8" w:rsidRDefault="002B6190">
            <w:pPr>
              <w:widowControl w:val="0"/>
              <w:numPr>
                <w:ilvl w:val="0"/>
                <w:numId w:val="8"/>
              </w:numPr>
              <w:jc w:val="left"/>
              <w:rPr>
                <w:rFonts w:ascii="Verdana" w:eastAsia="Verdana" w:hAnsi="Verdana" w:cs="Verdana"/>
                <w:sz w:val="22"/>
                <w:szCs w:val="22"/>
              </w:rPr>
            </w:pPr>
            <w:r>
              <w:rPr>
                <w:rFonts w:ascii="Verdana" w:eastAsia="Verdana" w:hAnsi="Verdana" w:cs="Verdana"/>
                <w:sz w:val="22"/>
                <w:szCs w:val="22"/>
              </w:rPr>
              <w:t>Bajar con cuidado las piezas desmontadas, evitando caídas libres o golpes a otros elementos.</w:t>
            </w:r>
          </w:p>
          <w:p w14:paraId="6B935E78" w14:textId="77777777" w:rsidR="001958D8" w:rsidRDefault="002B6190">
            <w:pPr>
              <w:widowControl w:val="0"/>
              <w:numPr>
                <w:ilvl w:val="0"/>
                <w:numId w:val="8"/>
              </w:numPr>
              <w:jc w:val="left"/>
              <w:rPr>
                <w:rFonts w:ascii="Verdana" w:eastAsia="Verdana" w:hAnsi="Verdana" w:cs="Verdana"/>
                <w:sz w:val="22"/>
                <w:szCs w:val="22"/>
              </w:rPr>
            </w:pPr>
            <w:r>
              <w:rPr>
                <w:rFonts w:ascii="Verdana" w:eastAsia="Verdana" w:hAnsi="Verdana" w:cs="Verdana"/>
                <w:sz w:val="22"/>
                <w:szCs w:val="22"/>
              </w:rPr>
              <w:t>Apilar los tramos en el sitio de acopio de forma ordenada.</w:t>
            </w:r>
          </w:p>
          <w:p w14:paraId="0F9C0C25" w14:textId="77777777" w:rsidR="001958D8" w:rsidRDefault="001958D8">
            <w:pPr>
              <w:widowControl w:val="0"/>
              <w:ind w:left="720"/>
              <w:rPr>
                <w:rFonts w:ascii="Verdana" w:eastAsia="Verdana" w:hAnsi="Verdana" w:cs="Verdana"/>
                <w:sz w:val="22"/>
                <w:szCs w:val="22"/>
              </w:rPr>
            </w:pPr>
          </w:p>
          <w:p w14:paraId="708AA64E" w14:textId="77777777" w:rsidR="001958D8" w:rsidRDefault="002B6190">
            <w:pPr>
              <w:numPr>
                <w:ilvl w:val="0"/>
                <w:numId w:val="38"/>
              </w:numPr>
              <w:ind w:left="0" w:firstLine="0"/>
              <w:jc w:val="left"/>
              <w:rPr>
                <w:rFonts w:ascii="Verdana" w:eastAsia="Verdana" w:hAnsi="Verdana" w:cs="Verdana"/>
                <w:b/>
                <w:bCs/>
                <w:sz w:val="22"/>
                <w:szCs w:val="22"/>
              </w:rPr>
            </w:pPr>
            <w:bookmarkStart w:id="3" w:name="_heading=h.2sqlnfa7ukfw" w:colFirst="0" w:colLast="0"/>
            <w:bookmarkEnd w:id="3"/>
            <w:r>
              <w:rPr>
                <w:rFonts w:ascii="Verdana" w:eastAsia="Verdana" w:hAnsi="Verdana" w:cs="Verdana"/>
                <w:b/>
                <w:bCs/>
                <w:sz w:val="22"/>
                <w:szCs w:val="22"/>
              </w:rPr>
              <w:t>DESMONTAJE DE BAJANTES</w:t>
            </w:r>
          </w:p>
          <w:p w14:paraId="121AE763" w14:textId="77777777" w:rsidR="001958D8" w:rsidRDefault="002B6190">
            <w:pPr>
              <w:widowControl w:val="0"/>
              <w:numPr>
                <w:ilvl w:val="0"/>
                <w:numId w:val="13"/>
              </w:numPr>
              <w:jc w:val="left"/>
              <w:rPr>
                <w:rFonts w:ascii="Verdana" w:eastAsia="Verdana" w:hAnsi="Verdana" w:cs="Verdana"/>
                <w:sz w:val="22"/>
                <w:szCs w:val="22"/>
              </w:rPr>
            </w:pPr>
            <w:r>
              <w:rPr>
                <w:rFonts w:ascii="Verdana" w:eastAsia="Verdana" w:hAnsi="Verdana" w:cs="Verdana"/>
                <w:sz w:val="22"/>
                <w:szCs w:val="22"/>
              </w:rPr>
              <w:t>Identificar puntos de fijación y desmontarlos desde la parte superior hacia abajo.</w:t>
            </w:r>
          </w:p>
          <w:p w14:paraId="2D2B8DEB" w14:textId="77777777" w:rsidR="001958D8" w:rsidRDefault="002B6190">
            <w:pPr>
              <w:widowControl w:val="0"/>
              <w:numPr>
                <w:ilvl w:val="0"/>
                <w:numId w:val="13"/>
              </w:numPr>
              <w:jc w:val="left"/>
              <w:rPr>
                <w:rFonts w:ascii="Verdana" w:eastAsia="Verdana" w:hAnsi="Verdana" w:cs="Verdana"/>
                <w:sz w:val="22"/>
                <w:szCs w:val="22"/>
              </w:rPr>
            </w:pPr>
            <w:r>
              <w:rPr>
                <w:rFonts w:ascii="Verdana" w:eastAsia="Verdana" w:hAnsi="Verdana" w:cs="Verdana"/>
                <w:sz w:val="22"/>
                <w:szCs w:val="22"/>
              </w:rPr>
              <w:t>Cortar con herramienta manual o eléctrica en caso de estar empotrados o soldados.</w:t>
            </w:r>
          </w:p>
          <w:p w14:paraId="7AF038C0" w14:textId="77777777" w:rsidR="001958D8" w:rsidRDefault="002B6190">
            <w:pPr>
              <w:widowControl w:val="0"/>
              <w:numPr>
                <w:ilvl w:val="0"/>
                <w:numId w:val="13"/>
              </w:numPr>
              <w:jc w:val="left"/>
              <w:rPr>
                <w:rFonts w:ascii="Verdana" w:eastAsia="Verdana" w:hAnsi="Verdana" w:cs="Verdana"/>
                <w:sz w:val="22"/>
                <w:szCs w:val="22"/>
              </w:rPr>
            </w:pPr>
            <w:r>
              <w:rPr>
                <w:rFonts w:ascii="Verdana" w:eastAsia="Verdana" w:hAnsi="Verdana" w:cs="Verdana"/>
                <w:sz w:val="22"/>
                <w:szCs w:val="22"/>
              </w:rPr>
              <w:t xml:space="preserve">Evitar dañar muros o recubrimientos; si es necesario, proteger con </w:t>
            </w:r>
            <w:r>
              <w:rPr>
                <w:rFonts w:ascii="Verdana" w:eastAsia="Verdana" w:hAnsi="Verdana" w:cs="Verdana"/>
                <w:sz w:val="22"/>
                <w:szCs w:val="22"/>
              </w:rPr>
              <w:lastRenderedPageBreak/>
              <w:t>cartón, lona o cinta.</w:t>
            </w:r>
          </w:p>
          <w:p w14:paraId="6CBE096B" w14:textId="77777777" w:rsidR="001958D8" w:rsidRDefault="002B6190">
            <w:pPr>
              <w:widowControl w:val="0"/>
              <w:numPr>
                <w:ilvl w:val="0"/>
                <w:numId w:val="13"/>
              </w:numPr>
              <w:jc w:val="left"/>
              <w:rPr>
                <w:rFonts w:ascii="Verdana" w:eastAsia="Verdana" w:hAnsi="Verdana" w:cs="Verdana"/>
                <w:sz w:val="22"/>
                <w:szCs w:val="22"/>
              </w:rPr>
            </w:pPr>
            <w:r>
              <w:rPr>
                <w:rFonts w:ascii="Verdana" w:eastAsia="Verdana" w:hAnsi="Verdana" w:cs="Verdana"/>
                <w:sz w:val="22"/>
                <w:szCs w:val="22"/>
              </w:rPr>
              <w:t>Retirar residuos o escombros del punto de desmontaje.</w:t>
            </w:r>
          </w:p>
          <w:p w14:paraId="517C4ED2" w14:textId="77777777" w:rsidR="001958D8" w:rsidRDefault="001958D8">
            <w:pPr>
              <w:numPr>
                <w:ilvl w:val="0"/>
                <w:numId w:val="38"/>
              </w:numPr>
              <w:ind w:left="0" w:firstLine="0"/>
              <w:jc w:val="left"/>
              <w:rPr>
                <w:rFonts w:ascii="Verdana" w:eastAsia="Verdana" w:hAnsi="Verdana" w:cs="Verdana"/>
                <w:b/>
                <w:bCs/>
                <w:sz w:val="22"/>
                <w:szCs w:val="22"/>
              </w:rPr>
            </w:pPr>
            <w:bookmarkStart w:id="4" w:name="_heading=h.cp2jiuhjr4us" w:colFirst="0" w:colLast="0"/>
            <w:bookmarkEnd w:id="4"/>
          </w:p>
          <w:p w14:paraId="28E8BF5C" w14:textId="77777777" w:rsidR="001958D8" w:rsidRDefault="002B6190">
            <w:pPr>
              <w:numPr>
                <w:ilvl w:val="0"/>
                <w:numId w:val="38"/>
              </w:numPr>
              <w:ind w:left="0" w:firstLine="0"/>
              <w:jc w:val="left"/>
              <w:rPr>
                <w:rFonts w:ascii="Verdana" w:eastAsia="Verdana" w:hAnsi="Verdana" w:cs="Verdana"/>
                <w:b/>
                <w:bCs/>
                <w:sz w:val="22"/>
                <w:szCs w:val="22"/>
              </w:rPr>
            </w:pPr>
            <w:r>
              <w:rPr>
                <w:rFonts w:ascii="Verdana" w:eastAsia="Verdana" w:hAnsi="Verdana" w:cs="Verdana"/>
                <w:b/>
                <w:bCs/>
                <w:sz w:val="22"/>
                <w:szCs w:val="22"/>
              </w:rPr>
              <w:t>RECOLECCIÓN Y LIMPIEZA</w:t>
            </w:r>
          </w:p>
          <w:p w14:paraId="0401E393" w14:textId="77777777" w:rsidR="001958D8" w:rsidRDefault="002B6190">
            <w:pPr>
              <w:widowControl w:val="0"/>
              <w:numPr>
                <w:ilvl w:val="0"/>
                <w:numId w:val="9"/>
              </w:numPr>
              <w:jc w:val="left"/>
              <w:rPr>
                <w:rFonts w:ascii="Verdana" w:eastAsia="Verdana" w:hAnsi="Verdana" w:cs="Verdana"/>
                <w:sz w:val="22"/>
                <w:szCs w:val="22"/>
              </w:rPr>
            </w:pPr>
            <w:r>
              <w:rPr>
                <w:rFonts w:ascii="Verdana" w:eastAsia="Verdana" w:hAnsi="Verdana" w:cs="Verdana"/>
                <w:sz w:val="22"/>
                <w:szCs w:val="22"/>
              </w:rPr>
              <w:t>Clasificar material útil, reciclable y no aprovechable.</w:t>
            </w:r>
          </w:p>
          <w:p w14:paraId="578425E3" w14:textId="77777777" w:rsidR="001958D8" w:rsidRDefault="002B6190">
            <w:pPr>
              <w:widowControl w:val="0"/>
              <w:numPr>
                <w:ilvl w:val="0"/>
                <w:numId w:val="9"/>
              </w:numPr>
              <w:jc w:val="left"/>
              <w:rPr>
                <w:rFonts w:ascii="Verdana" w:eastAsia="Verdana" w:hAnsi="Verdana" w:cs="Verdana"/>
                <w:sz w:val="22"/>
                <w:szCs w:val="22"/>
              </w:rPr>
            </w:pPr>
            <w:r>
              <w:rPr>
                <w:rFonts w:ascii="Verdana" w:eastAsia="Verdana" w:hAnsi="Verdana" w:cs="Verdana"/>
                <w:sz w:val="22"/>
                <w:szCs w:val="22"/>
              </w:rPr>
              <w:t>Embalar o empaquetar los residuos en sacos o contenedores para facilitar el transporte.</w:t>
            </w:r>
          </w:p>
          <w:p w14:paraId="03AE6B1B" w14:textId="77777777" w:rsidR="001958D8" w:rsidRDefault="002B6190">
            <w:pPr>
              <w:widowControl w:val="0"/>
              <w:numPr>
                <w:ilvl w:val="0"/>
                <w:numId w:val="9"/>
              </w:numPr>
              <w:jc w:val="left"/>
              <w:rPr>
                <w:rFonts w:ascii="Verdana" w:eastAsia="Verdana" w:hAnsi="Verdana" w:cs="Verdana"/>
                <w:sz w:val="22"/>
                <w:szCs w:val="22"/>
              </w:rPr>
            </w:pPr>
            <w:r>
              <w:rPr>
                <w:rFonts w:ascii="Verdana" w:eastAsia="Verdana" w:hAnsi="Verdana" w:cs="Verdana"/>
                <w:sz w:val="22"/>
                <w:szCs w:val="22"/>
              </w:rPr>
              <w:t xml:space="preserve">Barrer y limpiar el área intervenida. </w:t>
            </w:r>
          </w:p>
          <w:p w14:paraId="554FA507" w14:textId="77777777" w:rsidR="001958D8" w:rsidRDefault="002B6190">
            <w:pPr>
              <w:widowControl w:val="0"/>
              <w:numPr>
                <w:ilvl w:val="0"/>
                <w:numId w:val="9"/>
              </w:numPr>
              <w:jc w:val="left"/>
              <w:rPr>
                <w:rFonts w:ascii="Verdana" w:eastAsia="Verdana" w:hAnsi="Verdana" w:cs="Verdana"/>
                <w:sz w:val="22"/>
                <w:szCs w:val="22"/>
              </w:rPr>
            </w:pPr>
            <w:r>
              <w:rPr>
                <w:rFonts w:ascii="Verdana" w:eastAsia="Verdana" w:hAnsi="Verdana" w:cs="Verdana"/>
                <w:sz w:val="22"/>
                <w:szCs w:val="22"/>
              </w:rPr>
              <w:t>Verificar que no queden elementos sueltos o peligrosos.</w:t>
            </w:r>
          </w:p>
          <w:p w14:paraId="6B7ADC8D" w14:textId="77777777" w:rsidR="001958D8" w:rsidRDefault="001958D8">
            <w:pPr>
              <w:numPr>
                <w:ilvl w:val="0"/>
                <w:numId w:val="38"/>
              </w:numPr>
              <w:ind w:left="0" w:firstLine="0"/>
              <w:jc w:val="left"/>
              <w:rPr>
                <w:rFonts w:ascii="Verdana" w:eastAsia="Verdana" w:hAnsi="Verdana" w:cs="Verdana"/>
                <w:b/>
                <w:bCs/>
                <w:sz w:val="22"/>
                <w:szCs w:val="22"/>
              </w:rPr>
            </w:pPr>
            <w:bookmarkStart w:id="5" w:name="_heading=h.lvi6gtozqrnf" w:colFirst="0" w:colLast="0"/>
            <w:bookmarkEnd w:id="5"/>
          </w:p>
          <w:p w14:paraId="636BF359" w14:textId="77777777" w:rsidR="001958D8" w:rsidRDefault="002B6190">
            <w:pPr>
              <w:numPr>
                <w:ilvl w:val="0"/>
                <w:numId w:val="38"/>
              </w:numPr>
              <w:ind w:left="0" w:firstLine="0"/>
              <w:jc w:val="left"/>
              <w:rPr>
                <w:rFonts w:ascii="Verdana" w:eastAsia="Verdana" w:hAnsi="Verdana" w:cs="Verdana"/>
                <w:b/>
                <w:bCs/>
                <w:sz w:val="22"/>
                <w:szCs w:val="22"/>
              </w:rPr>
            </w:pPr>
            <w:r>
              <w:rPr>
                <w:rFonts w:ascii="Verdana" w:eastAsia="Verdana" w:hAnsi="Verdana" w:cs="Verdana"/>
                <w:b/>
                <w:bCs/>
                <w:sz w:val="22"/>
                <w:szCs w:val="22"/>
              </w:rPr>
              <w:t>TRANSPORTE Y DISPOSICIÓN FINAL</w:t>
            </w:r>
          </w:p>
          <w:p w14:paraId="3F638D5A" w14:textId="77777777" w:rsidR="001958D8" w:rsidRDefault="002B6190">
            <w:pPr>
              <w:widowControl w:val="0"/>
              <w:numPr>
                <w:ilvl w:val="0"/>
                <w:numId w:val="4"/>
              </w:numPr>
              <w:jc w:val="left"/>
              <w:rPr>
                <w:rFonts w:ascii="Verdana" w:eastAsia="Verdana" w:hAnsi="Verdana" w:cs="Verdana"/>
                <w:sz w:val="22"/>
                <w:szCs w:val="22"/>
              </w:rPr>
            </w:pPr>
            <w:r>
              <w:rPr>
                <w:rFonts w:ascii="Verdana" w:eastAsia="Verdana" w:hAnsi="Verdana" w:cs="Verdana"/>
                <w:sz w:val="22"/>
                <w:szCs w:val="22"/>
              </w:rPr>
              <w:t>Cargar el material clasificado en vehículo autorizado.</w:t>
            </w:r>
          </w:p>
          <w:p w14:paraId="69327E60" w14:textId="77777777" w:rsidR="001958D8" w:rsidRDefault="002B6190">
            <w:pPr>
              <w:widowControl w:val="0"/>
              <w:numPr>
                <w:ilvl w:val="0"/>
                <w:numId w:val="4"/>
              </w:numPr>
              <w:jc w:val="left"/>
              <w:rPr>
                <w:rFonts w:ascii="Verdana" w:eastAsia="Verdana" w:hAnsi="Verdana" w:cs="Verdana"/>
                <w:sz w:val="22"/>
                <w:szCs w:val="22"/>
              </w:rPr>
            </w:pPr>
            <w:r>
              <w:rPr>
                <w:rFonts w:ascii="Verdana" w:eastAsia="Verdana" w:hAnsi="Verdana" w:cs="Verdana"/>
                <w:sz w:val="22"/>
                <w:szCs w:val="22"/>
              </w:rPr>
              <w:t>Transportar a sitio de disposición final o centro de reciclaje certificado.</w:t>
            </w:r>
          </w:p>
          <w:p w14:paraId="51270A0E" w14:textId="77777777" w:rsidR="001958D8" w:rsidRDefault="002B6190">
            <w:pPr>
              <w:widowControl w:val="0"/>
              <w:numPr>
                <w:ilvl w:val="0"/>
                <w:numId w:val="4"/>
              </w:numPr>
              <w:jc w:val="left"/>
              <w:rPr>
                <w:rFonts w:ascii="Verdana" w:eastAsia="Verdana" w:hAnsi="Verdana" w:cs="Verdana"/>
                <w:sz w:val="22"/>
                <w:szCs w:val="22"/>
              </w:rPr>
            </w:pPr>
            <w:r>
              <w:rPr>
                <w:rFonts w:ascii="Verdana" w:eastAsia="Verdana" w:hAnsi="Verdana" w:cs="Verdana"/>
                <w:sz w:val="22"/>
                <w:szCs w:val="22"/>
              </w:rPr>
              <w:t>Registrar salida de residuos según normativa ambiental aplicable.</w:t>
            </w:r>
          </w:p>
          <w:p w14:paraId="61B9AB7A" w14:textId="77777777" w:rsidR="001958D8" w:rsidRDefault="002B6190">
            <w:pPr>
              <w:widowControl w:val="0"/>
              <w:numPr>
                <w:ilvl w:val="0"/>
                <w:numId w:val="4"/>
              </w:numPr>
              <w:jc w:val="left"/>
              <w:rPr>
                <w:rFonts w:ascii="Verdana" w:eastAsia="Verdana" w:hAnsi="Verdana" w:cs="Verdana"/>
                <w:sz w:val="22"/>
                <w:szCs w:val="22"/>
              </w:rPr>
            </w:pPr>
            <w:r>
              <w:rPr>
                <w:rFonts w:ascii="Verdana" w:eastAsia="Verdana" w:hAnsi="Verdana" w:cs="Verdana"/>
                <w:sz w:val="22"/>
                <w:szCs w:val="22"/>
              </w:rPr>
              <w:t>Entregar soportes de disposición (manifiestos, facturas, etc.) si el proyecto lo requiere.</w:t>
            </w:r>
          </w:p>
          <w:p w14:paraId="2AF452D8" w14:textId="77777777" w:rsidR="001958D8" w:rsidRDefault="001958D8">
            <w:pPr>
              <w:numPr>
                <w:ilvl w:val="0"/>
                <w:numId w:val="38"/>
              </w:numPr>
              <w:ind w:left="0" w:firstLine="0"/>
              <w:jc w:val="left"/>
              <w:rPr>
                <w:rFonts w:ascii="Verdana" w:eastAsia="Verdana" w:hAnsi="Verdana" w:cs="Verdana"/>
                <w:b/>
                <w:bCs/>
                <w:sz w:val="22"/>
                <w:szCs w:val="22"/>
              </w:rPr>
            </w:pPr>
            <w:bookmarkStart w:id="6" w:name="_heading=h.9hzqxf8uq7gl" w:colFirst="0" w:colLast="0"/>
            <w:bookmarkEnd w:id="6"/>
          </w:p>
          <w:p w14:paraId="7A1AF50B" w14:textId="77777777" w:rsidR="001958D8" w:rsidRDefault="002B6190">
            <w:pPr>
              <w:numPr>
                <w:ilvl w:val="0"/>
                <w:numId w:val="38"/>
              </w:numPr>
              <w:ind w:left="0" w:firstLine="0"/>
              <w:jc w:val="left"/>
              <w:rPr>
                <w:rFonts w:ascii="Verdana" w:eastAsia="Verdana" w:hAnsi="Verdana" w:cs="Verdana"/>
                <w:b/>
                <w:bCs/>
                <w:sz w:val="22"/>
                <w:szCs w:val="22"/>
              </w:rPr>
            </w:pPr>
            <w:r>
              <w:rPr>
                <w:rFonts w:ascii="Verdana" w:eastAsia="Verdana" w:hAnsi="Verdana" w:cs="Verdana"/>
                <w:b/>
                <w:bCs/>
                <w:sz w:val="22"/>
                <w:szCs w:val="22"/>
              </w:rPr>
              <w:t>CIERRE Y VERIFICACIÓN</w:t>
            </w:r>
          </w:p>
          <w:p w14:paraId="77379942" w14:textId="77777777" w:rsidR="001958D8" w:rsidRDefault="002B6190">
            <w:pPr>
              <w:widowControl w:val="0"/>
              <w:numPr>
                <w:ilvl w:val="0"/>
                <w:numId w:val="19"/>
              </w:numPr>
              <w:jc w:val="left"/>
              <w:rPr>
                <w:rFonts w:ascii="Verdana" w:eastAsia="Verdana" w:hAnsi="Verdana" w:cs="Verdana"/>
                <w:sz w:val="22"/>
                <w:szCs w:val="22"/>
              </w:rPr>
            </w:pPr>
            <w:r>
              <w:rPr>
                <w:rFonts w:ascii="Verdana" w:eastAsia="Verdana" w:hAnsi="Verdana" w:cs="Verdana"/>
                <w:sz w:val="22"/>
                <w:szCs w:val="22"/>
              </w:rPr>
              <w:t>Realizar acta o informe fotográfico del desmonte.</w:t>
            </w:r>
          </w:p>
          <w:p w14:paraId="2AFF7955" w14:textId="77777777" w:rsidR="001958D8" w:rsidRDefault="002B6190">
            <w:pPr>
              <w:widowControl w:val="0"/>
              <w:numPr>
                <w:ilvl w:val="0"/>
                <w:numId w:val="19"/>
              </w:numPr>
              <w:jc w:val="left"/>
              <w:rPr>
                <w:rFonts w:ascii="Verdana" w:eastAsia="Verdana" w:hAnsi="Verdana" w:cs="Verdana"/>
                <w:sz w:val="22"/>
                <w:szCs w:val="22"/>
              </w:rPr>
            </w:pPr>
            <w:r>
              <w:rPr>
                <w:rFonts w:ascii="Verdana" w:eastAsia="Verdana" w:hAnsi="Verdana" w:cs="Verdana"/>
                <w:sz w:val="22"/>
                <w:szCs w:val="22"/>
              </w:rPr>
              <w:t>Verificar con el residente o supervisor de obra la correcta ejecución.</w:t>
            </w:r>
          </w:p>
          <w:p w14:paraId="25DE6B33" w14:textId="77777777" w:rsidR="001958D8" w:rsidRDefault="002B6190">
            <w:pPr>
              <w:widowControl w:val="0"/>
              <w:numPr>
                <w:ilvl w:val="0"/>
                <w:numId w:val="19"/>
              </w:numPr>
              <w:jc w:val="left"/>
              <w:rPr>
                <w:rFonts w:ascii="Verdana" w:eastAsia="Verdana" w:hAnsi="Verdana" w:cs="Verdana"/>
                <w:sz w:val="22"/>
                <w:szCs w:val="22"/>
              </w:rPr>
            </w:pPr>
            <w:r>
              <w:rPr>
                <w:rFonts w:ascii="Verdana" w:eastAsia="Verdana" w:hAnsi="Verdana" w:cs="Verdana"/>
                <w:sz w:val="22"/>
                <w:szCs w:val="22"/>
              </w:rPr>
              <w:t>Dejar el área lista para la siguiente fase del proyecto (instalación nueva, acabados, etc.).</w:t>
            </w:r>
          </w:p>
        </w:tc>
      </w:tr>
      <w:tr w:rsidR="001958D8" w14:paraId="6B8E49C5"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19F93CC"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lastRenderedPageBreak/>
              <w:t>TOLERANCIAS PARA LA ACEPTACIÓN</w:t>
            </w:r>
          </w:p>
          <w:p w14:paraId="21F5BE32" w14:textId="77777777" w:rsidR="001958D8" w:rsidRDefault="002B6190">
            <w:p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sz w:val="22"/>
                <w:szCs w:val="22"/>
              </w:rPr>
              <w:t xml:space="preserve">El desmonte deberá realizarse evitando daños a las fachadas, estructuras de soporte o conexiones asociadas. No se permitirá la presencia de elementos </w:t>
            </w:r>
            <w:r>
              <w:rPr>
                <w:rFonts w:ascii="Verdana" w:eastAsia="Verdana" w:hAnsi="Verdana" w:cs="Verdana"/>
                <w:sz w:val="22"/>
                <w:szCs w:val="22"/>
              </w:rPr>
              <w:lastRenderedPageBreak/>
              <w:t>remanentes como soportes, fijaciones o residuos adheridos a las superficies. Las áreas intervenidas deberán quedar completamente limpias y libres de obstáculos para permitir la posterior instalación de nuevos elementos. La disposición de los canales y bajantes desmontados deberá realizarse de acuerdo con las normativas ambientales vigentes, garantizando trazabilidad y registro documental de su destino final</w:t>
            </w:r>
          </w:p>
        </w:tc>
      </w:tr>
      <w:tr w:rsidR="001958D8" w14:paraId="1A97D141" w14:textId="77777777">
        <w:trPr>
          <w:trHeight w:val="637"/>
        </w:trPr>
        <w:tc>
          <w:tcPr>
            <w:tcW w:w="8828" w:type="dxa"/>
            <w:gridSpan w:val="2"/>
            <w:tcMar>
              <w:left w:w="70" w:type="dxa"/>
              <w:right w:w="70" w:type="dxa"/>
            </w:tcMar>
          </w:tcPr>
          <w:p w14:paraId="4CB100F4"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lastRenderedPageBreak/>
              <w:t>ENSAYOS POR REALIZAR</w:t>
            </w:r>
          </w:p>
          <w:p w14:paraId="3D7E6A2E" w14:textId="77777777" w:rsidR="001958D8" w:rsidRDefault="002B6190">
            <w:pPr>
              <w:widowControl w:val="0"/>
              <w:numPr>
                <w:ilvl w:val="0"/>
                <w:numId w:val="54"/>
              </w:numPr>
              <w:jc w:val="left"/>
              <w:rPr>
                <w:rFonts w:ascii="Verdana" w:eastAsia="Verdana" w:hAnsi="Verdana" w:cs="Verdana"/>
                <w:sz w:val="22"/>
                <w:szCs w:val="22"/>
              </w:rPr>
            </w:pPr>
            <w:r>
              <w:rPr>
                <w:rFonts w:ascii="Verdana" w:eastAsia="Verdana" w:hAnsi="Verdana" w:cs="Verdana"/>
                <w:sz w:val="22"/>
                <w:szCs w:val="22"/>
              </w:rPr>
              <w:t>Inspección visual del área intervenida posterior al desmonte.</w:t>
            </w:r>
          </w:p>
          <w:p w14:paraId="35BC42E0" w14:textId="77777777" w:rsidR="001958D8" w:rsidRDefault="002B6190">
            <w:pPr>
              <w:widowControl w:val="0"/>
              <w:numPr>
                <w:ilvl w:val="0"/>
                <w:numId w:val="54"/>
              </w:numPr>
              <w:jc w:val="left"/>
              <w:rPr>
                <w:rFonts w:ascii="Verdana" w:eastAsia="Verdana" w:hAnsi="Verdana" w:cs="Verdana"/>
                <w:sz w:val="22"/>
                <w:szCs w:val="22"/>
              </w:rPr>
            </w:pPr>
            <w:r>
              <w:rPr>
                <w:rFonts w:ascii="Verdana" w:eastAsia="Verdana" w:hAnsi="Verdana" w:cs="Verdana"/>
                <w:sz w:val="22"/>
                <w:szCs w:val="22"/>
              </w:rPr>
              <w:t>Verificación del retiro completo de fijaciones y residuos.</w:t>
            </w:r>
          </w:p>
          <w:p w14:paraId="125E4EE3" w14:textId="77777777" w:rsidR="001958D8" w:rsidRDefault="002B6190">
            <w:pPr>
              <w:widowControl w:val="0"/>
              <w:numPr>
                <w:ilvl w:val="0"/>
                <w:numId w:val="54"/>
              </w:numPr>
              <w:jc w:val="left"/>
              <w:rPr>
                <w:rFonts w:ascii="Verdana" w:eastAsia="Verdana" w:hAnsi="Verdana" w:cs="Verdana"/>
                <w:sz w:val="22"/>
                <w:szCs w:val="22"/>
              </w:rPr>
            </w:pPr>
            <w:r>
              <w:rPr>
                <w:rFonts w:ascii="Verdana" w:eastAsia="Verdana" w:hAnsi="Verdana" w:cs="Verdana"/>
                <w:sz w:val="22"/>
                <w:szCs w:val="22"/>
              </w:rPr>
              <w:t>Registro fotográfico del estado final del área.</w:t>
            </w:r>
          </w:p>
          <w:p w14:paraId="47052731" w14:textId="77777777" w:rsidR="001958D8" w:rsidRDefault="002B6190">
            <w:pPr>
              <w:widowControl w:val="0"/>
              <w:numPr>
                <w:ilvl w:val="0"/>
                <w:numId w:val="54"/>
              </w:numPr>
              <w:jc w:val="left"/>
              <w:rPr>
                <w:rFonts w:ascii="Verdana" w:eastAsia="Verdana" w:hAnsi="Verdana" w:cs="Verdana"/>
                <w:sz w:val="22"/>
                <w:szCs w:val="22"/>
              </w:rPr>
            </w:pPr>
            <w:r>
              <w:rPr>
                <w:rFonts w:ascii="Verdana" w:eastAsia="Verdana" w:hAnsi="Verdana" w:cs="Verdana"/>
                <w:sz w:val="22"/>
                <w:szCs w:val="22"/>
              </w:rPr>
              <w:t>Verificación documental de la disposición final de los materiales desmontados.</w:t>
            </w:r>
          </w:p>
          <w:p w14:paraId="2BBD5CA4" w14:textId="77777777" w:rsidR="001958D8" w:rsidRDefault="002B6190">
            <w:pPr>
              <w:widowControl w:val="0"/>
              <w:numPr>
                <w:ilvl w:val="0"/>
                <w:numId w:val="54"/>
              </w:numPr>
              <w:jc w:val="left"/>
              <w:rPr>
                <w:rFonts w:ascii="Verdana" w:eastAsia="Verdana" w:hAnsi="Verdana" w:cs="Verdana"/>
                <w:sz w:val="22"/>
                <w:szCs w:val="22"/>
              </w:rPr>
            </w:pPr>
            <w:r>
              <w:rPr>
                <w:rFonts w:ascii="Verdana" w:eastAsia="Verdana" w:hAnsi="Verdana" w:cs="Verdana"/>
                <w:sz w:val="22"/>
                <w:szCs w:val="22"/>
              </w:rPr>
              <w:t>Los requeridos en la normatividad vigente de acuerdo con la naturaleza de la actividad.</w:t>
            </w:r>
          </w:p>
        </w:tc>
      </w:tr>
      <w:tr w:rsidR="001958D8" w14:paraId="4CB2EC97"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D435DA4"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MATERIALES</w:t>
            </w:r>
          </w:p>
          <w:p w14:paraId="2C6C2ACE" w14:textId="77777777" w:rsidR="001958D8" w:rsidRDefault="001958D8">
            <w:pPr>
              <w:jc w:val="left"/>
              <w:rPr>
                <w:rFonts w:ascii="Verdana" w:eastAsia="Verdana" w:hAnsi="Verdana" w:cs="Verdana"/>
                <w:color w:val="000000"/>
                <w:sz w:val="22"/>
                <w:szCs w:val="22"/>
              </w:rPr>
            </w:pPr>
          </w:p>
        </w:tc>
      </w:tr>
      <w:tr w:rsidR="001958D8" w14:paraId="72A1F0D3" w14:textId="77777777">
        <w:trPr>
          <w:trHeight w:val="653"/>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72B28D6"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EQUIPO</w:t>
            </w:r>
          </w:p>
          <w:p w14:paraId="1DCA5443" w14:textId="77777777" w:rsidR="001958D8" w:rsidRDefault="002B6190">
            <w:pPr>
              <w:widowControl w:val="0"/>
              <w:numPr>
                <w:ilvl w:val="0"/>
                <w:numId w:val="61"/>
              </w:numPr>
              <w:jc w:val="left"/>
              <w:rPr>
                <w:rFonts w:ascii="Verdana" w:eastAsia="Verdana" w:hAnsi="Verdana" w:cs="Verdana"/>
                <w:sz w:val="22"/>
                <w:szCs w:val="22"/>
              </w:rPr>
            </w:pPr>
            <w:r>
              <w:rPr>
                <w:rFonts w:ascii="Verdana" w:eastAsia="Verdana" w:hAnsi="Verdana" w:cs="Verdana"/>
                <w:sz w:val="22"/>
                <w:szCs w:val="22"/>
              </w:rPr>
              <w:t xml:space="preserve">Herramienta y Equipo </w:t>
            </w:r>
            <w:proofErr w:type="gramStart"/>
            <w:r>
              <w:rPr>
                <w:rFonts w:ascii="Verdana" w:eastAsia="Verdana" w:hAnsi="Verdana" w:cs="Verdana"/>
                <w:sz w:val="22"/>
                <w:szCs w:val="22"/>
              </w:rPr>
              <w:t>Menor(</w:t>
            </w:r>
            <w:proofErr w:type="gramEnd"/>
            <w:r>
              <w:rPr>
                <w:rFonts w:ascii="Verdana" w:eastAsia="Verdana" w:hAnsi="Verdana" w:cs="Verdana"/>
                <w:sz w:val="22"/>
                <w:szCs w:val="22"/>
              </w:rPr>
              <w:t>% M.O)</w:t>
            </w:r>
          </w:p>
          <w:p w14:paraId="760F62DB" w14:textId="77777777" w:rsidR="001958D8" w:rsidRDefault="002B6190">
            <w:pPr>
              <w:widowControl w:val="0"/>
              <w:numPr>
                <w:ilvl w:val="0"/>
                <w:numId w:val="61"/>
              </w:numPr>
              <w:jc w:val="left"/>
              <w:rPr>
                <w:rFonts w:ascii="Verdana" w:eastAsia="Verdana" w:hAnsi="Verdana" w:cs="Verdana"/>
                <w:sz w:val="22"/>
                <w:szCs w:val="22"/>
              </w:rPr>
            </w:pPr>
            <w:r>
              <w:rPr>
                <w:rFonts w:ascii="Verdana" w:eastAsia="Verdana" w:hAnsi="Verdana" w:cs="Verdana"/>
                <w:sz w:val="22"/>
                <w:szCs w:val="22"/>
              </w:rPr>
              <w:t>ANDAMIO TUBULAR NORMALIZADO, TIPO MULTIDIRECCIONAL, DE ACERO GALVANIZADO EN CALIENTE, SEGÚN ISO 9001.GALVANIZADO EN CALIENTE, SEGÚN ISO 9S0E0C1C.</w:t>
            </w:r>
          </w:p>
          <w:p w14:paraId="47506791" w14:textId="77777777" w:rsidR="001958D8" w:rsidRDefault="002B6190">
            <w:pPr>
              <w:widowControl w:val="0"/>
              <w:numPr>
                <w:ilvl w:val="0"/>
                <w:numId w:val="61"/>
              </w:numP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665AB12D"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49A0D5F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3A3D8D1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66690A5E" w14:textId="77777777">
        <w:trPr>
          <w:trHeight w:val="311"/>
        </w:trPr>
        <w:tc>
          <w:tcPr>
            <w:tcW w:w="8828" w:type="dxa"/>
            <w:gridSpan w:val="2"/>
            <w:tcMar>
              <w:left w:w="70" w:type="dxa"/>
              <w:right w:w="70" w:type="dxa"/>
            </w:tcMar>
          </w:tcPr>
          <w:p w14:paraId="404BF4E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3CFFD8F4"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3E32CC9A"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2184 de 2019 – Reglamento técnico para la gestión ambiental de residuos.</w:t>
            </w:r>
          </w:p>
          <w:p w14:paraId="3DE0001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6050 – Buenas prácticas para actividades de desmonte.</w:t>
            </w:r>
          </w:p>
          <w:p w14:paraId="5571666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 seguridad industrial para trabajos en altura o con riesgo de desprendimientos.</w:t>
            </w:r>
          </w:p>
          <w:p w14:paraId="7A7144C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Indicaciones de la interventoría respecto al manejo de residuos y protección de áreas adyacentes.</w:t>
            </w:r>
          </w:p>
        </w:tc>
      </w:tr>
      <w:tr w:rsidR="001958D8" w14:paraId="593FCF38"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66BFA445"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Medida y forma de pago:</w:t>
            </w:r>
          </w:p>
          <w:p w14:paraId="610DC906" w14:textId="77777777" w:rsidR="001958D8" w:rsidRDefault="001958D8">
            <w:pPr>
              <w:rPr>
                <w:rFonts w:ascii="Verdana" w:eastAsia="Verdana" w:hAnsi="Verdana" w:cs="Verdana"/>
                <w:sz w:val="22"/>
                <w:szCs w:val="22"/>
              </w:rPr>
            </w:pPr>
          </w:p>
          <w:p w14:paraId="68E5E2D7"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La medición se realizará en metros lineales efectivamente desmontados de canaletas y bajantes, incluyendo todos los componentes (tubos, canaletas, abrazaderas, soportes, uniones, etc.), </w:t>
            </w:r>
            <w:r>
              <w:rPr>
                <w:rFonts w:ascii="Verdana" w:eastAsia="Verdana" w:hAnsi="Verdana" w:cs="Verdana"/>
                <w:b/>
                <w:bCs/>
                <w:sz w:val="22"/>
                <w:szCs w:val="22"/>
              </w:rPr>
              <w:t>independientemente del material</w:t>
            </w:r>
            <w:r>
              <w:rPr>
                <w:rFonts w:ascii="Verdana" w:eastAsia="Verdana" w:hAnsi="Verdana" w:cs="Verdana"/>
                <w:sz w:val="22"/>
                <w:szCs w:val="22"/>
              </w:rPr>
              <w:t xml:space="preserve"> (PVC, metálico, galvanizado, etc.).</w:t>
            </w:r>
          </w:p>
          <w:p w14:paraId="563C2F04"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El pago se realizará </w:t>
            </w:r>
            <w:r>
              <w:rPr>
                <w:rFonts w:ascii="Verdana" w:eastAsia="Verdana" w:hAnsi="Verdana" w:cs="Verdana"/>
                <w:b/>
                <w:bCs/>
                <w:sz w:val="22"/>
                <w:szCs w:val="22"/>
              </w:rPr>
              <w:t>por metro lineal desmontado</w:t>
            </w:r>
            <w:r>
              <w:rPr>
                <w:rFonts w:ascii="Verdana" w:eastAsia="Verdana" w:hAnsi="Verdana" w:cs="Verdana"/>
                <w:sz w:val="22"/>
                <w:szCs w:val="22"/>
              </w:rPr>
              <w:t xml:space="preserve"> conforme a la unidad de medida indicada, al </w:t>
            </w:r>
            <w:r>
              <w:rPr>
                <w:rFonts w:ascii="Verdana" w:eastAsia="Verdana" w:hAnsi="Verdana" w:cs="Verdana"/>
                <w:b/>
                <w:bCs/>
                <w:sz w:val="22"/>
                <w:szCs w:val="22"/>
              </w:rPr>
              <w:t>precio unitario pactado en el contrato</w:t>
            </w:r>
            <w:r>
              <w:rPr>
                <w:rFonts w:ascii="Verdana" w:eastAsia="Verdana" w:hAnsi="Verdana" w:cs="Verdana"/>
                <w:sz w:val="22"/>
                <w:szCs w:val="22"/>
              </w:rPr>
              <w:t>.</w:t>
            </w:r>
            <w:r>
              <w:rPr>
                <w:rFonts w:ascii="Verdana" w:eastAsia="Verdana" w:hAnsi="Verdana" w:cs="Verdana"/>
                <w:sz w:val="22"/>
                <w:szCs w:val="22"/>
              </w:rPr>
              <w:br/>
            </w:r>
          </w:p>
          <w:p w14:paraId="5DE48F48" w14:textId="77777777" w:rsidR="001958D8" w:rsidRDefault="002B6190">
            <w:pPr>
              <w:rPr>
                <w:rFonts w:ascii="Verdana" w:eastAsia="Verdana" w:hAnsi="Verdana" w:cs="Verdana"/>
                <w:sz w:val="22"/>
                <w:szCs w:val="22"/>
              </w:rPr>
            </w:pPr>
            <w:r>
              <w:rPr>
                <w:rFonts w:ascii="Verdana" w:eastAsia="Verdana" w:hAnsi="Verdana" w:cs="Verdana"/>
                <w:sz w:val="22"/>
                <w:szCs w:val="22"/>
              </w:rPr>
              <w:t>El valor incluye, sin limitación:</w:t>
            </w:r>
          </w:p>
          <w:p w14:paraId="2459AD67" w14:textId="77777777" w:rsidR="001958D8" w:rsidRDefault="002B6190">
            <w:pPr>
              <w:widowControl w:val="0"/>
              <w:numPr>
                <w:ilvl w:val="0"/>
                <w:numId w:val="17"/>
              </w:numPr>
              <w:jc w:val="left"/>
              <w:rPr>
                <w:rFonts w:ascii="Verdana" w:eastAsia="Verdana" w:hAnsi="Verdana" w:cs="Verdana"/>
                <w:sz w:val="22"/>
                <w:szCs w:val="22"/>
              </w:rPr>
            </w:pPr>
            <w:r>
              <w:rPr>
                <w:rFonts w:ascii="Verdana" w:eastAsia="Verdana" w:hAnsi="Verdana" w:cs="Verdana"/>
                <w:sz w:val="22"/>
                <w:szCs w:val="22"/>
              </w:rPr>
              <w:t>Mano de obra calificada y no calificada.</w:t>
            </w:r>
          </w:p>
          <w:p w14:paraId="1F5DFFA4" w14:textId="77777777" w:rsidR="001958D8" w:rsidRDefault="002B6190">
            <w:pPr>
              <w:widowControl w:val="0"/>
              <w:numPr>
                <w:ilvl w:val="0"/>
                <w:numId w:val="17"/>
              </w:numPr>
              <w:jc w:val="left"/>
              <w:rPr>
                <w:rFonts w:ascii="Verdana" w:eastAsia="Verdana" w:hAnsi="Verdana" w:cs="Verdana"/>
                <w:sz w:val="22"/>
                <w:szCs w:val="22"/>
              </w:rPr>
            </w:pPr>
            <w:r>
              <w:rPr>
                <w:rFonts w:ascii="Verdana" w:eastAsia="Verdana" w:hAnsi="Verdana" w:cs="Verdana"/>
                <w:sz w:val="22"/>
                <w:szCs w:val="22"/>
              </w:rPr>
              <w:t>Herramientas y equipos necesarios.</w:t>
            </w:r>
          </w:p>
          <w:p w14:paraId="74250B65" w14:textId="77777777" w:rsidR="001958D8" w:rsidRDefault="002B6190">
            <w:pPr>
              <w:widowControl w:val="0"/>
              <w:numPr>
                <w:ilvl w:val="0"/>
                <w:numId w:val="17"/>
              </w:numPr>
              <w:jc w:val="left"/>
              <w:rPr>
                <w:rFonts w:ascii="Verdana" w:eastAsia="Verdana" w:hAnsi="Verdana" w:cs="Verdana"/>
                <w:sz w:val="22"/>
                <w:szCs w:val="22"/>
              </w:rPr>
            </w:pPr>
            <w:r>
              <w:rPr>
                <w:rFonts w:ascii="Verdana" w:eastAsia="Verdana" w:hAnsi="Verdana" w:cs="Verdana"/>
                <w:sz w:val="22"/>
                <w:szCs w:val="22"/>
              </w:rPr>
              <w:t>Elementos de protección personal (EPP).</w:t>
            </w:r>
          </w:p>
          <w:p w14:paraId="4C331335" w14:textId="77777777" w:rsidR="001958D8" w:rsidRDefault="002B6190">
            <w:pPr>
              <w:widowControl w:val="0"/>
              <w:numPr>
                <w:ilvl w:val="0"/>
                <w:numId w:val="17"/>
              </w:numPr>
              <w:jc w:val="left"/>
              <w:rPr>
                <w:rFonts w:ascii="Verdana" w:eastAsia="Verdana" w:hAnsi="Verdana" w:cs="Verdana"/>
                <w:sz w:val="22"/>
                <w:szCs w:val="22"/>
              </w:rPr>
            </w:pPr>
            <w:r>
              <w:rPr>
                <w:rFonts w:ascii="Verdana" w:eastAsia="Verdana" w:hAnsi="Verdana" w:cs="Verdana"/>
                <w:sz w:val="22"/>
                <w:szCs w:val="22"/>
              </w:rPr>
              <w:t>Costos de embalaje, acarreo interno y externo.</w:t>
            </w:r>
          </w:p>
          <w:p w14:paraId="5E74B949" w14:textId="77777777" w:rsidR="001958D8" w:rsidRDefault="002B6190">
            <w:pPr>
              <w:widowControl w:val="0"/>
              <w:numPr>
                <w:ilvl w:val="0"/>
                <w:numId w:val="17"/>
              </w:numPr>
              <w:jc w:val="left"/>
              <w:rPr>
                <w:rFonts w:ascii="Verdana" w:eastAsia="Verdana" w:hAnsi="Verdana" w:cs="Verdana"/>
                <w:sz w:val="22"/>
                <w:szCs w:val="22"/>
              </w:rPr>
            </w:pPr>
            <w:r>
              <w:rPr>
                <w:rFonts w:ascii="Verdana" w:eastAsia="Verdana" w:hAnsi="Verdana" w:cs="Verdana"/>
                <w:sz w:val="22"/>
                <w:szCs w:val="22"/>
              </w:rPr>
              <w:t>Transporte y disposición final de residuos.</w:t>
            </w:r>
          </w:p>
          <w:p w14:paraId="3EF507FA" w14:textId="77777777" w:rsidR="001958D8" w:rsidRDefault="002B6190">
            <w:pPr>
              <w:widowControl w:val="0"/>
              <w:numPr>
                <w:ilvl w:val="0"/>
                <w:numId w:val="17"/>
              </w:numPr>
              <w:jc w:val="left"/>
              <w:rPr>
                <w:rFonts w:ascii="Verdana" w:eastAsia="Verdana" w:hAnsi="Verdana" w:cs="Verdana"/>
                <w:sz w:val="22"/>
                <w:szCs w:val="22"/>
              </w:rPr>
            </w:pPr>
            <w:r>
              <w:rPr>
                <w:rFonts w:ascii="Verdana" w:eastAsia="Verdana" w:hAnsi="Verdana" w:cs="Verdana"/>
                <w:sz w:val="22"/>
                <w:szCs w:val="22"/>
              </w:rPr>
              <w:t>Imprevistos menores, aseguramiento y control de riesgos</w:t>
            </w:r>
          </w:p>
        </w:tc>
      </w:tr>
      <w:tr w:rsidR="001958D8" w14:paraId="4CD78C51"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7FFD898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3C921FB7" w14:textId="77777777" w:rsidR="001958D8" w:rsidRDefault="002B6190">
            <w:pPr>
              <w:rPr>
                <w:rFonts w:ascii="Verdana" w:eastAsia="Verdana" w:hAnsi="Verdana" w:cs="Verdana"/>
                <w:sz w:val="22"/>
                <w:szCs w:val="22"/>
              </w:rPr>
            </w:pPr>
            <w:r>
              <w:rPr>
                <w:rFonts w:ascii="Verdana" w:eastAsia="Verdana" w:hAnsi="Verdana" w:cs="Verdana"/>
                <w:sz w:val="22"/>
                <w:szCs w:val="22"/>
              </w:rPr>
              <w:t>Será considerada no conforme la omisión en el retiro de fijaciones o restos de canaletas o bajantes, los daños ocasionados a superficies aledañas, el incumplimiento de prácticas seguras durante el desmonte, y la disposición inadecuada o sin documentación de los residuos generados. Toda no conformidad deberá ser corregida por el contratista sin costos adicionales para la entidad ni alteración de los tiempos establecidos.</w:t>
            </w:r>
          </w:p>
        </w:tc>
      </w:tr>
    </w:tbl>
    <w:p w14:paraId="042EDB4B" w14:textId="77777777" w:rsidR="001958D8" w:rsidRDefault="001958D8">
      <w:pPr>
        <w:spacing w:line="276" w:lineRule="auto"/>
        <w:jc w:val="left"/>
        <w:rPr>
          <w:rFonts w:ascii="Verdana" w:eastAsia="Verdana" w:hAnsi="Verdana" w:cs="Verdana"/>
          <w:sz w:val="22"/>
          <w:szCs w:val="22"/>
        </w:rPr>
      </w:pPr>
    </w:p>
    <w:tbl>
      <w:tblPr>
        <w:tblStyle w:val="af"/>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139"/>
      </w:tblGrid>
      <w:tr w:rsidR="001958D8" w14:paraId="20ED0F68" w14:textId="77777777">
        <w:tc>
          <w:tcPr>
            <w:tcW w:w="2689" w:type="dxa"/>
            <w:shd w:val="clear" w:color="auto" w:fill="BFBFBF"/>
          </w:tcPr>
          <w:p w14:paraId="149F73E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2.2</w:t>
            </w:r>
          </w:p>
        </w:tc>
        <w:tc>
          <w:tcPr>
            <w:tcW w:w="6139" w:type="dxa"/>
            <w:shd w:val="clear" w:color="auto" w:fill="BFBFBF"/>
          </w:tcPr>
          <w:p w14:paraId="442D825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DESMONTES-RETIROS-DEMOLICIONES Y RELACIONADAS</w:t>
            </w:r>
          </w:p>
        </w:tc>
      </w:tr>
      <w:tr w:rsidR="001958D8" w14:paraId="6D4304BB" w14:textId="77777777">
        <w:tc>
          <w:tcPr>
            <w:tcW w:w="2689" w:type="dxa"/>
          </w:tcPr>
          <w:p w14:paraId="4174C22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2.2.2</w:t>
            </w:r>
          </w:p>
          <w:p w14:paraId="374A176F" w14:textId="77777777" w:rsidR="001958D8" w:rsidRDefault="001958D8">
            <w:pPr>
              <w:jc w:val="left"/>
              <w:rPr>
                <w:rFonts w:ascii="Verdana" w:eastAsia="Verdana" w:hAnsi="Verdana" w:cs="Verdana"/>
                <w:b/>
                <w:bCs/>
                <w:sz w:val="22"/>
                <w:szCs w:val="22"/>
              </w:rPr>
            </w:pPr>
          </w:p>
          <w:p w14:paraId="3071C40F" w14:textId="77777777" w:rsidR="001958D8" w:rsidRDefault="001958D8">
            <w:pPr>
              <w:jc w:val="left"/>
              <w:rPr>
                <w:rFonts w:ascii="Verdana" w:eastAsia="Verdana" w:hAnsi="Verdana" w:cs="Verdana"/>
                <w:b/>
                <w:bCs/>
                <w:sz w:val="22"/>
                <w:szCs w:val="22"/>
              </w:rPr>
            </w:pPr>
          </w:p>
        </w:tc>
        <w:tc>
          <w:tcPr>
            <w:tcW w:w="6139" w:type="dxa"/>
          </w:tcPr>
          <w:p w14:paraId="177B38E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DESMONTE Y DISPOSICIÓN FINAL DE FLANCHE EXISTENTE INCLUYE MATERIAL, HERRAMIENTA Y MANO DE OBRA NECESARIA PARA LA CORRECTA EJECUCIÓN DE LA ACTIVIDAD.</w:t>
            </w:r>
          </w:p>
        </w:tc>
      </w:tr>
      <w:tr w:rsidR="001958D8" w14:paraId="1B75399E" w14:textId="77777777">
        <w:tc>
          <w:tcPr>
            <w:tcW w:w="2689" w:type="dxa"/>
          </w:tcPr>
          <w:p w14:paraId="3F195BB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139" w:type="dxa"/>
          </w:tcPr>
          <w:p w14:paraId="4AE056F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lineal (m)</w:t>
            </w:r>
          </w:p>
        </w:tc>
      </w:tr>
      <w:tr w:rsidR="001958D8" w14:paraId="5CFD6B6F"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7B302DD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025BDAAB"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p>
          <w:p w14:paraId="18E076EA" w14:textId="77777777" w:rsidR="001958D8" w:rsidRDefault="001958D8">
            <w:pPr>
              <w:rPr>
                <w:rFonts w:ascii="Verdana" w:eastAsia="Verdana" w:hAnsi="Verdana" w:cs="Verdana"/>
                <w:sz w:val="22"/>
                <w:szCs w:val="22"/>
              </w:rPr>
            </w:pPr>
          </w:p>
          <w:p w14:paraId="763EA99A" w14:textId="77777777" w:rsidR="001958D8" w:rsidRDefault="002B6190">
            <w:pPr>
              <w:rPr>
                <w:rFonts w:ascii="Verdana" w:eastAsia="Verdana" w:hAnsi="Verdana" w:cs="Verdana"/>
                <w:sz w:val="22"/>
                <w:szCs w:val="22"/>
              </w:rPr>
            </w:pPr>
            <w:r>
              <w:rPr>
                <w:rFonts w:ascii="Verdana" w:eastAsia="Verdana" w:hAnsi="Verdana" w:cs="Verdana"/>
                <w:sz w:val="22"/>
                <w:szCs w:val="22"/>
              </w:rPr>
              <w:t>Se hace referencia a los trabajos manuales o mecánicos necesarios para realizar el correcto desmonte y disposición de los flanches perimetrales ubicados en las cubiertas y que por sus condiciones actuales no pueden ser reutilizados. Se aclara que esta disposición puede ser hasta sitio o lugar autorizado ambientalmente, o hasta instalaciones de la SGC en caso de que lo requieran.</w:t>
            </w:r>
          </w:p>
        </w:tc>
      </w:tr>
      <w:tr w:rsidR="001958D8" w14:paraId="0EE6C7FC"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10F702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484E07B8" w14:textId="77777777" w:rsidR="001958D8" w:rsidRDefault="002B6190">
            <w:pPr>
              <w:numPr>
                <w:ilvl w:val="0"/>
                <w:numId w:val="10"/>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 xml:space="preserve">Ubicar las áreas donde se encuentren flanches perimetrales </w:t>
            </w:r>
          </w:p>
          <w:p w14:paraId="748AF43C" w14:textId="77777777" w:rsidR="001958D8" w:rsidRDefault="002B6190">
            <w:pPr>
              <w:numPr>
                <w:ilvl w:val="0"/>
                <w:numId w:val="10"/>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 xml:space="preserve">Identificar las condiciones físicas de los mismos. </w:t>
            </w:r>
          </w:p>
          <w:p w14:paraId="11C897AA" w14:textId="77777777" w:rsidR="001958D8" w:rsidRDefault="002B6190">
            <w:pPr>
              <w:numPr>
                <w:ilvl w:val="0"/>
                <w:numId w:val="10"/>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 xml:space="preserve">Evaluar el mejor método de retiro (manual o mecánico) </w:t>
            </w:r>
          </w:p>
          <w:p w14:paraId="576EFD98" w14:textId="77777777" w:rsidR="001958D8" w:rsidRDefault="002B6190">
            <w:pPr>
              <w:numPr>
                <w:ilvl w:val="0"/>
                <w:numId w:val="10"/>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 xml:space="preserve">Proceder al desmonte o desinstalación de estos teniendo especial cuidado de no dejar turupes o superficies cortopunzantes causadas por posibles anclajes que puedan generar posibles accidentes o daño a los nuevos elementos de impermeabilizaciones, o incluso dificulten la instalación de nuevos flanches. </w:t>
            </w:r>
          </w:p>
          <w:p w14:paraId="580389D5" w14:textId="77777777" w:rsidR="001958D8" w:rsidRDefault="002B6190">
            <w:pPr>
              <w:numPr>
                <w:ilvl w:val="0"/>
                <w:numId w:val="10"/>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 xml:space="preserve">Realizar el trasiego del flanche hasta el respectivo acopio o hasta lugar solicitado por la SGC dado el caso. </w:t>
            </w:r>
          </w:p>
          <w:p w14:paraId="1ACB9383" w14:textId="77777777" w:rsidR="001958D8" w:rsidRDefault="002B6190">
            <w:pPr>
              <w:numPr>
                <w:ilvl w:val="0"/>
                <w:numId w:val="10"/>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sz w:val="22"/>
                <w:szCs w:val="22"/>
              </w:rPr>
              <w:t>En caso de no ser requerido por la SGC, realizar trasiego de elementos desmontados hasta lugar o sitio autorizado.</w:t>
            </w:r>
          </w:p>
        </w:tc>
      </w:tr>
      <w:tr w:rsidR="001958D8" w14:paraId="3E05002C"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692B549"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TOLERANCIAS PARA LA ACEPTACIÓN</w:t>
            </w:r>
          </w:p>
          <w:p w14:paraId="054187D7" w14:textId="77777777" w:rsidR="001958D8" w:rsidRDefault="002B6190">
            <w:pPr>
              <w:pBdr>
                <w:top w:val="nil"/>
                <w:left w:val="nil"/>
                <w:bottom w:val="nil"/>
                <w:right w:val="nil"/>
                <w:between w:val="nil"/>
              </w:pBdr>
              <w:rPr>
                <w:rFonts w:ascii="Verdana" w:eastAsia="Verdana" w:hAnsi="Verdana" w:cs="Verdana"/>
                <w:sz w:val="22"/>
                <w:szCs w:val="22"/>
              </w:rPr>
            </w:pPr>
            <w:r>
              <w:rPr>
                <w:rFonts w:ascii="Verdana" w:eastAsia="Verdana" w:hAnsi="Verdana" w:cs="Verdana"/>
                <w:sz w:val="22"/>
                <w:szCs w:val="22"/>
              </w:rPr>
              <w:t>El desmonte deberá realizarse sin afectar el muro o estructura soporte del flanche. No se aceptarán remanentes de fijaciones, sellos o residuos del elemento desmontado. La limpieza posterior al desmonte debe garantizar superficies libres de suciedad o elementos adheridos. La disposición de residuos debe cumplir con los lineamientos ambientales y de seguridad, sin generar acumulación de materiales en la zona de trabajo. Toda actividad deberá ejecutarse siguiendo protocolos de seguridad industrial y con herra</w:t>
            </w:r>
            <w:r>
              <w:rPr>
                <w:rFonts w:ascii="Verdana" w:eastAsia="Verdana" w:hAnsi="Verdana" w:cs="Verdana"/>
                <w:sz w:val="22"/>
                <w:szCs w:val="22"/>
              </w:rPr>
              <w:t>mientas adecuadas</w:t>
            </w:r>
          </w:p>
        </w:tc>
      </w:tr>
      <w:tr w:rsidR="001958D8" w14:paraId="27C6D8CA" w14:textId="77777777">
        <w:trPr>
          <w:trHeight w:val="637"/>
        </w:trPr>
        <w:tc>
          <w:tcPr>
            <w:tcW w:w="8828" w:type="dxa"/>
            <w:gridSpan w:val="2"/>
            <w:tcMar>
              <w:left w:w="70" w:type="dxa"/>
              <w:right w:w="70" w:type="dxa"/>
            </w:tcMar>
          </w:tcPr>
          <w:p w14:paraId="60E4733F"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37261ADE" w14:textId="77777777" w:rsidR="001958D8" w:rsidRDefault="002B6190">
            <w:pPr>
              <w:widowControl w:val="0"/>
              <w:numPr>
                <w:ilvl w:val="0"/>
                <w:numId w:val="53"/>
              </w:numPr>
              <w:jc w:val="left"/>
              <w:rPr>
                <w:rFonts w:ascii="Verdana" w:eastAsia="Verdana" w:hAnsi="Verdana" w:cs="Verdana"/>
                <w:sz w:val="22"/>
                <w:szCs w:val="22"/>
              </w:rPr>
            </w:pPr>
            <w:r>
              <w:rPr>
                <w:rFonts w:ascii="Verdana" w:eastAsia="Verdana" w:hAnsi="Verdana" w:cs="Verdana"/>
                <w:sz w:val="22"/>
                <w:szCs w:val="22"/>
              </w:rPr>
              <w:t>Inspección visual post-desmonte para verificar ausencia de residuos del flanche.</w:t>
            </w:r>
          </w:p>
          <w:p w14:paraId="4BE18E77" w14:textId="77777777" w:rsidR="001958D8" w:rsidRDefault="002B6190">
            <w:pPr>
              <w:widowControl w:val="0"/>
              <w:numPr>
                <w:ilvl w:val="0"/>
                <w:numId w:val="53"/>
              </w:numPr>
              <w:jc w:val="left"/>
              <w:rPr>
                <w:rFonts w:ascii="Verdana" w:eastAsia="Verdana" w:hAnsi="Verdana" w:cs="Verdana"/>
                <w:sz w:val="22"/>
                <w:szCs w:val="22"/>
              </w:rPr>
            </w:pPr>
            <w:r>
              <w:rPr>
                <w:rFonts w:ascii="Verdana" w:eastAsia="Verdana" w:hAnsi="Verdana" w:cs="Verdana"/>
                <w:sz w:val="22"/>
                <w:szCs w:val="22"/>
              </w:rPr>
              <w:t>Registro fotográfico del estado del área luego del retiro.</w:t>
            </w:r>
          </w:p>
          <w:p w14:paraId="27234093" w14:textId="77777777" w:rsidR="001958D8" w:rsidRDefault="002B6190">
            <w:pPr>
              <w:widowControl w:val="0"/>
              <w:numPr>
                <w:ilvl w:val="0"/>
                <w:numId w:val="53"/>
              </w:numPr>
              <w:jc w:val="left"/>
              <w:rPr>
                <w:rFonts w:ascii="Verdana" w:eastAsia="Verdana" w:hAnsi="Verdana" w:cs="Verdana"/>
                <w:sz w:val="22"/>
                <w:szCs w:val="22"/>
              </w:rPr>
            </w:pPr>
            <w:r>
              <w:rPr>
                <w:rFonts w:ascii="Verdana" w:eastAsia="Verdana" w:hAnsi="Verdana" w:cs="Verdana"/>
                <w:sz w:val="22"/>
                <w:szCs w:val="22"/>
              </w:rPr>
              <w:t>Verificación documental del destino final de los residuos generados.</w:t>
            </w:r>
          </w:p>
          <w:p w14:paraId="0E711CF9" w14:textId="77777777" w:rsidR="001958D8" w:rsidRDefault="002B6190">
            <w:pPr>
              <w:widowControl w:val="0"/>
              <w:numPr>
                <w:ilvl w:val="0"/>
                <w:numId w:val="53"/>
              </w:numPr>
              <w:jc w:val="left"/>
              <w:rPr>
                <w:rFonts w:ascii="Verdana" w:eastAsia="Verdana" w:hAnsi="Verdana" w:cs="Verdana"/>
                <w:sz w:val="22"/>
                <w:szCs w:val="22"/>
              </w:rPr>
            </w:pPr>
            <w:r>
              <w:rPr>
                <w:rFonts w:ascii="Verdana" w:eastAsia="Verdana" w:hAnsi="Verdana" w:cs="Verdana"/>
                <w:sz w:val="22"/>
                <w:szCs w:val="22"/>
              </w:rPr>
              <w:t>Evaluación de posibles daños o afectaciones a la estructura adyacente.</w:t>
            </w:r>
          </w:p>
          <w:p w14:paraId="24714092" w14:textId="77777777" w:rsidR="001958D8" w:rsidRDefault="002B6190">
            <w:pPr>
              <w:widowControl w:val="0"/>
              <w:numPr>
                <w:ilvl w:val="0"/>
                <w:numId w:val="53"/>
              </w:numPr>
              <w:jc w:val="left"/>
              <w:rPr>
                <w:rFonts w:ascii="Verdana" w:eastAsia="Verdana" w:hAnsi="Verdana" w:cs="Verdana"/>
                <w:sz w:val="22"/>
                <w:szCs w:val="22"/>
              </w:rPr>
            </w:pPr>
            <w:r>
              <w:rPr>
                <w:rFonts w:ascii="Verdana" w:eastAsia="Verdana" w:hAnsi="Verdana" w:cs="Verdana"/>
                <w:sz w:val="22"/>
                <w:szCs w:val="22"/>
              </w:rPr>
              <w:t>Los requeridos en la normatividad vigente de acuerdo con la naturaleza de la actividad.</w:t>
            </w:r>
          </w:p>
        </w:tc>
      </w:tr>
      <w:tr w:rsidR="001958D8" w14:paraId="07E05DBD"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277764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0C007049" w14:textId="77777777" w:rsidR="001958D8" w:rsidRDefault="001958D8">
            <w:pPr>
              <w:widowControl w:val="0"/>
              <w:ind w:left="720"/>
              <w:jc w:val="left"/>
              <w:rPr>
                <w:rFonts w:ascii="Verdana" w:eastAsia="Verdana" w:hAnsi="Verdana" w:cs="Verdana"/>
                <w:sz w:val="22"/>
                <w:szCs w:val="22"/>
              </w:rPr>
            </w:pPr>
          </w:p>
        </w:tc>
      </w:tr>
      <w:tr w:rsidR="001958D8" w14:paraId="7FF8F5EA"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578DE7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48FC88E0" w14:textId="77777777" w:rsidR="001958D8" w:rsidRDefault="002B6190">
            <w:pPr>
              <w:widowControl w:val="0"/>
              <w:numPr>
                <w:ilvl w:val="0"/>
                <w:numId w:val="6"/>
              </w:numPr>
              <w:jc w:val="left"/>
              <w:rPr>
                <w:rFonts w:ascii="Verdana" w:eastAsia="Verdana" w:hAnsi="Verdana" w:cs="Verdana"/>
                <w:sz w:val="22"/>
                <w:szCs w:val="22"/>
              </w:rPr>
            </w:pPr>
            <w:r>
              <w:rPr>
                <w:rFonts w:ascii="Verdana" w:eastAsia="Verdana" w:hAnsi="Verdana" w:cs="Verdana"/>
                <w:sz w:val="22"/>
                <w:szCs w:val="22"/>
              </w:rPr>
              <w:t>Herramienta y equipo menor</w:t>
            </w:r>
          </w:p>
          <w:p w14:paraId="1B1BD1F1" w14:textId="77777777" w:rsidR="001958D8" w:rsidRDefault="002B6190">
            <w:pPr>
              <w:widowControl w:val="0"/>
              <w:numPr>
                <w:ilvl w:val="0"/>
                <w:numId w:val="6"/>
              </w:numPr>
              <w:jc w:val="left"/>
              <w:rPr>
                <w:rFonts w:ascii="Verdana" w:eastAsia="Verdana" w:hAnsi="Verdana" w:cs="Verdana"/>
                <w:sz w:val="22"/>
                <w:szCs w:val="22"/>
              </w:rPr>
            </w:pPr>
            <w:r>
              <w:rPr>
                <w:rFonts w:ascii="Verdana" w:eastAsia="Verdana" w:hAnsi="Verdana" w:cs="Verdana"/>
                <w:sz w:val="22"/>
                <w:szCs w:val="22"/>
              </w:rPr>
              <w:t>ANDAMIO TUBULAR NORMALIZADO, TIPO MULTIDIRECCIONAL, DE ACERO GALVANIZADO EN CALIENTE, SEGÚN ISO 9001.GALVANIZADO EN CALIENTE, SEGÚN ISO 9S0E0C1C</w:t>
            </w:r>
          </w:p>
          <w:p w14:paraId="1551D8DB" w14:textId="77777777" w:rsidR="001958D8" w:rsidRDefault="002B6190">
            <w:pPr>
              <w:widowControl w:val="0"/>
              <w:numPr>
                <w:ilvl w:val="0"/>
                <w:numId w:val="6"/>
              </w:numP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1CD55163"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0CFF003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2DB8926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472650AC" w14:textId="77777777">
        <w:trPr>
          <w:trHeight w:val="311"/>
        </w:trPr>
        <w:tc>
          <w:tcPr>
            <w:tcW w:w="8828" w:type="dxa"/>
            <w:gridSpan w:val="2"/>
            <w:tcMar>
              <w:left w:w="70" w:type="dxa"/>
              <w:right w:w="70" w:type="dxa"/>
            </w:tcMar>
          </w:tcPr>
          <w:p w14:paraId="3E9FFFE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1B284E6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745596D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2184 de 2019 – Reglamento técnico para el manejo de residuos.</w:t>
            </w:r>
          </w:p>
          <w:p w14:paraId="1287CD5C"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6050 – Buenas prácticas para actividades de desmonte.</w:t>
            </w:r>
          </w:p>
          <w:p w14:paraId="7EDDF897"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Guías de seguridad industrial para actividades de desinstalación en alturas o con herramientas eléctricas.</w:t>
            </w:r>
          </w:p>
          <w:p w14:paraId="2496C593"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Instrucciones de la interventoría sobre protección de superficies contiguas.</w:t>
            </w:r>
          </w:p>
        </w:tc>
      </w:tr>
      <w:tr w:rsidR="001958D8" w14:paraId="0C64B68A" w14:textId="77777777">
        <w:trPr>
          <w:trHeight w:val="311"/>
        </w:trPr>
        <w:tc>
          <w:tcPr>
            <w:tcW w:w="8828" w:type="dxa"/>
            <w:gridSpan w:val="2"/>
            <w:tcMar>
              <w:left w:w="70" w:type="dxa"/>
              <w:right w:w="70" w:type="dxa"/>
            </w:tcMar>
          </w:tcPr>
          <w:p w14:paraId="23F1C02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tc>
      </w:tr>
      <w:tr w:rsidR="001958D8" w14:paraId="4BF5A001"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EBB8BFA"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por metro lineal (m) debidamente ejecutada y recibida a satisfacción por la Interventoría. El valor será el precio unitario estipulado dentro del contrato. Su valor corresponde al precio unitario estipulado en el respectivo contrato e incluye: • Herramienta y Equipos • Mano de obra • Materiales • Transporte dentro y fuera de la obra.</w:t>
            </w:r>
          </w:p>
        </w:tc>
      </w:tr>
      <w:tr w:rsidR="001958D8" w14:paraId="3EEA10F1"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29082A5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394C4B1B" w14:textId="77777777" w:rsidR="001958D8" w:rsidRDefault="002B6190">
            <w:pPr>
              <w:rPr>
                <w:rFonts w:ascii="Verdana" w:eastAsia="Verdana" w:hAnsi="Verdana" w:cs="Verdana"/>
                <w:sz w:val="22"/>
                <w:szCs w:val="22"/>
              </w:rPr>
            </w:pPr>
            <w:r>
              <w:rPr>
                <w:rFonts w:ascii="Verdana" w:eastAsia="Verdana" w:hAnsi="Verdana" w:cs="Verdana"/>
                <w:sz w:val="22"/>
                <w:szCs w:val="22"/>
              </w:rPr>
              <w:t>Será considerado no conforme todo daño estructural causado durante el desmonte, la permanencia de fijaciones o restos del flanche en la superficie, la disposición inadecuada o sin respaldo documental de los residuos, y la omisión de prácticas seguras durante la ejecución. Cualquier no conformidad deberá ser corregida por el contratista sin costos adicionales para la entidad ni alteración del cronograma.</w:t>
            </w:r>
          </w:p>
        </w:tc>
      </w:tr>
    </w:tbl>
    <w:p w14:paraId="3498C7FE" w14:textId="77777777" w:rsidR="001958D8" w:rsidRDefault="001958D8">
      <w:pPr>
        <w:spacing w:after="200" w:line="276" w:lineRule="auto"/>
        <w:jc w:val="left"/>
        <w:rPr>
          <w:rFonts w:ascii="Verdana" w:eastAsia="Verdana" w:hAnsi="Verdana" w:cs="Verdana"/>
          <w:sz w:val="22"/>
          <w:szCs w:val="22"/>
        </w:rPr>
      </w:pPr>
    </w:p>
    <w:tbl>
      <w:tblPr>
        <w:tblStyle w:val="af0"/>
        <w:tblW w:w="883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91"/>
      </w:tblGrid>
      <w:tr w:rsidR="001958D8" w14:paraId="5ABDC22D" w14:textId="77777777">
        <w:tc>
          <w:tcPr>
            <w:tcW w:w="2547" w:type="dxa"/>
            <w:shd w:val="clear" w:color="auto" w:fill="BFBFBF"/>
          </w:tcPr>
          <w:p w14:paraId="643D17F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2.2</w:t>
            </w:r>
          </w:p>
        </w:tc>
        <w:tc>
          <w:tcPr>
            <w:tcW w:w="6291" w:type="dxa"/>
            <w:shd w:val="clear" w:color="auto" w:fill="BFBFBF"/>
          </w:tcPr>
          <w:p w14:paraId="16CD3D8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DESMONTES-RETIROS-DEMOLICIONES Y RELACIONADAS</w:t>
            </w:r>
          </w:p>
        </w:tc>
      </w:tr>
      <w:tr w:rsidR="001958D8" w14:paraId="1B0A9892" w14:textId="77777777">
        <w:tc>
          <w:tcPr>
            <w:tcW w:w="2547" w:type="dxa"/>
          </w:tcPr>
          <w:p w14:paraId="3CCF0E4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2.2.3</w:t>
            </w:r>
          </w:p>
          <w:p w14:paraId="6E6413D5" w14:textId="77777777" w:rsidR="001958D8" w:rsidRDefault="001958D8">
            <w:pPr>
              <w:jc w:val="left"/>
              <w:rPr>
                <w:rFonts w:ascii="Verdana" w:eastAsia="Verdana" w:hAnsi="Verdana" w:cs="Verdana"/>
                <w:b/>
                <w:bCs/>
                <w:sz w:val="22"/>
                <w:szCs w:val="22"/>
              </w:rPr>
            </w:pPr>
          </w:p>
          <w:p w14:paraId="1059C240" w14:textId="77777777" w:rsidR="001958D8" w:rsidRDefault="001958D8">
            <w:pPr>
              <w:jc w:val="left"/>
              <w:rPr>
                <w:rFonts w:ascii="Verdana" w:eastAsia="Verdana" w:hAnsi="Verdana" w:cs="Verdana"/>
                <w:b/>
                <w:bCs/>
                <w:sz w:val="22"/>
                <w:szCs w:val="22"/>
              </w:rPr>
            </w:pPr>
          </w:p>
        </w:tc>
        <w:tc>
          <w:tcPr>
            <w:tcW w:w="6291" w:type="dxa"/>
          </w:tcPr>
          <w:p w14:paraId="5E7DCC11"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DESMONTE DE CUBIERTA EXISTENTE Y DISPOSICIÓN FINAL, INCLUYE MATERIAL, HERRAMIENTA Y MANO DE OBRA NECESARIA PARA LA CORRECTA EJECUCIÓN DE LA ACTIVIDAD.</w:t>
            </w:r>
          </w:p>
        </w:tc>
      </w:tr>
      <w:tr w:rsidR="001958D8" w14:paraId="4CFB32B6" w14:textId="77777777">
        <w:tc>
          <w:tcPr>
            <w:tcW w:w="2547" w:type="dxa"/>
          </w:tcPr>
          <w:p w14:paraId="008BDE3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91" w:type="dxa"/>
          </w:tcPr>
          <w:p w14:paraId="10D8171B"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59C31520" w14:textId="77777777">
        <w:trPr>
          <w:trHeight w:val="100"/>
        </w:trPr>
        <w:tc>
          <w:tcPr>
            <w:tcW w:w="8838" w:type="dxa"/>
            <w:gridSpan w:val="2"/>
            <w:tcBorders>
              <w:left w:val="single" w:sz="4" w:space="0" w:color="000000"/>
              <w:bottom w:val="single" w:sz="4" w:space="0" w:color="000000"/>
              <w:right w:val="single" w:sz="4" w:space="0" w:color="000000"/>
            </w:tcBorders>
            <w:tcMar>
              <w:left w:w="70" w:type="dxa"/>
              <w:right w:w="70" w:type="dxa"/>
            </w:tcMar>
          </w:tcPr>
          <w:p w14:paraId="5BD5558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223F29A9"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p>
          <w:p w14:paraId="6C2DF768" w14:textId="77777777" w:rsidR="001958D8" w:rsidRDefault="001958D8">
            <w:pPr>
              <w:rPr>
                <w:rFonts w:ascii="Verdana" w:eastAsia="Verdana" w:hAnsi="Verdana" w:cs="Verdana"/>
                <w:sz w:val="22"/>
                <w:szCs w:val="22"/>
              </w:rPr>
            </w:pPr>
          </w:p>
          <w:p w14:paraId="3A7947C5" w14:textId="77777777" w:rsidR="001958D8" w:rsidRDefault="002B6190">
            <w:pPr>
              <w:rPr>
                <w:rFonts w:ascii="Verdana" w:eastAsia="Verdana" w:hAnsi="Verdana" w:cs="Verdana"/>
                <w:sz w:val="22"/>
                <w:szCs w:val="22"/>
              </w:rPr>
            </w:pPr>
            <w:r>
              <w:rPr>
                <w:rFonts w:ascii="Verdana" w:eastAsia="Verdana" w:hAnsi="Verdana" w:cs="Verdana"/>
                <w:sz w:val="22"/>
                <w:szCs w:val="22"/>
              </w:rPr>
              <w:t>Comprende el desmonte de la teja en asbesto cemento, zinc, translucida, policarbonato, vidrio y todas las livianas relacionadas.</w:t>
            </w:r>
          </w:p>
        </w:tc>
      </w:tr>
      <w:tr w:rsidR="001958D8" w14:paraId="5CA9413F" w14:textId="77777777">
        <w:trPr>
          <w:trHeight w:val="100"/>
        </w:trPr>
        <w:tc>
          <w:tcPr>
            <w:tcW w:w="8838" w:type="dxa"/>
            <w:gridSpan w:val="2"/>
            <w:tcBorders>
              <w:left w:val="single" w:sz="4" w:space="0" w:color="000000"/>
              <w:bottom w:val="single" w:sz="4" w:space="0" w:color="000000"/>
              <w:right w:val="single" w:sz="4" w:space="0" w:color="000000"/>
            </w:tcBorders>
            <w:tcMar>
              <w:left w:w="70" w:type="dxa"/>
              <w:right w:w="70" w:type="dxa"/>
            </w:tcMar>
          </w:tcPr>
          <w:p w14:paraId="2C0E4E2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3BDA2795" w14:textId="77777777" w:rsidR="001958D8" w:rsidRDefault="002B6190">
            <w:pPr>
              <w:numPr>
                <w:ilvl w:val="0"/>
                <w:numId w:val="10"/>
              </w:numPr>
              <w:jc w:val="left"/>
              <w:rPr>
                <w:rFonts w:ascii="Verdana" w:eastAsia="Verdana" w:hAnsi="Verdana" w:cs="Verdana"/>
                <w:sz w:val="22"/>
                <w:szCs w:val="22"/>
              </w:rPr>
            </w:pPr>
            <w:r>
              <w:rPr>
                <w:rFonts w:ascii="Verdana" w:eastAsia="Verdana" w:hAnsi="Verdana" w:cs="Verdana"/>
                <w:sz w:val="22"/>
                <w:szCs w:val="22"/>
              </w:rPr>
              <w:t xml:space="preserve">Ubicar el lugar de trabajo, delimitar zonas. </w:t>
            </w:r>
          </w:p>
          <w:p w14:paraId="3B2D560C" w14:textId="77777777" w:rsidR="001958D8" w:rsidRDefault="002B6190">
            <w:pPr>
              <w:numPr>
                <w:ilvl w:val="0"/>
                <w:numId w:val="10"/>
              </w:numPr>
              <w:jc w:val="left"/>
              <w:rPr>
                <w:rFonts w:ascii="Verdana" w:eastAsia="Verdana" w:hAnsi="Verdana" w:cs="Verdana"/>
                <w:sz w:val="22"/>
                <w:szCs w:val="22"/>
              </w:rPr>
            </w:pPr>
            <w:r>
              <w:rPr>
                <w:rFonts w:ascii="Verdana" w:eastAsia="Verdana" w:hAnsi="Verdana" w:cs="Verdana"/>
                <w:sz w:val="22"/>
                <w:szCs w:val="22"/>
              </w:rPr>
              <w:t xml:space="preserve">Debe realizarse siguiendo estrictas medidas de seguridad y protección se recomienda comenzar el desmontaje de arriba a abajo, eliminando primero los elementos de sujeción de la pieza (enganches, tornillos, etc.), al mismo tiempo recoger las fibras que puedan desprenderse durante el proceso. </w:t>
            </w:r>
          </w:p>
          <w:p w14:paraId="554AD8CF" w14:textId="77777777" w:rsidR="001958D8" w:rsidRDefault="002B6190">
            <w:pPr>
              <w:numPr>
                <w:ilvl w:val="0"/>
                <w:numId w:val="10"/>
              </w:numPr>
              <w:jc w:val="left"/>
              <w:rPr>
                <w:rFonts w:ascii="Verdana" w:eastAsia="Verdana" w:hAnsi="Verdana" w:cs="Verdana"/>
                <w:sz w:val="22"/>
                <w:szCs w:val="22"/>
              </w:rPr>
            </w:pPr>
            <w:r>
              <w:rPr>
                <w:rFonts w:ascii="Verdana" w:eastAsia="Verdana" w:hAnsi="Verdana" w:cs="Verdana"/>
                <w:sz w:val="22"/>
                <w:szCs w:val="22"/>
              </w:rPr>
              <w:t>Retirar las tejas o láminas quitando los amarres, tornillos o anclajes que las esté uniendo a la estructura.</w:t>
            </w:r>
          </w:p>
          <w:p w14:paraId="336C5DDC" w14:textId="77777777" w:rsidR="001958D8" w:rsidRDefault="002B6190">
            <w:pPr>
              <w:numPr>
                <w:ilvl w:val="0"/>
                <w:numId w:val="10"/>
              </w:numPr>
              <w:jc w:val="left"/>
              <w:rPr>
                <w:rFonts w:ascii="Verdana" w:eastAsia="Verdana" w:hAnsi="Verdana" w:cs="Verdana"/>
                <w:sz w:val="22"/>
                <w:szCs w:val="22"/>
              </w:rPr>
            </w:pPr>
            <w:r>
              <w:rPr>
                <w:rFonts w:ascii="Verdana" w:eastAsia="Verdana" w:hAnsi="Verdana" w:cs="Verdana"/>
                <w:sz w:val="22"/>
                <w:szCs w:val="22"/>
              </w:rPr>
              <w:t xml:space="preserve">Se deberá tener especial cuidado en no afectar la estructura de soporte. </w:t>
            </w:r>
          </w:p>
          <w:p w14:paraId="5F598089" w14:textId="77777777" w:rsidR="001958D8" w:rsidRDefault="002B6190">
            <w:pPr>
              <w:numPr>
                <w:ilvl w:val="0"/>
                <w:numId w:val="10"/>
              </w:numPr>
              <w:jc w:val="left"/>
              <w:rPr>
                <w:rFonts w:ascii="Verdana" w:eastAsia="Verdana" w:hAnsi="Verdana" w:cs="Verdana"/>
                <w:sz w:val="22"/>
                <w:szCs w:val="22"/>
              </w:rPr>
            </w:pPr>
            <w:r>
              <w:rPr>
                <w:rFonts w:ascii="Verdana" w:eastAsia="Verdana" w:hAnsi="Verdana" w:cs="Verdana"/>
                <w:sz w:val="22"/>
                <w:szCs w:val="22"/>
              </w:rPr>
              <w:t xml:space="preserve">Una vez concluidos los trabajos de desmontaje de las tejas o láminas y tras empaquetarlas, se procede a su identificación como material peligroso si lo requiere, mediante una señalización específica el transporte está sometido también a medidas de seguridad y prevención recogidas en la legislación del transporte de mercancías peligrosas. </w:t>
            </w:r>
          </w:p>
          <w:p w14:paraId="07A4E9C8" w14:textId="77777777" w:rsidR="001958D8" w:rsidRDefault="002B6190">
            <w:pPr>
              <w:numPr>
                <w:ilvl w:val="0"/>
                <w:numId w:val="10"/>
              </w:numPr>
              <w:jc w:val="left"/>
              <w:rPr>
                <w:rFonts w:ascii="Verdana" w:eastAsia="Verdana" w:hAnsi="Verdana" w:cs="Verdana"/>
                <w:sz w:val="22"/>
                <w:szCs w:val="22"/>
              </w:rPr>
            </w:pPr>
            <w:r>
              <w:rPr>
                <w:rFonts w:ascii="Verdana" w:eastAsia="Verdana" w:hAnsi="Verdana" w:cs="Verdana"/>
                <w:sz w:val="22"/>
                <w:szCs w:val="22"/>
              </w:rPr>
              <w:t>Desmontaje de tejas o láminas, sujetas mecánicamente sobre cerchas en acero estructural a menos de 14 m de altura, en cubierta inclinada a dos aguas con una pendiente media del 30%; con medios manuales, y carga manual sobre camión o contenedor. El precio incluye el desmontaje de los elementos de fijación, de los remates y de los caballetes.</w:t>
            </w:r>
          </w:p>
        </w:tc>
      </w:tr>
      <w:tr w:rsidR="001958D8" w14:paraId="28B1F648" w14:textId="77777777">
        <w:trPr>
          <w:trHeight w:val="100"/>
        </w:trPr>
        <w:tc>
          <w:tcPr>
            <w:tcW w:w="883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6438F270"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TOLERANCIAS PARA LA ACEPTACIÓN</w:t>
            </w:r>
          </w:p>
          <w:p w14:paraId="77B9A9BF" w14:textId="77777777" w:rsidR="001958D8" w:rsidRDefault="002B6190">
            <w:pPr>
              <w:rPr>
                <w:rFonts w:ascii="Verdana" w:eastAsia="Verdana" w:hAnsi="Verdana" w:cs="Verdana"/>
                <w:sz w:val="22"/>
                <w:szCs w:val="22"/>
              </w:rPr>
            </w:pPr>
            <w:r>
              <w:rPr>
                <w:rFonts w:ascii="Verdana" w:eastAsia="Verdana" w:hAnsi="Verdana" w:cs="Verdana"/>
                <w:sz w:val="22"/>
                <w:szCs w:val="22"/>
              </w:rPr>
              <w:t>El desmontaje deberá ejecutarse asegurando la integridad de los elementos estructurales que permanecerán, evitando daños por herramientas o procedimientos inadecuados. La remoción debe ser total, sin dejar remanentes de fijaciones, tejas o sellos en la estructura. La acumulación de residuos en el área de trabajo no debe superar el 5% del volumen desmontado por jornada. La disposición final debe cumplir con la normativa ambiental, con registros fotográficos y evidencia documental del manejo adecuado de resid</w:t>
            </w:r>
            <w:r>
              <w:rPr>
                <w:rFonts w:ascii="Verdana" w:eastAsia="Verdana" w:hAnsi="Verdana" w:cs="Verdana"/>
                <w:sz w:val="22"/>
                <w:szCs w:val="22"/>
              </w:rPr>
              <w:t>uos.</w:t>
            </w:r>
          </w:p>
        </w:tc>
      </w:tr>
      <w:tr w:rsidR="001958D8" w14:paraId="19C3227C" w14:textId="77777777">
        <w:trPr>
          <w:trHeight w:val="637"/>
        </w:trPr>
        <w:tc>
          <w:tcPr>
            <w:tcW w:w="8838" w:type="dxa"/>
            <w:gridSpan w:val="2"/>
            <w:tcMar>
              <w:left w:w="70" w:type="dxa"/>
              <w:right w:w="70" w:type="dxa"/>
            </w:tcMar>
          </w:tcPr>
          <w:p w14:paraId="4E41DF3A"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501DA151" w14:textId="77777777" w:rsidR="001958D8" w:rsidRDefault="002B6190">
            <w:pPr>
              <w:widowControl w:val="0"/>
              <w:numPr>
                <w:ilvl w:val="0"/>
                <w:numId w:val="72"/>
              </w:numPr>
              <w:jc w:val="left"/>
              <w:rPr>
                <w:rFonts w:ascii="Verdana" w:eastAsia="Verdana" w:hAnsi="Verdana" w:cs="Verdana"/>
                <w:sz w:val="22"/>
                <w:szCs w:val="22"/>
              </w:rPr>
            </w:pPr>
            <w:r>
              <w:rPr>
                <w:rFonts w:ascii="Verdana" w:eastAsia="Verdana" w:hAnsi="Verdana" w:cs="Verdana"/>
                <w:sz w:val="22"/>
                <w:szCs w:val="22"/>
              </w:rPr>
              <w:t>Inspección visual de la superficie estructural luego del retiro de la cubierta.</w:t>
            </w:r>
          </w:p>
          <w:p w14:paraId="1BC273D3" w14:textId="77777777" w:rsidR="001958D8" w:rsidRDefault="002B6190">
            <w:pPr>
              <w:widowControl w:val="0"/>
              <w:numPr>
                <w:ilvl w:val="0"/>
                <w:numId w:val="72"/>
              </w:numPr>
              <w:jc w:val="left"/>
              <w:rPr>
                <w:rFonts w:ascii="Verdana" w:eastAsia="Verdana" w:hAnsi="Verdana" w:cs="Verdana"/>
                <w:sz w:val="22"/>
                <w:szCs w:val="22"/>
              </w:rPr>
            </w:pPr>
            <w:r>
              <w:rPr>
                <w:rFonts w:ascii="Verdana" w:eastAsia="Verdana" w:hAnsi="Verdana" w:cs="Verdana"/>
                <w:sz w:val="22"/>
                <w:szCs w:val="22"/>
              </w:rPr>
              <w:t>Verificación de retiro completo de fijaciones y elementos adheridos.</w:t>
            </w:r>
          </w:p>
          <w:p w14:paraId="0DE21F80" w14:textId="77777777" w:rsidR="001958D8" w:rsidRDefault="002B6190">
            <w:pPr>
              <w:widowControl w:val="0"/>
              <w:numPr>
                <w:ilvl w:val="0"/>
                <w:numId w:val="72"/>
              </w:numPr>
              <w:jc w:val="left"/>
              <w:rPr>
                <w:rFonts w:ascii="Verdana" w:eastAsia="Verdana" w:hAnsi="Verdana" w:cs="Verdana"/>
                <w:sz w:val="22"/>
                <w:szCs w:val="22"/>
              </w:rPr>
            </w:pPr>
            <w:r>
              <w:rPr>
                <w:rFonts w:ascii="Verdana" w:eastAsia="Verdana" w:hAnsi="Verdana" w:cs="Verdana"/>
                <w:sz w:val="22"/>
                <w:szCs w:val="22"/>
              </w:rPr>
              <w:t>Control documental del destino final de residuos y materiales desmontados.</w:t>
            </w:r>
          </w:p>
          <w:p w14:paraId="36DF2DAB" w14:textId="77777777" w:rsidR="001958D8" w:rsidRDefault="002B6190">
            <w:pPr>
              <w:widowControl w:val="0"/>
              <w:numPr>
                <w:ilvl w:val="0"/>
                <w:numId w:val="72"/>
              </w:numPr>
              <w:jc w:val="left"/>
              <w:rPr>
                <w:rFonts w:ascii="Verdana" w:eastAsia="Verdana" w:hAnsi="Verdana" w:cs="Verdana"/>
                <w:sz w:val="22"/>
                <w:szCs w:val="22"/>
              </w:rPr>
            </w:pPr>
            <w:r>
              <w:rPr>
                <w:rFonts w:ascii="Verdana" w:eastAsia="Verdana" w:hAnsi="Verdana" w:cs="Verdana"/>
                <w:sz w:val="22"/>
                <w:szCs w:val="22"/>
              </w:rPr>
              <w:t>Evaluación de condiciones de seguridad durante la ejecución del desmonte.</w:t>
            </w:r>
          </w:p>
          <w:p w14:paraId="2AE7CD7E" w14:textId="77777777" w:rsidR="001958D8" w:rsidRDefault="002B6190">
            <w:pPr>
              <w:widowControl w:val="0"/>
              <w:numPr>
                <w:ilvl w:val="0"/>
                <w:numId w:val="72"/>
              </w:numPr>
              <w:jc w:val="left"/>
              <w:rPr>
                <w:rFonts w:ascii="Verdana" w:eastAsia="Verdana" w:hAnsi="Verdana" w:cs="Verdana"/>
                <w:sz w:val="22"/>
                <w:szCs w:val="22"/>
              </w:rPr>
            </w:pPr>
            <w:r>
              <w:rPr>
                <w:rFonts w:ascii="Verdana" w:eastAsia="Verdana" w:hAnsi="Verdana" w:cs="Verdana"/>
                <w:sz w:val="22"/>
                <w:szCs w:val="22"/>
              </w:rPr>
              <w:t>Los requeridos en la normatividad vigente de acuerdo con la naturaleza de la actividad.</w:t>
            </w:r>
          </w:p>
        </w:tc>
      </w:tr>
      <w:tr w:rsidR="001958D8" w14:paraId="735B19AB" w14:textId="77777777">
        <w:trPr>
          <w:trHeight w:val="100"/>
        </w:trPr>
        <w:tc>
          <w:tcPr>
            <w:tcW w:w="883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6E0E9C0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4183AB9A" w14:textId="77777777" w:rsidR="001958D8" w:rsidRDefault="001958D8">
            <w:pPr>
              <w:widowControl w:val="0"/>
              <w:numPr>
                <w:ilvl w:val="0"/>
                <w:numId w:val="3"/>
              </w:numPr>
              <w:jc w:val="left"/>
              <w:rPr>
                <w:rFonts w:ascii="Verdana" w:eastAsia="Verdana" w:hAnsi="Verdana" w:cs="Verdana"/>
                <w:sz w:val="22"/>
                <w:szCs w:val="22"/>
              </w:rPr>
            </w:pPr>
          </w:p>
        </w:tc>
      </w:tr>
      <w:tr w:rsidR="001958D8" w14:paraId="79BA612D" w14:textId="77777777">
        <w:trPr>
          <w:trHeight w:val="100"/>
        </w:trPr>
        <w:tc>
          <w:tcPr>
            <w:tcW w:w="883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8F4B67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2F082109" w14:textId="77777777" w:rsidR="001958D8" w:rsidRDefault="002B6190">
            <w:pPr>
              <w:widowControl w:val="0"/>
              <w:numPr>
                <w:ilvl w:val="0"/>
                <w:numId w:val="6"/>
              </w:numPr>
              <w:jc w:val="left"/>
              <w:rPr>
                <w:rFonts w:ascii="Verdana" w:eastAsia="Verdana" w:hAnsi="Verdana" w:cs="Verdana"/>
                <w:sz w:val="22"/>
                <w:szCs w:val="22"/>
              </w:rPr>
            </w:pPr>
            <w:r>
              <w:rPr>
                <w:rFonts w:ascii="Verdana" w:eastAsia="Verdana" w:hAnsi="Verdana" w:cs="Verdana"/>
                <w:sz w:val="22"/>
                <w:szCs w:val="22"/>
              </w:rPr>
              <w:t>Herramienta y equipo menor</w:t>
            </w:r>
          </w:p>
          <w:p w14:paraId="65E82624" w14:textId="77777777" w:rsidR="001958D8" w:rsidRDefault="002B6190">
            <w:pPr>
              <w:widowControl w:val="0"/>
              <w:numPr>
                <w:ilvl w:val="0"/>
                <w:numId w:val="6"/>
              </w:numPr>
              <w:jc w:val="left"/>
              <w:rPr>
                <w:rFonts w:ascii="Verdana" w:eastAsia="Verdana" w:hAnsi="Verdana" w:cs="Verdana"/>
                <w:sz w:val="22"/>
                <w:szCs w:val="22"/>
              </w:rPr>
            </w:pPr>
            <w:r>
              <w:rPr>
                <w:rFonts w:ascii="Verdana" w:eastAsia="Verdana" w:hAnsi="Verdana" w:cs="Verdana"/>
                <w:sz w:val="22"/>
                <w:szCs w:val="22"/>
              </w:rPr>
              <w:t>ANDAMIO TUBULAR NORMALIZADO, TIPO MULTIDIRECCIONAL, DE ACERO GALVANIZADO EN CALIENTE, SEGÚN ISO 9001.GALVANIZADO EN CALIENTE, SEGÚN ISO 9S0E0C1C.</w:t>
            </w:r>
          </w:p>
          <w:p w14:paraId="160C250C" w14:textId="77777777" w:rsidR="001958D8" w:rsidRDefault="002B6190">
            <w:pPr>
              <w:widowControl w:val="0"/>
              <w:numPr>
                <w:ilvl w:val="0"/>
                <w:numId w:val="6"/>
              </w:numPr>
              <w:jc w:val="left"/>
              <w:rPr>
                <w:rFonts w:ascii="Verdana" w:eastAsia="Verdana" w:hAnsi="Verdana" w:cs="Verdana"/>
                <w:sz w:val="22"/>
                <w:szCs w:val="22"/>
              </w:rPr>
            </w:pPr>
            <w:r>
              <w:rPr>
                <w:rFonts w:ascii="Verdana" w:eastAsia="Verdana" w:hAnsi="Verdana" w:cs="Verdana"/>
                <w:sz w:val="22"/>
                <w:szCs w:val="22"/>
              </w:rPr>
              <w:t>Elementos de seguridad en alturas</w:t>
            </w:r>
          </w:p>
          <w:p w14:paraId="6AF5FB66" w14:textId="77777777" w:rsidR="001958D8" w:rsidRDefault="001958D8">
            <w:pPr>
              <w:jc w:val="left"/>
              <w:rPr>
                <w:rFonts w:ascii="Verdana" w:eastAsia="Verdana" w:hAnsi="Verdana" w:cs="Verdana"/>
                <w:sz w:val="22"/>
                <w:szCs w:val="22"/>
              </w:rPr>
            </w:pPr>
          </w:p>
        </w:tc>
      </w:tr>
      <w:tr w:rsidR="001958D8" w14:paraId="11A3F047" w14:textId="77777777">
        <w:trPr>
          <w:trHeight w:val="100"/>
        </w:trPr>
        <w:tc>
          <w:tcPr>
            <w:tcW w:w="8838" w:type="dxa"/>
            <w:gridSpan w:val="2"/>
            <w:tcBorders>
              <w:top w:val="single" w:sz="4" w:space="0" w:color="000000"/>
              <w:left w:val="single" w:sz="4" w:space="0" w:color="000000"/>
              <w:bottom w:val="nil"/>
              <w:right w:val="single" w:sz="4" w:space="0" w:color="000000"/>
            </w:tcBorders>
            <w:tcMar>
              <w:left w:w="70" w:type="dxa"/>
              <w:right w:w="70" w:type="dxa"/>
            </w:tcMar>
          </w:tcPr>
          <w:p w14:paraId="7E2EF58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6A8F2C5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3CF68D36" w14:textId="77777777">
        <w:trPr>
          <w:trHeight w:val="311"/>
        </w:trPr>
        <w:tc>
          <w:tcPr>
            <w:tcW w:w="8838" w:type="dxa"/>
            <w:gridSpan w:val="2"/>
            <w:tcMar>
              <w:left w:w="70" w:type="dxa"/>
              <w:right w:w="70" w:type="dxa"/>
            </w:tcMar>
          </w:tcPr>
          <w:p w14:paraId="594586E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5B54D46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6064A198"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4595 – Diseño y construcción de redes de aguas lluvias (revisión de drenajes al desmontar cubiertas).</w:t>
            </w:r>
          </w:p>
          <w:p w14:paraId="0F9836F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2184 de 2019 – Reglamento técnico para el manejo de residuos.</w:t>
            </w:r>
          </w:p>
          <w:p w14:paraId="5D804C2F"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 seguridad en trabajos en alturas y uso de herramientas mecánicas.</w:t>
            </w:r>
          </w:p>
          <w:p w14:paraId="1DF78D5B"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Requisitos definidos por la interventoría del proyecto o entidad contratante.</w:t>
            </w:r>
          </w:p>
        </w:tc>
      </w:tr>
      <w:tr w:rsidR="001958D8" w14:paraId="251391D5" w14:textId="77777777">
        <w:trPr>
          <w:trHeight w:val="311"/>
        </w:trPr>
        <w:tc>
          <w:tcPr>
            <w:tcW w:w="8838" w:type="dxa"/>
            <w:gridSpan w:val="2"/>
            <w:tcMar>
              <w:left w:w="70" w:type="dxa"/>
              <w:right w:w="70" w:type="dxa"/>
            </w:tcMar>
          </w:tcPr>
          <w:p w14:paraId="5994307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tc>
      </w:tr>
      <w:tr w:rsidR="001958D8" w14:paraId="589D8D98" w14:textId="77777777">
        <w:trPr>
          <w:trHeight w:val="100"/>
        </w:trPr>
        <w:tc>
          <w:tcPr>
            <w:tcW w:w="8838" w:type="dxa"/>
            <w:gridSpan w:val="2"/>
            <w:tcBorders>
              <w:left w:val="single" w:sz="4" w:space="0" w:color="000000"/>
              <w:bottom w:val="single" w:sz="4" w:space="0" w:color="000000"/>
              <w:right w:val="single" w:sz="4" w:space="0" w:color="000000"/>
            </w:tcBorders>
            <w:tcMar>
              <w:left w:w="70" w:type="dxa"/>
              <w:right w:w="70" w:type="dxa"/>
            </w:tcMar>
          </w:tcPr>
          <w:p w14:paraId="7ACE5AFD"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por metro cuadrado (m2) debidamente ejecutada y recibida a satisfacción por la Interventoría. El valor será el precio unitario estipulado dentro del contrato.</w:t>
            </w:r>
          </w:p>
          <w:p w14:paraId="5985881B"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Su valor corresponde al precio unitario estipulado en el respectivo contrato e incluye: </w:t>
            </w:r>
          </w:p>
          <w:p w14:paraId="72C358BC" w14:textId="77777777" w:rsidR="001958D8" w:rsidRDefault="002B6190">
            <w:pPr>
              <w:widowControl w:val="0"/>
              <w:numPr>
                <w:ilvl w:val="0"/>
                <w:numId w:val="33"/>
              </w:numPr>
              <w:jc w:val="left"/>
              <w:rPr>
                <w:rFonts w:ascii="Verdana" w:eastAsia="Verdana" w:hAnsi="Verdana" w:cs="Verdana"/>
                <w:sz w:val="22"/>
                <w:szCs w:val="22"/>
              </w:rPr>
            </w:pPr>
            <w:r>
              <w:rPr>
                <w:rFonts w:ascii="Verdana" w:eastAsia="Verdana" w:hAnsi="Verdana" w:cs="Verdana"/>
                <w:sz w:val="22"/>
                <w:szCs w:val="22"/>
              </w:rPr>
              <w:t xml:space="preserve">Equipos </w:t>
            </w:r>
          </w:p>
          <w:p w14:paraId="4B3017D6" w14:textId="77777777" w:rsidR="001958D8" w:rsidRDefault="002B6190">
            <w:pPr>
              <w:widowControl w:val="0"/>
              <w:numPr>
                <w:ilvl w:val="0"/>
                <w:numId w:val="33"/>
              </w:numPr>
              <w:jc w:val="left"/>
              <w:rPr>
                <w:rFonts w:ascii="Verdana" w:eastAsia="Verdana" w:hAnsi="Verdana" w:cs="Verdana"/>
                <w:sz w:val="22"/>
                <w:szCs w:val="22"/>
              </w:rPr>
            </w:pPr>
            <w:r>
              <w:rPr>
                <w:rFonts w:ascii="Verdana" w:eastAsia="Verdana" w:hAnsi="Verdana" w:cs="Verdana"/>
                <w:sz w:val="22"/>
                <w:szCs w:val="22"/>
              </w:rPr>
              <w:t xml:space="preserve">Mano de obra. </w:t>
            </w:r>
          </w:p>
          <w:p w14:paraId="0F0F4A2E" w14:textId="77777777" w:rsidR="001958D8" w:rsidRDefault="002B6190">
            <w:pPr>
              <w:widowControl w:val="0"/>
              <w:numPr>
                <w:ilvl w:val="0"/>
                <w:numId w:val="33"/>
              </w:numPr>
              <w:jc w:val="left"/>
              <w:rPr>
                <w:rFonts w:ascii="Verdana" w:eastAsia="Verdana" w:hAnsi="Verdana" w:cs="Verdana"/>
                <w:sz w:val="22"/>
                <w:szCs w:val="22"/>
              </w:rPr>
            </w:pPr>
            <w:r>
              <w:rPr>
                <w:rFonts w:ascii="Verdana" w:eastAsia="Verdana" w:hAnsi="Verdana" w:cs="Verdana"/>
                <w:sz w:val="22"/>
                <w:szCs w:val="22"/>
              </w:rPr>
              <w:t>Transportes dentro y fuera de la obra.</w:t>
            </w:r>
          </w:p>
        </w:tc>
      </w:tr>
      <w:tr w:rsidR="001958D8" w14:paraId="647B430D" w14:textId="77777777">
        <w:trPr>
          <w:trHeight w:val="100"/>
        </w:trPr>
        <w:tc>
          <w:tcPr>
            <w:tcW w:w="8838" w:type="dxa"/>
            <w:gridSpan w:val="2"/>
            <w:tcBorders>
              <w:left w:val="single" w:sz="4" w:space="0" w:color="000000"/>
              <w:bottom w:val="single" w:sz="4" w:space="0" w:color="000000"/>
              <w:right w:val="single" w:sz="4" w:space="0" w:color="000000"/>
            </w:tcBorders>
            <w:tcMar>
              <w:left w:w="70" w:type="dxa"/>
              <w:right w:w="70" w:type="dxa"/>
            </w:tcMar>
          </w:tcPr>
          <w:p w14:paraId="2F4DD39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57BC0E3E" w14:textId="77777777" w:rsidR="001958D8" w:rsidRDefault="002B6190">
            <w:pPr>
              <w:rPr>
                <w:rFonts w:ascii="Verdana" w:eastAsia="Verdana" w:hAnsi="Verdana" w:cs="Verdana"/>
                <w:sz w:val="22"/>
                <w:szCs w:val="22"/>
              </w:rPr>
            </w:pPr>
            <w:r>
              <w:rPr>
                <w:rFonts w:ascii="Verdana" w:eastAsia="Verdana" w:hAnsi="Verdana" w:cs="Verdana"/>
                <w:sz w:val="22"/>
                <w:szCs w:val="22"/>
              </w:rPr>
              <w:t>Será considerado no conforme cualquier daño a elementos estructurales que no debían ser intervenidos, residuos de cubierta no retirados completamente, ausencia de evidencia de disposición final de residuos, o incumplimiento de normas de seguridad. El contratista deberá asumir la corrección inmediata sin generar costos adicionales ni modificaciones en los plazos contractuales.</w:t>
            </w:r>
          </w:p>
        </w:tc>
      </w:tr>
      <w:tr w:rsidR="001958D8" w14:paraId="07695EF1" w14:textId="77777777">
        <w:tc>
          <w:tcPr>
            <w:tcW w:w="2547" w:type="dxa"/>
            <w:shd w:val="clear" w:color="auto" w:fill="BFBFBF"/>
          </w:tcPr>
          <w:p w14:paraId="67C8447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2.2</w:t>
            </w:r>
          </w:p>
        </w:tc>
        <w:tc>
          <w:tcPr>
            <w:tcW w:w="6291" w:type="dxa"/>
            <w:shd w:val="clear" w:color="auto" w:fill="BFBFBF"/>
          </w:tcPr>
          <w:p w14:paraId="08F70437"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ACTIVIDADES DE DESMONTES-RETIROS-DEMOLICIONES Y RELACIONADAS</w:t>
            </w:r>
          </w:p>
        </w:tc>
      </w:tr>
      <w:tr w:rsidR="001958D8" w14:paraId="0CC5C51E" w14:textId="77777777">
        <w:tc>
          <w:tcPr>
            <w:tcW w:w="2547" w:type="dxa"/>
          </w:tcPr>
          <w:p w14:paraId="706BF66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2.2.4</w:t>
            </w:r>
          </w:p>
          <w:p w14:paraId="78D99A3F" w14:textId="77777777" w:rsidR="001958D8" w:rsidRDefault="001958D8">
            <w:pPr>
              <w:jc w:val="left"/>
              <w:rPr>
                <w:rFonts w:ascii="Verdana" w:eastAsia="Verdana" w:hAnsi="Verdana" w:cs="Verdana"/>
                <w:b/>
                <w:bCs/>
                <w:sz w:val="22"/>
                <w:szCs w:val="22"/>
              </w:rPr>
            </w:pPr>
          </w:p>
          <w:p w14:paraId="4EFF5D65" w14:textId="77777777" w:rsidR="001958D8" w:rsidRDefault="001958D8">
            <w:pPr>
              <w:jc w:val="left"/>
              <w:rPr>
                <w:rFonts w:ascii="Verdana" w:eastAsia="Verdana" w:hAnsi="Verdana" w:cs="Verdana"/>
                <w:b/>
                <w:bCs/>
                <w:sz w:val="22"/>
                <w:szCs w:val="22"/>
              </w:rPr>
            </w:pPr>
          </w:p>
        </w:tc>
        <w:tc>
          <w:tcPr>
            <w:tcW w:w="6291" w:type="dxa"/>
          </w:tcPr>
          <w:p w14:paraId="35AEC4EF"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DESMONTE DE CIELO RASO EXISTENTE, ESTRUCTURA, LUMINARIAS Y APARATOS ELÉCTRICOS ADOSADOS, INCLUYE RETIRO, DISPOSICIÓN FINAL, MATERIAL, HERRAMIENTA Y MANO DE OBRA NECESARIA PARA LA CORRECTA EJECUCIÓN DE LA ACTIVIDAD.</w:t>
            </w:r>
          </w:p>
        </w:tc>
      </w:tr>
      <w:tr w:rsidR="001958D8" w14:paraId="45768FC7" w14:textId="77777777">
        <w:tc>
          <w:tcPr>
            <w:tcW w:w="2547" w:type="dxa"/>
          </w:tcPr>
          <w:p w14:paraId="1A27BD8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91" w:type="dxa"/>
          </w:tcPr>
          <w:p w14:paraId="019ED5A3"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4ADFE715" w14:textId="77777777">
        <w:trPr>
          <w:trHeight w:val="100"/>
        </w:trPr>
        <w:tc>
          <w:tcPr>
            <w:tcW w:w="8838" w:type="dxa"/>
            <w:gridSpan w:val="2"/>
            <w:tcMar>
              <w:left w:w="70" w:type="dxa"/>
              <w:right w:w="70" w:type="dxa"/>
            </w:tcMar>
          </w:tcPr>
          <w:p w14:paraId="70769CA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1164DCC2"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p>
          <w:p w14:paraId="6575BE8A" w14:textId="77777777" w:rsidR="001958D8" w:rsidRDefault="001958D8">
            <w:pPr>
              <w:rPr>
                <w:rFonts w:ascii="Verdana" w:eastAsia="Verdana" w:hAnsi="Verdana" w:cs="Verdana"/>
                <w:sz w:val="22"/>
                <w:szCs w:val="22"/>
              </w:rPr>
            </w:pPr>
          </w:p>
          <w:p w14:paraId="711B9995"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Corresponde al desmonte de todos los elementos que constituyen el cielo raso como son las láminas, perfiles y demás accesorios que lo constituyen; las láminas serán inventariadas con el debido cuidado junto con todos sus elementos accesorios. El retiro de estos elementos se realizará con las mayores normas de seguridad y con el cuidado de no afectar los elementos adosados a los cielos rasos. Dependiendo del estado y de la naturaleza de los elementos a desmontar se establecerá el plan de trabajo, los medios </w:t>
            </w:r>
            <w:r>
              <w:rPr>
                <w:rFonts w:ascii="Verdana" w:eastAsia="Verdana" w:hAnsi="Verdana" w:cs="Verdana"/>
                <w:sz w:val="22"/>
                <w:szCs w:val="22"/>
              </w:rPr>
              <w:t xml:space="preserve">a utilizar, el destino y localización de </w:t>
            </w:r>
            <w:proofErr w:type="gramStart"/>
            <w:r>
              <w:rPr>
                <w:rFonts w:ascii="Verdana" w:eastAsia="Verdana" w:hAnsi="Verdana" w:cs="Verdana"/>
                <w:sz w:val="22"/>
                <w:szCs w:val="22"/>
              </w:rPr>
              <w:t>los mismos</w:t>
            </w:r>
            <w:proofErr w:type="gramEnd"/>
            <w:r>
              <w:rPr>
                <w:rFonts w:ascii="Verdana" w:eastAsia="Verdana" w:hAnsi="Verdana" w:cs="Verdana"/>
                <w:sz w:val="22"/>
                <w:szCs w:val="22"/>
              </w:rPr>
              <w:t>; así como la metodología de la entrega.</w:t>
            </w:r>
          </w:p>
        </w:tc>
      </w:tr>
      <w:tr w:rsidR="001958D8" w14:paraId="61961339" w14:textId="77777777">
        <w:trPr>
          <w:trHeight w:val="100"/>
        </w:trPr>
        <w:tc>
          <w:tcPr>
            <w:tcW w:w="8838" w:type="dxa"/>
            <w:gridSpan w:val="2"/>
            <w:tcMar>
              <w:left w:w="70" w:type="dxa"/>
              <w:right w:w="70" w:type="dxa"/>
            </w:tcMar>
          </w:tcPr>
          <w:p w14:paraId="0AB0F78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4213F8C3" w14:textId="77777777" w:rsidR="001958D8" w:rsidRDefault="002B6190">
            <w:pPr>
              <w:numPr>
                <w:ilvl w:val="0"/>
                <w:numId w:val="10"/>
              </w:numPr>
              <w:ind w:left="628" w:hanging="425"/>
              <w:jc w:val="left"/>
              <w:rPr>
                <w:rFonts w:ascii="Verdana" w:eastAsia="Verdana" w:hAnsi="Verdana" w:cs="Verdana"/>
                <w:sz w:val="22"/>
                <w:szCs w:val="22"/>
              </w:rPr>
            </w:pPr>
            <w:r>
              <w:rPr>
                <w:rFonts w:ascii="Verdana" w:eastAsia="Verdana" w:hAnsi="Verdana" w:cs="Verdana"/>
                <w:sz w:val="22"/>
                <w:szCs w:val="22"/>
              </w:rPr>
              <w:t>Los elementos servibles serán inventariados y entregados a la entidad, en el sitio o bodega que ellos determinen en el inmueble o dentro de la ciudad; El contratista será responsable por la vigilancia y el buen estado de los elementos que estén bajo su custodia, los elementos inservibles o que a juicio de la Entidad no se requieran serán retirados por el contratista y trasladados a un sitio apropiado y permitido.</w:t>
            </w:r>
          </w:p>
          <w:p w14:paraId="133B3612" w14:textId="77777777" w:rsidR="001958D8" w:rsidRDefault="002B6190">
            <w:pPr>
              <w:numPr>
                <w:ilvl w:val="0"/>
                <w:numId w:val="10"/>
              </w:numPr>
              <w:ind w:left="628" w:hanging="425"/>
              <w:jc w:val="left"/>
              <w:rPr>
                <w:rFonts w:ascii="Verdana" w:eastAsia="Verdana" w:hAnsi="Verdana" w:cs="Verdana"/>
                <w:sz w:val="22"/>
                <w:szCs w:val="22"/>
              </w:rPr>
            </w:pPr>
            <w:r>
              <w:rPr>
                <w:rFonts w:ascii="Verdana" w:eastAsia="Verdana" w:hAnsi="Verdana" w:cs="Verdana"/>
                <w:sz w:val="22"/>
                <w:szCs w:val="22"/>
              </w:rPr>
              <w:t>Disposición final de los elementos que sean necesarios.</w:t>
            </w:r>
          </w:p>
        </w:tc>
      </w:tr>
      <w:tr w:rsidR="001958D8" w14:paraId="0E0E08D8" w14:textId="77777777">
        <w:trPr>
          <w:trHeight w:val="100"/>
        </w:trPr>
        <w:tc>
          <w:tcPr>
            <w:tcW w:w="8838" w:type="dxa"/>
            <w:gridSpan w:val="2"/>
            <w:tcMar>
              <w:left w:w="70" w:type="dxa"/>
              <w:right w:w="70" w:type="dxa"/>
            </w:tcMar>
          </w:tcPr>
          <w:p w14:paraId="556C64DF" w14:textId="77777777" w:rsidR="001958D8" w:rsidRDefault="002B6190">
            <w:pPr>
              <w:jc w:val="left"/>
              <w:rPr>
                <w:rFonts w:ascii="Verdana" w:eastAsia="Verdana" w:hAnsi="Verdana" w:cs="Verdana"/>
                <w:b/>
                <w:bCs/>
                <w:sz w:val="22"/>
                <w:szCs w:val="22"/>
                <w:highlight w:val="yellow"/>
              </w:rPr>
            </w:pPr>
            <w:r>
              <w:rPr>
                <w:rFonts w:ascii="Verdana" w:eastAsia="Verdana" w:hAnsi="Verdana" w:cs="Verdana"/>
                <w:b/>
                <w:bCs/>
                <w:sz w:val="22"/>
                <w:szCs w:val="22"/>
              </w:rPr>
              <w:t>TOLERANCIAS PARA LA ACEPTACIÓN</w:t>
            </w:r>
          </w:p>
          <w:p w14:paraId="3A669FD2" w14:textId="77777777" w:rsidR="001958D8" w:rsidRDefault="002B6190">
            <w:pPr>
              <w:rPr>
                <w:rFonts w:ascii="Verdana" w:eastAsia="Verdana" w:hAnsi="Verdana" w:cs="Verdana"/>
                <w:sz w:val="22"/>
                <w:szCs w:val="22"/>
              </w:rPr>
            </w:pPr>
            <w:r>
              <w:rPr>
                <w:rFonts w:ascii="Verdana" w:eastAsia="Verdana" w:hAnsi="Verdana" w:cs="Verdana"/>
                <w:sz w:val="22"/>
                <w:szCs w:val="22"/>
              </w:rPr>
              <w:t>El desmontaje deberá realizarse de manera controlada, sin causar daño a elementos que deban conservarse (paredes, instalaciones eléctricas, redes ocultas, etc.). La remoción debe ser completa, sin dejar residuos adheridos a los paramentos o cielos. Se aceptará una remanencia máxima del 2% de materiales residuales por metro cuadrado intervenido. La disposición final de los residuos debe realizarse conforme a normativas ambientales vigentes, debidamente documentada</w:t>
            </w:r>
          </w:p>
        </w:tc>
      </w:tr>
      <w:tr w:rsidR="001958D8" w14:paraId="0B58BA9E" w14:textId="77777777">
        <w:trPr>
          <w:trHeight w:val="637"/>
        </w:trPr>
        <w:tc>
          <w:tcPr>
            <w:tcW w:w="8838" w:type="dxa"/>
            <w:gridSpan w:val="2"/>
            <w:tcMar>
              <w:left w:w="70" w:type="dxa"/>
              <w:right w:w="70" w:type="dxa"/>
            </w:tcMar>
          </w:tcPr>
          <w:p w14:paraId="4B75F9DF"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07FFAAB8" w14:textId="77777777" w:rsidR="001958D8" w:rsidRDefault="002B6190">
            <w:pPr>
              <w:widowControl w:val="0"/>
              <w:numPr>
                <w:ilvl w:val="0"/>
                <w:numId w:val="57"/>
              </w:numPr>
              <w:jc w:val="left"/>
              <w:rPr>
                <w:rFonts w:ascii="Verdana" w:eastAsia="Verdana" w:hAnsi="Verdana" w:cs="Verdana"/>
                <w:sz w:val="22"/>
                <w:szCs w:val="22"/>
              </w:rPr>
            </w:pPr>
            <w:r>
              <w:rPr>
                <w:rFonts w:ascii="Verdana" w:eastAsia="Verdana" w:hAnsi="Verdana" w:cs="Verdana"/>
                <w:sz w:val="22"/>
                <w:szCs w:val="22"/>
              </w:rPr>
              <w:t>Inspección visual para verificar el retiro completo de los elementos del cielo raso.</w:t>
            </w:r>
          </w:p>
          <w:p w14:paraId="76450BFD" w14:textId="77777777" w:rsidR="001958D8" w:rsidRDefault="002B6190">
            <w:pPr>
              <w:widowControl w:val="0"/>
              <w:numPr>
                <w:ilvl w:val="0"/>
                <w:numId w:val="57"/>
              </w:numPr>
              <w:jc w:val="left"/>
              <w:rPr>
                <w:rFonts w:ascii="Verdana" w:eastAsia="Verdana" w:hAnsi="Verdana" w:cs="Verdana"/>
                <w:sz w:val="22"/>
                <w:szCs w:val="22"/>
              </w:rPr>
            </w:pPr>
            <w:r>
              <w:rPr>
                <w:rFonts w:ascii="Verdana" w:eastAsia="Verdana" w:hAnsi="Verdana" w:cs="Verdana"/>
                <w:sz w:val="22"/>
                <w:szCs w:val="22"/>
              </w:rPr>
              <w:t>Revisión del estado de superficies después del desmontaje.</w:t>
            </w:r>
          </w:p>
          <w:p w14:paraId="51E9DD20" w14:textId="77777777" w:rsidR="001958D8" w:rsidRDefault="002B6190">
            <w:pPr>
              <w:widowControl w:val="0"/>
              <w:numPr>
                <w:ilvl w:val="0"/>
                <w:numId w:val="57"/>
              </w:numPr>
              <w:jc w:val="left"/>
              <w:rPr>
                <w:rFonts w:ascii="Verdana" w:eastAsia="Verdana" w:hAnsi="Verdana" w:cs="Verdana"/>
                <w:sz w:val="22"/>
                <w:szCs w:val="22"/>
              </w:rPr>
            </w:pPr>
            <w:r>
              <w:rPr>
                <w:rFonts w:ascii="Verdana" w:eastAsia="Verdana" w:hAnsi="Verdana" w:cs="Verdana"/>
                <w:sz w:val="22"/>
                <w:szCs w:val="22"/>
              </w:rPr>
              <w:t>Verificación documental del transporte y disposición final de residuos.</w:t>
            </w:r>
          </w:p>
          <w:p w14:paraId="13D4E3FA" w14:textId="77777777" w:rsidR="001958D8" w:rsidRDefault="002B6190">
            <w:pPr>
              <w:widowControl w:val="0"/>
              <w:numPr>
                <w:ilvl w:val="0"/>
                <w:numId w:val="57"/>
              </w:numPr>
              <w:jc w:val="left"/>
              <w:rPr>
                <w:rFonts w:ascii="Verdana" w:eastAsia="Verdana" w:hAnsi="Verdana" w:cs="Verdana"/>
                <w:sz w:val="22"/>
                <w:szCs w:val="22"/>
              </w:rPr>
            </w:pPr>
            <w:r>
              <w:rPr>
                <w:rFonts w:ascii="Verdana" w:eastAsia="Verdana" w:hAnsi="Verdana" w:cs="Verdana"/>
                <w:sz w:val="22"/>
                <w:szCs w:val="22"/>
              </w:rPr>
              <w:t>Confirmación del retiro seguro de luminarias y aparatos eléctricos, validado por responsable eléctrico</w:t>
            </w:r>
          </w:p>
          <w:p w14:paraId="693AAF01" w14:textId="77777777" w:rsidR="001958D8" w:rsidRDefault="002B6190">
            <w:pPr>
              <w:widowControl w:val="0"/>
              <w:numPr>
                <w:ilvl w:val="0"/>
                <w:numId w:val="57"/>
              </w:numPr>
              <w:jc w:val="left"/>
              <w:rPr>
                <w:rFonts w:ascii="Verdana" w:eastAsia="Verdana" w:hAnsi="Verdana" w:cs="Verdana"/>
                <w:sz w:val="22"/>
                <w:szCs w:val="22"/>
              </w:rPr>
            </w:pPr>
            <w:r>
              <w:rPr>
                <w:rFonts w:ascii="Verdana" w:eastAsia="Verdana" w:hAnsi="Verdana" w:cs="Verdana"/>
                <w:sz w:val="22"/>
                <w:szCs w:val="22"/>
              </w:rPr>
              <w:t>Los requeridos en la normatividad vigente de acuerdo con la naturaleza de la actividad.</w:t>
            </w:r>
          </w:p>
        </w:tc>
      </w:tr>
      <w:tr w:rsidR="001958D8" w14:paraId="4C918645" w14:textId="77777777">
        <w:trPr>
          <w:trHeight w:val="100"/>
        </w:trPr>
        <w:tc>
          <w:tcPr>
            <w:tcW w:w="8838" w:type="dxa"/>
            <w:gridSpan w:val="2"/>
            <w:tcMar>
              <w:left w:w="70" w:type="dxa"/>
              <w:right w:w="70" w:type="dxa"/>
            </w:tcMar>
          </w:tcPr>
          <w:p w14:paraId="65FBFF89"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0F871732" w14:textId="77777777" w:rsidR="001958D8" w:rsidRDefault="001958D8">
            <w:pPr>
              <w:numPr>
                <w:ilvl w:val="0"/>
                <w:numId w:val="12"/>
              </w:numPr>
              <w:pBdr>
                <w:top w:val="nil"/>
                <w:left w:val="nil"/>
                <w:bottom w:val="nil"/>
                <w:right w:val="nil"/>
                <w:between w:val="nil"/>
              </w:pBdr>
              <w:jc w:val="left"/>
              <w:rPr>
                <w:rFonts w:ascii="Verdana" w:eastAsia="Verdana" w:hAnsi="Verdana" w:cs="Verdana"/>
                <w:sz w:val="22"/>
                <w:szCs w:val="22"/>
              </w:rPr>
            </w:pPr>
          </w:p>
        </w:tc>
      </w:tr>
      <w:tr w:rsidR="001958D8" w14:paraId="54EA41A8" w14:textId="77777777">
        <w:trPr>
          <w:trHeight w:val="100"/>
        </w:trPr>
        <w:tc>
          <w:tcPr>
            <w:tcW w:w="8838" w:type="dxa"/>
            <w:gridSpan w:val="2"/>
            <w:tcMar>
              <w:left w:w="70" w:type="dxa"/>
              <w:right w:w="70" w:type="dxa"/>
            </w:tcMar>
          </w:tcPr>
          <w:p w14:paraId="05D8EC3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6DEBE4EE"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w:t>
            </w:r>
          </w:p>
          <w:p w14:paraId="0DBA7992"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ANDAMIO TUBULAR NORMALIZADO, TIPO MULTIDIRECCIONAL, DE ACERO GALVANIZADO EN CALIENTE, SEGÚN ISO 9001.GALVANIZADO EN CALIENTE, SEGÚN ISO 9S0E0C1C.</w:t>
            </w:r>
          </w:p>
          <w:p w14:paraId="45D69A4C" w14:textId="77777777" w:rsidR="001958D8" w:rsidRDefault="002B6190">
            <w:pPr>
              <w:numPr>
                <w:ilvl w:val="0"/>
                <w:numId w:val="12"/>
              </w:num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150B221F" w14:textId="77777777">
        <w:trPr>
          <w:trHeight w:val="100"/>
        </w:trPr>
        <w:tc>
          <w:tcPr>
            <w:tcW w:w="8838" w:type="dxa"/>
            <w:gridSpan w:val="2"/>
            <w:tcBorders>
              <w:bottom w:val="nil"/>
            </w:tcBorders>
            <w:tcMar>
              <w:left w:w="70" w:type="dxa"/>
              <w:right w:w="70" w:type="dxa"/>
            </w:tcMar>
          </w:tcPr>
          <w:p w14:paraId="39E5A10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395F3899"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56B8ABCB" w14:textId="77777777">
        <w:trPr>
          <w:trHeight w:val="311"/>
        </w:trPr>
        <w:tc>
          <w:tcPr>
            <w:tcW w:w="8838" w:type="dxa"/>
            <w:gridSpan w:val="2"/>
            <w:tcBorders>
              <w:top w:val="nil"/>
            </w:tcBorders>
            <w:tcMar>
              <w:left w:w="70" w:type="dxa"/>
              <w:right w:w="70" w:type="dxa"/>
            </w:tcMar>
          </w:tcPr>
          <w:p w14:paraId="6728BF4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213DD8BD"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5CB0800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4595 – Redes de aguas lluvias, para el manejo de residuos por limpieza.</w:t>
            </w:r>
          </w:p>
          <w:p w14:paraId="7A2BB326"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2184 de 2019 – Gestión integral de residuos.</w:t>
            </w:r>
          </w:p>
          <w:p w14:paraId="7984C49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Código Eléctrico Colombiano – NTC 2050.</w:t>
            </w:r>
          </w:p>
          <w:p w14:paraId="7577DF8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 seguridad para trabajos en alturas y eléctricos.</w:t>
            </w:r>
          </w:p>
          <w:p w14:paraId="12C6265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 la interventoría o entidad contratante.</w:t>
            </w:r>
          </w:p>
        </w:tc>
      </w:tr>
      <w:tr w:rsidR="001958D8" w14:paraId="366EBEC4" w14:textId="77777777">
        <w:trPr>
          <w:trHeight w:val="311"/>
        </w:trPr>
        <w:tc>
          <w:tcPr>
            <w:tcW w:w="8838" w:type="dxa"/>
            <w:gridSpan w:val="2"/>
            <w:tcMar>
              <w:left w:w="70" w:type="dxa"/>
              <w:right w:w="70" w:type="dxa"/>
            </w:tcMar>
          </w:tcPr>
          <w:p w14:paraId="05A377B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6B339F2F" w14:textId="77777777" w:rsidR="001958D8" w:rsidRDefault="002B6190">
            <w:pPr>
              <w:rPr>
                <w:rFonts w:ascii="Verdana" w:eastAsia="Verdana" w:hAnsi="Verdana" w:cs="Verdana"/>
                <w:b/>
                <w:bCs/>
                <w:sz w:val="22"/>
                <w:szCs w:val="22"/>
              </w:rPr>
            </w:pPr>
            <w:r>
              <w:rPr>
                <w:rFonts w:ascii="Verdana" w:eastAsia="Verdana" w:hAnsi="Verdana" w:cs="Verdana"/>
                <w:sz w:val="22"/>
                <w:szCs w:val="22"/>
              </w:rPr>
              <w:t>La medición se hará en metros cuadrados (M2) y su pago corresponderá a la cantidad medida por la entidad y al valor unitario propuesto por el contratista.</w:t>
            </w:r>
          </w:p>
        </w:tc>
      </w:tr>
      <w:tr w:rsidR="001958D8" w14:paraId="254EE104" w14:textId="77777777">
        <w:trPr>
          <w:trHeight w:val="100"/>
        </w:trPr>
        <w:tc>
          <w:tcPr>
            <w:tcW w:w="8838" w:type="dxa"/>
            <w:gridSpan w:val="2"/>
            <w:tcMar>
              <w:left w:w="70" w:type="dxa"/>
              <w:right w:w="70" w:type="dxa"/>
            </w:tcMar>
          </w:tcPr>
          <w:p w14:paraId="5199463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00284E42" w14:textId="77777777" w:rsidR="001958D8" w:rsidRDefault="002B6190">
            <w:pPr>
              <w:rPr>
                <w:rFonts w:ascii="Verdana" w:eastAsia="Verdana" w:hAnsi="Verdana" w:cs="Verdana"/>
                <w:sz w:val="22"/>
                <w:szCs w:val="22"/>
              </w:rPr>
            </w:pPr>
            <w:r>
              <w:rPr>
                <w:rFonts w:ascii="Verdana" w:eastAsia="Verdana" w:hAnsi="Verdana" w:cs="Verdana"/>
                <w:sz w:val="22"/>
                <w:szCs w:val="22"/>
              </w:rPr>
              <w:t>Será considerada no conforme la omisión en el retiro completo de componentes del cielo raso, presencia de residuos no gestionados correctamente, daños a instalaciones o estructuras adyacentes durante el desmontaje, o la no presentación de los soportes de disposición final de residuos. Cualquier no conformidad detectada deberá ser corregida de inmediato por el contratista sin generar costos adicionales para la entidad contratante</w:t>
            </w:r>
          </w:p>
        </w:tc>
      </w:tr>
    </w:tbl>
    <w:p w14:paraId="5E1B2248" w14:textId="77777777" w:rsidR="001958D8" w:rsidRDefault="001958D8">
      <w:pPr>
        <w:spacing w:after="200" w:line="276" w:lineRule="auto"/>
        <w:jc w:val="left"/>
        <w:rPr>
          <w:rFonts w:ascii="Arial Narrow" w:eastAsia="Arial Narrow" w:hAnsi="Arial Narrow" w:cs="Arial Narrow"/>
          <w:sz w:val="22"/>
          <w:szCs w:val="22"/>
        </w:rPr>
      </w:pPr>
    </w:p>
    <w:tbl>
      <w:tblPr>
        <w:tblStyle w:val="af1"/>
        <w:tblpPr w:leftFromText="180" w:rightFromText="180" w:topFromText="180" w:bottomFromText="180" w:vertAnchor="text"/>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24"/>
      </w:tblGrid>
      <w:tr w:rsidR="001958D8" w14:paraId="08519A29" w14:textId="77777777">
        <w:tc>
          <w:tcPr>
            <w:tcW w:w="4414" w:type="dxa"/>
            <w:shd w:val="clear" w:color="auto" w:fill="BFBFBF"/>
          </w:tcPr>
          <w:p w14:paraId="51FF057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3F826460"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6CDC40A2" w14:textId="77777777">
        <w:tc>
          <w:tcPr>
            <w:tcW w:w="4414" w:type="dxa"/>
          </w:tcPr>
          <w:p w14:paraId="3D93BDD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2.3.1</w:t>
            </w:r>
          </w:p>
          <w:p w14:paraId="67E765C7" w14:textId="77777777" w:rsidR="001958D8" w:rsidRDefault="001958D8">
            <w:pPr>
              <w:jc w:val="left"/>
              <w:rPr>
                <w:rFonts w:ascii="Arial Narrow" w:eastAsia="Arial Narrow" w:hAnsi="Arial Narrow" w:cs="Arial Narrow"/>
                <w:b/>
                <w:bCs/>
                <w:sz w:val="22"/>
                <w:szCs w:val="22"/>
              </w:rPr>
            </w:pPr>
          </w:p>
          <w:p w14:paraId="333880B9" w14:textId="77777777" w:rsidR="001958D8" w:rsidRDefault="001958D8">
            <w:pPr>
              <w:jc w:val="left"/>
              <w:rPr>
                <w:rFonts w:ascii="Arial Narrow" w:eastAsia="Arial Narrow" w:hAnsi="Arial Narrow" w:cs="Arial Narrow"/>
                <w:b/>
                <w:bCs/>
                <w:sz w:val="22"/>
                <w:szCs w:val="22"/>
              </w:rPr>
            </w:pPr>
          </w:p>
        </w:tc>
        <w:tc>
          <w:tcPr>
            <w:tcW w:w="4424" w:type="dxa"/>
          </w:tcPr>
          <w:p w14:paraId="19AF159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MANTENIMIENTO DE LA ESTRUCTURA DE LA CUBIERTA, INCLUYE LIMPIEZA DE LAS CERCHAS Y PINTURA, INCLUYE MATERIAL, HERRAMIENTA Y MANO DE OBRA NECESARIA PARA LA CORRECTA EJECUCIÓN DE LA ACTIVIDAD.</w:t>
            </w:r>
          </w:p>
        </w:tc>
      </w:tr>
      <w:tr w:rsidR="001958D8" w14:paraId="71CC29E9" w14:textId="77777777">
        <w:tc>
          <w:tcPr>
            <w:tcW w:w="4414" w:type="dxa"/>
          </w:tcPr>
          <w:p w14:paraId="58A86D94"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5080A1CE"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lineal (m)</w:t>
            </w:r>
          </w:p>
        </w:tc>
      </w:tr>
      <w:tr w:rsidR="001958D8" w14:paraId="7E2BB520" w14:textId="77777777">
        <w:trPr>
          <w:trHeight w:val="100"/>
        </w:trPr>
        <w:tc>
          <w:tcPr>
            <w:tcW w:w="8838" w:type="dxa"/>
            <w:gridSpan w:val="2"/>
            <w:tcMar>
              <w:left w:w="70" w:type="dxa"/>
              <w:right w:w="70" w:type="dxa"/>
            </w:tcMar>
          </w:tcPr>
          <w:p w14:paraId="4070B3D3"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3EAF79F2"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6CE62003" w14:textId="77777777" w:rsidR="001958D8" w:rsidRDefault="001958D8">
            <w:pPr>
              <w:rPr>
                <w:rFonts w:ascii="Arial Narrow" w:eastAsia="Arial Narrow" w:hAnsi="Arial Narrow" w:cs="Arial Narrow"/>
                <w:sz w:val="22"/>
                <w:szCs w:val="22"/>
              </w:rPr>
            </w:pPr>
          </w:p>
          <w:p w14:paraId="536710E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Comprende el mantenimiento de la estructura que soporta la cubierta en cerchas metálicas. </w:t>
            </w:r>
          </w:p>
          <w:p w14:paraId="33FFFA22" w14:textId="77777777" w:rsidR="001958D8" w:rsidRDefault="001958D8">
            <w:pPr>
              <w:rPr>
                <w:rFonts w:ascii="Arial Narrow" w:eastAsia="Arial Narrow" w:hAnsi="Arial Narrow" w:cs="Arial Narrow"/>
                <w:sz w:val="22"/>
                <w:szCs w:val="22"/>
              </w:rPr>
            </w:pPr>
          </w:p>
        </w:tc>
      </w:tr>
      <w:tr w:rsidR="001958D8" w14:paraId="28CC5D08" w14:textId="77777777">
        <w:trPr>
          <w:trHeight w:val="100"/>
        </w:trPr>
        <w:tc>
          <w:tcPr>
            <w:tcW w:w="8838" w:type="dxa"/>
            <w:gridSpan w:val="2"/>
            <w:tcMar>
              <w:left w:w="70" w:type="dxa"/>
              <w:right w:w="70" w:type="dxa"/>
            </w:tcMar>
          </w:tcPr>
          <w:p w14:paraId="6DD09777"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764FA065" w14:textId="77777777" w:rsidR="001958D8" w:rsidRDefault="002B6190">
            <w:pPr>
              <w:numPr>
                <w:ilvl w:val="0"/>
                <w:numId w:val="10"/>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Este ítem se refiere a la ejecución de actividades de aplicación de anticorrosivo dos capas, soldadura, lijada y pintura una capa de elementos metálicos de la estructura de cubierta de apoyo de la teja de fibrocemento, según las indicaciones de acabado indicadas por interventoría. Esta actividad debe ejecutarse con las normas de seguridad en alturas, tomando las precauciones necesarias para evitar accidentes de los trabajadores o terceras personas. Se deberá: </w:t>
            </w:r>
          </w:p>
          <w:p w14:paraId="67C93FBF" w14:textId="77777777" w:rsidR="001958D8" w:rsidRDefault="002B6190">
            <w:pPr>
              <w:numPr>
                <w:ilvl w:val="0"/>
                <w:numId w:val="10"/>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Delimitar y señalizar zona de intervención </w:t>
            </w:r>
          </w:p>
          <w:p w14:paraId="2E9F625F" w14:textId="77777777" w:rsidR="001958D8" w:rsidRDefault="002B6190">
            <w:pPr>
              <w:numPr>
                <w:ilvl w:val="0"/>
                <w:numId w:val="10"/>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Lijar la estructura metálica garantizando adherencia y uniformidad de la superficie. </w:t>
            </w:r>
          </w:p>
          <w:p w14:paraId="338DA423" w14:textId="77777777" w:rsidR="001958D8" w:rsidRDefault="002B6190">
            <w:pPr>
              <w:numPr>
                <w:ilvl w:val="0"/>
                <w:numId w:val="10"/>
              </w:numPr>
              <w:jc w:val="left"/>
              <w:rPr>
                <w:rFonts w:ascii="Arial Narrow" w:eastAsia="Arial Narrow" w:hAnsi="Arial Narrow" w:cs="Arial Narrow"/>
                <w:sz w:val="22"/>
                <w:szCs w:val="22"/>
              </w:rPr>
            </w:pPr>
            <w:r>
              <w:rPr>
                <w:rFonts w:ascii="Arial Narrow" w:eastAsia="Arial Narrow" w:hAnsi="Arial Narrow" w:cs="Arial Narrow"/>
                <w:sz w:val="22"/>
                <w:szCs w:val="22"/>
              </w:rPr>
              <w:t>Revisar estado de la soldaduras y conexiones de la estructura, y aplicar refuerzo en donde se considere necesario a concepto de interventoría.</w:t>
            </w:r>
          </w:p>
          <w:p w14:paraId="5BDEB372" w14:textId="77777777" w:rsidR="001958D8" w:rsidRDefault="002B6190">
            <w:pPr>
              <w:numPr>
                <w:ilvl w:val="0"/>
                <w:numId w:val="10"/>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Aplicar anticorrosivo sobre la estructura en 2 capas. </w:t>
            </w:r>
          </w:p>
          <w:p w14:paraId="0997095D" w14:textId="77777777" w:rsidR="001958D8" w:rsidRDefault="002B6190">
            <w:pPr>
              <w:numPr>
                <w:ilvl w:val="0"/>
                <w:numId w:val="10"/>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Proteger hasta su entrega </w:t>
            </w:r>
          </w:p>
          <w:p w14:paraId="024EEC50" w14:textId="77777777" w:rsidR="001958D8" w:rsidRDefault="002B6190">
            <w:pPr>
              <w:ind w:left="720"/>
              <w:jc w:val="left"/>
              <w:rPr>
                <w:rFonts w:ascii="Arial Narrow" w:eastAsia="Arial Narrow" w:hAnsi="Arial Narrow" w:cs="Arial Narrow"/>
                <w:sz w:val="22"/>
                <w:szCs w:val="22"/>
              </w:rPr>
            </w:pPr>
            <w:r>
              <w:rPr>
                <w:rFonts w:ascii="Arial Narrow" w:eastAsia="Arial Narrow" w:hAnsi="Arial Narrow" w:cs="Arial Narrow"/>
                <w:sz w:val="22"/>
                <w:szCs w:val="22"/>
              </w:rPr>
              <w:t>El resultado debe ser homogéneo en toda su superficie para cada una de las cerchas intervenidas.</w:t>
            </w:r>
          </w:p>
        </w:tc>
      </w:tr>
      <w:tr w:rsidR="001958D8" w14:paraId="1D72C89F" w14:textId="77777777">
        <w:trPr>
          <w:trHeight w:val="100"/>
        </w:trPr>
        <w:tc>
          <w:tcPr>
            <w:tcW w:w="8838" w:type="dxa"/>
            <w:gridSpan w:val="2"/>
            <w:tcMar>
              <w:left w:w="70" w:type="dxa"/>
              <w:right w:w="70" w:type="dxa"/>
            </w:tcMar>
          </w:tcPr>
          <w:p w14:paraId="4319B694"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4C7E1EDC"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La limpieza de la estructura debe garantizar la eliminación completa de óxido, polvo, grasa y residuos adheridos, alcanzando un grado de limpieza mínimo SSPC-SP2 (limpieza manual) o SSPC-SP3 (limpieza mecánica) según las condiciones del soporte. La pintura debe ser aplicada de manera uniforme con una cobertura continua, sin escurrimientos, burbujas, ni áreas descubiertas. El espesor del recubrimiento seco deberá cumplir con las especificaciones del fabricante, admitiéndose una variación máxima del ±10%</w:t>
            </w:r>
          </w:p>
        </w:tc>
      </w:tr>
      <w:tr w:rsidR="001958D8" w14:paraId="2E518DD0" w14:textId="77777777">
        <w:trPr>
          <w:trHeight w:val="637"/>
        </w:trPr>
        <w:tc>
          <w:tcPr>
            <w:tcW w:w="8838" w:type="dxa"/>
            <w:gridSpan w:val="2"/>
            <w:tcMar>
              <w:left w:w="70" w:type="dxa"/>
              <w:right w:w="70" w:type="dxa"/>
            </w:tcMar>
          </w:tcPr>
          <w:p w14:paraId="5787486A"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7BF1DD60" w14:textId="77777777" w:rsidR="001958D8" w:rsidRDefault="002B6190">
            <w:pPr>
              <w:widowControl w:val="0"/>
              <w:numPr>
                <w:ilvl w:val="0"/>
                <w:numId w:val="65"/>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del estado inicial de las cerchas antes de la intervención.</w:t>
            </w:r>
          </w:p>
          <w:p w14:paraId="08C6A809" w14:textId="77777777" w:rsidR="001958D8" w:rsidRDefault="002B6190">
            <w:pPr>
              <w:widowControl w:val="0"/>
              <w:numPr>
                <w:ilvl w:val="0"/>
                <w:numId w:val="65"/>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del grado de limpieza alcanzado en la estructura metálica.</w:t>
            </w:r>
          </w:p>
          <w:p w14:paraId="482913FF" w14:textId="77777777" w:rsidR="001958D8" w:rsidRDefault="002B6190">
            <w:pPr>
              <w:widowControl w:val="0"/>
              <w:numPr>
                <w:ilvl w:val="0"/>
                <w:numId w:val="65"/>
              </w:numPr>
              <w:jc w:val="left"/>
              <w:rPr>
                <w:rFonts w:ascii="Arial Narrow" w:eastAsia="Arial Narrow" w:hAnsi="Arial Narrow" w:cs="Arial Narrow"/>
                <w:sz w:val="22"/>
                <w:szCs w:val="22"/>
              </w:rPr>
            </w:pPr>
            <w:r>
              <w:rPr>
                <w:rFonts w:ascii="Arial Narrow" w:eastAsia="Arial Narrow" w:hAnsi="Arial Narrow" w:cs="Arial Narrow"/>
                <w:sz w:val="22"/>
                <w:szCs w:val="22"/>
              </w:rPr>
              <w:t>Medición del espesor del recubrimiento seco aplicado.</w:t>
            </w:r>
          </w:p>
          <w:p w14:paraId="6AF0F659" w14:textId="77777777" w:rsidR="001958D8" w:rsidRDefault="002B6190">
            <w:pPr>
              <w:widowControl w:val="0"/>
              <w:numPr>
                <w:ilvl w:val="0"/>
                <w:numId w:val="65"/>
              </w:numPr>
              <w:jc w:val="left"/>
              <w:rPr>
                <w:rFonts w:ascii="Arial Narrow" w:eastAsia="Arial Narrow" w:hAnsi="Arial Narrow" w:cs="Arial Narrow"/>
                <w:sz w:val="22"/>
                <w:szCs w:val="22"/>
              </w:rPr>
            </w:pPr>
            <w:r>
              <w:rPr>
                <w:rFonts w:ascii="Arial Narrow" w:eastAsia="Arial Narrow" w:hAnsi="Arial Narrow" w:cs="Arial Narrow"/>
                <w:sz w:val="22"/>
                <w:szCs w:val="22"/>
              </w:rPr>
              <w:t>Prueba de adherencia de la pintura aplicada (según NTC 441 o ASTM D3359).</w:t>
            </w:r>
          </w:p>
          <w:p w14:paraId="3927B6EF" w14:textId="77777777" w:rsidR="001958D8" w:rsidRDefault="002B6190">
            <w:pPr>
              <w:widowControl w:val="0"/>
              <w:numPr>
                <w:ilvl w:val="0"/>
                <w:numId w:val="65"/>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del cumplimiento del color y acabado especificado.</w:t>
            </w:r>
          </w:p>
          <w:p w14:paraId="43A1B961" w14:textId="77777777" w:rsidR="001958D8" w:rsidRDefault="002B6190">
            <w:pPr>
              <w:widowControl w:val="0"/>
              <w:numPr>
                <w:ilvl w:val="0"/>
                <w:numId w:val="65"/>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258E417A" w14:textId="77777777">
        <w:trPr>
          <w:trHeight w:val="100"/>
        </w:trPr>
        <w:tc>
          <w:tcPr>
            <w:tcW w:w="8838" w:type="dxa"/>
            <w:gridSpan w:val="2"/>
            <w:tcMar>
              <w:left w:w="70" w:type="dxa"/>
              <w:right w:w="70" w:type="dxa"/>
            </w:tcMar>
          </w:tcPr>
          <w:p w14:paraId="09BA3AA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48690D8E"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Pintura Esmalte sintetico tipo II</w:t>
            </w:r>
          </w:p>
          <w:p w14:paraId="0139E837"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Disolvente Thiner</w:t>
            </w:r>
          </w:p>
        </w:tc>
      </w:tr>
      <w:tr w:rsidR="001958D8" w14:paraId="24A6003D" w14:textId="77777777">
        <w:trPr>
          <w:trHeight w:val="100"/>
        </w:trPr>
        <w:tc>
          <w:tcPr>
            <w:tcW w:w="8838" w:type="dxa"/>
            <w:gridSpan w:val="2"/>
            <w:tcMar>
              <w:left w:w="70" w:type="dxa"/>
              <w:right w:w="70" w:type="dxa"/>
            </w:tcMar>
          </w:tcPr>
          <w:p w14:paraId="5D72A156"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11A4588B"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68E584B1"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48205CFB"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Compresor de pintura</w:t>
            </w:r>
          </w:p>
          <w:p w14:paraId="1C9BEB7E" w14:textId="77777777" w:rsidR="001958D8" w:rsidRDefault="001958D8">
            <w:pPr>
              <w:jc w:val="left"/>
              <w:rPr>
                <w:rFonts w:ascii="Arial Narrow" w:eastAsia="Arial Narrow" w:hAnsi="Arial Narrow" w:cs="Arial Narrow"/>
                <w:sz w:val="22"/>
                <w:szCs w:val="22"/>
              </w:rPr>
            </w:pPr>
          </w:p>
        </w:tc>
      </w:tr>
      <w:tr w:rsidR="001958D8" w14:paraId="14AF214C" w14:textId="77777777">
        <w:trPr>
          <w:trHeight w:val="100"/>
        </w:trPr>
        <w:tc>
          <w:tcPr>
            <w:tcW w:w="8838" w:type="dxa"/>
            <w:gridSpan w:val="2"/>
            <w:tcBorders>
              <w:bottom w:val="nil"/>
            </w:tcBorders>
            <w:tcMar>
              <w:left w:w="70" w:type="dxa"/>
              <w:right w:w="70" w:type="dxa"/>
            </w:tcMar>
          </w:tcPr>
          <w:p w14:paraId="0F63F83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0936C1A2"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1C4EB371" w14:textId="77777777">
        <w:trPr>
          <w:trHeight w:val="311"/>
        </w:trPr>
        <w:tc>
          <w:tcPr>
            <w:tcW w:w="8838" w:type="dxa"/>
            <w:gridSpan w:val="2"/>
            <w:tcBorders>
              <w:top w:val="nil"/>
            </w:tcBorders>
            <w:tcMar>
              <w:left w:w="70" w:type="dxa"/>
              <w:right w:w="70" w:type="dxa"/>
            </w:tcMar>
          </w:tcPr>
          <w:p w14:paraId="1D9D11F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2DC7E549"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NSR-10 – Reglamento Colombiano de Construcción Sismo Resistente.</w:t>
            </w:r>
          </w:p>
          <w:p w14:paraId="68B3FB35"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3353 – Pinturas anticorrosivas para estructuras metálicas.</w:t>
            </w:r>
          </w:p>
          <w:p w14:paraId="5BB90A5A"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SSPC-SP2 / SP3 – Estándares de limpieza de superficies metálicas.</w:t>
            </w:r>
          </w:p>
          <w:p w14:paraId="64CF0053"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Fichas técnicas del sistema de pintura y productos aplicados.</w:t>
            </w:r>
          </w:p>
          <w:p w14:paraId="744C63FD"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Resolución 4272 de 2021 – Trabajo seguro en alturas.</w:t>
            </w:r>
          </w:p>
          <w:p w14:paraId="31A4DA12"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Requisitos y lineamientos definidos por la interventoría</w:t>
            </w:r>
          </w:p>
        </w:tc>
      </w:tr>
      <w:tr w:rsidR="001958D8" w14:paraId="3D6C3FFF" w14:textId="77777777">
        <w:trPr>
          <w:trHeight w:val="311"/>
        </w:trPr>
        <w:tc>
          <w:tcPr>
            <w:tcW w:w="8838" w:type="dxa"/>
            <w:gridSpan w:val="2"/>
            <w:tcMar>
              <w:left w:w="70" w:type="dxa"/>
              <w:right w:w="70" w:type="dxa"/>
            </w:tcMar>
          </w:tcPr>
          <w:p w14:paraId="1246B3CB"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381BEF04" w14:textId="77777777">
        <w:trPr>
          <w:trHeight w:val="100"/>
        </w:trPr>
        <w:tc>
          <w:tcPr>
            <w:tcW w:w="8838" w:type="dxa"/>
            <w:gridSpan w:val="2"/>
            <w:tcMar>
              <w:left w:w="70" w:type="dxa"/>
              <w:right w:w="70" w:type="dxa"/>
            </w:tcMar>
          </w:tcPr>
          <w:p w14:paraId="7CDFFDE3"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Se medirá y se pagará por metro lineal (m) de mantenimiento de estructura metálica debidamente pintado y aceptado por la interventoría previa verificación de las tolerancias para aceptación y de los requisitos mínimos de acabados. El pago se hará de acuerdo con los precios unitarios establecidos en el contrato e incluye: Equipos Mano de obra. Transportes dentro y fuera de la obra.</w:t>
            </w:r>
          </w:p>
        </w:tc>
      </w:tr>
      <w:tr w:rsidR="001958D8" w14:paraId="51FB857B" w14:textId="77777777">
        <w:trPr>
          <w:trHeight w:val="100"/>
        </w:trPr>
        <w:tc>
          <w:tcPr>
            <w:tcW w:w="8838" w:type="dxa"/>
            <w:gridSpan w:val="2"/>
            <w:tcMar>
              <w:left w:w="70" w:type="dxa"/>
              <w:right w:w="70" w:type="dxa"/>
            </w:tcMar>
          </w:tcPr>
          <w:p w14:paraId="22AD488B"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6CC4B909"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 no conforme la presencia de óxido, suciedad, o grasa no removida en las superficies, aplicación deficiente del recubrimiento (escurrimientos, burbujas, espesor fuera de especificación), adherencia inadecuada, o uso de materiales diferentes a los aprobados. Asimismo, será no conforme la ejecución de trabajos sin condiciones adecuadas de seguridad o sin cumplir con los procedimientos establecidos. Cualquier no conformidad deberá ser corregida sin costo adicional para la entidad contratante</w:t>
            </w:r>
          </w:p>
        </w:tc>
      </w:tr>
    </w:tbl>
    <w:p w14:paraId="393C9939" w14:textId="77777777" w:rsidR="001958D8" w:rsidRDefault="001958D8">
      <w:pPr>
        <w:spacing w:after="200" w:line="276" w:lineRule="auto"/>
        <w:jc w:val="left"/>
        <w:rPr>
          <w:rFonts w:ascii="Arial Narrow" w:eastAsia="Arial Narrow" w:hAnsi="Arial Narrow" w:cs="Arial Narrow"/>
          <w:sz w:val="22"/>
          <w:szCs w:val="22"/>
        </w:rPr>
      </w:pPr>
    </w:p>
    <w:tbl>
      <w:tblPr>
        <w:tblStyle w:val="af2"/>
        <w:tblpPr w:leftFromText="180" w:rightFromText="180" w:topFromText="180" w:bottomFromText="180" w:vertAnchor="text"/>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24"/>
      </w:tblGrid>
      <w:tr w:rsidR="001958D8" w14:paraId="108DAA69" w14:textId="77777777">
        <w:tc>
          <w:tcPr>
            <w:tcW w:w="4414" w:type="dxa"/>
            <w:shd w:val="clear" w:color="auto" w:fill="BFBFBF"/>
          </w:tcPr>
          <w:p w14:paraId="64CEFBD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73A15D85"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46D2CA82" w14:textId="77777777">
        <w:tc>
          <w:tcPr>
            <w:tcW w:w="4414" w:type="dxa"/>
          </w:tcPr>
          <w:p w14:paraId="25CF319F"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2.3.2</w:t>
            </w:r>
          </w:p>
          <w:p w14:paraId="18AF7270" w14:textId="77777777" w:rsidR="001958D8" w:rsidRDefault="001958D8">
            <w:pPr>
              <w:jc w:val="left"/>
              <w:rPr>
                <w:rFonts w:ascii="Arial Narrow" w:eastAsia="Arial Narrow" w:hAnsi="Arial Narrow" w:cs="Arial Narrow"/>
                <w:b/>
                <w:bCs/>
                <w:sz w:val="22"/>
                <w:szCs w:val="22"/>
              </w:rPr>
            </w:pPr>
          </w:p>
          <w:p w14:paraId="1DC5E5B7" w14:textId="77777777" w:rsidR="001958D8" w:rsidRDefault="001958D8">
            <w:pPr>
              <w:jc w:val="left"/>
              <w:rPr>
                <w:rFonts w:ascii="Arial Narrow" w:eastAsia="Arial Narrow" w:hAnsi="Arial Narrow" w:cs="Arial Narrow"/>
                <w:b/>
                <w:bCs/>
                <w:sz w:val="22"/>
                <w:szCs w:val="22"/>
              </w:rPr>
            </w:pPr>
          </w:p>
        </w:tc>
        <w:tc>
          <w:tcPr>
            <w:tcW w:w="4424" w:type="dxa"/>
          </w:tcPr>
          <w:p w14:paraId="4C0A6BB5"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SUMINISTRO E INSTALACIÓN DE PERFILERÍA METÁLICA PARA ESTRUCTURA DE CUBIERTA. DIMENSIONES Y CALIBRES SEGÚN REQUIERA. INCLUYE ANDAMIO CERTIFICADO, ANTICORROSIVO, EQUIPO, HERRAMIENTA, MATERIALES Y TODO LO DEMÁS NECESARIO PARA SU CORRECTA EJECUCIÓN.</w:t>
            </w:r>
          </w:p>
        </w:tc>
      </w:tr>
      <w:tr w:rsidR="001958D8" w14:paraId="2ABF5073" w14:textId="77777777">
        <w:tc>
          <w:tcPr>
            <w:tcW w:w="4414" w:type="dxa"/>
          </w:tcPr>
          <w:p w14:paraId="1FAFA93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30FB10C6"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Kilogramo (Kg)</w:t>
            </w:r>
          </w:p>
        </w:tc>
      </w:tr>
      <w:tr w:rsidR="001958D8" w14:paraId="36CA2D85" w14:textId="77777777">
        <w:trPr>
          <w:trHeight w:val="100"/>
        </w:trPr>
        <w:tc>
          <w:tcPr>
            <w:tcW w:w="8838" w:type="dxa"/>
            <w:gridSpan w:val="2"/>
            <w:tcMar>
              <w:left w:w="70" w:type="dxa"/>
              <w:right w:w="70" w:type="dxa"/>
            </w:tcMar>
          </w:tcPr>
          <w:p w14:paraId="087E216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69D4F74F"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2A20920E" w14:textId="77777777" w:rsidR="001958D8" w:rsidRDefault="001958D8">
            <w:pPr>
              <w:rPr>
                <w:rFonts w:ascii="Arial Narrow" w:eastAsia="Arial Narrow" w:hAnsi="Arial Narrow" w:cs="Arial Narrow"/>
                <w:sz w:val="22"/>
                <w:szCs w:val="22"/>
              </w:rPr>
            </w:pPr>
          </w:p>
          <w:p w14:paraId="3E8FDC5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Suministro e Instalación de la estructura metálica que soportará la cubierta, incluye todos los accesorios para su correcta instalación y funcionamiento con color a escoger con interventoría y supervisión. Incluye elementos para su instalación.</w:t>
            </w:r>
          </w:p>
          <w:p w14:paraId="30047A07" w14:textId="77777777" w:rsidR="001958D8" w:rsidRDefault="001958D8">
            <w:pPr>
              <w:rPr>
                <w:rFonts w:ascii="Arial Narrow" w:eastAsia="Arial Narrow" w:hAnsi="Arial Narrow" w:cs="Arial Narrow"/>
                <w:sz w:val="22"/>
                <w:szCs w:val="22"/>
              </w:rPr>
            </w:pPr>
          </w:p>
        </w:tc>
      </w:tr>
      <w:tr w:rsidR="001958D8" w14:paraId="45073EBF" w14:textId="77777777">
        <w:trPr>
          <w:trHeight w:val="100"/>
        </w:trPr>
        <w:tc>
          <w:tcPr>
            <w:tcW w:w="8838" w:type="dxa"/>
            <w:gridSpan w:val="2"/>
            <w:tcMar>
              <w:left w:w="70" w:type="dxa"/>
              <w:right w:w="70" w:type="dxa"/>
            </w:tcMar>
          </w:tcPr>
          <w:p w14:paraId="05410C08"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2B7731AD"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localización. </w:t>
            </w:r>
          </w:p>
          <w:p w14:paraId="16B9781E"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Consultar la norma NSR 10. </w:t>
            </w:r>
          </w:p>
          <w:p w14:paraId="6441C833"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en forma cuidadosa la compra de material de un mismo lote de fabricación, para garantizar una cubierta de primera calidad, de igual color que se decidirá con interventoría y supervisión. </w:t>
            </w:r>
          </w:p>
          <w:p w14:paraId="4AAA3A4C"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Suministrar prueba para aprobación de la Interventoría. </w:t>
            </w:r>
          </w:p>
          <w:p w14:paraId="7F8B536B"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Definir y localizar en los Planos Constructivos los niveles. </w:t>
            </w:r>
          </w:p>
          <w:p w14:paraId="1F0C1999"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Almacenar el material de acuerdo con las instrucciones del fabricante. </w:t>
            </w:r>
          </w:p>
          <w:p w14:paraId="2E3EC173"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en cortes de fachada los sitios de voladizos, como también distancias de traslapos sobre canales. </w:t>
            </w:r>
          </w:p>
          <w:p w14:paraId="38901B77"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en sitio las dimensiones totales de cubierta, distancias entre correas según planos, paralelismo y nivelación, y realizar correcciones. </w:t>
            </w:r>
          </w:p>
          <w:p w14:paraId="0B7A7109"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Instalar estructura metálica garantizando la estabilidad y capacidad de soporte de las cargas generadas por la cubierta. </w:t>
            </w:r>
          </w:p>
          <w:p w14:paraId="734F20B6"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No se aceptarán goteras, láminas o tejas fracturadas por manipulación o instalación inadecuada.</w:t>
            </w:r>
          </w:p>
          <w:p w14:paraId="3DA6DA08"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No se permitirán elementos con desperfectos (ralladuras, abolladuras o dobleces etc.) de taller o producidos en la obra o durante su instalación por golpes o colocación de tablas o andamios. La actividad debe en todos los casos, cumplir con lo establecido en los planos generales de diseño y con lo determinado en los anexos respectivos. Adicionalmente, se deberá cumplir con las exigencias generales y específicas sugeridas por el interventor de obra, además de las establecidas con el respectivo contrato de la</w:t>
            </w:r>
            <w:r>
              <w:rPr>
                <w:rFonts w:ascii="Arial Narrow" w:eastAsia="Arial Narrow" w:hAnsi="Arial Narrow" w:cs="Arial Narrow"/>
                <w:sz w:val="22"/>
                <w:szCs w:val="22"/>
              </w:rPr>
              <w:t xml:space="preserve"> obra.</w:t>
            </w:r>
          </w:p>
        </w:tc>
      </w:tr>
      <w:tr w:rsidR="001958D8" w14:paraId="03C3AD56" w14:textId="77777777">
        <w:trPr>
          <w:trHeight w:val="100"/>
        </w:trPr>
        <w:tc>
          <w:tcPr>
            <w:tcW w:w="8838" w:type="dxa"/>
            <w:gridSpan w:val="2"/>
            <w:tcMar>
              <w:left w:w="70" w:type="dxa"/>
              <w:right w:w="70" w:type="dxa"/>
            </w:tcMar>
          </w:tcPr>
          <w:p w14:paraId="41FEF70F"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6D58D3D6"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La instalación de la perfilería metálica debe cumplir con una desviación máxima de ±3 mm en la alineación vertical y horizontal de los perfiles respecto a los planos aprobados. Las uniones soldadas o atornilladas deben asegurar continuidad estructural y cumplir con los requerimientos de resistencia especificados. El recubrimiento anticorrosivo debe cubrir de forma continua sin áreas descubiertas ni acumulación excesiva, con una variación de espesor máxima de ±10% respecto al valor especificado por el fabric</w:t>
            </w:r>
            <w:r>
              <w:rPr>
                <w:rFonts w:ascii="Arial Narrow" w:eastAsia="Arial Narrow" w:hAnsi="Arial Narrow" w:cs="Arial Narrow"/>
                <w:sz w:val="22"/>
                <w:szCs w:val="22"/>
              </w:rPr>
              <w:t>ante.</w:t>
            </w:r>
          </w:p>
        </w:tc>
      </w:tr>
      <w:tr w:rsidR="001958D8" w14:paraId="4A112208" w14:textId="77777777">
        <w:trPr>
          <w:trHeight w:val="637"/>
        </w:trPr>
        <w:tc>
          <w:tcPr>
            <w:tcW w:w="8838" w:type="dxa"/>
            <w:gridSpan w:val="2"/>
            <w:tcMar>
              <w:left w:w="70" w:type="dxa"/>
              <w:right w:w="70" w:type="dxa"/>
            </w:tcMar>
          </w:tcPr>
          <w:p w14:paraId="04DD61A3"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3BF74FD4" w14:textId="77777777" w:rsidR="001958D8" w:rsidRDefault="002B6190">
            <w:pPr>
              <w:widowControl w:val="0"/>
              <w:numPr>
                <w:ilvl w:val="0"/>
                <w:numId w:val="56"/>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de alineación y verticalidad de la estructura instalada.</w:t>
            </w:r>
          </w:p>
          <w:p w14:paraId="19BE58E7" w14:textId="77777777" w:rsidR="001958D8" w:rsidRDefault="002B6190">
            <w:pPr>
              <w:widowControl w:val="0"/>
              <w:numPr>
                <w:ilvl w:val="0"/>
                <w:numId w:val="56"/>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del calibre y tipo de perfilería instalada conforme a especificaciones del diseño.</w:t>
            </w:r>
          </w:p>
          <w:p w14:paraId="36654413" w14:textId="77777777" w:rsidR="001958D8" w:rsidRDefault="002B6190">
            <w:pPr>
              <w:widowControl w:val="0"/>
              <w:numPr>
                <w:ilvl w:val="0"/>
                <w:numId w:val="56"/>
              </w:numPr>
              <w:jc w:val="left"/>
              <w:rPr>
                <w:rFonts w:ascii="Arial Narrow" w:eastAsia="Arial Narrow" w:hAnsi="Arial Narrow" w:cs="Arial Narrow"/>
                <w:sz w:val="22"/>
                <w:szCs w:val="22"/>
              </w:rPr>
            </w:pPr>
            <w:r>
              <w:rPr>
                <w:rFonts w:ascii="Arial Narrow" w:eastAsia="Arial Narrow" w:hAnsi="Arial Narrow" w:cs="Arial Narrow"/>
                <w:sz w:val="22"/>
                <w:szCs w:val="22"/>
              </w:rPr>
              <w:t>Medición del espesor del recubrimiento anticorrosivo.</w:t>
            </w:r>
          </w:p>
          <w:p w14:paraId="65F1628B" w14:textId="77777777" w:rsidR="001958D8" w:rsidRDefault="002B6190">
            <w:pPr>
              <w:widowControl w:val="0"/>
              <w:numPr>
                <w:ilvl w:val="0"/>
                <w:numId w:val="56"/>
              </w:numPr>
              <w:jc w:val="left"/>
              <w:rPr>
                <w:rFonts w:ascii="Arial Narrow" w:eastAsia="Arial Narrow" w:hAnsi="Arial Narrow" w:cs="Arial Narrow"/>
                <w:sz w:val="22"/>
                <w:szCs w:val="22"/>
              </w:rPr>
            </w:pPr>
            <w:r>
              <w:rPr>
                <w:rFonts w:ascii="Arial Narrow" w:eastAsia="Arial Narrow" w:hAnsi="Arial Narrow" w:cs="Arial Narrow"/>
                <w:sz w:val="22"/>
                <w:szCs w:val="22"/>
              </w:rPr>
              <w:t>Pruebas de resistencia en uniones soldadas (si aplica).</w:t>
            </w:r>
          </w:p>
          <w:p w14:paraId="785E5FEF" w14:textId="77777777" w:rsidR="001958D8" w:rsidRDefault="002B6190">
            <w:pPr>
              <w:widowControl w:val="0"/>
              <w:numPr>
                <w:ilvl w:val="0"/>
                <w:numId w:val="56"/>
              </w:numPr>
              <w:jc w:val="left"/>
              <w:rPr>
                <w:rFonts w:ascii="Arial Narrow" w:eastAsia="Arial Narrow" w:hAnsi="Arial Narrow" w:cs="Arial Narrow"/>
                <w:sz w:val="22"/>
                <w:szCs w:val="22"/>
              </w:rPr>
            </w:pPr>
            <w:r>
              <w:rPr>
                <w:rFonts w:ascii="Arial Narrow" w:eastAsia="Arial Narrow" w:hAnsi="Arial Narrow" w:cs="Arial Narrow"/>
                <w:sz w:val="22"/>
                <w:szCs w:val="22"/>
              </w:rPr>
              <w:t>Revisión de certificados de andamiaje y elementos de protección usados durante la instalación.</w:t>
            </w:r>
          </w:p>
          <w:p w14:paraId="5793542D" w14:textId="77777777" w:rsidR="001958D8" w:rsidRDefault="002B6190">
            <w:pPr>
              <w:widowControl w:val="0"/>
              <w:numPr>
                <w:ilvl w:val="0"/>
                <w:numId w:val="56"/>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67AEB024" w14:textId="77777777">
        <w:trPr>
          <w:trHeight w:val="100"/>
        </w:trPr>
        <w:tc>
          <w:tcPr>
            <w:tcW w:w="8838" w:type="dxa"/>
            <w:gridSpan w:val="2"/>
            <w:tcMar>
              <w:left w:w="70" w:type="dxa"/>
              <w:right w:w="70" w:type="dxa"/>
            </w:tcMar>
          </w:tcPr>
          <w:p w14:paraId="0E536506"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30576209"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Tubo rectangular 4x8 Cal 18</w:t>
            </w:r>
          </w:p>
          <w:p w14:paraId="2358B85B"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Soldadura 6013</w:t>
            </w:r>
          </w:p>
          <w:p w14:paraId="1DA540AB"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Pintura Esmalte sintetico tipo II</w:t>
            </w:r>
          </w:p>
        </w:tc>
      </w:tr>
      <w:tr w:rsidR="001958D8" w14:paraId="798E8900" w14:textId="77777777">
        <w:trPr>
          <w:trHeight w:val="100"/>
        </w:trPr>
        <w:tc>
          <w:tcPr>
            <w:tcW w:w="8838" w:type="dxa"/>
            <w:gridSpan w:val="2"/>
            <w:tcMar>
              <w:left w:w="70" w:type="dxa"/>
              <w:right w:w="70" w:type="dxa"/>
            </w:tcMar>
          </w:tcPr>
          <w:p w14:paraId="33A854FB"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5BD0FD58"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7B9402D7"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783DE531" w14:textId="77777777" w:rsidR="001958D8" w:rsidRDefault="001958D8">
            <w:pPr>
              <w:jc w:val="left"/>
              <w:rPr>
                <w:rFonts w:ascii="Arial Narrow" w:eastAsia="Arial Narrow" w:hAnsi="Arial Narrow" w:cs="Arial Narrow"/>
                <w:sz w:val="22"/>
                <w:szCs w:val="22"/>
              </w:rPr>
            </w:pPr>
          </w:p>
        </w:tc>
      </w:tr>
      <w:tr w:rsidR="001958D8" w14:paraId="771AFA74" w14:textId="77777777">
        <w:trPr>
          <w:trHeight w:val="100"/>
        </w:trPr>
        <w:tc>
          <w:tcPr>
            <w:tcW w:w="8838" w:type="dxa"/>
            <w:gridSpan w:val="2"/>
            <w:tcBorders>
              <w:bottom w:val="nil"/>
            </w:tcBorders>
            <w:tcMar>
              <w:left w:w="70" w:type="dxa"/>
              <w:right w:w="70" w:type="dxa"/>
            </w:tcMar>
          </w:tcPr>
          <w:p w14:paraId="6C2ABD1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3EA5BB9B"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4C3BBDB1" w14:textId="77777777">
        <w:trPr>
          <w:trHeight w:val="311"/>
        </w:trPr>
        <w:tc>
          <w:tcPr>
            <w:tcW w:w="8838" w:type="dxa"/>
            <w:gridSpan w:val="2"/>
            <w:tcBorders>
              <w:top w:val="nil"/>
            </w:tcBorders>
            <w:tcMar>
              <w:left w:w="70" w:type="dxa"/>
              <w:right w:w="70" w:type="dxa"/>
            </w:tcMar>
          </w:tcPr>
          <w:p w14:paraId="6107297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6ACF188A"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NSR-10 – Reglamento Colombiano de Construcción Sismo Resistente.</w:t>
            </w:r>
          </w:p>
          <w:p w14:paraId="25ED6391"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5806 – Perfiles estructurales de acero.</w:t>
            </w:r>
          </w:p>
          <w:p w14:paraId="1F1167DA"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3353 – Pinturas anticorrosivas para estructuras metálicas.</w:t>
            </w:r>
          </w:p>
          <w:p w14:paraId="79C9D62E"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Requisitos de seguridad para trabajos en altura (Resolución 4272 de 2021).</w:t>
            </w:r>
          </w:p>
          <w:p w14:paraId="4F2AA78F"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 técnico del fabricante de los perfiles y del recubrimiento anticorrosivo.</w:t>
            </w:r>
          </w:p>
          <w:p w14:paraId="326AF4BD"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Planos y especificaciones aprobadas por la interventoría.</w:t>
            </w:r>
          </w:p>
        </w:tc>
      </w:tr>
      <w:tr w:rsidR="001958D8" w14:paraId="4A2FEED1" w14:textId="77777777">
        <w:trPr>
          <w:trHeight w:val="311"/>
        </w:trPr>
        <w:tc>
          <w:tcPr>
            <w:tcW w:w="8838" w:type="dxa"/>
            <w:gridSpan w:val="2"/>
            <w:tcMar>
              <w:left w:w="70" w:type="dxa"/>
              <w:right w:w="70" w:type="dxa"/>
            </w:tcMar>
          </w:tcPr>
          <w:p w14:paraId="2AE910A2"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3E59DD95" w14:textId="77777777">
        <w:trPr>
          <w:trHeight w:val="100"/>
        </w:trPr>
        <w:tc>
          <w:tcPr>
            <w:tcW w:w="8838" w:type="dxa"/>
            <w:gridSpan w:val="2"/>
            <w:tcMar>
              <w:left w:w="70" w:type="dxa"/>
              <w:right w:w="70" w:type="dxa"/>
            </w:tcMar>
          </w:tcPr>
          <w:p w14:paraId="2BE9AB35"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Se medirá y pagará por kilogramo (Kg) debidamente ejecutado y recibido a satisfacción por la interventoría. La medida será obtenida por cálculos realizados sobre medidas en campo. El valor será el precio unitario estipulado dentro del contrato e incluye: • Equipos. • Mano de obra. • Transportes dentro y fuera de la obra.</w:t>
            </w:r>
          </w:p>
        </w:tc>
      </w:tr>
      <w:tr w:rsidR="001958D8" w14:paraId="37D13C35" w14:textId="77777777">
        <w:trPr>
          <w:trHeight w:val="100"/>
        </w:trPr>
        <w:tc>
          <w:tcPr>
            <w:tcW w:w="8838" w:type="dxa"/>
            <w:gridSpan w:val="2"/>
            <w:tcMar>
              <w:left w:w="70" w:type="dxa"/>
              <w:right w:w="70" w:type="dxa"/>
            </w:tcMar>
          </w:tcPr>
          <w:p w14:paraId="189661F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5C39FDFA"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 no conforme cualquier desviación en el alineamiento, dimensiones o calibre de la perfilería instalada que exceda las tolerancias especificadas, así como la presencia de corrosión, defectos en el recubrimiento, uniones defectuosas o mal ejecutadas, y uso de materiales distintos a los especificados. La omisión del uso de andamiaje certificado también será considerada no conforme. Cualquier no conformidad deberá ser corregida por el contratista sin generar costos adicionales para la entidad</w:t>
            </w:r>
          </w:p>
        </w:tc>
      </w:tr>
    </w:tbl>
    <w:p w14:paraId="70FF95AB" w14:textId="77777777" w:rsidR="001958D8" w:rsidRDefault="001958D8">
      <w:pPr>
        <w:spacing w:after="200" w:line="276" w:lineRule="auto"/>
        <w:jc w:val="left"/>
        <w:rPr>
          <w:rFonts w:ascii="Arial Narrow" w:eastAsia="Arial Narrow" w:hAnsi="Arial Narrow" w:cs="Arial Narrow"/>
          <w:sz w:val="22"/>
          <w:szCs w:val="22"/>
        </w:rPr>
      </w:pPr>
    </w:p>
    <w:p w14:paraId="181DA7DA" w14:textId="77777777" w:rsidR="001958D8" w:rsidRDefault="002B6190">
      <w:pPr>
        <w:spacing w:after="160" w:line="259" w:lineRule="auto"/>
        <w:jc w:val="left"/>
        <w:rPr>
          <w:rFonts w:ascii="Arial Narrow" w:eastAsia="Arial Narrow" w:hAnsi="Arial Narrow" w:cs="Arial Narrow"/>
          <w:sz w:val="22"/>
          <w:szCs w:val="22"/>
        </w:rPr>
      </w:pPr>
      <w:r>
        <w:br w:type="page"/>
      </w:r>
    </w:p>
    <w:p w14:paraId="44BD0ADF" w14:textId="77777777" w:rsidR="001958D8" w:rsidRDefault="001958D8">
      <w:pPr>
        <w:spacing w:after="200" w:line="276" w:lineRule="auto"/>
        <w:jc w:val="left"/>
        <w:rPr>
          <w:rFonts w:ascii="Arial Narrow" w:eastAsia="Arial Narrow" w:hAnsi="Arial Narrow" w:cs="Arial Narrow"/>
          <w:sz w:val="22"/>
          <w:szCs w:val="22"/>
        </w:rPr>
      </w:pPr>
    </w:p>
    <w:tbl>
      <w:tblPr>
        <w:tblStyle w:val="af3"/>
        <w:tblpPr w:leftFromText="180" w:rightFromText="180" w:topFromText="180" w:bottomFromText="180" w:vertAnchor="text"/>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24"/>
      </w:tblGrid>
      <w:tr w:rsidR="001958D8" w14:paraId="1AF5CF35" w14:textId="77777777">
        <w:tc>
          <w:tcPr>
            <w:tcW w:w="4414" w:type="dxa"/>
            <w:shd w:val="clear" w:color="auto" w:fill="BFBFBF"/>
          </w:tcPr>
          <w:p w14:paraId="2356DB17"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561FBF2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5FB1565C" w14:textId="77777777">
        <w:tc>
          <w:tcPr>
            <w:tcW w:w="4414" w:type="dxa"/>
          </w:tcPr>
          <w:p w14:paraId="631ADE06"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2.3.3</w:t>
            </w:r>
          </w:p>
          <w:p w14:paraId="18C467BF" w14:textId="77777777" w:rsidR="001958D8" w:rsidRDefault="001958D8">
            <w:pPr>
              <w:jc w:val="left"/>
              <w:rPr>
                <w:rFonts w:ascii="Arial Narrow" w:eastAsia="Arial Narrow" w:hAnsi="Arial Narrow" w:cs="Arial Narrow"/>
                <w:b/>
                <w:bCs/>
                <w:sz w:val="22"/>
                <w:szCs w:val="22"/>
              </w:rPr>
            </w:pPr>
          </w:p>
          <w:p w14:paraId="41CCBC84" w14:textId="77777777" w:rsidR="001958D8" w:rsidRDefault="001958D8">
            <w:pPr>
              <w:jc w:val="left"/>
              <w:rPr>
                <w:rFonts w:ascii="Arial Narrow" w:eastAsia="Arial Narrow" w:hAnsi="Arial Narrow" w:cs="Arial Narrow"/>
                <w:b/>
                <w:bCs/>
                <w:sz w:val="22"/>
                <w:szCs w:val="22"/>
              </w:rPr>
            </w:pPr>
          </w:p>
        </w:tc>
        <w:tc>
          <w:tcPr>
            <w:tcW w:w="4424" w:type="dxa"/>
          </w:tcPr>
          <w:p w14:paraId="6668DB48"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LIMPIEZA Y MANTENIMIENTO DE LA CANAL EN CONCRETO, INCLUYE IMPERMEABILIZACIÓN, HERRAMIENTA Y MANO DE OBRA NECESARIA PARA LA CORRECTA EJECUCIÓN DE LA ACTIVIDAD.</w:t>
            </w:r>
          </w:p>
        </w:tc>
      </w:tr>
      <w:tr w:rsidR="001958D8" w14:paraId="355B524A" w14:textId="77777777">
        <w:tc>
          <w:tcPr>
            <w:tcW w:w="4414" w:type="dxa"/>
          </w:tcPr>
          <w:p w14:paraId="314AF54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23B0167C"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Lineal (m)</w:t>
            </w:r>
          </w:p>
        </w:tc>
      </w:tr>
      <w:tr w:rsidR="001958D8" w14:paraId="1D9CE11B" w14:textId="77777777">
        <w:trPr>
          <w:trHeight w:val="100"/>
        </w:trPr>
        <w:tc>
          <w:tcPr>
            <w:tcW w:w="8838" w:type="dxa"/>
            <w:gridSpan w:val="2"/>
            <w:tcMar>
              <w:left w:w="70" w:type="dxa"/>
              <w:right w:w="70" w:type="dxa"/>
            </w:tcMar>
          </w:tcPr>
          <w:p w14:paraId="0B70A00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7AB8CAEA"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1E4D7C0E"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 xml:space="preserve">Este ítem se refiere a la revisión y mantenimiento de la viga canal y revisión de desagües, incluye suministro e instalación de manto asfaltico con foil de aluminio como: FL-100, Morter </w:t>
            </w:r>
            <w:proofErr w:type="gramStart"/>
            <w:r>
              <w:rPr>
                <w:rFonts w:ascii="Arial Narrow" w:eastAsia="Arial Narrow" w:hAnsi="Arial Narrow" w:cs="Arial Narrow"/>
                <w:sz w:val="22"/>
                <w:szCs w:val="22"/>
              </w:rPr>
              <w:t>plas</w:t>
            </w:r>
            <w:proofErr w:type="gramEnd"/>
            <w:r>
              <w:rPr>
                <w:rFonts w:ascii="Arial Narrow" w:eastAsia="Arial Narrow" w:hAnsi="Arial Narrow" w:cs="Arial Narrow"/>
                <w:sz w:val="22"/>
                <w:szCs w:val="22"/>
              </w:rPr>
              <w:t xml:space="preserve"> AL 80 o similar esta debe tener 3.5mm a 5mm de espesor o similar, se aplicará directamente sobre la viga canal de concreto, de acuerdo con las especificaciones establecidas por la interventoría o la supervisión del contrato.</w:t>
            </w:r>
          </w:p>
        </w:tc>
      </w:tr>
      <w:tr w:rsidR="001958D8" w14:paraId="77D9ABCF" w14:textId="77777777">
        <w:trPr>
          <w:trHeight w:val="100"/>
        </w:trPr>
        <w:tc>
          <w:tcPr>
            <w:tcW w:w="8838" w:type="dxa"/>
            <w:gridSpan w:val="2"/>
            <w:tcMar>
              <w:left w:w="70" w:type="dxa"/>
              <w:right w:w="70" w:type="dxa"/>
            </w:tcMar>
          </w:tcPr>
          <w:p w14:paraId="26748F3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60A80D78"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Revisión y análisis del estado de la viga canal y desagües. </w:t>
            </w:r>
          </w:p>
          <w:p w14:paraId="2A19AD88"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Se deberá retirar el manto existente que ya se encuentra en mal estado. </w:t>
            </w:r>
          </w:p>
          <w:p w14:paraId="3622F454"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Un imprimante este se aplica directamente a la placa, se deja secar hasta el día siguiente.</w:t>
            </w:r>
          </w:p>
          <w:p w14:paraId="7603FDA6"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 El manto se fijará en caliente con un soplete (oxígeno y acetileno). </w:t>
            </w:r>
          </w:p>
          <w:p w14:paraId="1226BFEB"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 xml:space="preserve">Una vez este instalado se rematará entre manto y manto con un elemento metálico en caliente para unirlos y sellar para no permitir filtraciones entre ellos. </w:t>
            </w:r>
          </w:p>
          <w:p w14:paraId="739D6286" w14:textId="77777777" w:rsidR="001958D8" w:rsidRDefault="002B6190">
            <w:pPr>
              <w:ind w:left="1440"/>
              <w:jc w:val="left"/>
              <w:rPr>
                <w:rFonts w:ascii="Arial Narrow" w:eastAsia="Arial Narrow" w:hAnsi="Arial Narrow" w:cs="Arial Narrow"/>
                <w:sz w:val="22"/>
                <w:szCs w:val="22"/>
              </w:rPr>
            </w:pPr>
            <w:r>
              <w:rPr>
                <w:rFonts w:ascii="Arial Narrow" w:eastAsia="Arial Narrow" w:hAnsi="Arial Narrow" w:cs="Arial Narrow"/>
                <w:sz w:val="22"/>
                <w:szCs w:val="22"/>
              </w:rPr>
              <w:t>Los mantos instalados se deben proteger si se van a realizar actividades arriba de viga canal con elementos que no permitan el contacto directo de andamios o herramientas para no perforarlos</w:t>
            </w:r>
          </w:p>
        </w:tc>
      </w:tr>
      <w:tr w:rsidR="001958D8" w14:paraId="4FAB116D" w14:textId="77777777">
        <w:trPr>
          <w:trHeight w:val="100"/>
        </w:trPr>
        <w:tc>
          <w:tcPr>
            <w:tcW w:w="8838" w:type="dxa"/>
            <w:gridSpan w:val="2"/>
            <w:tcMar>
              <w:left w:w="70" w:type="dxa"/>
              <w:right w:w="70" w:type="dxa"/>
            </w:tcMar>
          </w:tcPr>
          <w:p w14:paraId="74A10B39"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6138809E"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La limpieza debe garantizar la remoción total de sedimentos, residuos y materiales orgánicos o inorgánicos acumulados. La impermeabilización debe cubrir de manera continua toda la superficie de la canal sin dejar poros, burbujas, fisuras o áreas sin recubrimiento. Se acepta una variación máxima de ±2 mm en el espesor del material impermeabilizante aplicado respecto al valor especificado. Las superficies deben quedar completamente selladas, sin discontinuidades ni acumulaciones que generen obstrucciones al f</w:t>
            </w:r>
            <w:r>
              <w:rPr>
                <w:rFonts w:ascii="Arial Narrow" w:eastAsia="Arial Narrow" w:hAnsi="Arial Narrow" w:cs="Arial Narrow"/>
                <w:sz w:val="22"/>
                <w:szCs w:val="22"/>
              </w:rPr>
              <w:t>lujo de agua.</w:t>
            </w:r>
          </w:p>
        </w:tc>
      </w:tr>
      <w:tr w:rsidR="001958D8" w14:paraId="74A84D51" w14:textId="77777777">
        <w:trPr>
          <w:trHeight w:val="637"/>
        </w:trPr>
        <w:tc>
          <w:tcPr>
            <w:tcW w:w="8838" w:type="dxa"/>
            <w:gridSpan w:val="2"/>
            <w:tcMar>
              <w:left w:w="70" w:type="dxa"/>
              <w:right w:w="70" w:type="dxa"/>
            </w:tcMar>
          </w:tcPr>
          <w:p w14:paraId="70C86F3E"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546085E6" w14:textId="77777777" w:rsidR="001958D8" w:rsidRDefault="002B6190">
            <w:pPr>
              <w:widowControl w:val="0"/>
              <w:numPr>
                <w:ilvl w:val="0"/>
                <w:numId w:val="46"/>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de limpieza completa antes de aplicar impermeabilizante.</w:t>
            </w:r>
          </w:p>
          <w:p w14:paraId="15FDA372" w14:textId="77777777" w:rsidR="001958D8" w:rsidRDefault="002B6190">
            <w:pPr>
              <w:widowControl w:val="0"/>
              <w:numPr>
                <w:ilvl w:val="0"/>
                <w:numId w:val="46"/>
              </w:numPr>
              <w:jc w:val="left"/>
              <w:rPr>
                <w:rFonts w:ascii="Arial Narrow" w:eastAsia="Arial Narrow" w:hAnsi="Arial Narrow" w:cs="Arial Narrow"/>
                <w:sz w:val="22"/>
                <w:szCs w:val="22"/>
              </w:rPr>
            </w:pPr>
            <w:r>
              <w:rPr>
                <w:rFonts w:ascii="Arial Narrow" w:eastAsia="Arial Narrow" w:hAnsi="Arial Narrow" w:cs="Arial Narrow"/>
                <w:sz w:val="22"/>
                <w:szCs w:val="22"/>
              </w:rPr>
              <w:t>Prueba de estanqueidad después de la aplicación (llenado controlado o simulación de flujo).</w:t>
            </w:r>
          </w:p>
          <w:p w14:paraId="3E740C8E" w14:textId="77777777" w:rsidR="001958D8" w:rsidRDefault="002B6190">
            <w:pPr>
              <w:widowControl w:val="0"/>
              <w:numPr>
                <w:ilvl w:val="0"/>
                <w:numId w:val="46"/>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 espesor del impermeabilizante aplicado.</w:t>
            </w:r>
          </w:p>
          <w:p w14:paraId="051269A6" w14:textId="77777777" w:rsidR="001958D8" w:rsidRDefault="002B6190">
            <w:pPr>
              <w:widowControl w:val="0"/>
              <w:numPr>
                <w:ilvl w:val="0"/>
                <w:numId w:val="46"/>
              </w:numPr>
              <w:jc w:val="left"/>
              <w:rPr>
                <w:rFonts w:ascii="Arial Narrow" w:eastAsia="Arial Narrow" w:hAnsi="Arial Narrow" w:cs="Arial Narrow"/>
                <w:sz w:val="22"/>
                <w:szCs w:val="22"/>
              </w:rPr>
            </w:pPr>
            <w:r>
              <w:rPr>
                <w:rFonts w:ascii="Arial Narrow" w:eastAsia="Arial Narrow" w:hAnsi="Arial Narrow" w:cs="Arial Narrow"/>
                <w:sz w:val="22"/>
                <w:szCs w:val="22"/>
              </w:rPr>
              <w:t>Control de adherencia del recubrimiento sobre el concreto.</w:t>
            </w:r>
          </w:p>
          <w:p w14:paraId="2E6BB26A" w14:textId="77777777" w:rsidR="001958D8" w:rsidRDefault="002B6190">
            <w:pPr>
              <w:widowControl w:val="0"/>
              <w:numPr>
                <w:ilvl w:val="0"/>
                <w:numId w:val="46"/>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2AC81069" w14:textId="77777777">
        <w:trPr>
          <w:trHeight w:val="100"/>
        </w:trPr>
        <w:tc>
          <w:tcPr>
            <w:tcW w:w="8838" w:type="dxa"/>
            <w:gridSpan w:val="2"/>
            <w:tcMar>
              <w:left w:w="70" w:type="dxa"/>
              <w:right w:w="70" w:type="dxa"/>
            </w:tcMar>
          </w:tcPr>
          <w:p w14:paraId="77AB2132"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7B257645" w14:textId="77777777" w:rsidR="001958D8" w:rsidRDefault="002B6190">
            <w:pPr>
              <w:widowControl w:val="0"/>
              <w:numPr>
                <w:ilvl w:val="0"/>
                <w:numId w:val="4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 xml:space="preserve">Emulsión asfáltica </w:t>
            </w:r>
          </w:p>
          <w:p w14:paraId="67371FB0" w14:textId="77777777" w:rsidR="001958D8" w:rsidRDefault="002B6190">
            <w:pPr>
              <w:widowControl w:val="0"/>
              <w:numPr>
                <w:ilvl w:val="0"/>
                <w:numId w:val="4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 xml:space="preserve">Manto asfaltico con foil de aluminio como: FL-100, Morter </w:t>
            </w:r>
            <w:proofErr w:type="gramStart"/>
            <w:r>
              <w:rPr>
                <w:rFonts w:ascii="Arial Narrow" w:eastAsia="Arial Narrow" w:hAnsi="Arial Narrow" w:cs="Arial Narrow"/>
                <w:sz w:val="22"/>
                <w:szCs w:val="22"/>
              </w:rPr>
              <w:t>plas</w:t>
            </w:r>
            <w:proofErr w:type="gramEnd"/>
            <w:r>
              <w:rPr>
                <w:rFonts w:ascii="Arial Narrow" w:eastAsia="Arial Narrow" w:hAnsi="Arial Narrow" w:cs="Arial Narrow"/>
                <w:sz w:val="22"/>
                <w:szCs w:val="22"/>
              </w:rPr>
              <w:t xml:space="preserve"> AL 80 o similar esta debe tener 3.5mm a 5mm de espesor o similar.</w:t>
            </w:r>
          </w:p>
          <w:p w14:paraId="48C78F0F" w14:textId="77777777" w:rsidR="001958D8" w:rsidRDefault="002B6190">
            <w:pPr>
              <w:widowControl w:val="0"/>
              <w:numPr>
                <w:ilvl w:val="0"/>
                <w:numId w:val="4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Pintura bituminosa aluminio</w:t>
            </w:r>
          </w:p>
        </w:tc>
      </w:tr>
      <w:tr w:rsidR="001958D8" w14:paraId="13DCED3E" w14:textId="77777777">
        <w:trPr>
          <w:trHeight w:val="100"/>
        </w:trPr>
        <w:tc>
          <w:tcPr>
            <w:tcW w:w="8838" w:type="dxa"/>
            <w:gridSpan w:val="2"/>
            <w:tcMar>
              <w:left w:w="70" w:type="dxa"/>
              <w:right w:w="70" w:type="dxa"/>
            </w:tcMar>
          </w:tcPr>
          <w:p w14:paraId="582A5D7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6C4F94F6" w14:textId="77777777" w:rsidR="001958D8" w:rsidRDefault="002B6190">
            <w:pPr>
              <w:widowControl w:val="0"/>
              <w:numPr>
                <w:ilvl w:val="0"/>
                <w:numId w:val="4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44128433" w14:textId="77777777" w:rsidR="001958D8" w:rsidRDefault="002B6190">
            <w:pPr>
              <w:widowControl w:val="0"/>
              <w:numPr>
                <w:ilvl w:val="0"/>
                <w:numId w:val="4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1566627C" w14:textId="77777777" w:rsidR="001958D8" w:rsidRDefault="001958D8">
            <w:pPr>
              <w:jc w:val="left"/>
              <w:rPr>
                <w:rFonts w:ascii="Arial Narrow" w:eastAsia="Arial Narrow" w:hAnsi="Arial Narrow" w:cs="Arial Narrow"/>
                <w:sz w:val="22"/>
                <w:szCs w:val="22"/>
              </w:rPr>
            </w:pPr>
          </w:p>
        </w:tc>
      </w:tr>
      <w:tr w:rsidR="001958D8" w14:paraId="1E892537" w14:textId="77777777">
        <w:trPr>
          <w:trHeight w:val="100"/>
        </w:trPr>
        <w:tc>
          <w:tcPr>
            <w:tcW w:w="8838" w:type="dxa"/>
            <w:gridSpan w:val="2"/>
            <w:tcBorders>
              <w:bottom w:val="nil"/>
            </w:tcBorders>
            <w:tcMar>
              <w:left w:w="70" w:type="dxa"/>
              <w:right w:w="70" w:type="dxa"/>
            </w:tcMar>
          </w:tcPr>
          <w:p w14:paraId="1D860DD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3ACE7C73"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5C801DAD" w14:textId="77777777">
        <w:trPr>
          <w:trHeight w:val="311"/>
        </w:trPr>
        <w:tc>
          <w:tcPr>
            <w:tcW w:w="8838" w:type="dxa"/>
            <w:gridSpan w:val="2"/>
            <w:tcBorders>
              <w:top w:val="nil"/>
            </w:tcBorders>
            <w:tcMar>
              <w:left w:w="70" w:type="dxa"/>
              <w:right w:w="70" w:type="dxa"/>
            </w:tcMar>
          </w:tcPr>
          <w:p w14:paraId="0E6575D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656772AE"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4435 – Productos impermeabilizantes para superficies de concreto.</w:t>
            </w:r>
          </w:p>
          <w:p w14:paraId="4CA75D6B"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5464 – Limpieza y mantenimiento de superficies en obras civiles.</w:t>
            </w:r>
          </w:p>
          <w:p w14:paraId="4BB7B467"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 técnico del fabricante del impermeabilizante.</w:t>
            </w:r>
          </w:p>
          <w:p w14:paraId="6190A7C9"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Recomendaciones del Reglamento Colombiano de Construcción Sismo Resistente (NSR-10).</w:t>
            </w:r>
          </w:p>
          <w:p w14:paraId="0581B818"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Indicaciones de la interventoría.</w:t>
            </w:r>
          </w:p>
        </w:tc>
      </w:tr>
      <w:tr w:rsidR="001958D8" w14:paraId="1289E5A6" w14:textId="77777777">
        <w:trPr>
          <w:trHeight w:val="311"/>
        </w:trPr>
        <w:tc>
          <w:tcPr>
            <w:tcW w:w="8838" w:type="dxa"/>
            <w:gridSpan w:val="2"/>
            <w:tcMar>
              <w:left w:w="70" w:type="dxa"/>
              <w:right w:w="70" w:type="dxa"/>
            </w:tcMar>
          </w:tcPr>
          <w:p w14:paraId="39FF4F17"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144ACF33" w14:textId="77777777">
        <w:trPr>
          <w:trHeight w:val="100"/>
        </w:trPr>
        <w:tc>
          <w:tcPr>
            <w:tcW w:w="8838" w:type="dxa"/>
            <w:gridSpan w:val="2"/>
            <w:tcMar>
              <w:left w:w="70" w:type="dxa"/>
              <w:right w:w="70" w:type="dxa"/>
            </w:tcMar>
          </w:tcPr>
          <w:p w14:paraId="4F3BBEEF"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Se medirá y se pagará por metro lineal (m) de revisión y mantenimiento general de viga canal aceptado por la interventoría previa verificación de las tolerancias para aceptación y de los requisitos mínimos de acabados. El pago se hará de acuerdo con los precios unitarios establecidos en el contrato e incluye:</w:t>
            </w:r>
          </w:p>
          <w:p w14:paraId="4218C86A"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Equipos </w:t>
            </w:r>
          </w:p>
          <w:p w14:paraId="4BCD726F"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Manto de obra. </w:t>
            </w:r>
          </w:p>
          <w:p w14:paraId="23ABE3B1"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Transportes dentro y fuera de la obra.</w:t>
            </w:r>
          </w:p>
        </w:tc>
      </w:tr>
      <w:tr w:rsidR="001958D8" w14:paraId="58CA59CF" w14:textId="77777777">
        <w:trPr>
          <w:trHeight w:val="100"/>
        </w:trPr>
        <w:tc>
          <w:tcPr>
            <w:tcW w:w="8838" w:type="dxa"/>
            <w:gridSpan w:val="2"/>
            <w:tcMar>
              <w:left w:w="70" w:type="dxa"/>
              <w:right w:w="70" w:type="dxa"/>
            </w:tcMar>
          </w:tcPr>
          <w:p w14:paraId="14FB9F76"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142133BB"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 no conforme cualquier superficie que presente residuos tras la limpieza, aplicación irregular del impermeabilizante, zonas sin cobertura, fisuras, pérdida de adherencia o filtraciones posteriores a la intervención. También se consideran no conformes las ejecuciones que excedan las tolerancias definidas o que no cumplan los criterios de estanqueidad. Toda no conformidad deberá ser corregida por el contratista sin generar costos adicionales para la entidad</w:t>
            </w:r>
          </w:p>
        </w:tc>
      </w:tr>
      <w:tr w:rsidR="001958D8" w14:paraId="750BBA63" w14:textId="77777777">
        <w:tc>
          <w:tcPr>
            <w:tcW w:w="4414" w:type="dxa"/>
            <w:shd w:val="clear" w:color="auto" w:fill="BFBFBF"/>
          </w:tcPr>
          <w:p w14:paraId="65E441F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00C3DD4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46036B26" w14:textId="77777777">
        <w:tc>
          <w:tcPr>
            <w:tcW w:w="4414" w:type="dxa"/>
          </w:tcPr>
          <w:p w14:paraId="5DFA5582"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2.3.6</w:t>
            </w:r>
          </w:p>
          <w:p w14:paraId="67AF5708" w14:textId="77777777" w:rsidR="001958D8" w:rsidRDefault="001958D8">
            <w:pPr>
              <w:jc w:val="left"/>
              <w:rPr>
                <w:rFonts w:ascii="Arial Narrow" w:eastAsia="Arial Narrow" w:hAnsi="Arial Narrow" w:cs="Arial Narrow"/>
                <w:b/>
                <w:bCs/>
                <w:sz w:val="22"/>
                <w:szCs w:val="22"/>
              </w:rPr>
            </w:pPr>
          </w:p>
          <w:p w14:paraId="4CAAC2F2" w14:textId="77777777" w:rsidR="001958D8" w:rsidRDefault="001958D8">
            <w:pPr>
              <w:jc w:val="left"/>
              <w:rPr>
                <w:rFonts w:ascii="Arial Narrow" w:eastAsia="Arial Narrow" w:hAnsi="Arial Narrow" w:cs="Arial Narrow"/>
                <w:b/>
                <w:bCs/>
                <w:sz w:val="22"/>
                <w:szCs w:val="22"/>
              </w:rPr>
            </w:pPr>
          </w:p>
        </w:tc>
        <w:tc>
          <w:tcPr>
            <w:tcW w:w="4424" w:type="dxa"/>
          </w:tcPr>
          <w:p w14:paraId="4E058D1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SUMINISTRO E INSTALACIÓN DE ENCOROZADO PARA CUBIERTAS EN MORTERO 1:4 IMPERMEABILIZADO, INCLUYE MATERIAL, HERRAMIENTA Y MANO DE OBRA NECESARIA PARA LA CORRECTA EJECUCIÓN DE LA ACTIVIDAD.</w:t>
            </w:r>
          </w:p>
        </w:tc>
      </w:tr>
      <w:tr w:rsidR="001958D8" w14:paraId="565C63DE" w14:textId="77777777">
        <w:tc>
          <w:tcPr>
            <w:tcW w:w="4414" w:type="dxa"/>
          </w:tcPr>
          <w:p w14:paraId="0C3273F0"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06967D9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lineal (m)</w:t>
            </w:r>
          </w:p>
        </w:tc>
      </w:tr>
      <w:tr w:rsidR="001958D8" w14:paraId="7F175D1F" w14:textId="77777777">
        <w:trPr>
          <w:trHeight w:val="100"/>
        </w:trPr>
        <w:tc>
          <w:tcPr>
            <w:tcW w:w="8838" w:type="dxa"/>
            <w:gridSpan w:val="2"/>
            <w:tcMar>
              <w:left w:w="70" w:type="dxa"/>
              <w:right w:w="70" w:type="dxa"/>
            </w:tcMar>
          </w:tcPr>
          <w:p w14:paraId="317011F8"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336E1429"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21084429"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El presente ítem comprende el suministro de materiales, herramientas, equipos y mano de obra necesarios para la correcta instalación de encorozado para cubiertas, ejecutado en mortero de cemento-arena en proporción 1:4 (una parte de cemento por cuatro de arena), con tratamiento impermeabilizante. El encorozado se utilizará como base de pendiente o cama de nivelación sobre estructuras de cubierta.</w:t>
            </w:r>
          </w:p>
          <w:p w14:paraId="552B9583"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4139A69" w14:textId="77777777" w:rsidR="001958D8" w:rsidRDefault="001958D8">
            <w:pPr>
              <w:rPr>
                <w:rFonts w:ascii="Arial Narrow" w:eastAsia="Arial Narrow" w:hAnsi="Arial Narrow" w:cs="Arial Narrow"/>
                <w:sz w:val="22"/>
                <w:szCs w:val="22"/>
              </w:rPr>
            </w:pPr>
          </w:p>
        </w:tc>
      </w:tr>
      <w:tr w:rsidR="001958D8" w14:paraId="150C8479" w14:textId="77777777">
        <w:trPr>
          <w:trHeight w:val="100"/>
        </w:trPr>
        <w:tc>
          <w:tcPr>
            <w:tcW w:w="8838" w:type="dxa"/>
            <w:gridSpan w:val="2"/>
            <w:tcMar>
              <w:left w:w="70" w:type="dxa"/>
              <w:right w:w="70" w:type="dxa"/>
            </w:tcMar>
          </w:tcPr>
          <w:p w14:paraId="3E5C6A32"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7A62C46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Preparación de la superficie: Limpieza de polvo, residuos y materiales sueltos. En caso de estar sobre placa de concreto, se debe humedecer la superficie antes de aplicar el mortero.</w:t>
            </w:r>
          </w:p>
          <w:p w14:paraId="3A164F48"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Colocación del mortero</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Se aplicará en capas de espesor uniforme (mínimo 2.5 cm y máximo 5 cm), dando la pendiente necesaria para el escurrimiento del agua hacia los desagües.</w:t>
            </w:r>
          </w:p>
          <w:p w14:paraId="04EC544D"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Compactación y nivelación</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El mortero debe compactarse y nivelarse correctamente para evitar fisuras o desniveles.</w:t>
            </w:r>
          </w:p>
          <w:p w14:paraId="796ACAF6"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Curado</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Se realizará un curado húmedo mínimo de </w:t>
            </w:r>
            <w:r>
              <w:rPr>
                <w:rFonts w:ascii="Arial Narrow" w:eastAsia="Arial Narrow" w:hAnsi="Arial Narrow" w:cs="Arial Narrow"/>
                <w:b/>
                <w:bCs/>
                <w:sz w:val="22"/>
                <w:szCs w:val="22"/>
              </w:rPr>
              <w:t>3 días continuos</w:t>
            </w:r>
            <w:r>
              <w:rPr>
                <w:rFonts w:ascii="Arial Narrow" w:eastAsia="Arial Narrow" w:hAnsi="Arial Narrow" w:cs="Arial Narrow"/>
                <w:sz w:val="22"/>
                <w:szCs w:val="22"/>
              </w:rPr>
              <w:t xml:space="preserve"> para evitar fisuración prematura.</w:t>
            </w:r>
          </w:p>
          <w:p w14:paraId="10F93A07"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Impermeabilización: El aditivo debe estar debidamente incorporado durante la mezcla. Si se requiere un acabado superficial impermeable adicional, se debe aplicar según diseño (membrana, pintura, etc.)</w:t>
            </w:r>
          </w:p>
          <w:p w14:paraId="4433DF5B" w14:textId="77777777" w:rsidR="001958D8" w:rsidRDefault="001958D8">
            <w:pPr>
              <w:ind w:left="720"/>
              <w:jc w:val="left"/>
              <w:rPr>
                <w:rFonts w:ascii="Arial Narrow" w:eastAsia="Arial Narrow" w:hAnsi="Arial Narrow" w:cs="Arial Narrow"/>
                <w:sz w:val="22"/>
                <w:szCs w:val="22"/>
              </w:rPr>
            </w:pPr>
          </w:p>
        </w:tc>
      </w:tr>
      <w:tr w:rsidR="001958D8" w14:paraId="7F188775" w14:textId="77777777">
        <w:trPr>
          <w:trHeight w:val="100"/>
        </w:trPr>
        <w:tc>
          <w:tcPr>
            <w:tcW w:w="8838" w:type="dxa"/>
            <w:gridSpan w:val="2"/>
            <w:tcMar>
              <w:left w:w="70" w:type="dxa"/>
              <w:right w:w="70" w:type="dxa"/>
            </w:tcMar>
          </w:tcPr>
          <w:p w14:paraId="1C42C457"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487301CA"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El encorozado deberá presentar una superficie uniforme, continua y sin grietas, con un espesor mínimo conforme a lo especificado, generalmente ±5 mm de la capa proyectada. Se aceptan variaciones máximas del ±3% en la mezcla del mortero. La impermeabilización debe garantizar la ausencia de filtraciones y humedad visible en la estructura después del curado. El acabado debe ser homogéneo, sin descascaramientos o burbujas</w:t>
            </w:r>
          </w:p>
        </w:tc>
      </w:tr>
      <w:tr w:rsidR="001958D8" w14:paraId="7124F2B2" w14:textId="77777777">
        <w:trPr>
          <w:trHeight w:val="637"/>
        </w:trPr>
        <w:tc>
          <w:tcPr>
            <w:tcW w:w="8838" w:type="dxa"/>
            <w:gridSpan w:val="2"/>
            <w:tcMar>
              <w:left w:w="70" w:type="dxa"/>
              <w:right w:w="70" w:type="dxa"/>
            </w:tcMar>
          </w:tcPr>
          <w:p w14:paraId="6B1194FA"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1C8D363B" w14:textId="77777777" w:rsidR="001958D8" w:rsidRDefault="002B6190">
            <w:pPr>
              <w:widowControl w:val="0"/>
              <w:numPr>
                <w:ilvl w:val="0"/>
                <w:numId w:val="67"/>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de la superficie para detectar grietas, fisuras o irregularidades.</w:t>
            </w:r>
          </w:p>
          <w:p w14:paraId="70662F33" w14:textId="77777777" w:rsidR="001958D8" w:rsidRDefault="002B6190">
            <w:pPr>
              <w:widowControl w:val="0"/>
              <w:numPr>
                <w:ilvl w:val="0"/>
                <w:numId w:val="67"/>
              </w:numPr>
              <w:jc w:val="left"/>
              <w:rPr>
                <w:rFonts w:ascii="Arial Narrow" w:eastAsia="Arial Narrow" w:hAnsi="Arial Narrow" w:cs="Arial Narrow"/>
                <w:sz w:val="22"/>
                <w:szCs w:val="22"/>
              </w:rPr>
            </w:pPr>
            <w:r>
              <w:rPr>
                <w:rFonts w:ascii="Arial Narrow" w:eastAsia="Arial Narrow" w:hAnsi="Arial Narrow" w:cs="Arial Narrow"/>
                <w:sz w:val="22"/>
                <w:szCs w:val="22"/>
              </w:rPr>
              <w:t>Prueba de estanqueidad o impermeabilidad mediante aplicación de agua o pruebas de humedad.</w:t>
            </w:r>
          </w:p>
          <w:p w14:paraId="1B2DB975" w14:textId="77777777" w:rsidR="001958D8" w:rsidRDefault="002B6190">
            <w:pPr>
              <w:widowControl w:val="0"/>
              <w:numPr>
                <w:ilvl w:val="0"/>
                <w:numId w:val="67"/>
              </w:numPr>
              <w:jc w:val="left"/>
              <w:rPr>
                <w:rFonts w:ascii="Arial Narrow" w:eastAsia="Arial Narrow" w:hAnsi="Arial Narrow" w:cs="Arial Narrow"/>
                <w:sz w:val="22"/>
                <w:szCs w:val="22"/>
              </w:rPr>
            </w:pPr>
            <w:r>
              <w:rPr>
                <w:rFonts w:ascii="Arial Narrow" w:eastAsia="Arial Narrow" w:hAnsi="Arial Narrow" w:cs="Arial Narrow"/>
                <w:sz w:val="22"/>
                <w:szCs w:val="22"/>
              </w:rPr>
              <w:t>Medición del espesor del mortero con herramientas adecuadas.</w:t>
            </w:r>
          </w:p>
          <w:p w14:paraId="44306FC8" w14:textId="77777777" w:rsidR="001958D8" w:rsidRDefault="002B6190">
            <w:pPr>
              <w:widowControl w:val="0"/>
              <w:numPr>
                <w:ilvl w:val="0"/>
                <w:numId w:val="67"/>
              </w:numPr>
              <w:jc w:val="left"/>
              <w:rPr>
                <w:rFonts w:ascii="Arial Narrow" w:eastAsia="Arial Narrow" w:hAnsi="Arial Narrow" w:cs="Arial Narrow"/>
                <w:sz w:val="22"/>
                <w:szCs w:val="22"/>
              </w:rPr>
            </w:pPr>
            <w:r>
              <w:rPr>
                <w:rFonts w:ascii="Arial Narrow" w:eastAsia="Arial Narrow" w:hAnsi="Arial Narrow" w:cs="Arial Narrow"/>
                <w:sz w:val="22"/>
                <w:szCs w:val="22"/>
              </w:rPr>
              <w:t>Control de la proporción y calidad de la mezcla de mortero.</w:t>
            </w:r>
          </w:p>
          <w:p w14:paraId="113D20EE" w14:textId="77777777" w:rsidR="001958D8" w:rsidRDefault="002B6190">
            <w:pPr>
              <w:widowControl w:val="0"/>
              <w:numPr>
                <w:ilvl w:val="0"/>
                <w:numId w:val="67"/>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1062B2E0" w14:textId="77777777">
        <w:trPr>
          <w:trHeight w:val="100"/>
        </w:trPr>
        <w:tc>
          <w:tcPr>
            <w:tcW w:w="8838" w:type="dxa"/>
            <w:gridSpan w:val="2"/>
            <w:tcMar>
              <w:left w:w="70" w:type="dxa"/>
              <w:right w:w="70" w:type="dxa"/>
            </w:tcMar>
          </w:tcPr>
          <w:p w14:paraId="317F8542"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042812B7" w14:textId="77777777" w:rsidR="001958D8" w:rsidRDefault="002B6190">
            <w:pPr>
              <w:widowControl w:val="0"/>
              <w:numPr>
                <w:ilvl w:val="0"/>
                <w:numId w:val="29"/>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Mortero 1:4</w:t>
            </w:r>
          </w:p>
        </w:tc>
      </w:tr>
      <w:tr w:rsidR="001958D8" w14:paraId="2E7B03A1" w14:textId="77777777">
        <w:trPr>
          <w:trHeight w:val="100"/>
        </w:trPr>
        <w:tc>
          <w:tcPr>
            <w:tcW w:w="8838" w:type="dxa"/>
            <w:gridSpan w:val="2"/>
            <w:tcMar>
              <w:left w:w="70" w:type="dxa"/>
              <w:right w:w="70" w:type="dxa"/>
            </w:tcMar>
          </w:tcPr>
          <w:p w14:paraId="3574FE4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644C1839"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564A3D83"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7926BFA0"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Elementos de seguridad en alturas</w:t>
            </w:r>
          </w:p>
          <w:p w14:paraId="5E9252B0" w14:textId="77777777" w:rsidR="001958D8" w:rsidRDefault="001958D8">
            <w:pPr>
              <w:jc w:val="left"/>
              <w:rPr>
                <w:rFonts w:ascii="Arial Narrow" w:eastAsia="Arial Narrow" w:hAnsi="Arial Narrow" w:cs="Arial Narrow"/>
                <w:sz w:val="22"/>
                <w:szCs w:val="22"/>
              </w:rPr>
            </w:pPr>
          </w:p>
        </w:tc>
      </w:tr>
      <w:tr w:rsidR="001958D8" w14:paraId="43F42615" w14:textId="77777777">
        <w:trPr>
          <w:trHeight w:val="100"/>
        </w:trPr>
        <w:tc>
          <w:tcPr>
            <w:tcW w:w="8838" w:type="dxa"/>
            <w:gridSpan w:val="2"/>
            <w:tcBorders>
              <w:bottom w:val="nil"/>
            </w:tcBorders>
            <w:tcMar>
              <w:left w:w="70" w:type="dxa"/>
              <w:right w:w="70" w:type="dxa"/>
            </w:tcMar>
          </w:tcPr>
          <w:p w14:paraId="4046FB3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7E209B56"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014F41B6" w14:textId="77777777">
        <w:trPr>
          <w:trHeight w:val="311"/>
        </w:trPr>
        <w:tc>
          <w:tcPr>
            <w:tcW w:w="8838" w:type="dxa"/>
            <w:gridSpan w:val="2"/>
            <w:tcBorders>
              <w:top w:val="nil"/>
            </w:tcBorders>
            <w:tcMar>
              <w:left w:w="70" w:type="dxa"/>
              <w:right w:w="70" w:type="dxa"/>
            </w:tcMar>
          </w:tcPr>
          <w:p w14:paraId="0865C694"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437FD22A"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4029 – Morteros para revestimiento y reparación.</w:t>
            </w:r>
          </w:p>
          <w:p w14:paraId="19AE6A27"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5745 – Impermeabilización en cubiertas y terrazas.</w:t>
            </w:r>
          </w:p>
          <w:p w14:paraId="532B2C4A"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Manuales técnicos de los fabricantes de aditivos impermeabilizantes.</w:t>
            </w:r>
          </w:p>
          <w:p w14:paraId="3A4EEFB8"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Normas técnicas de construcción locales para recubrimientos en cubiertas</w:t>
            </w:r>
          </w:p>
        </w:tc>
      </w:tr>
      <w:tr w:rsidR="001958D8" w14:paraId="6F0FEB53" w14:textId="77777777">
        <w:trPr>
          <w:trHeight w:val="311"/>
        </w:trPr>
        <w:tc>
          <w:tcPr>
            <w:tcW w:w="8838" w:type="dxa"/>
            <w:gridSpan w:val="2"/>
            <w:tcMar>
              <w:left w:w="70" w:type="dxa"/>
              <w:right w:w="70" w:type="dxa"/>
            </w:tcMar>
          </w:tcPr>
          <w:p w14:paraId="58988AC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094EC5C4" w14:textId="77777777">
        <w:trPr>
          <w:trHeight w:val="100"/>
        </w:trPr>
        <w:tc>
          <w:tcPr>
            <w:tcW w:w="8838" w:type="dxa"/>
            <w:gridSpan w:val="2"/>
            <w:tcMar>
              <w:left w:w="70" w:type="dxa"/>
              <w:right w:w="70" w:type="dxa"/>
            </w:tcMar>
          </w:tcPr>
          <w:p w14:paraId="50C3B2F5"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La unidad de medida será el </w:t>
            </w:r>
            <w:r>
              <w:rPr>
                <w:rFonts w:ascii="Arial Narrow" w:eastAsia="Arial Narrow" w:hAnsi="Arial Narrow" w:cs="Arial Narrow"/>
                <w:b/>
                <w:bCs/>
                <w:sz w:val="22"/>
                <w:szCs w:val="22"/>
              </w:rPr>
              <w:t>metro lineal (m)</w:t>
            </w:r>
            <w:r>
              <w:rPr>
                <w:rFonts w:ascii="Arial Narrow" w:eastAsia="Arial Narrow" w:hAnsi="Arial Narrow" w:cs="Arial Narrow"/>
                <w:sz w:val="22"/>
                <w:szCs w:val="22"/>
              </w:rPr>
              <w:t>.</w:t>
            </w:r>
          </w:p>
          <w:p w14:paraId="7EB538BE"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El pago incluye: suministro de materiales, mezcla, instalación, nivelación, curado, herramientas, equipos y mano de obra, conforme a lo especificado y aprobado en obra.</w:t>
            </w:r>
          </w:p>
        </w:tc>
      </w:tr>
      <w:tr w:rsidR="001958D8" w14:paraId="26EB867E" w14:textId="77777777">
        <w:trPr>
          <w:trHeight w:val="100"/>
        </w:trPr>
        <w:tc>
          <w:tcPr>
            <w:tcW w:w="8838" w:type="dxa"/>
            <w:gridSpan w:val="2"/>
            <w:tcMar>
              <w:left w:w="70" w:type="dxa"/>
              <w:right w:w="70" w:type="dxa"/>
            </w:tcMar>
          </w:tcPr>
          <w:p w14:paraId="2E05A3A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29651BE2"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 no conforme la presencia de grietas, fisuras, desprendimientos o filtraciones en el encorozado, así como la aplicación con espesores fuera de las tolerancias establecidas o con mezcla inadecuada. Cualquier falla detectada deberá ser corregida por el contratista sin costos adicionales ni afectación de los plazos pactados.</w:t>
            </w:r>
          </w:p>
        </w:tc>
      </w:tr>
    </w:tbl>
    <w:p w14:paraId="34935E00" w14:textId="77777777" w:rsidR="001958D8" w:rsidRDefault="001958D8">
      <w:pPr>
        <w:tabs>
          <w:tab w:val="left" w:pos="2172"/>
        </w:tabs>
        <w:rPr>
          <w:rFonts w:ascii="Arial Narrow" w:eastAsia="Arial Narrow" w:hAnsi="Arial Narrow" w:cs="Arial Narrow"/>
          <w:sz w:val="22"/>
          <w:szCs w:val="22"/>
        </w:rPr>
      </w:pPr>
    </w:p>
    <w:tbl>
      <w:tblPr>
        <w:tblStyle w:val="af4"/>
        <w:tblpPr w:leftFromText="180" w:rightFromText="180" w:topFromText="180" w:bottomFromText="180" w:vertAnchor="text"/>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24"/>
      </w:tblGrid>
      <w:tr w:rsidR="001958D8" w14:paraId="70C3643C" w14:textId="77777777">
        <w:tc>
          <w:tcPr>
            <w:tcW w:w="4414" w:type="dxa"/>
            <w:shd w:val="clear" w:color="auto" w:fill="BFBFBF"/>
          </w:tcPr>
          <w:p w14:paraId="1489F1C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0B0C4518"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5A32857F" w14:textId="77777777">
        <w:tc>
          <w:tcPr>
            <w:tcW w:w="4414" w:type="dxa"/>
          </w:tcPr>
          <w:p w14:paraId="12E94CAF"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2.3.7</w:t>
            </w:r>
          </w:p>
          <w:p w14:paraId="1B2F84DB" w14:textId="77777777" w:rsidR="001958D8" w:rsidRDefault="001958D8">
            <w:pPr>
              <w:jc w:val="left"/>
              <w:rPr>
                <w:rFonts w:ascii="Arial Narrow" w:eastAsia="Arial Narrow" w:hAnsi="Arial Narrow" w:cs="Arial Narrow"/>
                <w:b/>
                <w:bCs/>
                <w:sz w:val="22"/>
                <w:szCs w:val="22"/>
              </w:rPr>
            </w:pPr>
          </w:p>
          <w:p w14:paraId="090890A4" w14:textId="77777777" w:rsidR="001958D8" w:rsidRDefault="001958D8">
            <w:pPr>
              <w:jc w:val="left"/>
              <w:rPr>
                <w:rFonts w:ascii="Arial Narrow" w:eastAsia="Arial Narrow" w:hAnsi="Arial Narrow" w:cs="Arial Narrow"/>
                <w:b/>
                <w:bCs/>
                <w:sz w:val="22"/>
                <w:szCs w:val="22"/>
              </w:rPr>
            </w:pPr>
          </w:p>
        </w:tc>
        <w:tc>
          <w:tcPr>
            <w:tcW w:w="4424" w:type="dxa"/>
          </w:tcPr>
          <w:p w14:paraId="28A19735"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RESANE Y PINTURA ACRÍLICA A PARA MUROS EN INTERIOR Y EXTERIOR. INCLUYE MATERIAL, HERRAMIENTA Y MANO DE OBRA NECESARIA PARA LA CORRECTA EJECUCIÓN DE LA ACTIVIDAD.</w:t>
            </w:r>
          </w:p>
        </w:tc>
      </w:tr>
      <w:tr w:rsidR="001958D8" w14:paraId="1608F1DE" w14:textId="77777777">
        <w:tc>
          <w:tcPr>
            <w:tcW w:w="4414" w:type="dxa"/>
          </w:tcPr>
          <w:p w14:paraId="5F3850A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0E7ABF48"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cuadrado (m2)</w:t>
            </w:r>
          </w:p>
        </w:tc>
      </w:tr>
      <w:tr w:rsidR="001958D8" w14:paraId="6D4F8BCB" w14:textId="77777777">
        <w:trPr>
          <w:trHeight w:val="100"/>
        </w:trPr>
        <w:tc>
          <w:tcPr>
            <w:tcW w:w="8838" w:type="dxa"/>
            <w:gridSpan w:val="2"/>
            <w:tcMar>
              <w:left w:w="70" w:type="dxa"/>
              <w:right w:w="70" w:type="dxa"/>
            </w:tcMar>
          </w:tcPr>
          <w:p w14:paraId="70339AC7"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06C5A8ED"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67EE3D79"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 xml:space="preserve">Este ítem se refiere al resane y pintura acrílica de muros internos </w:t>
            </w:r>
            <w:proofErr w:type="gramStart"/>
            <w:r>
              <w:rPr>
                <w:rFonts w:ascii="Arial Narrow" w:eastAsia="Arial Narrow" w:hAnsi="Arial Narrow" w:cs="Arial Narrow"/>
                <w:sz w:val="22"/>
                <w:szCs w:val="22"/>
              </w:rPr>
              <w:t>y  externos</w:t>
            </w:r>
            <w:proofErr w:type="gramEnd"/>
            <w:r>
              <w:rPr>
                <w:rFonts w:ascii="Arial Narrow" w:eastAsia="Arial Narrow" w:hAnsi="Arial Narrow" w:cs="Arial Narrow"/>
                <w:sz w:val="22"/>
                <w:szCs w:val="22"/>
              </w:rPr>
              <w:t xml:space="preserve"> realizando la restauración de los mismo hasta tener un acabado liso y uniforme esto incluye reparar humedades que estén afectando el revoque de la mampostería y fisuras, que se requieren para la ejecución de las obras de acuerdo con las descripciones previamente indicadas en los planos arquitectónicos, en las especificaciones particulares o definidas por la interventoría.</w:t>
            </w:r>
          </w:p>
          <w:p w14:paraId="39B93FB2"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12CD695B" w14:textId="77777777" w:rsidR="001958D8" w:rsidRDefault="001958D8">
            <w:pPr>
              <w:rPr>
                <w:rFonts w:ascii="Arial Narrow" w:eastAsia="Arial Narrow" w:hAnsi="Arial Narrow" w:cs="Arial Narrow"/>
                <w:sz w:val="22"/>
                <w:szCs w:val="22"/>
              </w:rPr>
            </w:pPr>
          </w:p>
        </w:tc>
      </w:tr>
      <w:tr w:rsidR="001958D8" w14:paraId="01EC540D" w14:textId="77777777">
        <w:trPr>
          <w:trHeight w:val="100"/>
        </w:trPr>
        <w:tc>
          <w:tcPr>
            <w:tcW w:w="8838" w:type="dxa"/>
            <w:gridSpan w:val="2"/>
            <w:tcMar>
              <w:left w:w="70" w:type="dxa"/>
              <w:right w:w="70" w:type="dxa"/>
            </w:tcMar>
          </w:tcPr>
          <w:p w14:paraId="1FB2CC6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295772CA"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Ubicar el lugar de trabajo </w:t>
            </w:r>
          </w:p>
          <w:p w14:paraId="1ADB8926"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Retirar con maceta y puntero el pañete suelto o afectado hasta encontrar ladrillo o bloque donde está presente la humedad o fisura </w:t>
            </w:r>
          </w:p>
          <w:p w14:paraId="73294181"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Limpiar el área afectada con grata metálica. </w:t>
            </w:r>
          </w:p>
          <w:p w14:paraId="10C2F5BE"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Preparar el mortero con cemento gris y arena de peña cernida a las proporciones indicadas por la interventoría. </w:t>
            </w:r>
          </w:p>
          <w:p w14:paraId="225A2183"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Aplicar agua sobre el mampuesto para permitir que este se adhiera mejor al mortero. </w:t>
            </w:r>
          </w:p>
          <w:p w14:paraId="76C46DD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Aplicar el mortero fuertemente sobre el área afectada a resanar a base de palustre. </w:t>
            </w:r>
          </w:p>
          <w:p w14:paraId="68B797DE"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Esparcir el mortero que se ha colocado sobre el área con los elementos idóneos que se apoyan sobre el revoque ya existente en el resto de la pared o muro. </w:t>
            </w:r>
          </w:p>
          <w:p w14:paraId="6649FEBB"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Una vez iniciado el fraguado del mortero se afinará el pañete con llana usando una mezcla de mortero aguada y menos consistente para llenar hendiduras o porosidades. </w:t>
            </w:r>
          </w:p>
          <w:p w14:paraId="3FBE3908"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Si es una fisura activa se aplicará un sellante de junta Elastómero para garantizar el acabado</w:t>
            </w:r>
          </w:p>
          <w:p w14:paraId="7F9EAD5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Posterior al resane y tratamientos de fisuras se realizará un matizado de la superficie para garantizar la adherencia de estucos. </w:t>
            </w:r>
          </w:p>
          <w:p w14:paraId="056DB13D"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Se aplica (3 manos) de estuco exterior garantizando un acabado liso. • Se realiza la aplicación de impermeabilizante tipo paraguas.</w:t>
            </w:r>
          </w:p>
          <w:p w14:paraId="5C352CBA"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Las superficies deben quedar perfectamente aplomadas y lisas. Se debe de garantizar los resanes y tratamiento de fisuras y los muros no deben de quedar parchados o con tonos irregulares. </w:t>
            </w:r>
          </w:p>
          <w:p w14:paraId="7F01C4EA" w14:textId="77777777" w:rsidR="001958D8" w:rsidRDefault="001958D8">
            <w:pPr>
              <w:ind w:left="720"/>
              <w:jc w:val="left"/>
              <w:rPr>
                <w:rFonts w:ascii="Arial Narrow" w:eastAsia="Arial Narrow" w:hAnsi="Arial Narrow" w:cs="Arial Narrow"/>
                <w:sz w:val="22"/>
                <w:szCs w:val="22"/>
              </w:rPr>
            </w:pPr>
          </w:p>
        </w:tc>
      </w:tr>
      <w:tr w:rsidR="001958D8" w14:paraId="04AB4EB3" w14:textId="77777777">
        <w:trPr>
          <w:trHeight w:val="100"/>
        </w:trPr>
        <w:tc>
          <w:tcPr>
            <w:tcW w:w="8838" w:type="dxa"/>
            <w:gridSpan w:val="2"/>
            <w:tcMar>
              <w:left w:w="70" w:type="dxa"/>
              <w:right w:w="70" w:type="dxa"/>
            </w:tcMar>
          </w:tcPr>
          <w:p w14:paraId="626120C1"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4332887F"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El resane debe presentar una superficie lisa, continua y sin fisuras ni grietas visibles, con un espesor uniforme según lo especificado en el proyecto. La pintura acrílica deberá aplicarse de manera homogénea, sin gotas, chorreones, ni zonas sin cubrir, con un acabado mate o semibrillo según especificación, respetando un espesor mínimo recomendado por el fabricante para garantizar durabilidad y resistencia. Se permite una desviación máxima de ±1 mm en espesor de resane y un ±5% en variación de tono de pintu</w:t>
            </w:r>
            <w:r>
              <w:rPr>
                <w:rFonts w:ascii="Arial Narrow" w:eastAsia="Arial Narrow" w:hAnsi="Arial Narrow" w:cs="Arial Narrow"/>
                <w:sz w:val="22"/>
                <w:szCs w:val="22"/>
              </w:rPr>
              <w:t>ra entre áreas contiguas.</w:t>
            </w:r>
          </w:p>
        </w:tc>
      </w:tr>
      <w:tr w:rsidR="001958D8" w14:paraId="17ACF312" w14:textId="77777777">
        <w:trPr>
          <w:trHeight w:val="637"/>
        </w:trPr>
        <w:tc>
          <w:tcPr>
            <w:tcW w:w="8838" w:type="dxa"/>
            <w:gridSpan w:val="2"/>
            <w:tcMar>
              <w:left w:w="70" w:type="dxa"/>
              <w:right w:w="70" w:type="dxa"/>
            </w:tcMar>
          </w:tcPr>
          <w:p w14:paraId="3AF6E558"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2CC94347" w14:textId="77777777" w:rsidR="001958D8" w:rsidRDefault="002B6190">
            <w:pPr>
              <w:widowControl w:val="0"/>
              <w:numPr>
                <w:ilvl w:val="0"/>
                <w:numId w:val="71"/>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para verificar uniformidad del resane y acabado de pintura.</w:t>
            </w:r>
          </w:p>
          <w:p w14:paraId="4026BA42" w14:textId="77777777" w:rsidR="001958D8" w:rsidRDefault="002B6190">
            <w:pPr>
              <w:widowControl w:val="0"/>
              <w:numPr>
                <w:ilvl w:val="0"/>
                <w:numId w:val="71"/>
              </w:numPr>
              <w:jc w:val="left"/>
              <w:rPr>
                <w:rFonts w:ascii="Arial Narrow" w:eastAsia="Arial Narrow" w:hAnsi="Arial Narrow" w:cs="Arial Narrow"/>
                <w:sz w:val="22"/>
                <w:szCs w:val="22"/>
              </w:rPr>
            </w:pPr>
            <w:r>
              <w:rPr>
                <w:rFonts w:ascii="Arial Narrow" w:eastAsia="Arial Narrow" w:hAnsi="Arial Narrow" w:cs="Arial Narrow"/>
                <w:sz w:val="22"/>
                <w:szCs w:val="22"/>
              </w:rPr>
              <w:t>Prueba de adherencia del recubrimiento por método de corte o tracción.</w:t>
            </w:r>
          </w:p>
          <w:p w14:paraId="28C44A0C" w14:textId="77777777" w:rsidR="001958D8" w:rsidRDefault="002B6190">
            <w:pPr>
              <w:widowControl w:val="0"/>
              <w:numPr>
                <w:ilvl w:val="0"/>
                <w:numId w:val="71"/>
              </w:numPr>
              <w:jc w:val="left"/>
              <w:rPr>
                <w:rFonts w:ascii="Arial Narrow" w:eastAsia="Arial Narrow" w:hAnsi="Arial Narrow" w:cs="Arial Narrow"/>
                <w:sz w:val="22"/>
                <w:szCs w:val="22"/>
              </w:rPr>
            </w:pPr>
            <w:r>
              <w:rPr>
                <w:rFonts w:ascii="Arial Narrow" w:eastAsia="Arial Narrow" w:hAnsi="Arial Narrow" w:cs="Arial Narrow"/>
                <w:sz w:val="22"/>
                <w:szCs w:val="22"/>
              </w:rPr>
              <w:t>Medición de espesor del resane con instrumentos adecuados.</w:t>
            </w:r>
          </w:p>
          <w:p w14:paraId="0D59808F" w14:textId="77777777" w:rsidR="001958D8" w:rsidRDefault="002B6190">
            <w:pPr>
              <w:widowControl w:val="0"/>
              <w:numPr>
                <w:ilvl w:val="0"/>
                <w:numId w:val="71"/>
              </w:numPr>
              <w:jc w:val="left"/>
              <w:rPr>
                <w:rFonts w:ascii="Arial Narrow" w:eastAsia="Arial Narrow" w:hAnsi="Arial Narrow" w:cs="Arial Narrow"/>
                <w:sz w:val="22"/>
                <w:szCs w:val="22"/>
              </w:rPr>
            </w:pPr>
            <w:r>
              <w:rPr>
                <w:rFonts w:ascii="Arial Narrow" w:eastAsia="Arial Narrow" w:hAnsi="Arial Narrow" w:cs="Arial Narrow"/>
                <w:sz w:val="22"/>
                <w:szCs w:val="22"/>
              </w:rPr>
              <w:t>Evaluación de secado y resistencia superficial según tiempos y condiciones ambientales recomendadas.</w:t>
            </w:r>
          </w:p>
          <w:p w14:paraId="3DA5AB64" w14:textId="77777777" w:rsidR="001958D8" w:rsidRDefault="002B6190">
            <w:pPr>
              <w:widowControl w:val="0"/>
              <w:numPr>
                <w:ilvl w:val="0"/>
                <w:numId w:val="71"/>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6D91A529" w14:textId="77777777">
        <w:trPr>
          <w:trHeight w:val="100"/>
        </w:trPr>
        <w:tc>
          <w:tcPr>
            <w:tcW w:w="8838" w:type="dxa"/>
            <w:gridSpan w:val="2"/>
            <w:tcMar>
              <w:left w:w="70" w:type="dxa"/>
              <w:right w:w="70" w:type="dxa"/>
            </w:tcMar>
          </w:tcPr>
          <w:p w14:paraId="60F5C7E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500335B2"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Yeso Corriente</w:t>
            </w:r>
          </w:p>
          <w:p w14:paraId="262FD7C4"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Caolin</w:t>
            </w:r>
            <w:r>
              <w:rPr>
                <w:rFonts w:ascii="Arial Narrow" w:eastAsia="Arial Narrow" w:hAnsi="Arial Narrow" w:cs="Arial Narrow"/>
                <w:sz w:val="22"/>
                <w:szCs w:val="22"/>
              </w:rPr>
              <w:tab/>
            </w:r>
          </w:p>
          <w:p w14:paraId="14753579"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Cemento gris</w:t>
            </w:r>
          </w:p>
          <w:p w14:paraId="6F91306E"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Lija</w:t>
            </w:r>
          </w:p>
          <w:p w14:paraId="2FFBE51F"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Pintura acrílica para exterior e interior color a elegir</w:t>
            </w:r>
          </w:p>
        </w:tc>
      </w:tr>
      <w:tr w:rsidR="001958D8" w14:paraId="1E5B9805" w14:textId="77777777">
        <w:trPr>
          <w:trHeight w:val="100"/>
        </w:trPr>
        <w:tc>
          <w:tcPr>
            <w:tcW w:w="8838" w:type="dxa"/>
            <w:gridSpan w:val="2"/>
            <w:tcMar>
              <w:left w:w="70" w:type="dxa"/>
              <w:right w:w="70" w:type="dxa"/>
            </w:tcMar>
          </w:tcPr>
          <w:p w14:paraId="0779FA0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6D789F40"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47823E81"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6AA4B633"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Elementos de seguridad en alturas</w:t>
            </w:r>
          </w:p>
          <w:p w14:paraId="4BEEAC7A" w14:textId="77777777" w:rsidR="001958D8" w:rsidRDefault="001958D8">
            <w:pPr>
              <w:jc w:val="left"/>
              <w:rPr>
                <w:rFonts w:ascii="Arial Narrow" w:eastAsia="Arial Narrow" w:hAnsi="Arial Narrow" w:cs="Arial Narrow"/>
                <w:sz w:val="22"/>
                <w:szCs w:val="22"/>
              </w:rPr>
            </w:pPr>
          </w:p>
        </w:tc>
      </w:tr>
      <w:tr w:rsidR="001958D8" w14:paraId="3AE0A9C6" w14:textId="77777777">
        <w:trPr>
          <w:trHeight w:val="100"/>
        </w:trPr>
        <w:tc>
          <w:tcPr>
            <w:tcW w:w="8838" w:type="dxa"/>
            <w:gridSpan w:val="2"/>
            <w:tcBorders>
              <w:bottom w:val="nil"/>
            </w:tcBorders>
            <w:tcMar>
              <w:left w:w="70" w:type="dxa"/>
              <w:right w:w="70" w:type="dxa"/>
            </w:tcMar>
          </w:tcPr>
          <w:p w14:paraId="3AE3A72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4A911508"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6427B179" w14:textId="77777777">
        <w:trPr>
          <w:trHeight w:val="311"/>
        </w:trPr>
        <w:tc>
          <w:tcPr>
            <w:tcW w:w="8838" w:type="dxa"/>
            <w:gridSpan w:val="2"/>
            <w:tcBorders>
              <w:top w:val="nil"/>
            </w:tcBorders>
            <w:tcMar>
              <w:left w:w="70" w:type="dxa"/>
              <w:right w:w="70" w:type="dxa"/>
            </w:tcMar>
          </w:tcPr>
          <w:p w14:paraId="57DDF0E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78700EA1"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3550 – Pinturas para uso arquitectónico: especificaciones y métodos de prueba.</w:t>
            </w:r>
          </w:p>
          <w:p w14:paraId="7DEE3D95"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1203 – Terminaciones superficiales en muros y techos.</w:t>
            </w:r>
          </w:p>
          <w:p w14:paraId="37BD6A27"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Manuales técnicos del fabricante de resanes y pinturas acrílicas.</w:t>
            </w:r>
          </w:p>
          <w:p w14:paraId="789E18BB"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Normativas ambientales para la aplicación de recubrimientos en interiores y exteriores</w:t>
            </w:r>
          </w:p>
        </w:tc>
      </w:tr>
      <w:tr w:rsidR="001958D8" w14:paraId="0F0F8594" w14:textId="77777777">
        <w:trPr>
          <w:trHeight w:val="311"/>
        </w:trPr>
        <w:tc>
          <w:tcPr>
            <w:tcW w:w="8838" w:type="dxa"/>
            <w:gridSpan w:val="2"/>
            <w:tcMar>
              <w:left w:w="70" w:type="dxa"/>
              <w:right w:w="70" w:type="dxa"/>
            </w:tcMar>
          </w:tcPr>
          <w:p w14:paraId="61D04C64"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6A2FEB94" w14:textId="77777777">
        <w:trPr>
          <w:trHeight w:val="100"/>
        </w:trPr>
        <w:tc>
          <w:tcPr>
            <w:tcW w:w="8838" w:type="dxa"/>
            <w:gridSpan w:val="2"/>
            <w:tcMar>
              <w:left w:w="70" w:type="dxa"/>
              <w:right w:w="70" w:type="dxa"/>
            </w:tcMar>
          </w:tcPr>
          <w:p w14:paraId="61842BCC"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Se medirá y pagará por metro cuadrado (m</w:t>
            </w:r>
            <w:proofErr w:type="gramStart"/>
            <w:r>
              <w:rPr>
                <w:rFonts w:ascii="Arial Narrow" w:eastAsia="Arial Narrow" w:hAnsi="Arial Narrow" w:cs="Arial Narrow"/>
                <w:sz w:val="22"/>
                <w:szCs w:val="22"/>
              </w:rPr>
              <w:t>2 )</w:t>
            </w:r>
            <w:proofErr w:type="gramEnd"/>
            <w:r>
              <w:rPr>
                <w:rFonts w:ascii="Arial Narrow" w:eastAsia="Arial Narrow" w:hAnsi="Arial Narrow" w:cs="Arial Narrow"/>
                <w:sz w:val="22"/>
                <w:szCs w:val="22"/>
              </w:rPr>
              <w:t xml:space="preserve"> debidamente ejecutada y recibida a satisfacción por la Interventoría. El valor será el precio unitario estipulado dentro del contrato. Su valor corresponde al precio unitario estipulado en el respectivo contrato e incluye: </w:t>
            </w:r>
          </w:p>
          <w:p w14:paraId="26911152"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Equipos </w:t>
            </w:r>
          </w:p>
          <w:p w14:paraId="265232F5"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Mano de obra. </w:t>
            </w:r>
          </w:p>
          <w:p w14:paraId="3A79B560"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Transportes dentro y fuera de la obra. </w:t>
            </w:r>
          </w:p>
        </w:tc>
      </w:tr>
      <w:tr w:rsidR="001958D8" w14:paraId="7B05571A" w14:textId="77777777">
        <w:trPr>
          <w:trHeight w:val="100"/>
        </w:trPr>
        <w:tc>
          <w:tcPr>
            <w:tcW w:w="8838" w:type="dxa"/>
            <w:gridSpan w:val="2"/>
            <w:tcMar>
              <w:left w:w="70" w:type="dxa"/>
              <w:right w:w="70" w:type="dxa"/>
            </w:tcMar>
          </w:tcPr>
          <w:p w14:paraId="4B6D8673"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43CBC304"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 no conforme cualquier superficie con imperfecciones visibles, desprendimiento o mala adherencia del resane o pintura, diferencias de color que afecten la uniformidad visual, o incumplimiento de espesores mínimos y acabados especificados. El contratista deberá corregir todas las deficiencias sin costo adicional y sin retrasos en el cronograma</w:t>
            </w:r>
          </w:p>
        </w:tc>
      </w:tr>
    </w:tbl>
    <w:p w14:paraId="16EB7ACE" w14:textId="77777777" w:rsidR="001958D8" w:rsidRDefault="001958D8">
      <w:pPr>
        <w:spacing w:after="200" w:line="276" w:lineRule="auto"/>
        <w:jc w:val="left"/>
        <w:rPr>
          <w:rFonts w:ascii="Arial Narrow" w:eastAsia="Arial Narrow" w:hAnsi="Arial Narrow" w:cs="Arial Narrow"/>
          <w:sz w:val="22"/>
          <w:szCs w:val="22"/>
        </w:rPr>
      </w:pPr>
    </w:p>
    <w:tbl>
      <w:tblPr>
        <w:tblStyle w:val="af5"/>
        <w:tblpPr w:leftFromText="180" w:rightFromText="180" w:topFromText="180" w:bottomFromText="180" w:vertAnchor="text"/>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5504"/>
      </w:tblGrid>
      <w:tr w:rsidR="001958D8" w14:paraId="032068EC" w14:textId="77777777">
        <w:tc>
          <w:tcPr>
            <w:tcW w:w="4414" w:type="dxa"/>
            <w:shd w:val="clear" w:color="auto" w:fill="BFBFBF"/>
          </w:tcPr>
          <w:p w14:paraId="62D2FC23"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5504" w:type="dxa"/>
            <w:shd w:val="clear" w:color="auto" w:fill="BFBFBF"/>
          </w:tcPr>
          <w:p w14:paraId="531FB99C"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7D9B61F2" w14:textId="77777777">
        <w:tc>
          <w:tcPr>
            <w:tcW w:w="4414" w:type="dxa"/>
          </w:tcPr>
          <w:p w14:paraId="0D65D1A5"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2.3.8</w:t>
            </w:r>
          </w:p>
          <w:p w14:paraId="16286B5B" w14:textId="77777777" w:rsidR="001958D8" w:rsidRDefault="001958D8">
            <w:pPr>
              <w:jc w:val="left"/>
              <w:rPr>
                <w:rFonts w:ascii="Arial Narrow" w:eastAsia="Arial Narrow" w:hAnsi="Arial Narrow" w:cs="Arial Narrow"/>
                <w:b/>
                <w:bCs/>
                <w:sz w:val="22"/>
                <w:szCs w:val="22"/>
              </w:rPr>
            </w:pPr>
          </w:p>
          <w:p w14:paraId="27AB4652" w14:textId="77777777" w:rsidR="001958D8" w:rsidRDefault="001958D8">
            <w:pPr>
              <w:jc w:val="left"/>
              <w:rPr>
                <w:rFonts w:ascii="Arial Narrow" w:eastAsia="Arial Narrow" w:hAnsi="Arial Narrow" w:cs="Arial Narrow"/>
                <w:b/>
                <w:bCs/>
                <w:sz w:val="22"/>
                <w:szCs w:val="22"/>
              </w:rPr>
            </w:pPr>
          </w:p>
        </w:tc>
        <w:tc>
          <w:tcPr>
            <w:tcW w:w="5504" w:type="dxa"/>
          </w:tcPr>
          <w:p w14:paraId="70B57D78"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SUMINISTRO E INSTALACIÓN DE BAJANTES PVC DE 4" INCLUYE MATERIAL, HERRAMIENTA Y MANO DE OBRA NECESARIA PARA LA CORRECTA EJECUCIÓN DE LA ACTIVIDAD.</w:t>
            </w:r>
          </w:p>
        </w:tc>
      </w:tr>
      <w:tr w:rsidR="001958D8" w14:paraId="460EF5A4" w14:textId="77777777">
        <w:tc>
          <w:tcPr>
            <w:tcW w:w="4414" w:type="dxa"/>
          </w:tcPr>
          <w:p w14:paraId="4D097CC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5504" w:type="dxa"/>
          </w:tcPr>
          <w:p w14:paraId="00047526"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lineal (m)</w:t>
            </w:r>
          </w:p>
        </w:tc>
      </w:tr>
      <w:tr w:rsidR="001958D8" w14:paraId="7BA38834" w14:textId="77777777">
        <w:trPr>
          <w:trHeight w:val="100"/>
        </w:trPr>
        <w:tc>
          <w:tcPr>
            <w:tcW w:w="9918" w:type="dxa"/>
            <w:gridSpan w:val="2"/>
            <w:tcMar>
              <w:left w:w="70" w:type="dxa"/>
              <w:right w:w="70" w:type="dxa"/>
            </w:tcMar>
          </w:tcPr>
          <w:p w14:paraId="46F26F5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5DA55CDA"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2BE7FCA6"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Este ítem comprende el suministro e instalación completa de bajantes en tubería de PVC de 4 pulgadas, incluyendo todos los accesorios necesarios (codos, abrazaderas, uniones, etc.), herramientas y mano de obra requerida para garantizar su correcta ejecución y funcionamiento. Se utilizarán para la conducción de aguas lluvias desde las cubiertas hacia el sistema de recolección o evacuación.</w:t>
            </w:r>
          </w:p>
          <w:p w14:paraId="7DD443E4"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33D8EFE" w14:textId="77777777" w:rsidR="001958D8" w:rsidRDefault="001958D8">
            <w:pPr>
              <w:rPr>
                <w:rFonts w:ascii="Arial Narrow" w:eastAsia="Arial Narrow" w:hAnsi="Arial Narrow" w:cs="Arial Narrow"/>
                <w:sz w:val="22"/>
                <w:szCs w:val="22"/>
              </w:rPr>
            </w:pPr>
          </w:p>
        </w:tc>
      </w:tr>
      <w:tr w:rsidR="001958D8" w14:paraId="63DDB806" w14:textId="77777777">
        <w:trPr>
          <w:trHeight w:val="100"/>
        </w:trPr>
        <w:tc>
          <w:tcPr>
            <w:tcW w:w="9918" w:type="dxa"/>
            <w:gridSpan w:val="2"/>
            <w:tcMar>
              <w:left w:w="70" w:type="dxa"/>
              <w:right w:w="70" w:type="dxa"/>
            </w:tcMar>
          </w:tcPr>
          <w:p w14:paraId="4BAD1C3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4B2138F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Replanteo y trazado: Ubicación precisa de los bajantes según planos o indicaciones de obra, asegurando la alineación vertical y pendiente correcta de conexión.</w:t>
            </w:r>
          </w:p>
          <w:p w14:paraId="5493F9CE"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Corte y preparación: Cortes limpios y perpendiculares. Se debe biselar el extremo macho y limpiar ambos extremos antes del ensamblaje.</w:t>
            </w:r>
          </w:p>
          <w:p w14:paraId="4BE34102"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Ensamblaje: Uniones mediante adhesivo PVC de alta resistencia, aplicado siguiendo las recomendaciones del fabricante.</w:t>
            </w:r>
          </w:p>
          <w:p w14:paraId="6841B627"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Fijación: Los tubos deben sujetarse firmemente a los muros mediante abrazaderas espaciadas máximo cada 2 m y cerca de cada accesorio.</w:t>
            </w:r>
          </w:p>
          <w:p w14:paraId="3BF5DA7F"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Desembocadura: Las bajantes deben conectarse adecuadamente a los canales de recolección o pozos de inspección, dejando registro de inspección si aplica.</w:t>
            </w:r>
          </w:p>
          <w:p w14:paraId="61CC1C4B"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Prueba hidráulica</w:t>
            </w:r>
            <w:r>
              <w:rPr>
                <w:rFonts w:ascii="Arial Narrow" w:eastAsia="Arial Narrow" w:hAnsi="Arial Narrow" w:cs="Arial Narrow"/>
                <w:b/>
                <w:bCs/>
                <w:sz w:val="22"/>
                <w:szCs w:val="22"/>
              </w:rPr>
              <w:t>:</w:t>
            </w:r>
            <w:r>
              <w:rPr>
                <w:rFonts w:ascii="Arial Narrow" w:eastAsia="Arial Narrow" w:hAnsi="Arial Narrow" w:cs="Arial Narrow"/>
                <w:sz w:val="22"/>
                <w:szCs w:val="22"/>
              </w:rPr>
              <w:t xml:space="preserve"> Puede realizarse prueba de descarga si es requerido por la interventoría</w:t>
            </w:r>
          </w:p>
          <w:p w14:paraId="6E664122" w14:textId="77777777" w:rsidR="001958D8" w:rsidRDefault="001958D8">
            <w:pPr>
              <w:ind w:left="720"/>
              <w:jc w:val="left"/>
              <w:rPr>
                <w:rFonts w:ascii="Arial Narrow" w:eastAsia="Arial Narrow" w:hAnsi="Arial Narrow" w:cs="Arial Narrow"/>
                <w:sz w:val="22"/>
                <w:szCs w:val="22"/>
              </w:rPr>
            </w:pPr>
          </w:p>
        </w:tc>
      </w:tr>
      <w:tr w:rsidR="001958D8" w14:paraId="38390E11" w14:textId="77777777">
        <w:trPr>
          <w:trHeight w:val="100"/>
        </w:trPr>
        <w:tc>
          <w:tcPr>
            <w:tcW w:w="9918" w:type="dxa"/>
            <w:gridSpan w:val="2"/>
            <w:tcMar>
              <w:left w:w="70" w:type="dxa"/>
              <w:right w:w="70" w:type="dxa"/>
            </w:tcMar>
          </w:tcPr>
          <w:p w14:paraId="4BE9B5FD"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5FF795C2"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La instalación de los bajantes de PVC debe respetar una desviación máxima de ±5 mm en la verticalidad y alineación respecto a las posiciones establecidas en planos aprobados. Las uniones entre tramos deberán ser estancas y libres de fugas, y la pendiente mínima garantizada para el flujo correcto será de 1% a lo largo de su recorrido. La fijación de los bajantes a la estructura debe asegurar un espaciamiento uniforme, sin superar ±10 cm del intervalo especificado, evitando vibraciones o movimientos que pueda</w:t>
            </w:r>
            <w:r>
              <w:rPr>
                <w:rFonts w:ascii="Arial Narrow" w:eastAsia="Arial Narrow" w:hAnsi="Arial Narrow" w:cs="Arial Narrow"/>
                <w:sz w:val="22"/>
                <w:szCs w:val="22"/>
              </w:rPr>
              <w:t>n afectar su estabilidad.</w:t>
            </w:r>
          </w:p>
        </w:tc>
      </w:tr>
      <w:tr w:rsidR="001958D8" w14:paraId="2BC42CDB" w14:textId="77777777">
        <w:trPr>
          <w:trHeight w:val="637"/>
        </w:trPr>
        <w:tc>
          <w:tcPr>
            <w:tcW w:w="9918" w:type="dxa"/>
            <w:gridSpan w:val="2"/>
            <w:tcMar>
              <w:left w:w="70" w:type="dxa"/>
              <w:right w:w="70" w:type="dxa"/>
            </w:tcMar>
          </w:tcPr>
          <w:p w14:paraId="7FDD6CCD"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6CA3F160" w14:textId="77777777" w:rsidR="001958D8" w:rsidRDefault="002B6190">
            <w:pPr>
              <w:widowControl w:val="0"/>
              <w:numPr>
                <w:ilvl w:val="0"/>
                <w:numId w:val="62"/>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para verificar alineación, verticalidad y fijación correcta.</w:t>
            </w:r>
          </w:p>
          <w:p w14:paraId="686FE848" w14:textId="77777777" w:rsidR="001958D8" w:rsidRDefault="002B6190">
            <w:pPr>
              <w:widowControl w:val="0"/>
              <w:numPr>
                <w:ilvl w:val="0"/>
                <w:numId w:val="62"/>
              </w:numPr>
              <w:jc w:val="left"/>
              <w:rPr>
                <w:rFonts w:ascii="Arial Narrow" w:eastAsia="Arial Narrow" w:hAnsi="Arial Narrow" w:cs="Arial Narrow"/>
                <w:sz w:val="22"/>
                <w:szCs w:val="22"/>
              </w:rPr>
            </w:pPr>
            <w:r>
              <w:rPr>
                <w:rFonts w:ascii="Arial Narrow" w:eastAsia="Arial Narrow" w:hAnsi="Arial Narrow" w:cs="Arial Narrow"/>
                <w:sz w:val="22"/>
                <w:szCs w:val="22"/>
              </w:rPr>
              <w:t>Prueba de estanqueidad aplicando agua para detectar posibles fugas en uniones o conexiones.</w:t>
            </w:r>
          </w:p>
          <w:p w14:paraId="282F0E77" w14:textId="77777777" w:rsidR="001958D8" w:rsidRDefault="002B6190">
            <w:pPr>
              <w:widowControl w:val="0"/>
              <w:numPr>
                <w:ilvl w:val="0"/>
                <w:numId w:val="62"/>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del cumplimiento dimensional del material (diámetro y espesor).</w:t>
            </w:r>
          </w:p>
          <w:p w14:paraId="304AABD2" w14:textId="77777777" w:rsidR="001958D8" w:rsidRDefault="002B6190">
            <w:pPr>
              <w:widowControl w:val="0"/>
              <w:numPr>
                <w:ilvl w:val="0"/>
                <w:numId w:val="62"/>
              </w:numPr>
              <w:jc w:val="left"/>
              <w:rPr>
                <w:rFonts w:ascii="Arial Narrow" w:eastAsia="Arial Narrow" w:hAnsi="Arial Narrow" w:cs="Arial Narrow"/>
                <w:sz w:val="22"/>
                <w:szCs w:val="22"/>
              </w:rPr>
            </w:pPr>
            <w:r>
              <w:rPr>
                <w:rFonts w:ascii="Arial Narrow" w:eastAsia="Arial Narrow" w:hAnsi="Arial Narrow" w:cs="Arial Narrow"/>
                <w:sz w:val="22"/>
                <w:szCs w:val="22"/>
              </w:rPr>
              <w:t>Revisión del anclaje y soporte en toda la longitud del bajante.</w:t>
            </w:r>
          </w:p>
          <w:p w14:paraId="3BAE60CB" w14:textId="77777777" w:rsidR="001958D8" w:rsidRDefault="002B6190">
            <w:pPr>
              <w:widowControl w:val="0"/>
              <w:numPr>
                <w:ilvl w:val="0"/>
                <w:numId w:val="62"/>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024F62E1" w14:textId="77777777">
        <w:trPr>
          <w:trHeight w:val="100"/>
        </w:trPr>
        <w:tc>
          <w:tcPr>
            <w:tcW w:w="9918" w:type="dxa"/>
            <w:gridSpan w:val="2"/>
            <w:tcMar>
              <w:left w:w="70" w:type="dxa"/>
              <w:right w:w="70" w:type="dxa"/>
            </w:tcMar>
          </w:tcPr>
          <w:p w14:paraId="1FF9909F"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442DED0B"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Tubo Sanitario 4"</w:t>
            </w:r>
          </w:p>
          <w:p w14:paraId="30EB8B33"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Soldadura pvc 1/8" galón</w:t>
            </w:r>
            <w:r>
              <w:rPr>
                <w:rFonts w:ascii="Arial Narrow" w:eastAsia="Arial Narrow" w:hAnsi="Arial Narrow" w:cs="Arial Narrow"/>
                <w:sz w:val="22"/>
                <w:szCs w:val="22"/>
              </w:rPr>
              <w:tab/>
            </w:r>
          </w:p>
          <w:p w14:paraId="5747F2F3"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Codo PVC-</w:t>
            </w:r>
            <w:proofErr w:type="gramStart"/>
            <w:r>
              <w:rPr>
                <w:rFonts w:ascii="Arial Narrow" w:eastAsia="Arial Narrow" w:hAnsi="Arial Narrow" w:cs="Arial Narrow"/>
                <w:sz w:val="22"/>
                <w:szCs w:val="22"/>
              </w:rPr>
              <w:t>S  de</w:t>
            </w:r>
            <w:proofErr w:type="gramEnd"/>
            <w:r>
              <w:rPr>
                <w:rFonts w:ascii="Arial Narrow" w:eastAsia="Arial Narrow" w:hAnsi="Arial Narrow" w:cs="Arial Narrow"/>
                <w:sz w:val="22"/>
                <w:szCs w:val="22"/>
              </w:rPr>
              <w:t xml:space="preserve"> 4"</w:t>
            </w:r>
          </w:p>
          <w:p w14:paraId="7E4042CB"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 xml:space="preserve">Abrazadera grapa </w:t>
            </w:r>
            <w:proofErr w:type="gramStart"/>
            <w:r>
              <w:rPr>
                <w:rFonts w:ascii="Arial Narrow" w:eastAsia="Arial Narrow" w:hAnsi="Arial Narrow" w:cs="Arial Narrow"/>
                <w:sz w:val="22"/>
                <w:szCs w:val="22"/>
              </w:rPr>
              <w:t>metálica  para</w:t>
            </w:r>
            <w:proofErr w:type="gramEnd"/>
            <w:r>
              <w:rPr>
                <w:rFonts w:ascii="Arial Narrow" w:eastAsia="Arial Narrow" w:hAnsi="Arial Narrow" w:cs="Arial Narrow"/>
                <w:sz w:val="22"/>
                <w:szCs w:val="22"/>
              </w:rPr>
              <w:t xml:space="preserve"> tubería de 4"</w:t>
            </w:r>
          </w:p>
        </w:tc>
      </w:tr>
      <w:tr w:rsidR="001958D8" w14:paraId="0137BEFB" w14:textId="77777777">
        <w:trPr>
          <w:trHeight w:val="1374"/>
        </w:trPr>
        <w:tc>
          <w:tcPr>
            <w:tcW w:w="9918" w:type="dxa"/>
            <w:gridSpan w:val="2"/>
            <w:tcMar>
              <w:left w:w="70" w:type="dxa"/>
              <w:right w:w="70" w:type="dxa"/>
            </w:tcMar>
          </w:tcPr>
          <w:p w14:paraId="3A911267"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6A7BC9E4"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29FD23D2"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6F53E9A8" w14:textId="77777777" w:rsidR="001958D8" w:rsidRDefault="002B6190">
            <w:pPr>
              <w:numPr>
                <w:ilvl w:val="0"/>
                <w:numId w:val="1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Elementos de seguridad en alturas.</w:t>
            </w:r>
          </w:p>
        </w:tc>
      </w:tr>
      <w:tr w:rsidR="001958D8" w14:paraId="1CE791E9" w14:textId="77777777">
        <w:trPr>
          <w:trHeight w:val="100"/>
        </w:trPr>
        <w:tc>
          <w:tcPr>
            <w:tcW w:w="9918" w:type="dxa"/>
            <w:gridSpan w:val="2"/>
            <w:tcBorders>
              <w:bottom w:val="nil"/>
            </w:tcBorders>
            <w:tcMar>
              <w:left w:w="70" w:type="dxa"/>
              <w:right w:w="70" w:type="dxa"/>
            </w:tcMar>
          </w:tcPr>
          <w:p w14:paraId="52A65ADB"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52F85BD3"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5A43F0EC" w14:textId="77777777">
        <w:trPr>
          <w:trHeight w:val="311"/>
        </w:trPr>
        <w:tc>
          <w:tcPr>
            <w:tcW w:w="9918" w:type="dxa"/>
            <w:gridSpan w:val="2"/>
            <w:tcBorders>
              <w:top w:val="nil"/>
            </w:tcBorders>
            <w:tcMar>
              <w:left w:w="70" w:type="dxa"/>
              <w:right w:w="70" w:type="dxa"/>
            </w:tcMar>
          </w:tcPr>
          <w:p w14:paraId="7AD54C77"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63E3739B"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5001 – Instalación y mantenimiento de sistemas de drenaje pluvial.</w:t>
            </w:r>
          </w:p>
          <w:p w14:paraId="27D6DD3F"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4020 – Sistemas de tuberías en PVC para desagüe y evacuación de aguas pluviales.</w:t>
            </w:r>
          </w:p>
          <w:p w14:paraId="78F28EDA"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NSR-10 – Reglamento Colombiano de Construcción Sismo Resistente.</w:t>
            </w:r>
          </w:p>
          <w:p w14:paraId="0C5F40A7"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 técnico del fabricante del PVC para bajantes.</w:t>
            </w:r>
          </w:p>
          <w:p w14:paraId="3D3FF918"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Normativas locales de plomería y evacuación de aguas lluvias</w:t>
            </w:r>
          </w:p>
        </w:tc>
      </w:tr>
      <w:tr w:rsidR="001958D8" w14:paraId="3E2CA37C" w14:textId="77777777">
        <w:trPr>
          <w:trHeight w:val="311"/>
        </w:trPr>
        <w:tc>
          <w:tcPr>
            <w:tcW w:w="9918" w:type="dxa"/>
            <w:gridSpan w:val="2"/>
            <w:tcMar>
              <w:left w:w="70" w:type="dxa"/>
              <w:right w:w="70" w:type="dxa"/>
            </w:tcMar>
          </w:tcPr>
          <w:p w14:paraId="7B7E7A74"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34F3D77B" w14:textId="77777777">
        <w:trPr>
          <w:trHeight w:val="100"/>
        </w:trPr>
        <w:tc>
          <w:tcPr>
            <w:tcW w:w="9918" w:type="dxa"/>
            <w:gridSpan w:val="2"/>
            <w:tcMar>
              <w:left w:w="70" w:type="dxa"/>
              <w:right w:w="70" w:type="dxa"/>
            </w:tcMar>
          </w:tcPr>
          <w:p w14:paraId="5188A2E3"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Unidad de medida: </w:t>
            </w:r>
            <w:r>
              <w:rPr>
                <w:rFonts w:ascii="Arial Narrow" w:eastAsia="Arial Narrow" w:hAnsi="Arial Narrow" w:cs="Arial Narrow"/>
                <w:b/>
                <w:bCs/>
                <w:sz w:val="22"/>
                <w:szCs w:val="22"/>
              </w:rPr>
              <w:t>Metro lineal (m.l.)</w:t>
            </w:r>
            <w:r>
              <w:rPr>
                <w:rFonts w:ascii="Arial Narrow" w:eastAsia="Arial Narrow" w:hAnsi="Arial Narrow" w:cs="Arial Narrow"/>
                <w:sz w:val="22"/>
                <w:szCs w:val="22"/>
              </w:rPr>
              <w:t xml:space="preserve"> de tubería instalada.</w:t>
            </w:r>
          </w:p>
          <w:p w14:paraId="01DDCC50"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El precio incluye: suministro de tuberías y accesorios, transporte interno, herramientas, instalación, fijaciones, adhesivos, prueba y mano de obra.</w:t>
            </w:r>
          </w:p>
        </w:tc>
      </w:tr>
      <w:tr w:rsidR="001958D8" w14:paraId="49724032" w14:textId="77777777">
        <w:trPr>
          <w:trHeight w:val="100"/>
        </w:trPr>
        <w:tc>
          <w:tcPr>
            <w:tcW w:w="9918" w:type="dxa"/>
            <w:gridSpan w:val="2"/>
            <w:tcMar>
              <w:left w:w="70" w:type="dxa"/>
              <w:right w:w="70" w:type="dxa"/>
            </w:tcMar>
          </w:tcPr>
          <w:p w14:paraId="099E48E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18608245"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Será considerada no conforme toda instalación que supere las tolerancias especificadas, presente fugas o filtraciones, deficiencias en la fijación o materiales que no cumplan con las normas técnicas. Toda irregularidad deberá corregirse a satisfacción de la interventoría sin costos adicionales ni demoras en el cronograma de obra</w:t>
            </w:r>
          </w:p>
        </w:tc>
      </w:tr>
    </w:tbl>
    <w:p w14:paraId="3F15A1AB" w14:textId="77777777" w:rsidR="001958D8" w:rsidRDefault="001958D8">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bl>
      <w:tblPr>
        <w:tblStyle w:val="af6"/>
        <w:tblpPr w:leftFromText="180" w:rightFromText="180" w:topFromText="180" w:bottomFromText="180" w:vertAnchor="text"/>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24"/>
      </w:tblGrid>
      <w:tr w:rsidR="001958D8" w14:paraId="6EA165C6" w14:textId="77777777">
        <w:tc>
          <w:tcPr>
            <w:tcW w:w="4414" w:type="dxa"/>
            <w:shd w:val="clear" w:color="auto" w:fill="BFBFBF"/>
          </w:tcPr>
          <w:p w14:paraId="3BE7FF5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4E3BFE8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110900FA" w14:textId="77777777">
        <w:tc>
          <w:tcPr>
            <w:tcW w:w="4414" w:type="dxa"/>
          </w:tcPr>
          <w:p w14:paraId="40CA551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2.3.10</w:t>
            </w:r>
          </w:p>
          <w:p w14:paraId="2D3020DD" w14:textId="77777777" w:rsidR="001958D8" w:rsidRDefault="001958D8">
            <w:pPr>
              <w:jc w:val="left"/>
              <w:rPr>
                <w:rFonts w:ascii="Arial Narrow" w:eastAsia="Arial Narrow" w:hAnsi="Arial Narrow" w:cs="Arial Narrow"/>
                <w:b/>
                <w:bCs/>
                <w:sz w:val="22"/>
                <w:szCs w:val="22"/>
              </w:rPr>
            </w:pPr>
          </w:p>
          <w:p w14:paraId="2A698445" w14:textId="77777777" w:rsidR="001958D8" w:rsidRDefault="001958D8">
            <w:pPr>
              <w:jc w:val="left"/>
              <w:rPr>
                <w:rFonts w:ascii="Arial Narrow" w:eastAsia="Arial Narrow" w:hAnsi="Arial Narrow" w:cs="Arial Narrow"/>
                <w:b/>
                <w:bCs/>
                <w:sz w:val="22"/>
                <w:szCs w:val="22"/>
              </w:rPr>
            </w:pPr>
          </w:p>
        </w:tc>
        <w:tc>
          <w:tcPr>
            <w:tcW w:w="4424" w:type="dxa"/>
          </w:tcPr>
          <w:p w14:paraId="2D041792"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SUMINISTRO E INSTALACIÓN DE FLANCHE EN LÁMINA CALIBRE 26 CON FIJACIÓN A MURO, INCLUYE MATERIAL, HERRAMIENTA Y MANO DE OBRA NECESARIA PARA LA CORRECTA EJECUCIÓN DE LA ACTIVIDAD.</w:t>
            </w:r>
          </w:p>
        </w:tc>
      </w:tr>
      <w:tr w:rsidR="001958D8" w14:paraId="40BA086C" w14:textId="77777777">
        <w:tc>
          <w:tcPr>
            <w:tcW w:w="4414" w:type="dxa"/>
          </w:tcPr>
          <w:p w14:paraId="21772E7F"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743F7009"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lineal (m)</w:t>
            </w:r>
          </w:p>
        </w:tc>
      </w:tr>
      <w:tr w:rsidR="001958D8" w14:paraId="0AD105CF" w14:textId="77777777">
        <w:trPr>
          <w:trHeight w:val="100"/>
        </w:trPr>
        <w:tc>
          <w:tcPr>
            <w:tcW w:w="8838" w:type="dxa"/>
            <w:gridSpan w:val="2"/>
            <w:tcMar>
              <w:left w:w="70" w:type="dxa"/>
              <w:right w:w="70" w:type="dxa"/>
            </w:tcMar>
          </w:tcPr>
          <w:p w14:paraId="3BE1FA84"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67546747"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2C0AFA04"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 xml:space="preserve"> Se hace referencia al suministro e instalación de flanches metálicos en </w:t>
            </w:r>
            <w:proofErr w:type="gramStart"/>
            <w:r>
              <w:rPr>
                <w:rFonts w:ascii="Arial Narrow" w:eastAsia="Arial Narrow" w:hAnsi="Arial Narrow" w:cs="Arial Narrow"/>
                <w:sz w:val="22"/>
                <w:szCs w:val="22"/>
              </w:rPr>
              <w:t>lámina  calibre</w:t>
            </w:r>
            <w:proofErr w:type="gramEnd"/>
            <w:r>
              <w:rPr>
                <w:rFonts w:ascii="Arial Narrow" w:eastAsia="Arial Narrow" w:hAnsi="Arial Narrow" w:cs="Arial Narrow"/>
                <w:sz w:val="22"/>
                <w:szCs w:val="22"/>
              </w:rPr>
              <w:t xml:space="preserve"> 26 con fijación a muro, incluyendo el respectivo sello de silicona para asegurar la respectiva impermeabilización del elemento, en caso de que el elemento sea a la vista será aplicado un acabado en pintura tipo </w:t>
            </w:r>
            <w:proofErr w:type="gramStart"/>
            <w:r>
              <w:rPr>
                <w:rFonts w:ascii="Arial Narrow" w:eastAsia="Arial Narrow" w:hAnsi="Arial Narrow" w:cs="Arial Narrow"/>
                <w:sz w:val="22"/>
                <w:szCs w:val="22"/>
              </w:rPr>
              <w:t>primer,,</w:t>
            </w:r>
            <w:proofErr w:type="gramEnd"/>
            <w:r>
              <w:rPr>
                <w:rFonts w:ascii="Arial Narrow" w:eastAsia="Arial Narrow" w:hAnsi="Arial Narrow" w:cs="Arial Narrow"/>
                <w:sz w:val="22"/>
                <w:szCs w:val="22"/>
              </w:rPr>
              <w:t xml:space="preserve"> la actividad no contempla mejoramiento de la superficie donde será instalado, por lo cual toda actividad que se requiera para ello será cobrada por aparte.</w:t>
            </w:r>
          </w:p>
          <w:p w14:paraId="3C264285"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2D2C4B5" w14:textId="77777777" w:rsidR="001958D8" w:rsidRDefault="001958D8">
            <w:pPr>
              <w:rPr>
                <w:rFonts w:ascii="Arial Narrow" w:eastAsia="Arial Narrow" w:hAnsi="Arial Narrow" w:cs="Arial Narrow"/>
                <w:sz w:val="22"/>
                <w:szCs w:val="22"/>
              </w:rPr>
            </w:pPr>
          </w:p>
        </w:tc>
      </w:tr>
      <w:tr w:rsidR="001958D8" w14:paraId="1819C412" w14:textId="77777777">
        <w:trPr>
          <w:trHeight w:val="100"/>
        </w:trPr>
        <w:tc>
          <w:tcPr>
            <w:tcW w:w="8838" w:type="dxa"/>
            <w:gridSpan w:val="2"/>
            <w:tcMar>
              <w:left w:w="70" w:type="dxa"/>
              <w:right w:w="70" w:type="dxa"/>
            </w:tcMar>
          </w:tcPr>
          <w:p w14:paraId="0FD89691"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0314ED48"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Ubicar las áreas donde se requiera la instalación de flanches</w:t>
            </w:r>
          </w:p>
          <w:p w14:paraId="54DF83E6"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Asegurarse de que la superficie en la cual se instalara el flanche cuenta con las condiciones idóneas (superficie lisa y homogénea sin turupes o deformaciones que impidan su adecuada instalación) </w:t>
            </w:r>
          </w:p>
          <w:p w14:paraId="1DD3F6D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Evaluar la forma del flanche asegurando que esta se adapte de la mejor forma al elemento o superficie a la cual se va a instalar. </w:t>
            </w:r>
          </w:p>
          <w:p w14:paraId="67B21A67"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Identificar si el flanche instalado se encontrara a la vista o será tapado por el método de impermeabilización a implementar, en caso de que este sea a la vista se procederá a realizar el acabado en pintura tipo primer, de lo contrario se instalara sin más. </w:t>
            </w:r>
          </w:p>
          <w:p w14:paraId="36ABE25F"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Proceder a realizar la colocación de los chazos </w:t>
            </w:r>
          </w:p>
          <w:p w14:paraId="7B182123"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Realizar el sello de silicona en la cara interna (es decir la cara que se encuentra colindante a la parte interna de la placa.</w:t>
            </w:r>
          </w:p>
          <w:p w14:paraId="67BC389E" w14:textId="77777777" w:rsidR="001958D8" w:rsidRDefault="001958D8">
            <w:pPr>
              <w:jc w:val="left"/>
              <w:rPr>
                <w:rFonts w:ascii="Arial Narrow" w:eastAsia="Arial Narrow" w:hAnsi="Arial Narrow" w:cs="Arial Narrow"/>
                <w:sz w:val="22"/>
                <w:szCs w:val="22"/>
              </w:rPr>
            </w:pPr>
          </w:p>
          <w:p w14:paraId="3AD4FDCF" w14:textId="77777777" w:rsidR="001958D8" w:rsidRDefault="001958D8">
            <w:pPr>
              <w:ind w:left="720"/>
              <w:jc w:val="left"/>
              <w:rPr>
                <w:rFonts w:ascii="Arial Narrow" w:eastAsia="Arial Narrow" w:hAnsi="Arial Narrow" w:cs="Arial Narrow"/>
                <w:sz w:val="22"/>
                <w:szCs w:val="22"/>
              </w:rPr>
            </w:pPr>
          </w:p>
        </w:tc>
      </w:tr>
      <w:tr w:rsidR="001958D8" w14:paraId="1C67590D" w14:textId="77777777">
        <w:trPr>
          <w:trHeight w:val="100"/>
        </w:trPr>
        <w:tc>
          <w:tcPr>
            <w:tcW w:w="8838" w:type="dxa"/>
            <w:gridSpan w:val="2"/>
            <w:tcMar>
              <w:left w:w="70" w:type="dxa"/>
              <w:right w:w="70" w:type="dxa"/>
            </w:tcMar>
          </w:tcPr>
          <w:p w14:paraId="2F83A029"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67A41285"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La instalación del flanche deberá presentar una alineación con una desviación máxima de ±5 mm respecto a la línea recta definida en planos, y una nivelación con tolerancia de ±2 mm por metro lineal. Las fijaciones al muro deberán estar espaciadas según los planos aprobados, permitiéndose una variación máxima de ±10 cm. Asimismo, no se aceptará una separación entre el flanche y el muro mayor a 3 mm. Estas tolerancias garantizarán la correcta sujeción, estanqueidad y acabado del sistema.</w:t>
            </w:r>
          </w:p>
        </w:tc>
      </w:tr>
      <w:tr w:rsidR="001958D8" w14:paraId="0666679E" w14:textId="77777777">
        <w:trPr>
          <w:trHeight w:val="637"/>
        </w:trPr>
        <w:tc>
          <w:tcPr>
            <w:tcW w:w="8838" w:type="dxa"/>
            <w:gridSpan w:val="2"/>
            <w:tcMar>
              <w:left w:w="70" w:type="dxa"/>
              <w:right w:w="70" w:type="dxa"/>
            </w:tcMar>
          </w:tcPr>
          <w:p w14:paraId="43D00E4E"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1FC1A439" w14:textId="77777777" w:rsidR="001958D8" w:rsidRDefault="002B6190">
            <w:pPr>
              <w:widowControl w:val="0"/>
              <w:numPr>
                <w:ilvl w:val="0"/>
                <w:numId w:val="28"/>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de la correcta alineación y nivelación del flanche.</w:t>
            </w:r>
          </w:p>
          <w:p w14:paraId="62C5E909" w14:textId="77777777" w:rsidR="001958D8" w:rsidRDefault="002B6190">
            <w:pPr>
              <w:widowControl w:val="0"/>
              <w:numPr>
                <w:ilvl w:val="0"/>
                <w:numId w:val="28"/>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del tipo y calibre de la lámina instalada frente a lo especificado.</w:t>
            </w:r>
          </w:p>
          <w:p w14:paraId="5D89DF4D" w14:textId="77777777" w:rsidR="001958D8" w:rsidRDefault="002B6190">
            <w:pPr>
              <w:widowControl w:val="0"/>
              <w:numPr>
                <w:ilvl w:val="0"/>
                <w:numId w:val="28"/>
              </w:numPr>
              <w:jc w:val="left"/>
              <w:rPr>
                <w:rFonts w:ascii="Arial Narrow" w:eastAsia="Arial Narrow" w:hAnsi="Arial Narrow" w:cs="Arial Narrow"/>
                <w:sz w:val="22"/>
                <w:szCs w:val="22"/>
              </w:rPr>
            </w:pPr>
            <w:r>
              <w:rPr>
                <w:rFonts w:ascii="Arial Narrow" w:eastAsia="Arial Narrow" w:hAnsi="Arial Narrow" w:cs="Arial Narrow"/>
                <w:sz w:val="22"/>
                <w:szCs w:val="22"/>
              </w:rPr>
              <w:t>Revisión del sistema de fijación (espaciamiento, tipo de anclaje, resistencia mecánica).</w:t>
            </w:r>
          </w:p>
          <w:p w14:paraId="0D486F6F" w14:textId="77777777" w:rsidR="001958D8" w:rsidRDefault="002B6190">
            <w:pPr>
              <w:widowControl w:val="0"/>
              <w:numPr>
                <w:ilvl w:val="0"/>
                <w:numId w:val="28"/>
              </w:numPr>
              <w:jc w:val="left"/>
              <w:rPr>
                <w:rFonts w:ascii="Arial Narrow" w:eastAsia="Arial Narrow" w:hAnsi="Arial Narrow" w:cs="Arial Narrow"/>
                <w:sz w:val="22"/>
                <w:szCs w:val="22"/>
              </w:rPr>
            </w:pPr>
            <w:r>
              <w:rPr>
                <w:rFonts w:ascii="Arial Narrow" w:eastAsia="Arial Narrow" w:hAnsi="Arial Narrow" w:cs="Arial Narrow"/>
                <w:sz w:val="22"/>
                <w:szCs w:val="22"/>
              </w:rPr>
              <w:t>Prueba de estanqueidad en la zona de unión entre flanche y muro mediante simulación con agua.</w:t>
            </w:r>
          </w:p>
          <w:p w14:paraId="2EE79C5D" w14:textId="77777777" w:rsidR="001958D8" w:rsidRDefault="001958D8">
            <w:pPr>
              <w:ind w:left="-5"/>
              <w:jc w:val="left"/>
              <w:rPr>
                <w:rFonts w:ascii="Arial Narrow" w:eastAsia="Arial Narrow" w:hAnsi="Arial Narrow" w:cs="Arial Narrow"/>
                <w:sz w:val="22"/>
                <w:szCs w:val="22"/>
              </w:rPr>
            </w:pPr>
          </w:p>
        </w:tc>
      </w:tr>
      <w:tr w:rsidR="001958D8" w14:paraId="38A57AA0" w14:textId="77777777">
        <w:trPr>
          <w:trHeight w:val="100"/>
        </w:trPr>
        <w:tc>
          <w:tcPr>
            <w:tcW w:w="8838" w:type="dxa"/>
            <w:gridSpan w:val="2"/>
            <w:tcMar>
              <w:left w:w="70" w:type="dxa"/>
              <w:right w:w="70" w:type="dxa"/>
            </w:tcMar>
          </w:tcPr>
          <w:p w14:paraId="21A1C4FC" w14:textId="77777777" w:rsidR="001958D8" w:rsidRDefault="002B6190">
            <w:pPr>
              <w:pBdr>
                <w:top w:val="nil"/>
                <w:left w:val="nil"/>
                <w:bottom w:val="nil"/>
                <w:right w:val="nil"/>
                <w:between w:val="nil"/>
              </w:pBd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560EADF2" w14:textId="77777777" w:rsidR="001958D8" w:rsidRDefault="002B6190">
            <w:pPr>
              <w:widowControl w:val="0"/>
              <w:numPr>
                <w:ilvl w:val="0"/>
                <w:numId w:val="2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Flanche en lámina calibre 26</w:t>
            </w:r>
          </w:p>
          <w:p w14:paraId="0C33F1D0" w14:textId="77777777" w:rsidR="001958D8" w:rsidRDefault="002B6190">
            <w:pPr>
              <w:widowControl w:val="0"/>
              <w:numPr>
                <w:ilvl w:val="0"/>
                <w:numId w:val="2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Tornillo 1" punta de broca</w:t>
            </w:r>
            <w:r>
              <w:rPr>
                <w:rFonts w:ascii="Arial Narrow" w:eastAsia="Arial Narrow" w:hAnsi="Arial Narrow" w:cs="Arial Narrow"/>
                <w:sz w:val="22"/>
                <w:szCs w:val="22"/>
              </w:rPr>
              <w:tab/>
            </w:r>
          </w:p>
          <w:p w14:paraId="3FD06452" w14:textId="77777777" w:rsidR="001958D8" w:rsidRDefault="002B6190">
            <w:pPr>
              <w:widowControl w:val="0"/>
              <w:numPr>
                <w:ilvl w:val="0"/>
                <w:numId w:val="22"/>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Sikaflex 1 A Plus gris - sellante x 300 ml</w:t>
            </w:r>
          </w:p>
        </w:tc>
      </w:tr>
      <w:tr w:rsidR="001958D8" w14:paraId="53118D25" w14:textId="77777777">
        <w:trPr>
          <w:trHeight w:val="100"/>
        </w:trPr>
        <w:tc>
          <w:tcPr>
            <w:tcW w:w="8838" w:type="dxa"/>
            <w:gridSpan w:val="2"/>
            <w:tcMar>
              <w:left w:w="70" w:type="dxa"/>
              <w:right w:w="70" w:type="dxa"/>
            </w:tcMar>
          </w:tcPr>
          <w:p w14:paraId="3F5E27FD" w14:textId="77777777" w:rsidR="001958D8" w:rsidRDefault="002B6190">
            <w:pPr>
              <w:pBdr>
                <w:top w:val="nil"/>
                <w:left w:val="nil"/>
                <w:bottom w:val="nil"/>
                <w:right w:val="nil"/>
                <w:between w:val="nil"/>
              </w:pBd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1A30E2EA" w14:textId="77777777" w:rsidR="001958D8" w:rsidRDefault="002B6190">
            <w:pPr>
              <w:widowControl w:val="0"/>
              <w:numPr>
                <w:ilvl w:val="0"/>
                <w:numId w:val="69"/>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607DE1DB" w14:textId="77777777" w:rsidR="001958D8" w:rsidRDefault="002B6190">
            <w:pPr>
              <w:widowControl w:val="0"/>
              <w:numPr>
                <w:ilvl w:val="0"/>
                <w:numId w:val="69"/>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584E66E6" w14:textId="77777777" w:rsidR="001958D8" w:rsidRDefault="002B6190">
            <w:pPr>
              <w:widowControl w:val="0"/>
              <w:numPr>
                <w:ilvl w:val="0"/>
                <w:numId w:val="69"/>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Elementos de seguridad en alturas</w:t>
            </w:r>
          </w:p>
          <w:p w14:paraId="52CE6550" w14:textId="77777777" w:rsidR="001958D8" w:rsidRDefault="001958D8">
            <w:pPr>
              <w:pBdr>
                <w:top w:val="nil"/>
                <w:left w:val="nil"/>
                <w:bottom w:val="nil"/>
                <w:right w:val="nil"/>
                <w:between w:val="nil"/>
              </w:pBdr>
              <w:ind w:left="-5"/>
              <w:jc w:val="left"/>
              <w:rPr>
                <w:rFonts w:ascii="Arial Narrow" w:eastAsia="Arial Narrow" w:hAnsi="Arial Narrow" w:cs="Arial Narrow"/>
                <w:b/>
                <w:bCs/>
                <w:sz w:val="22"/>
                <w:szCs w:val="22"/>
              </w:rPr>
            </w:pPr>
          </w:p>
        </w:tc>
      </w:tr>
      <w:tr w:rsidR="001958D8" w14:paraId="65F4494E" w14:textId="77777777">
        <w:trPr>
          <w:trHeight w:val="100"/>
        </w:trPr>
        <w:tc>
          <w:tcPr>
            <w:tcW w:w="8838" w:type="dxa"/>
            <w:gridSpan w:val="2"/>
            <w:tcBorders>
              <w:bottom w:val="nil"/>
            </w:tcBorders>
            <w:tcMar>
              <w:left w:w="70" w:type="dxa"/>
              <w:right w:w="70" w:type="dxa"/>
            </w:tcMar>
          </w:tcPr>
          <w:p w14:paraId="6360B189"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0F87C098"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296FC051" w14:textId="77777777">
        <w:trPr>
          <w:trHeight w:val="311"/>
        </w:trPr>
        <w:tc>
          <w:tcPr>
            <w:tcW w:w="8838" w:type="dxa"/>
            <w:gridSpan w:val="2"/>
            <w:tcBorders>
              <w:top w:val="nil"/>
            </w:tcBorders>
            <w:tcMar>
              <w:left w:w="70" w:type="dxa"/>
              <w:right w:w="70" w:type="dxa"/>
            </w:tcMar>
          </w:tcPr>
          <w:p w14:paraId="67AD171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765CB54F"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4011 – Revestimientos de acero galvanizado: requisitos y tolerancias.</w:t>
            </w:r>
          </w:p>
          <w:p w14:paraId="5DA4889D"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522 – Tolerancias dimensionales para elementos metálicos en construcción.</w:t>
            </w:r>
          </w:p>
          <w:p w14:paraId="0C19E50D"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NSR-10 – Reglamento Colombiano de Construcción Sismo Resistente.</w:t>
            </w:r>
          </w:p>
          <w:p w14:paraId="5874DA6B"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 de instalación del fabricante del flanche (si aplica).</w:t>
            </w:r>
          </w:p>
          <w:p w14:paraId="15EC2BA4"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Recomendaciones de instalación para lámina calibre 26.</w:t>
            </w:r>
          </w:p>
          <w:p w14:paraId="2052F438"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Resolución 4272 de 2021 – Normativa de seguridad para trabajo en alturas</w:t>
            </w:r>
          </w:p>
        </w:tc>
      </w:tr>
      <w:tr w:rsidR="001958D8" w14:paraId="7067E032" w14:textId="77777777">
        <w:trPr>
          <w:trHeight w:val="311"/>
        </w:trPr>
        <w:tc>
          <w:tcPr>
            <w:tcW w:w="8838" w:type="dxa"/>
            <w:gridSpan w:val="2"/>
            <w:tcMar>
              <w:left w:w="70" w:type="dxa"/>
              <w:right w:w="70" w:type="dxa"/>
            </w:tcMar>
          </w:tcPr>
          <w:p w14:paraId="3F31B134"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5DBCEB04" w14:textId="77777777">
        <w:trPr>
          <w:trHeight w:val="100"/>
        </w:trPr>
        <w:tc>
          <w:tcPr>
            <w:tcW w:w="8838" w:type="dxa"/>
            <w:gridSpan w:val="2"/>
            <w:tcMar>
              <w:left w:w="70" w:type="dxa"/>
              <w:right w:w="70" w:type="dxa"/>
            </w:tcMar>
          </w:tcPr>
          <w:p w14:paraId="5C10C2DE"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Se medirá y pagará por metro lineal (m) debidamente ejecutada y recibida a satisfacción por la Interventoría. El valor será el precio unitario estipulado dentro del contrato. Su valor corresponde al precio unitario estipulado en el respectivo contrato e incluye: </w:t>
            </w:r>
          </w:p>
          <w:p w14:paraId="0A109D49"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Herramienta y Equipos </w:t>
            </w:r>
          </w:p>
          <w:p w14:paraId="3A6EBCCE"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Mano de obra • Materiales </w:t>
            </w:r>
          </w:p>
          <w:p w14:paraId="454E0905"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Transporte dentro y fuera de la obra.</w:t>
            </w:r>
          </w:p>
        </w:tc>
      </w:tr>
      <w:tr w:rsidR="001958D8" w14:paraId="3D788657" w14:textId="77777777">
        <w:trPr>
          <w:trHeight w:val="100"/>
        </w:trPr>
        <w:tc>
          <w:tcPr>
            <w:tcW w:w="8838" w:type="dxa"/>
            <w:gridSpan w:val="2"/>
            <w:tcMar>
              <w:left w:w="70" w:type="dxa"/>
              <w:right w:w="70" w:type="dxa"/>
            </w:tcMar>
          </w:tcPr>
          <w:p w14:paraId="3390EF5E"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5A3BA6BD"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 como no conformidad cualquier instalación que supere las tolerancias establecidas, presente deformaciones visibles, deficiencias en la fijación o separación inadecuada entre el flanche y el muro que pueda derivar en filtraciones o fallos estructurales. Igualmente, se considera no conforme el uso de materiales diferentes a los especificados (como lámina de otro calibre) o anclajes incorrectamente instalados. Todas las no conformidades deberán ser corregidas sin costos adicionales para la entid</w:t>
            </w:r>
            <w:r>
              <w:rPr>
                <w:rFonts w:ascii="Arial Narrow" w:eastAsia="Arial Narrow" w:hAnsi="Arial Narrow" w:cs="Arial Narrow"/>
                <w:sz w:val="22"/>
                <w:szCs w:val="22"/>
              </w:rPr>
              <w:t>ad contratante</w:t>
            </w:r>
          </w:p>
        </w:tc>
      </w:tr>
    </w:tbl>
    <w:p w14:paraId="53C67DBD" w14:textId="77777777" w:rsidR="001958D8" w:rsidRDefault="001958D8">
      <w:pPr>
        <w:spacing w:after="200" w:line="276" w:lineRule="auto"/>
        <w:jc w:val="left"/>
        <w:rPr>
          <w:rFonts w:ascii="Arial Narrow" w:eastAsia="Arial Narrow" w:hAnsi="Arial Narrow" w:cs="Arial Narrow"/>
          <w:sz w:val="22"/>
          <w:szCs w:val="22"/>
        </w:rPr>
      </w:pPr>
    </w:p>
    <w:tbl>
      <w:tblPr>
        <w:tblStyle w:val="af7"/>
        <w:tblpPr w:leftFromText="180" w:rightFromText="180" w:topFromText="180" w:bottomFromText="180" w:vertAnchor="text"/>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24"/>
      </w:tblGrid>
      <w:tr w:rsidR="001958D8" w14:paraId="703EBD7F" w14:textId="77777777">
        <w:tc>
          <w:tcPr>
            <w:tcW w:w="4414" w:type="dxa"/>
            <w:shd w:val="clear" w:color="auto" w:fill="BFBFBF"/>
          </w:tcPr>
          <w:p w14:paraId="00D2961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ITEM 2.3</w:t>
            </w:r>
          </w:p>
        </w:tc>
        <w:tc>
          <w:tcPr>
            <w:tcW w:w="4424" w:type="dxa"/>
            <w:shd w:val="clear" w:color="auto" w:fill="BFBFBF"/>
          </w:tcPr>
          <w:p w14:paraId="29D52024"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ACTIVIDADES DE EJECUCIÓN</w:t>
            </w:r>
          </w:p>
        </w:tc>
      </w:tr>
      <w:tr w:rsidR="001958D8" w14:paraId="3AEDA389" w14:textId="77777777">
        <w:tc>
          <w:tcPr>
            <w:tcW w:w="4414" w:type="dxa"/>
          </w:tcPr>
          <w:p w14:paraId="31F8B43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ÍTEM 2.3.11</w:t>
            </w:r>
          </w:p>
          <w:p w14:paraId="2D26D356" w14:textId="77777777" w:rsidR="001958D8" w:rsidRDefault="001958D8">
            <w:pPr>
              <w:jc w:val="left"/>
              <w:rPr>
                <w:rFonts w:ascii="Arial Narrow" w:eastAsia="Arial Narrow" w:hAnsi="Arial Narrow" w:cs="Arial Narrow"/>
                <w:b/>
                <w:bCs/>
                <w:sz w:val="22"/>
                <w:szCs w:val="22"/>
              </w:rPr>
            </w:pPr>
          </w:p>
          <w:p w14:paraId="458661E9" w14:textId="77777777" w:rsidR="001958D8" w:rsidRDefault="001958D8">
            <w:pPr>
              <w:jc w:val="left"/>
              <w:rPr>
                <w:rFonts w:ascii="Arial Narrow" w:eastAsia="Arial Narrow" w:hAnsi="Arial Narrow" w:cs="Arial Narrow"/>
                <w:b/>
                <w:bCs/>
                <w:sz w:val="22"/>
                <w:szCs w:val="22"/>
              </w:rPr>
            </w:pPr>
          </w:p>
        </w:tc>
        <w:tc>
          <w:tcPr>
            <w:tcW w:w="4424" w:type="dxa"/>
          </w:tcPr>
          <w:p w14:paraId="4F66EF0D"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SUMINISTRO E INSTALACIÓN DE CUBIERTA EN POLICARBONATO ALVEOLAR DE 10 MM COLOR A DEFINIR. ESTA ACTIVIDAD INCLUYE EL SUMINISTRO E INSTALACIÓN DE LA ESTRUCTURA METÁLICA DE SOPORTE, AMARRES, GANCHOS, ALAMBRE, MATERIAL, FLANCHES, HERRAMIENTA Y MANO DE OBRA NECESARIA PARA LA CORRECTA EJECUCIÓN DE LA ACTIVIDAD.</w:t>
            </w:r>
          </w:p>
        </w:tc>
      </w:tr>
      <w:tr w:rsidR="001958D8" w14:paraId="13F6742A" w14:textId="77777777">
        <w:tc>
          <w:tcPr>
            <w:tcW w:w="4414" w:type="dxa"/>
          </w:tcPr>
          <w:p w14:paraId="49A78221"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UNIDAD DE MEDIDA</w:t>
            </w:r>
          </w:p>
        </w:tc>
        <w:tc>
          <w:tcPr>
            <w:tcW w:w="4424" w:type="dxa"/>
          </w:tcPr>
          <w:p w14:paraId="3A381124"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Metro cuadrado (m2)</w:t>
            </w:r>
          </w:p>
        </w:tc>
      </w:tr>
      <w:tr w:rsidR="001958D8" w14:paraId="0026CD48" w14:textId="77777777">
        <w:trPr>
          <w:trHeight w:val="100"/>
        </w:trPr>
        <w:tc>
          <w:tcPr>
            <w:tcW w:w="8838" w:type="dxa"/>
            <w:gridSpan w:val="2"/>
            <w:tcMar>
              <w:left w:w="70" w:type="dxa"/>
              <w:right w:w="70" w:type="dxa"/>
            </w:tcMar>
          </w:tcPr>
          <w:p w14:paraId="70D319D0"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DESCRIPCIÓN:</w:t>
            </w:r>
          </w:p>
          <w:p w14:paraId="6D92475B"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El contratista deberá definir la ubicación exacta de las obras, en el espacio asignado para tal efecto de la “</w:t>
            </w:r>
            <w:r>
              <w:rPr>
                <w:rFonts w:ascii="Arial Narrow" w:eastAsia="Arial Narrow" w:hAnsi="Arial Narrow" w:cs="Arial Narrow"/>
                <w:color w:val="808080"/>
                <w:sz w:val="22"/>
                <w:szCs w:val="22"/>
              </w:rPr>
              <w:t>Mantenimiento preventivo y correctivo de las cubiertas planas y livianas, y demás adecuaciones necesarias de la infraestructura de las sedes Bogotá del Servicio Geológico Colombiano”,</w:t>
            </w:r>
          </w:p>
          <w:p w14:paraId="1FC86592"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Suministro e Instalación de Cubierta en policarbonato alveolar 10mm hasta 90% de transmisión de luz, incluye todos los accesorios para su correcta instalación y funcionamiento con color a escoger con estructura de soporte con interventoría y supervisión. Incluye elementos para su instalación.</w:t>
            </w:r>
          </w:p>
          <w:p w14:paraId="65ED6116"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EB27B08" w14:textId="77777777" w:rsidR="001958D8" w:rsidRDefault="001958D8">
            <w:pPr>
              <w:rPr>
                <w:rFonts w:ascii="Arial Narrow" w:eastAsia="Arial Narrow" w:hAnsi="Arial Narrow" w:cs="Arial Narrow"/>
                <w:sz w:val="22"/>
                <w:szCs w:val="22"/>
              </w:rPr>
            </w:pPr>
          </w:p>
        </w:tc>
      </w:tr>
      <w:tr w:rsidR="001958D8" w14:paraId="31B1F226" w14:textId="77777777">
        <w:trPr>
          <w:trHeight w:val="100"/>
        </w:trPr>
        <w:tc>
          <w:tcPr>
            <w:tcW w:w="8838" w:type="dxa"/>
            <w:gridSpan w:val="2"/>
            <w:tcMar>
              <w:left w:w="70" w:type="dxa"/>
              <w:right w:w="70" w:type="dxa"/>
            </w:tcMar>
          </w:tcPr>
          <w:p w14:paraId="6B9E01CB"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PROCEDIMIENTO DE EJECUCIÓN:</w:t>
            </w:r>
          </w:p>
          <w:p w14:paraId="27B7C342"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localización. </w:t>
            </w:r>
          </w:p>
          <w:p w14:paraId="4FCA7C3D"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Consultar la norma NSR 10. </w:t>
            </w:r>
          </w:p>
          <w:p w14:paraId="260D1205"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en forma cuidadosa la compra de material de un mismo lote de fabricación, para garantizar una cubierta de primera calidad, de igual color que se decidirá con interventoría y supervisión. </w:t>
            </w:r>
          </w:p>
          <w:p w14:paraId="5E7905D5"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Suministrar prueba para aprobación de la Interventoría. </w:t>
            </w:r>
          </w:p>
          <w:p w14:paraId="63E1A92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Definir y localizar en los Planos Constructivos los niveles. </w:t>
            </w:r>
          </w:p>
          <w:p w14:paraId="6323F34B"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Almacenar el material de acuerdo con las instrucciones del fabricante.</w:t>
            </w:r>
          </w:p>
          <w:p w14:paraId="75397D2D"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en cortes de fachada los sitios de voladizos, como también distancias de traslapos sobre canales. </w:t>
            </w:r>
          </w:p>
          <w:p w14:paraId="39842DFF"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Verificar en sitio las dimensiones totales de cubierta, distancias entre correas según planos, paralelismo y nivelación, y realizar correcciones. </w:t>
            </w:r>
          </w:p>
          <w:p w14:paraId="1EE552DA"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Instalar estructura metálica garantizando la estabilidad y capacidad de soporte de las cargas generadas por la cubierta. </w:t>
            </w:r>
          </w:p>
          <w:p w14:paraId="5EA8260C"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Procedimiento corte transversal a los alvéolos: Para cortar la plancha en sentido transversal a los alvéolos se deberá seguir las recomendaciones del fabricante. </w:t>
            </w:r>
          </w:p>
          <w:p w14:paraId="73C884AE"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Es necesario sellar los alvéolos de la plancha en la parte superior con cinta de aluminio impermeable, que impida el ingreso del polvo, agua e insectos; y en la parte inferior cinta porosa, de esta manera se evitará la formación de manchas, hongos y musgo. </w:t>
            </w:r>
          </w:p>
          <w:p w14:paraId="6E96FDBF"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Insertar perfil "U" de Policarbonato para proteger la cinta de aluminio • Instalar las láminas de policarbonato. </w:t>
            </w:r>
          </w:p>
          <w:p w14:paraId="31917004"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Verificar aplomos impermeabilidad y niveles para aceptación.</w:t>
            </w:r>
          </w:p>
          <w:p w14:paraId="33830506" w14:textId="77777777" w:rsidR="001958D8" w:rsidRDefault="002B6190">
            <w:pPr>
              <w:numPr>
                <w:ilvl w:val="0"/>
                <w:numId w:val="59"/>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 No se aceptarán goteras o laminas fracturadas por manipulación o instalación inadecuada. No se permitirán elementos con desperfectos (ralladuras, abolladuras o dobleces etc.) de taller o producidos en la obra o durante su instalación por golpes o colocación de tablas o andamios. La actividad debe en todos los casos, cumplir con lo establecido en los planos generales de diseño y con lo determinado en los anexos respectivos. Adicionalmente, se deberá cumplir con las exigencias generales y específicas sugerid</w:t>
            </w:r>
            <w:r>
              <w:rPr>
                <w:rFonts w:ascii="Arial Narrow" w:eastAsia="Arial Narrow" w:hAnsi="Arial Narrow" w:cs="Arial Narrow"/>
                <w:sz w:val="22"/>
                <w:szCs w:val="22"/>
              </w:rPr>
              <w:t>as por el interventor de obra, además de las establecidas con el respectivo contrato de la obra. Verificación de dilataciones mínimas para tornillería y perfiles metálicos según instrucciones del fabricante.</w:t>
            </w:r>
          </w:p>
          <w:p w14:paraId="44647A2A" w14:textId="77777777" w:rsidR="001958D8" w:rsidRDefault="001958D8">
            <w:pPr>
              <w:jc w:val="left"/>
              <w:rPr>
                <w:rFonts w:ascii="Arial Narrow" w:eastAsia="Arial Narrow" w:hAnsi="Arial Narrow" w:cs="Arial Narrow"/>
                <w:sz w:val="22"/>
                <w:szCs w:val="22"/>
              </w:rPr>
            </w:pPr>
          </w:p>
          <w:p w14:paraId="5DAF85EE" w14:textId="77777777" w:rsidR="001958D8" w:rsidRDefault="001958D8">
            <w:pPr>
              <w:ind w:left="720"/>
              <w:jc w:val="left"/>
              <w:rPr>
                <w:rFonts w:ascii="Arial Narrow" w:eastAsia="Arial Narrow" w:hAnsi="Arial Narrow" w:cs="Arial Narrow"/>
                <w:sz w:val="22"/>
                <w:szCs w:val="22"/>
              </w:rPr>
            </w:pPr>
          </w:p>
        </w:tc>
      </w:tr>
      <w:tr w:rsidR="001958D8" w14:paraId="1D862C2C" w14:textId="77777777">
        <w:trPr>
          <w:trHeight w:val="100"/>
        </w:trPr>
        <w:tc>
          <w:tcPr>
            <w:tcW w:w="8838" w:type="dxa"/>
            <w:gridSpan w:val="2"/>
            <w:tcMar>
              <w:left w:w="70" w:type="dxa"/>
              <w:right w:w="70" w:type="dxa"/>
            </w:tcMar>
          </w:tcPr>
          <w:p w14:paraId="12A36ADB" w14:textId="77777777" w:rsidR="001958D8" w:rsidRDefault="002B6190">
            <w:pPr>
              <w:jc w:val="left"/>
              <w:rPr>
                <w:rFonts w:ascii="Arial Narrow" w:eastAsia="Arial Narrow" w:hAnsi="Arial Narrow" w:cs="Arial Narrow"/>
                <w:b/>
                <w:bCs/>
                <w:sz w:val="22"/>
                <w:szCs w:val="22"/>
                <w:highlight w:val="yellow"/>
              </w:rPr>
            </w:pPr>
            <w:r>
              <w:rPr>
                <w:rFonts w:ascii="Arial Narrow" w:eastAsia="Arial Narrow" w:hAnsi="Arial Narrow" w:cs="Arial Narrow"/>
                <w:b/>
                <w:bCs/>
                <w:sz w:val="22"/>
                <w:szCs w:val="22"/>
              </w:rPr>
              <w:t>TOLERANCIAS PARA LA ACEPTACIÓN</w:t>
            </w:r>
          </w:p>
          <w:p w14:paraId="22471F3D" w14:textId="77777777" w:rsidR="001958D8" w:rsidRDefault="002B6190">
            <w:pPr>
              <w:numPr>
                <w:ilvl w:val="0"/>
                <w:numId w:val="11"/>
              </w:numPr>
              <w:jc w:val="left"/>
              <w:rPr>
                <w:rFonts w:ascii="Arial Narrow" w:eastAsia="Arial Narrow" w:hAnsi="Arial Narrow" w:cs="Arial Narrow"/>
                <w:sz w:val="22"/>
                <w:szCs w:val="22"/>
              </w:rPr>
            </w:pPr>
            <w:r>
              <w:rPr>
                <w:rFonts w:ascii="Arial Narrow" w:eastAsia="Arial Narrow" w:hAnsi="Arial Narrow" w:cs="Arial Narrow"/>
                <w:sz w:val="22"/>
                <w:szCs w:val="22"/>
              </w:rPr>
              <w:t>Se aceptarán cubiertas cuya pendiente de escurrimiento no difiera más de ±1% respecto al diseño. La separación entre apoyos no deberá exceder la recomendada por el fabricante del policarbonato. Los traslapes deberán ser mínimo de 10 cm sin presencia de filtraciones. Las fijaciones deben estar correctamente alineadas, con una desviación no mayor a ±1 cm. La estructura debe presentar verticalidad y nivelación con tolerancia máxima de ±0.5 cm por cada 5 metros lineales. No se aceptarán superficies con pandeos,</w:t>
            </w:r>
            <w:r>
              <w:rPr>
                <w:rFonts w:ascii="Arial Narrow" w:eastAsia="Arial Narrow" w:hAnsi="Arial Narrow" w:cs="Arial Narrow"/>
                <w:sz w:val="22"/>
                <w:szCs w:val="22"/>
              </w:rPr>
              <w:t xml:space="preserve"> deformaciones o perforaciones indebidas.</w:t>
            </w:r>
          </w:p>
        </w:tc>
      </w:tr>
      <w:tr w:rsidR="001958D8" w14:paraId="30FCB9C9" w14:textId="77777777">
        <w:trPr>
          <w:trHeight w:val="637"/>
        </w:trPr>
        <w:tc>
          <w:tcPr>
            <w:tcW w:w="8838" w:type="dxa"/>
            <w:gridSpan w:val="2"/>
            <w:tcMar>
              <w:left w:w="70" w:type="dxa"/>
              <w:right w:w="70" w:type="dxa"/>
            </w:tcMar>
          </w:tcPr>
          <w:p w14:paraId="3F5952A0" w14:textId="77777777" w:rsidR="001958D8" w:rsidRDefault="002B6190">
            <w:pP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ENSAYOS POR REALIZAR</w:t>
            </w:r>
          </w:p>
          <w:p w14:paraId="60C39845" w14:textId="77777777" w:rsidR="001958D8" w:rsidRDefault="002B6190">
            <w:pPr>
              <w:widowControl w:val="0"/>
              <w:numPr>
                <w:ilvl w:val="0"/>
                <w:numId w:val="47"/>
              </w:numPr>
              <w:jc w:val="left"/>
              <w:rPr>
                <w:rFonts w:ascii="Arial Narrow" w:eastAsia="Arial Narrow" w:hAnsi="Arial Narrow" w:cs="Arial Narrow"/>
                <w:sz w:val="22"/>
                <w:szCs w:val="22"/>
              </w:rPr>
            </w:pPr>
            <w:r>
              <w:rPr>
                <w:rFonts w:ascii="Arial Narrow" w:eastAsia="Arial Narrow" w:hAnsi="Arial Narrow" w:cs="Arial Narrow"/>
                <w:sz w:val="22"/>
                <w:szCs w:val="22"/>
              </w:rPr>
              <w:t>Inspección visual y dimensional de láminas y estructura.</w:t>
            </w:r>
          </w:p>
          <w:p w14:paraId="4AB5683B" w14:textId="77777777" w:rsidR="001958D8" w:rsidRDefault="002B6190">
            <w:pPr>
              <w:widowControl w:val="0"/>
              <w:numPr>
                <w:ilvl w:val="0"/>
                <w:numId w:val="47"/>
              </w:numPr>
              <w:jc w:val="left"/>
              <w:rPr>
                <w:rFonts w:ascii="Arial Narrow" w:eastAsia="Arial Narrow" w:hAnsi="Arial Narrow" w:cs="Arial Narrow"/>
                <w:sz w:val="22"/>
                <w:szCs w:val="22"/>
              </w:rPr>
            </w:pPr>
            <w:r>
              <w:rPr>
                <w:rFonts w:ascii="Arial Narrow" w:eastAsia="Arial Narrow" w:hAnsi="Arial Narrow" w:cs="Arial Narrow"/>
                <w:sz w:val="22"/>
                <w:szCs w:val="22"/>
              </w:rPr>
              <w:t>Verificación de pendientes con nivel de burbuja o láser.</w:t>
            </w:r>
          </w:p>
          <w:p w14:paraId="2C6C7F1E" w14:textId="77777777" w:rsidR="001958D8" w:rsidRDefault="002B6190">
            <w:pPr>
              <w:widowControl w:val="0"/>
              <w:numPr>
                <w:ilvl w:val="0"/>
                <w:numId w:val="47"/>
              </w:numPr>
              <w:jc w:val="left"/>
              <w:rPr>
                <w:rFonts w:ascii="Arial Narrow" w:eastAsia="Arial Narrow" w:hAnsi="Arial Narrow" w:cs="Arial Narrow"/>
                <w:sz w:val="22"/>
                <w:szCs w:val="22"/>
              </w:rPr>
            </w:pPr>
            <w:r>
              <w:rPr>
                <w:rFonts w:ascii="Arial Narrow" w:eastAsia="Arial Narrow" w:hAnsi="Arial Narrow" w:cs="Arial Narrow"/>
                <w:sz w:val="22"/>
                <w:szCs w:val="22"/>
              </w:rPr>
              <w:t>Prueba de estanqueidad con simulación de lluvia o revisión post-lluvia.</w:t>
            </w:r>
          </w:p>
          <w:p w14:paraId="59557A03" w14:textId="77777777" w:rsidR="001958D8" w:rsidRDefault="002B6190">
            <w:pPr>
              <w:widowControl w:val="0"/>
              <w:numPr>
                <w:ilvl w:val="0"/>
                <w:numId w:val="47"/>
              </w:numPr>
              <w:jc w:val="left"/>
              <w:rPr>
                <w:rFonts w:ascii="Arial Narrow" w:eastAsia="Arial Narrow" w:hAnsi="Arial Narrow" w:cs="Arial Narrow"/>
                <w:sz w:val="22"/>
                <w:szCs w:val="22"/>
              </w:rPr>
            </w:pPr>
            <w:r>
              <w:rPr>
                <w:rFonts w:ascii="Arial Narrow" w:eastAsia="Arial Narrow" w:hAnsi="Arial Narrow" w:cs="Arial Narrow"/>
                <w:sz w:val="22"/>
                <w:szCs w:val="22"/>
              </w:rPr>
              <w:t>Inspección de fijaciones, traslapes y sellos</w:t>
            </w:r>
          </w:p>
          <w:p w14:paraId="3F36B64F" w14:textId="77777777" w:rsidR="001958D8" w:rsidRDefault="002B6190">
            <w:pPr>
              <w:widowControl w:val="0"/>
              <w:numPr>
                <w:ilvl w:val="0"/>
                <w:numId w:val="47"/>
              </w:numPr>
              <w:jc w:val="left"/>
              <w:rPr>
                <w:rFonts w:ascii="Arial Narrow" w:eastAsia="Arial Narrow" w:hAnsi="Arial Narrow" w:cs="Arial Narrow"/>
                <w:sz w:val="22"/>
                <w:szCs w:val="22"/>
              </w:rPr>
            </w:pPr>
            <w:r>
              <w:rPr>
                <w:rFonts w:ascii="Arial Narrow" w:eastAsia="Arial Narrow" w:hAnsi="Arial Narrow" w:cs="Arial Narrow"/>
                <w:sz w:val="22"/>
                <w:szCs w:val="22"/>
              </w:rPr>
              <w:t>Los requeridos en la normatividad vigente de acuerdo con la naturaleza de la actividad.</w:t>
            </w:r>
          </w:p>
        </w:tc>
      </w:tr>
      <w:tr w:rsidR="001958D8" w14:paraId="30096A27" w14:textId="77777777">
        <w:trPr>
          <w:trHeight w:val="100"/>
        </w:trPr>
        <w:tc>
          <w:tcPr>
            <w:tcW w:w="8838" w:type="dxa"/>
            <w:gridSpan w:val="2"/>
            <w:tcMar>
              <w:left w:w="70" w:type="dxa"/>
              <w:right w:w="70" w:type="dxa"/>
            </w:tcMar>
          </w:tcPr>
          <w:p w14:paraId="6A7019A0"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MATERIALES</w:t>
            </w:r>
          </w:p>
          <w:p w14:paraId="69940582" w14:textId="77777777" w:rsidR="001958D8" w:rsidRDefault="002B6190">
            <w:pPr>
              <w:widowControl w:val="0"/>
              <w:numPr>
                <w:ilvl w:val="0"/>
                <w:numId w:val="6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Policarbonato 10 mm</w:t>
            </w:r>
          </w:p>
          <w:p w14:paraId="6EA44C20" w14:textId="77777777" w:rsidR="001958D8" w:rsidRDefault="002B6190">
            <w:pPr>
              <w:widowControl w:val="0"/>
              <w:numPr>
                <w:ilvl w:val="0"/>
                <w:numId w:val="66"/>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Perfil rectangular 80x40 mm 1,1 mm HR50</w:t>
            </w:r>
            <w:r>
              <w:rPr>
                <w:rFonts w:ascii="Arial Narrow" w:eastAsia="Arial Narrow" w:hAnsi="Arial Narrow" w:cs="Arial Narrow"/>
                <w:sz w:val="22"/>
                <w:szCs w:val="22"/>
              </w:rPr>
              <w:tab/>
            </w:r>
          </w:p>
        </w:tc>
      </w:tr>
      <w:tr w:rsidR="001958D8" w14:paraId="4F6D40D8" w14:textId="77777777">
        <w:trPr>
          <w:trHeight w:val="100"/>
        </w:trPr>
        <w:tc>
          <w:tcPr>
            <w:tcW w:w="8838" w:type="dxa"/>
            <w:gridSpan w:val="2"/>
            <w:tcMar>
              <w:left w:w="70" w:type="dxa"/>
              <w:right w:w="70" w:type="dxa"/>
            </w:tcMar>
          </w:tcPr>
          <w:p w14:paraId="743A1DD3" w14:textId="77777777" w:rsidR="001958D8" w:rsidRDefault="002B6190">
            <w:pPr>
              <w:pBdr>
                <w:top w:val="nil"/>
                <w:left w:val="nil"/>
                <w:bottom w:val="nil"/>
                <w:right w:val="nil"/>
                <w:between w:val="nil"/>
              </w:pBdr>
              <w:ind w:left="-5"/>
              <w:jc w:val="left"/>
              <w:rPr>
                <w:rFonts w:ascii="Arial Narrow" w:eastAsia="Arial Narrow" w:hAnsi="Arial Narrow" w:cs="Arial Narrow"/>
                <w:b/>
                <w:bCs/>
                <w:sz w:val="22"/>
                <w:szCs w:val="22"/>
              </w:rPr>
            </w:pPr>
            <w:r>
              <w:rPr>
                <w:rFonts w:ascii="Arial Narrow" w:eastAsia="Arial Narrow" w:hAnsi="Arial Narrow" w:cs="Arial Narrow"/>
                <w:b/>
                <w:bCs/>
                <w:sz w:val="22"/>
                <w:szCs w:val="22"/>
              </w:rPr>
              <w:t>EQUIPO</w:t>
            </w:r>
          </w:p>
          <w:p w14:paraId="749728AD" w14:textId="77777777" w:rsidR="001958D8" w:rsidRDefault="002B6190">
            <w:pPr>
              <w:widowControl w:val="0"/>
              <w:numPr>
                <w:ilvl w:val="0"/>
                <w:numId w:val="48"/>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Herramienta y Equipo Menor</w:t>
            </w:r>
          </w:p>
          <w:p w14:paraId="66006CF5" w14:textId="77777777" w:rsidR="001958D8" w:rsidRDefault="002B6190">
            <w:pPr>
              <w:widowControl w:val="0"/>
              <w:numPr>
                <w:ilvl w:val="0"/>
                <w:numId w:val="48"/>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ANDAMIO TUBULAR NORMALIZADO, TIPO MULTIDIRECCIONAL, DE ACERO GALVANIZADO EN CALIENTE, SEGÚN ISO 9001.GALVANIZADO EN CALIENTE, SEGÚN ISO 9S0E0C1C.</w:t>
            </w:r>
          </w:p>
          <w:p w14:paraId="3960D370" w14:textId="77777777" w:rsidR="001958D8" w:rsidRDefault="002B6190">
            <w:pPr>
              <w:widowControl w:val="0"/>
              <w:numPr>
                <w:ilvl w:val="0"/>
                <w:numId w:val="48"/>
              </w:numPr>
              <w:pBdr>
                <w:top w:val="nil"/>
                <w:left w:val="nil"/>
                <w:bottom w:val="nil"/>
                <w:right w:val="nil"/>
                <w:between w:val="nil"/>
              </w:pBdr>
              <w:jc w:val="left"/>
              <w:rPr>
                <w:rFonts w:ascii="Arial Narrow" w:eastAsia="Arial Narrow" w:hAnsi="Arial Narrow" w:cs="Arial Narrow"/>
                <w:sz w:val="22"/>
                <w:szCs w:val="22"/>
              </w:rPr>
            </w:pPr>
            <w:r>
              <w:rPr>
                <w:rFonts w:ascii="Arial Narrow" w:eastAsia="Arial Narrow" w:hAnsi="Arial Narrow" w:cs="Arial Narrow"/>
                <w:sz w:val="22"/>
                <w:szCs w:val="22"/>
              </w:rPr>
              <w:t>Elementos de seguridad en alturas</w:t>
            </w:r>
          </w:p>
          <w:p w14:paraId="529C40C2" w14:textId="77777777" w:rsidR="001958D8" w:rsidRDefault="001958D8">
            <w:pPr>
              <w:jc w:val="left"/>
              <w:rPr>
                <w:rFonts w:ascii="Arial Narrow" w:eastAsia="Arial Narrow" w:hAnsi="Arial Narrow" w:cs="Arial Narrow"/>
                <w:sz w:val="22"/>
                <w:szCs w:val="22"/>
              </w:rPr>
            </w:pPr>
          </w:p>
        </w:tc>
      </w:tr>
      <w:tr w:rsidR="001958D8" w14:paraId="085F38BE" w14:textId="77777777">
        <w:trPr>
          <w:trHeight w:val="100"/>
        </w:trPr>
        <w:tc>
          <w:tcPr>
            <w:tcW w:w="8838" w:type="dxa"/>
            <w:gridSpan w:val="2"/>
            <w:tcBorders>
              <w:bottom w:val="nil"/>
            </w:tcBorders>
            <w:tcMar>
              <w:left w:w="70" w:type="dxa"/>
              <w:right w:w="70" w:type="dxa"/>
            </w:tcMar>
          </w:tcPr>
          <w:p w14:paraId="2D5D8DA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DESPERDICIOS Y MANO DE OBRA</w:t>
            </w:r>
          </w:p>
          <w:p w14:paraId="79107B83" w14:textId="77777777" w:rsidR="001958D8" w:rsidRDefault="002B6190">
            <w:pPr>
              <w:jc w:val="left"/>
              <w:rPr>
                <w:rFonts w:ascii="Arial Narrow" w:eastAsia="Arial Narrow" w:hAnsi="Arial Narrow" w:cs="Arial Narrow"/>
                <w:sz w:val="22"/>
                <w:szCs w:val="22"/>
              </w:rPr>
            </w:pPr>
            <w:r>
              <w:rPr>
                <w:rFonts w:ascii="Arial Narrow" w:eastAsia="Arial Narrow" w:hAnsi="Arial Narrow" w:cs="Arial Narrow"/>
                <w:sz w:val="22"/>
                <w:szCs w:val="22"/>
              </w:rPr>
              <w:t>Incluidos</w:t>
            </w:r>
          </w:p>
        </w:tc>
      </w:tr>
      <w:tr w:rsidR="001958D8" w14:paraId="3310409C" w14:textId="77777777">
        <w:trPr>
          <w:trHeight w:val="311"/>
        </w:trPr>
        <w:tc>
          <w:tcPr>
            <w:tcW w:w="8838" w:type="dxa"/>
            <w:gridSpan w:val="2"/>
            <w:tcBorders>
              <w:top w:val="nil"/>
            </w:tcBorders>
            <w:tcMar>
              <w:left w:w="70" w:type="dxa"/>
              <w:right w:w="70" w:type="dxa"/>
            </w:tcMar>
          </w:tcPr>
          <w:p w14:paraId="48109715"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REFERENCIAS Y OTRAS ESPECIFICACIONES </w:t>
            </w:r>
          </w:p>
          <w:p w14:paraId="3F80D419"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6001 – Cubiertas termoacústicas.</w:t>
            </w:r>
          </w:p>
          <w:p w14:paraId="4C55AA42"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Ficha técnica del fabricante del policarbonato alveolar.</w:t>
            </w:r>
          </w:p>
          <w:p w14:paraId="0D718464"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NSR-10 – Reglamento Colombiano de Construcción Sismo Resistente.</w:t>
            </w:r>
          </w:p>
          <w:p w14:paraId="56F09EB5"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4582 – Productos plásticos para construcción.</w:t>
            </w:r>
          </w:p>
          <w:p w14:paraId="6805704D"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2050 – Instalaciones eléctricas en edificaciones.</w:t>
            </w:r>
          </w:p>
          <w:p w14:paraId="33B21F0D"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NTC 1500 – Instalaciones hidrosanitarias.</w:t>
            </w:r>
          </w:p>
          <w:p w14:paraId="535E10D6"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Resolución 2184 de 2019 – Reglamentación técnica para accesibilidad.</w:t>
            </w:r>
          </w:p>
          <w:p w14:paraId="5AB8B6C9"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Manual del fabricante para instalación de cubiertas en policarbonato.</w:t>
            </w:r>
          </w:p>
          <w:p w14:paraId="7B491D13" w14:textId="77777777" w:rsidR="001958D8" w:rsidRDefault="002B6190">
            <w:pPr>
              <w:numPr>
                <w:ilvl w:val="0"/>
                <w:numId w:val="12"/>
              </w:numPr>
              <w:jc w:val="left"/>
              <w:rPr>
                <w:rFonts w:ascii="Arial Narrow" w:eastAsia="Arial Narrow" w:hAnsi="Arial Narrow" w:cs="Arial Narrow"/>
                <w:sz w:val="22"/>
                <w:szCs w:val="22"/>
              </w:rPr>
            </w:pPr>
            <w:r>
              <w:rPr>
                <w:rFonts w:ascii="Arial Narrow" w:eastAsia="Arial Narrow" w:hAnsi="Arial Narrow" w:cs="Arial Narrow"/>
                <w:sz w:val="22"/>
                <w:szCs w:val="22"/>
              </w:rPr>
              <w:t>Lineamientos técnicos definidos por la interventoría</w:t>
            </w:r>
          </w:p>
          <w:p w14:paraId="3EED5CDC" w14:textId="77777777" w:rsidR="001958D8" w:rsidRDefault="001958D8">
            <w:pPr>
              <w:jc w:val="left"/>
              <w:rPr>
                <w:rFonts w:ascii="Arial Narrow" w:eastAsia="Arial Narrow" w:hAnsi="Arial Narrow" w:cs="Arial Narrow"/>
                <w:sz w:val="22"/>
                <w:szCs w:val="22"/>
              </w:rPr>
            </w:pPr>
          </w:p>
        </w:tc>
      </w:tr>
      <w:tr w:rsidR="001958D8" w14:paraId="2D1EB9D3" w14:textId="77777777">
        <w:trPr>
          <w:trHeight w:val="311"/>
        </w:trPr>
        <w:tc>
          <w:tcPr>
            <w:tcW w:w="8838" w:type="dxa"/>
            <w:gridSpan w:val="2"/>
            <w:tcMar>
              <w:left w:w="70" w:type="dxa"/>
              <w:right w:w="70" w:type="dxa"/>
            </w:tcMar>
          </w:tcPr>
          <w:p w14:paraId="118B6E9A"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MEDIDA Y FORMA DE PAGO</w:t>
            </w:r>
          </w:p>
        </w:tc>
      </w:tr>
      <w:tr w:rsidR="001958D8" w14:paraId="4E28167B" w14:textId="77777777">
        <w:trPr>
          <w:trHeight w:val="100"/>
        </w:trPr>
        <w:tc>
          <w:tcPr>
            <w:tcW w:w="8838" w:type="dxa"/>
            <w:gridSpan w:val="2"/>
            <w:tcMar>
              <w:left w:w="70" w:type="dxa"/>
              <w:right w:w="70" w:type="dxa"/>
            </w:tcMar>
          </w:tcPr>
          <w:p w14:paraId="0ECBB01E"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Se medirá y pagará por metro cuadrado (m</w:t>
            </w:r>
            <w:proofErr w:type="gramStart"/>
            <w:r>
              <w:rPr>
                <w:rFonts w:ascii="Arial Narrow" w:eastAsia="Arial Narrow" w:hAnsi="Arial Narrow" w:cs="Arial Narrow"/>
                <w:sz w:val="22"/>
                <w:szCs w:val="22"/>
              </w:rPr>
              <w:t>2 )</w:t>
            </w:r>
            <w:proofErr w:type="gramEnd"/>
            <w:r>
              <w:rPr>
                <w:rFonts w:ascii="Arial Narrow" w:eastAsia="Arial Narrow" w:hAnsi="Arial Narrow" w:cs="Arial Narrow"/>
                <w:sz w:val="22"/>
                <w:szCs w:val="22"/>
              </w:rPr>
              <w:t xml:space="preserve"> debidamente ejecutado y recibido a satisfacción por la interventoría. La medida será obtenida por cálculos realizados sobre medidas en campo. El valor será el precio unitario estipulado dentro del contrato e incluye: </w:t>
            </w:r>
          </w:p>
          <w:p w14:paraId="373027EB"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Equipos. </w:t>
            </w:r>
          </w:p>
          <w:p w14:paraId="4D7844FA"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Mano de obra. </w:t>
            </w:r>
          </w:p>
          <w:p w14:paraId="19FB0629" w14:textId="77777777" w:rsidR="001958D8" w:rsidRDefault="002B6190">
            <w:pPr>
              <w:numPr>
                <w:ilvl w:val="0"/>
                <w:numId w:val="33"/>
              </w:numPr>
              <w:jc w:val="left"/>
              <w:rPr>
                <w:rFonts w:ascii="Arial Narrow" w:eastAsia="Arial Narrow" w:hAnsi="Arial Narrow" w:cs="Arial Narrow"/>
                <w:sz w:val="22"/>
                <w:szCs w:val="22"/>
              </w:rPr>
            </w:pPr>
            <w:r>
              <w:rPr>
                <w:rFonts w:ascii="Arial Narrow" w:eastAsia="Arial Narrow" w:hAnsi="Arial Narrow" w:cs="Arial Narrow"/>
                <w:sz w:val="22"/>
                <w:szCs w:val="22"/>
              </w:rPr>
              <w:t xml:space="preserve">Transportes dentro y fuera de la obra. </w:t>
            </w:r>
          </w:p>
        </w:tc>
      </w:tr>
      <w:tr w:rsidR="001958D8" w14:paraId="1B53EF0E" w14:textId="77777777">
        <w:trPr>
          <w:trHeight w:val="100"/>
        </w:trPr>
        <w:tc>
          <w:tcPr>
            <w:tcW w:w="8838" w:type="dxa"/>
            <w:gridSpan w:val="2"/>
            <w:tcMar>
              <w:left w:w="70" w:type="dxa"/>
              <w:right w:w="70" w:type="dxa"/>
            </w:tcMar>
          </w:tcPr>
          <w:p w14:paraId="72F34060" w14:textId="77777777" w:rsidR="001958D8" w:rsidRDefault="002B6190">
            <w:pPr>
              <w:jc w:val="left"/>
              <w:rPr>
                <w:rFonts w:ascii="Arial Narrow" w:eastAsia="Arial Narrow" w:hAnsi="Arial Narrow" w:cs="Arial Narrow"/>
                <w:b/>
                <w:bCs/>
                <w:sz w:val="22"/>
                <w:szCs w:val="22"/>
              </w:rPr>
            </w:pPr>
            <w:r>
              <w:rPr>
                <w:rFonts w:ascii="Arial Narrow" w:eastAsia="Arial Narrow" w:hAnsi="Arial Narrow" w:cs="Arial Narrow"/>
                <w:b/>
                <w:bCs/>
                <w:sz w:val="22"/>
                <w:szCs w:val="22"/>
              </w:rPr>
              <w:t>NO CONFORMIDAD</w:t>
            </w:r>
          </w:p>
          <w:p w14:paraId="78F99EF4" w14:textId="77777777" w:rsidR="001958D8" w:rsidRDefault="002B6190">
            <w:pPr>
              <w:rPr>
                <w:rFonts w:ascii="Arial Narrow" w:eastAsia="Arial Narrow" w:hAnsi="Arial Narrow" w:cs="Arial Narrow"/>
                <w:sz w:val="22"/>
                <w:szCs w:val="22"/>
              </w:rPr>
            </w:pPr>
            <w:r>
              <w:rPr>
                <w:rFonts w:ascii="Arial Narrow" w:eastAsia="Arial Narrow" w:hAnsi="Arial Narrow" w:cs="Arial Narrow"/>
                <w:sz w:val="22"/>
                <w:szCs w:val="22"/>
              </w:rPr>
              <w:t>Se considerarán no conformes las cubiertas que presenten filtraciones, traslapes deficientes, falta de fijaciones o fijaciones mal ubicadas, estructura desnivelada o inestable, perforaciones indebidas, ausencia de protección UV o diferencias de color y acabado no autorizadas. Cualquier instalación que no cumpla con los planos y especificaciones aprobadas será considerada no conforme y deberá ser corregida por el contratista sin costo adicional para la entidad.</w:t>
            </w:r>
          </w:p>
        </w:tc>
      </w:tr>
    </w:tbl>
    <w:p w14:paraId="7E069BA9" w14:textId="77777777" w:rsidR="001958D8" w:rsidRDefault="001958D8">
      <w:pPr>
        <w:spacing w:after="200" w:line="276" w:lineRule="auto"/>
        <w:jc w:val="left"/>
        <w:rPr>
          <w:rFonts w:ascii="Arial Narrow" w:eastAsia="Arial Narrow" w:hAnsi="Arial Narrow" w:cs="Arial Narrow"/>
          <w:sz w:val="22"/>
          <w:szCs w:val="22"/>
        </w:rPr>
      </w:pPr>
    </w:p>
    <w:tbl>
      <w:tblPr>
        <w:tblStyle w:val="af8"/>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6281"/>
      </w:tblGrid>
      <w:tr w:rsidR="001958D8" w14:paraId="112C4E9D" w14:textId="77777777">
        <w:tc>
          <w:tcPr>
            <w:tcW w:w="2547" w:type="dxa"/>
            <w:shd w:val="clear" w:color="auto" w:fill="BFBFBF"/>
          </w:tcPr>
          <w:p w14:paraId="5E8EAFB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2.3</w:t>
            </w:r>
          </w:p>
        </w:tc>
        <w:tc>
          <w:tcPr>
            <w:tcW w:w="6281" w:type="dxa"/>
            <w:shd w:val="clear" w:color="auto" w:fill="BFBFBF"/>
          </w:tcPr>
          <w:p w14:paraId="22F7A2C6"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0EF84405" w14:textId="77777777">
        <w:tc>
          <w:tcPr>
            <w:tcW w:w="2547" w:type="dxa"/>
          </w:tcPr>
          <w:p w14:paraId="6BD097D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2.3.12</w:t>
            </w:r>
          </w:p>
        </w:tc>
        <w:tc>
          <w:tcPr>
            <w:tcW w:w="6281" w:type="dxa"/>
          </w:tcPr>
          <w:p w14:paraId="3C5E769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SUMINISTRO E INSTALACIÓN DE CUBIERTA </w:t>
            </w:r>
            <w:proofErr w:type="gramStart"/>
            <w:r>
              <w:rPr>
                <w:rFonts w:ascii="Verdana" w:eastAsia="Verdana" w:hAnsi="Verdana" w:cs="Verdana"/>
                <w:b/>
                <w:bCs/>
                <w:sz w:val="22"/>
                <w:szCs w:val="22"/>
              </w:rPr>
              <w:t>TERMOACÚSTICA  ECOWALL</w:t>
            </w:r>
            <w:proofErr w:type="gramEnd"/>
            <w:r>
              <w:rPr>
                <w:rFonts w:ascii="Verdana" w:eastAsia="Verdana" w:hAnsi="Verdana" w:cs="Verdana"/>
                <w:b/>
                <w:bCs/>
                <w:sz w:val="22"/>
                <w:szCs w:val="22"/>
              </w:rPr>
              <w:t xml:space="preserve"> </w:t>
            </w:r>
            <w:proofErr w:type="gramStart"/>
            <w:r>
              <w:rPr>
                <w:rFonts w:ascii="Verdana" w:eastAsia="Verdana" w:hAnsi="Verdana" w:cs="Verdana"/>
                <w:b/>
                <w:bCs/>
                <w:sz w:val="22"/>
                <w:szCs w:val="22"/>
              </w:rPr>
              <w:t>27  UPVC</w:t>
            </w:r>
            <w:proofErr w:type="gramEnd"/>
            <w:r>
              <w:rPr>
                <w:rFonts w:ascii="Verdana" w:eastAsia="Verdana" w:hAnsi="Verdana" w:cs="Verdana"/>
                <w:b/>
                <w:bCs/>
                <w:sz w:val="22"/>
                <w:szCs w:val="22"/>
              </w:rPr>
              <w:t xml:space="preserve"> 2.0 MM BLANCO 1.13 M X 11.80 M, INCLUYE SUS RESPECTIVOS ELEMENTOS DE INSTALACIÓN.</w:t>
            </w:r>
          </w:p>
        </w:tc>
      </w:tr>
      <w:tr w:rsidR="001958D8" w14:paraId="0AC18F1E" w14:textId="77777777">
        <w:tc>
          <w:tcPr>
            <w:tcW w:w="2547" w:type="dxa"/>
          </w:tcPr>
          <w:p w14:paraId="65561A07"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281" w:type="dxa"/>
          </w:tcPr>
          <w:p w14:paraId="333170CF"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02CAFC2C" w14:textId="77777777">
        <w:trPr>
          <w:trHeight w:val="3285"/>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E9C242D"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DESCRIPCIÓN:</w:t>
            </w:r>
          </w:p>
          <w:p w14:paraId="0724A79F"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asignando para tal efecto de la “Mantenimiento preventivo y correctivo de las cubiertas planas y livianas, y demás adecuaciones necesarias de la infraestructura de las sedes Bogotá del Servicio Geológico Colombiano”,</w:t>
            </w:r>
          </w:p>
          <w:p w14:paraId="243F2700" w14:textId="77777777" w:rsidR="001958D8" w:rsidRDefault="001958D8">
            <w:pPr>
              <w:rPr>
                <w:rFonts w:ascii="Verdana" w:eastAsia="Verdana" w:hAnsi="Verdana" w:cs="Verdana"/>
                <w:sz w:val="22"/>
                <w:szCs w:val="22"/>
              </w:rPr>
            </w:pPr>
          </w:p>
          <w:p w14:paraId="25C7F33C"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Este ítem comprende el suministro e instalación de láminas de cubierta termoacústica tipo </w:t>
            </w:r>
            <w:r>
              <w:rPr>
                <w:rFonts w:ascii="Verdana" w:eastAsia="Verdana" w:hAnsi="Verdana" w:cs="Verdana"/>
                <w:b/>
                <w:bCs/>
                <w:sz w:val="22"/>
                <w:szCs w:val="22"/>
              </w:rPr>
              <w:t>ECOWALL 27</w:t>
            </w:r>
            <w:r>
              <w:rPr>
                <w:rFonts w:ascii="Verdana" w:eastAsia="Verdana" w:hAnsi="Verdana" w:cs="Verdana"/>
                <w:sz w:val="22"/>
                <w:szCs w:val="22"/>
              </w:rPr>
              <w:t xml:space="preserve"> fabricadas en </w:t>
            </w:r>
            <w:r>
              <w:rPr>
                <w:rFonts w:ascii="Verdana" w:eastAsia="Verdana" w:hAnsi="Verdana" w:cs="Verdana"/>
                <w:b/>
                <w:bCs/>
                <w:sz w:val="22"/>
                <w:szCs w:val="22"/>
              </w:rPr>
              <w:t>UPVC</w:t>
            </w:r>
            <w:r>
              <w:rPr>
                <w:rFonts w:ascii="Verdana" w:eastAsia="Verdana" w:hAnsi="Verdana" w:cs="Verdana"/>
                <w:sz w:val="22"/>
                <w:szCs w:val="22"/>
              </w:rPr>
              <w:t xml:space="preserve"> (Policloruro de vinilo no plastificado) de 2.0 mm de espesor, color blanco, con un ancho útil de 1.13 metros y largo de 11.80 metros por unidad o según lo requerido en obra. La instalación incluye todos los elementos de fijación, accesorios y mano de obra necesarios para una correcta ejecución, asegurando estanqueidad, durabilidad y aislamiento térmico/acústico.</w:t>
            </w:r>
          </w:p>
        </w:tc>
      </w:tr>
      <w:tr w:rsidR="001958D8" w14:paraId="60CEAB5D"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038E060"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PROCEDIMIENTO DE EJECUCIÓN:</w:t>
            </w:r>
          </w:p>
          <w:p w14:paraId="6104AC26" w14:textId="77777777" w:rsidR="001958D8" w:rsidRDefault="002B6190">
            <w:pPr>
              <w:widowControl w:val="0"/>
              <w:numPr>
                <w:ilvl w:val="0"/>
                <w:numId w:val="31"/>
              </w:numPr>
              <w:jc w:val="left"/>
              <w:rPr>
                <w:rFonts w:ascii="Verdana" w:eastAsia="Verdana" w:hAnsi="Verdana" w:cs="Verdana"/>
                <w:sz w:val="22"/>
                <w:szCs w:val="22"/>
              </w:rPr>
            </w:pPr>
            <w:sdt>
              <w:sdtPr>
                <w:tag w:val="goog_rdk_0"/>
                <w:id w:val="544330242"/>
              </w:sdtPr>
              <w:sdtEndPr/>
              <w:sdtContent>
                <w:r>
                  <w:rPr>
                    <w:rFonts w:ascii="Arial Unicode MS" w:eastAsia="Arial Unicode MS" w:hAnsi="Arial Unicode MS" w:cs="Arial Unicode MS"/>
                    <w:sz w:val="22"/>
                    <w:szCs w:val="22"/>
                  </w:rPr>
                  <w:t>Replanteo: Verificación de pendientes mínimas (generalmente ≥ 7%) y modulación de apoyos según longitud de las láminas.</w:t>
                </w:r>
              </w:sdtContent>
            </w:sdt>
          </w:p>
          <w:p w14:paraId="0B4D2685" w14:textId="77777777" w:rsidR="001958D8" w:rsidRDefault="001958D8">
            <w:pPr>
              <w:widowControl w:val="0"/>
              <w:ind w:left="360"/>
              <w:rPr>
                <w:rFonts w:ascii="Verdana" w:eastAsia="Verdana" w:hAnsi="Verdana" w:cs="Verdana"/>
                <w:sz w:val="22"/>
                <w:szCs w:val="22"/>
              </w:rPr>
            </w:pPr>
          </w:p>
          <w:p w14:paraId="29CB6155" w14:textId="77777777" w:rsidR="001958D8" w:rsidRDefault="002B6190">
            <w:pPr>
              <w:widowControl w:val="0"/>
              <w:numPr>
                <w:ilvl w:val="0"/>
                <w:numId w:val="31"/>
              </w:numPr>
              <w:jc w:val="left"/>
              <w:rPr>
                <w:rFonts w:ascii="Verdana" w:eastAsia="Verdana" w:hAnsi="Verdana" w:cs="Verdana"/>
                <w:sz w:val="22"/>
                <w:szCs w:val="22"/>
              </w:rPr>
            </w:pPr>
            <w:r>
              <w:rPr>
                <w:rFonts w:ascii="Verdana" w:eastAsia="Verdana" w:hAnsi="Verdana" w:cs="Verdana"/>
                <w:sz w:val="22"/>
                <w:szCs w:val="22"/>
              </w:rPr>
              <w:t>Corte</w:t>
            </w:r>
            <w:r>
              <w:rPr>
                <w:rFonts w:ascii="Verdana" w:eastAsia="Verdana" w:hAnsi="Verdana" w:cs="Verdana"/>
                <w:b/>
                <w:bCs/>
                <w:sz w:val="22"/>
                <w:szCs w:val="22"/>
              </w:rPr>
              <w:t>:</w:t>
            </w:r>
            <w:r>
              <w:rPr>
                <w:rFonts w:ascii="Verdana" w:eastAsia="Verdana" w:hAnsi="Verdana" w:cs="Verdana"/>
                <w:sz w:val="22"/>
                <w:szCs w:val="22"/>
              </w:rPr>
              <w:t xml:space="preserve"> Realizado con herramientas adecuadas (sierra de calar o esmeril con disco fino) para evitar fisuras o quemaduras del material.</w:t>
            </w:r>
            <w:r>
              <w:rPr>
                <w:rFonts w:ascii="Verdana" w:eastAsia="Verdana" w:hAnsi="Verdana" w:cs="Verdana"/>
                <w:sz w:val="22"/>
                <w:szCs w:val="22"/>
              </w:rPr>
              <w:br/>
            </w:r>
          </w:p>
          <w:p w14:paraId="7A61C960" w14:textId="77777777" w:rsidR="001958D8" w:rsidRDefault="002B6190">
            <w:pPr>
              <w:widowControl w:val="0"/>
              <w:numPr>
                <w:ilvl w:val="0"/>
                <w:numId w:val="31"/>
              </w:numPr>
              <w:jc w:val="left"/>
              <w:rPr>
                <w:rFonts w:ascii="Verdana" w:eastAsia="Verdana" w:hAnsi="Verdana" w:cs="Verdana"/>
                <w:sz w:val="22"/>
                <w:szCs w:val="22"/>
              </w:rPr>
            </w:pPr>
            <w:r>
              <w:rPr>
                <w:rFonts w:ascii="Verdana" w:eastAsia="Verdana" w:hAnsi="Verdana" w:cs="Verdana"/>
                <w:sz w:val="22"/>
                <w:szCs w:val="22"/>
              </w:rPr>
              <w:t>Montaje:</w:t>
            </w:r>
            <w:r>
              <w:rPr>
                <w:rFonts w:ascii="Verdana" w:eastAsia="Verdana" w:hAnsi="Verdana" w:cs="Verdana"/>
                <w:b/>
                <w:bCs/>
                <w:sz w:val="22"/>
                <w:szCs w:val="22"/>
              </w:rPr>
              <w:br/>
            </w:r>
          </w:p>
          <w:p w14:paraId="14775D5E" w14:textId="77777777" w:rsidR="001958D8" w:rsidRDefault="002B6190">
            <w:pPr>
              <w:widowControl w:val="0"/>
              <w:numPr>
                <w:ilvl w:val="0"/>
                <w:numId w:val="58"/>
              </w:numPr>
              <w:jc w:val="left"/>
              <w:rPr>
                <w:rFonts w:ascii="Verdana" w:eastAsia="Verdana" w:hAnsi="Verdana" w:cs="Verdana"/>
                <w:sz w:val="22"/>
                <w:szCs w:val="22"/>
              </w:rPr>
            </w:pPr>
            <w:r>
              <w:rPr>
                <w:rFonts w:ascii="Verdana" w:eastAsia="Verdana" w:hAnsi="Verdana" w:cs="Verdana"/>
                <w:sz w:val="22"/>
                <w:szCs w:val="22"/>
              </w:rPr>
              <w:t>Colocación con traslape lateral mínimo de una onda y traslape longitudinal de al menos 20 cm.</w:t>
            </w:r>
            <w:r>
              <w:rPr>
                <w:rFonts w:ascii="Verdana" w:eastAsia="Verdana" w:hAnsi="Verdana" w:cs="Verdana"/>
                <w:sz w:val="22"/>
                <w:szCs w:val="22"/>
              </w:rPr>
              <w:br/>
            </w:r>
          </w:p>
          <w:p w14:paraId="42458B6E" w14:textId="77777777" w:rsidR="001958D8" w:rsidRDefault="002B6190">
            <w:pPr>
              <w:widowControl w:val="0"/>
              <w:numPr>
                <w:ilvl w:val="0"/>
                <w:numId w:val="58"/>
              </w:numPr>
              <w:jc w:val="left"/>
              <w:rPr>
                <w:rFonts w:ascii="Verdana" w:eastAsia="Verdana" w:hAnsi="Verdana" w:cs="Verdana"/>
                <w:sz w:val="22"/>
                <w:szCs w:val="22"/>
              </w:rPr>
            </w:pPr>
            <w:r>
              <w:rPr>
                <w:rFonts w:ascii="Verdana" w:eastAsia="Verdana" w:hAnsi="Verdana" w:cs="Verdana"/>
                <w:sz w:val="22"/>
                <w:szCs w:val="22"/>
              </w:rPr>
              <w:t>Fijación a estructura portante cada 50 cm aprox., o de acuerdo con especificaciones del fabricante.</w:t>
            </w:r>
            <w:r>
              <w:rPr>
                <w:rFonts w:ascii="Verdana" w:eastAsia="Verdana" w:hAnsi="Verdana" w:cs="Verdana"/>
                <w:sz w:val="22"/>
                <w:szCs w:val="22"/>
              </w:rPr>
              <w:br/>
            </w:r>
          </w:p>
          <w:p w14:paraId="0102E237" w14:textId="77777777" w:rsidR="001958D8" w:rsidRDefault="002B6190">
            <w:pPr>
              <w:widowControl w:val="0"/>
              <w:numPr>
                <w:ilvl w:val="0"/>
                <w:numId w:val="58"/>
              </w:numPr>
              <w:spacing w:after="240"/>
              <w:jc w:val="left"/>
              <w:rPr>
                <w:rFonts w:ascii="Verdana" w:eastAsia="Verdana" w:hAnsi="Verdana" w:cs="Verdana"/>
                <w:sz w:val="22"/>
                <w:szCs w:val="22"/>
              </w:rPr>
            </w:pPr>
            <w:r>
              <w:rPr>
                <w:rFonts w:ascii="Verdana" w:eastAsia="Verdana" w:hAnsi="Verdana" w:cs="Verdana"/>
                <w:sz w:val="22"/>
                <w:szCs w:val="22"/>
              </w:rPr>
              <w:t>Utilización de tornillería adecuada, evitando deformaciones por exceso de apriete.</w:t>
            </w:r>
            <w:r>
              <w:rPr>
                <w:rFonts w:ascii="Verdana" w:eastAsia="Verdana" w:hAnsi="Verdana" w:cs="Verdana"/>
                <w:sz w:val="22"/>
                <w:szCs w:val="22"/>
              </w:rPr>
              <w:br/>
            </w:r>
          </w:p>
          <w:p w14:paraId="66AD16FE" w14:textId="77777777" w:rsidR="001958D8" w:rsidRDefault="002B6190">
            <w:pPr>
              <w:rPr>
                <w:rFonts w:ascii="Verdana" w:eastAsia="Verdana" w:hAnsi="Verdana" w:cs="Verdana"/>
                <w:sz w:val="22"/>
                <w:szCs w:val="22"/>
              </w:rPr>
            </w:pPr>
            <w:r>
              <w:rPr>
                <w:rFonts w:ascii="Verdana" w:eastAsia="Verdana" w:hAnsi="Verdana" w:cs="Verdana"/>
                <w:b/>
                <w:bCs/>
                <w:sz w:val="22"/>
                <w:szCs w:val="22"/>
              </w:rPr>
              <w:t>Accesorios de remate:</w:t>
            </w:r>
            <w:r>
              <w:rPr>
                <w:rFonts w:ascii="Verdana" w:eastAsia="Verdana" w:hAnsi="Verdana" w:cs="Verdana"/>
                <w:sz w:val="22"/>
                <w:szCs w:val="22"/>
              </w:rPr>
              <w:t xml:space="preserve"> Instalación de cumbreras, tapagoteras, esquineros y demás elementos para garantizar el cierre hermético.</w:t>
            </w:r>
          </w:p>
          <w:p w14:paraId="19580543" w14:textId="77777777" w:rsidR="001958D8" w:rsidRDefault="002B6190">
            <w:pPr>
              <w:rPr>
                <w:rFonts w:ascii="Verdana" w:eastAsia="Verdana" w:hAnsi="Verdana" w:cs="Verdana"/>
                <w:sz w:val="22"/>
                <w:szCs w:val="22"/>
              </w:rPr>
            </w:pPr>
            <w:r>
              <w:rPr>
                <w:rFonts w:ascii="Verdana" w:eastAsia="Verdana" w:hAnsi="Verdana" w:cs="Verdana"/>
                <w:b/>
                <w:bCs/>
                <w:sz w:val="22"/>
                <w:szCs w:val="22"/>
              </w:rPr>
              <w:t>Sellado:</w:t>
            </w:r>
            <w:r>
              <w:rPr>
                <w:rFonts w:ascii="Verdana" w:eastAsia="Verdana" w:hAnsi="Verdana" w:cs="Verdana"/>
                <w:sz w:val="22"/>
                <w:szCs w:val="22"/>
              </w:rPr>
              <w:t xml:space="preserve"> Revisión de uniones y aplicación de sellante si es necesario para mejorar la estanqueidad</w:t>
            </w:r>
          </w:p>
        </w:tc>
      </w:tr>
      <w:tr w:rsidR="001958D8" w14:paraId="049FAB17"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7390E852"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TOLERANCIAS PARA LA ACEPTACIÓN</w:t>
            </w:r>
          </w:p>
          <w:p w14:paraId="192D9451" w14:textId="77777777" w:rsidR="001958D8" w:rsidRDefault="002B6190">
            <w:pPr>
              <w:pBdr>
                <w:top w:val="nil"/>
                <w:left w:val="nil"/>
                <w:bottom w:val="nil"/>
                <w:right w:val="nil"/>
                <w:between w:val="nil"/>
              </w:pBdr>
              <w:rPr>
                <w:rFonts w:ascii="Verdana" w:eastAsia="Verdana" w:hAnsi="Verdana" w:cs="Verdana"/>
                <w:sz w:val="22"/>
                <w:szCs w:val="22"/>
              </w:rPr>
            </w:pPr>
            <w:r>
              <w:rPr>
                <w:rFonts w:ascii="Verdana" w:eastAsia="Verdana" w:hAnsi="Verdana" w:cs="Verdana"/>
                <w:sz w:val="22"/>
                <w:szCs w:val="22"/>
              </w:rPr>
              <w:t xml:space="preserve">La cubierta será aceptada si presenta una desviación máxima en nivel de ±1 cm por cada 5 metros de longitud, traslapes longitudinales mínimos de 15 cm sin filtraciones, y traslapes transversales sin separación visible. Las fijaciones deben estar separadas como máximo cada 50 cm sobre correas y ubicadas sin desplazamiento lateral mayor a ±1 cm. El acabado debe estar libre de abolladuras, fisuras, perforaciones indebidas o mal posicionamiento de elementos. Los remates, cumbreras y uniones deben ajustarse sin </w:t>
            </w:r>
            <w:r>
              <w:rPr>
                <w:rFonts w:ascii="Verdana" w:eastAsia="Verdana" w:hAnsi="Verdana" w:cs="Verdana"/>
                <w:sz w:val="22"/>
                <w:szCs w:val="22"/>
              </w:rPr>
              <w:t>aberturas o filtraciones visibles.</w:t>
            </w:r>
          </w:p>
        </w:tc>
      </w:tr>
      <w:tr w:rsidR="001958D8" w14:paraId="4F73BE69" w14:textId="77777777">
        <w:trPr>
          <w:trHeight w:val="637"/>
        </w:trPr>
        <w:tc>
          <w:tcPr>
            <w:tcW w:w="8828" w:type="dxa"/>
            <w:gridSpan w:val="2"/>
            <w:tcMar>
              <w:left w:w="70" w:type="dxa"/>
              <w:right w:w="70" w:type="dxa"/>
            </w:tcMar>
          </w:tcPr>
          <w:p w14:paraId="7C7345A7"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6D440FA0" w14:textId="77777777" w:rsidR="001958D8" w:rsidRDefault="002B6190">
            <w:pPr>
              <w:widowControl w:val="0"/>
              <w:numPr>
                <w:ilvl w:val="0"/>
                <w:numId w:val="35"/>
              </w:numPr>
              <w:jc w:val="left"/>
              <w:rPr>
                <w:rFonts w:ascii="Verdana" w:eastAsia="Verdana" w:hAnsi="Verdana" w:cs="Verdana"/>
                <w:sz w:val="22"/>
                <w:szCs w:val="22"/>
              </w:rPr>
            </w:pPr>
            <w:r>
              <w:rPr>
                <w:rFonts w:ascii="Verdana" w:eastAsia="Verdana" w:hAnsi="Verdana" w:cs="Verdana"/>
                <w:sz w:val="22"/>
                <w:szCs w:val="22"/>
              </w:rPr>
              <w:t>inspección visual conjunta de instalación.</w:t>
            </w:r>
          </w:p>
          <w:p w14:paraId="671865FB" w14:textId="77777777" w:rsidR="001958D8" w:rsidRDefault="002B6190">
            <w:pPr>
              <w:widowControl w:val="0"/>
              <w:numPr>
                <w:ilvl w:val="0"/>
                <w:numId w:val="35"/>
              </w:numPr>
              <w:jc w:val="left"/>
              <w:rPr>
                <w:rFonts w:ascii="Verdana" w:eastAsia="Verdana" w:hAnsi="Verdana" w:cs="Verdana"/>
                <w:sz w:val="22"/>
                <w:szCs w:val="22"/>
              </w:rPr>
            </w:pPr>
            <w:r>
              <w:rPr>
                <w:rFonts w:ascii="Verdana" w:eastAsia="Verdana" w:hAnsi="Verdana" w:cs="Verdana"/>
                <w:sz w:val="22"/>
                <w:szCs w:val="22"/>
              </w:rPr>
              <w:t>Verificación de pendiente y alineación de fijaciones con niveles de burbuja o láser.</w:t>
            </w:r>
            <w:r>
              <w:rPr>
                <w:rFonts w:ascii="Verdana" w:eastAsia="Verdana" w:hAnsi="Verdana" w:cs="Verdana"/>
                <w:sz w:val="22"/>
                <w:szCs w:val="22"/>
              </w:rPr>
              <w:br/>
              <w:t>Prueba de estanqueidad con riego simulado o inspección posterior a lluvia.</w:t>
            </w:r>
          </w:p>
          <w:p w14:paraId="2E0D4DF0" w14:textId="77777777" w:rsidR="001958D8" w:rsidRDefault="002B6190">
            <w:pPr>
              <w:widowControl w:val="0"/>
              <w:numPr>
                <w:ilvl w:val="0"/>
                <w:numId w:val="35"/>
              </w:numPr>
              <w:jc w:val="left"/>
              <w:rPr>
                <w:rFonts w:ascii="Verdana" w:eastAsia="Verdana" w:hAnsi="Verdana" w:cs="Verdana"/>
                <w:sz w:val="22"/>
                <w:szCs w:val="22"/>
              </w:rPr>
            </w:pPr>
            <w:r>
              <w:rPr>
                <w:rFonts w:ascii="Verdana" w:eastAsia="Verdana" w:hAnsi="Verdana" w:cs="Verdana"/>
                <w:sz w:val="22"/>
                <w:szCs w:val="22"/>
              </w:rPr>
              <w:t xml:space="preserve">Comprobación de traslapes, remates y fijación </w:t>
            </w:r>
          </w:p>
        </w:tc>
      </w:tr>
      <w:tr w:rsidR="001958D8" w14:paraId="065A1B11"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265CB44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4D7C3A51"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Teja termoacústica UPVC blanca 2mm 11.80 mt x 1.13</w:t>
            </w:r>
          </w:p>
          <w:p w14:paraId="31D6164F"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Tornillo para fijación teja termoacústica</w:t>
            </w:r>
          </w:p>
          <w:p w14:paraId="7D22A937"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arandela plana (ref varias)</w:t>
            </w:r>
          </w:p>
          <w:p w14:paraId="35C29EFD"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neopreno</w:t>
            </w:r>
          </w:p>
        </w:tc>
      </w:tr>
      <w:tr w:rsidR="001958D8" w14:paraId="4960A49C"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49CD15C5"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5BC9020D" w14:textId="77777777" w:rsidR="001958D8" w:rsidRDefault="002B6190">
            <w:pPr>
              <w:widowControl w:val="0"/>
              <w:numPr>
                <w:ilvl w:val="0"/>
                <w:numId w:val="15"/>
              </w:numPr>
              <w:jc w:val="left"/>
              <w:rPr>
                <w:rFonts w:ascii="Verdana" w:eastAsia="Verdana" w:hAnsi="Verdana" w:cs="Verdana"/>
                <w:sz w:val="22"/>
                <w:szCs w:val="22"/>
              </w:rPr>
            </w:pPr>
            <w:r>
              <w:rPr>
                <w:rFonts w:ascii="Verdana" w:eastAsia="Verdana" w:hAnsi="Verdana" w:cs="Verdana"/>
                <w:sz w:val="22"/>
                <w:szCs w:val="22"/>
              </w:rPr>
              <w:t>Herramienta y equipo menor</w:t>
            </w:r>
          </w:p>
        </w:tc>
      </w:tr>
      <w:tr w:rsidR="001958D8" w14:paraId="0169FDBA"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1B97C02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27B26218"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63894344" w14:textId="77777777">
        <w:trPr>
          <w:trHeight w:val="311"/>
        </w:trPr>
        <w:tc>
          <w:tcPr>
            <w:tcW w:w="8828" w:type="dxa"/>
            <w:gridSpan w:val="2"/>
            <w:tcMar>
              <w:left w:w="70" w:type="dxa"/>
              <w:right w:w="70" w:type="dxa"/>
            </w:tcMar>
          </w:tcPr>
          <w:p w14:paraId="5A37753A"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1C9915C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6001 – Cubiertas termoacústicas.</w:t>
            </w:r>
          </w:p>
          <w:p w14:paraId="37E635B6"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Ficha técnica del fabricante Ecowall.</w:t>
            </w:r>
          </w:p>
          <w:p w14:paraId="15A75199"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4EF2233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1500 – Instalaciones hidrosanitarias.</w:t>
            </w:r>
          </w:p>
          <w:p w14:paraId="3A3CC2A7"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2050 – Instalaciones eléctricas en edificaciones.</w:t>
            </w:r>
          </w:p>
          <w:p w14:paraId="48044ED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Resolución 2184 de 2019 – Reglamentación técnica para accesibilidad.</w:t>
            </w:r>
          </w:p>
          <w:p w14:paraId="6850931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del fabricante para instalación de láminas UPVC.</w:t>
            </w:r>
          </w:p>
          <w:p w14:paraId="76270FFF"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Lineamientos específicos definidos por la interventoría.</w:t>
            </w:r>
          </w:p>
          <w:p w14:paraId="539DB08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Las demás necesarias para esta actividad</w:t>
            </w:r>
          </w:p>
        </w:tc>
      </w:tr>
      <w:tr w:rsidR="001958D8" w14:paraId="41BB57B9" w14:textId="77777777">
        <w:trPr>
          <w:trHeight w:val="311"/>
        </w:trPr>
        <w:tc>
          <w:tcPr>
            <w:tcW w:w="8828" w:type="dxa"/>
            <w:gridSpan w:val="2"/>
            <w:tcMar>
              <w:left w:w="70" w:type="dxa"/>
              <w:right w:w="70" w:type="dxa"/>
            </w:tcMar>
          </w:tcPr>
          <w:p w14:paraId="23E671F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5AAE66D8" w14:textId="77777777" w:rsidR="001958D8" w:rsidRDefault="002B6190">
            <w:pPr>
              <w:rPr>
                <w:rFonts w:ascii="Verdana" w:eastAsia="Verdana" w:hAnsi="Verdana" w:cs="Verdana"/>
                <w:sz w:val="22"/>
                <w:szCs w:val="22"/>
              </w:rPr>
            </w:pPr>
            <w:r>
              <w:rPr>
                <w:rFonts w:ascii="Verdana" w:eastAsia="Verdana" w:hAnsi="Verdana" w:cs="Verdana"/>
                <w:sz w:val="22"/>
                <w:szCs w:val="22"/>
              </w:rPr>
              <w:t>Unidad de medida: Metro cuadrado (m²) de cubierta instalada.</w:t>
            </w:r>
          </w:p>
          <w:p w14:paraId="6FAC5810" w14:textId="77777777" w:rsidR="001958D8" w:rsidRDefault="002B6190">
            <w:pPr>
              <w:rPr>
                <w:rFonts w:ascii="Verdana" w:eastAsia="Verdana" w:hAnsi="Verdana" w:cs="Verdana"/>
                <w:sz w:val="22"/>
                <w:szCs w:val="22"/>
              </w:rPr>
            </w:pPr>
            <w:r>
              <w:rPr>
                <w:rFonts w:ascii="Verdana" w:eastAsia="Verdana" w:hAnsi="Verdana" w:cs="Verdana"/>
                <w:sz w:val="22"/>
                <w:szCs w:val="22"/>
              </w:rPr>
              <w:t>El precio incluye: láminas de cubierta, tornillería, accesorios de instalación, transporte interno, herramienta, instalación, remates, pruebas y mano de obra</w:t>
            </w:r>
          </w:p>
        </w:tc>
      </w:tr>
      <w:tr w:rsidR="001958D8" w14:paraId="06D14A8A"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B211C1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503E7312" w14:textId="77777777" w:rsidR="001958D8" w:rsidRDefault="002B6190">
            <w:pPr>
              <w:rPr>
                <w:rFonts w:ascii="Verdana" w:eastAsia="Verdana" w:hAnsi="Verdana" w:cs="Verdana"/>
                <w:sz w:val="22"/>
                <w:szCs w:val="22"/>
              </w:rPr>
            </w:pPr>
            <w:r>
              <w:rPr>
                <w:rFonts w:ascii="Verdana" w:eastAsia="Verdana" w:hAnsi="Verdana" w:cs="Verdana"/>
                <w:sz w:val="22"/>
                <w:szCs w:val="22"/>
              </w:rPr>
              <w:t>Serán consideradas no conformes las cubiertas que presenten filtraciones, traslapes insuficientes, deformaciones por mala manipulación, fijaciones mal ubicadas o ausentes, abolladuras, ondulaciones excesivas o desprendimientos. La omisión de accesorios como sellos o remates también se considerará una no conformidad, así como la instalación sobre estructuras desniveladas o en mal estado. Toda no conformidad deberá ser corregida por el contratista sin que esto implique sobrecostos para la entidad ni modificac</w:t>
            </w:r>
            <w:r>
              <w:rPr>
                <w:rFonts w:ascii="Verdana" w:eastAsia="Verdana" w:hAnsi="Verdana" w:cs="Verdana"/>
                <w:sz w:val="22"/>
                <w:szCs w:val="22"/>
              </w:rPr>
              <w:t>ión de plazos</w:t>
            </w:r>
          </w:p>
        </w:tc>
      </w:tr>
    </w:tbl>
    <w:p w14:paraId="2625512C" w14:textId="77777777" w:rsidR="001958D8" w:rsidRDefault="001958D8">
      <w:pPr>
        <w:spacing w:line="276" w:lineRule="auto"/>
        <w:jc w:val="left"/>
        <w:rPr>
          <w:rFonts w:ascii="Verdana" w:eastAsia="Verdana" w:hAnsi="Verdana" w:cs="Verdana"/>
          <w:sz w:val="22"/>
          <w:szCs w:val="22"/>
        </w:rPr>
      </w:pPr>
    </w:p>
    <w:tbl>
      <w:tblPr>
        <w:tblStyle w:val="af9"/>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423"/>
      </w:tblGrid>
      <w:tr w:rsidR="001958D8" w14:paraId="1042225A" w14:textId="77777777">
        <w:tc>
          <w:tcPr>
            <w:tcW w:w="2405" w:type="dxa"/>
            <w:shd w:val="clear" w:color="auto" w:fill="BFBFBF"/>
          </w:tcPr>
          <w:p w14:paraId="00A7D1F1"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ITEM 2.3</w:t>
            </w:r>
          </w:p>
        </w:tc>
        <w:tc>
          <w:tcPr>
            <w:tcW w:w="6423" w:type="dxa"/>
            <w:shd w:val="clear" w:color="auto" w:fill="BFBFBF"/>
          </w:tcPr>
          <w:p w14:paraId="412DAC92"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ACTIVIDADES DE EJECUCIÓN</w:t>
            </w:r>
          </w:p>
        </w:tc>
      </w:tr>
      <w:tr w:rsidR="001958D8" w14:paraId="71911A65" w14:textId="77777777">
        <w:tc>
          <w:tcPr>
            <w:tcW w:w="2405" w:type="dxa"/>
          </w:tcPr>
          <w:p w14:paraId="542C964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2.3.13</w:t>
            </w:r>
          </w:p>
          <w:p w14:paraId="4D8F36B4" w14:textId="77777777" w:rsidR="001958D8" w:rsidRDefault="001958D8">
            <w:pPr>
              <w:jc w:val="left"/>
              <w:rPr>
                <w:rFonts w:ascii="Verdana" w:eastAsia="Verdana" w:hAnsi="Verdana" w:cs="Verdana"/>
                <w:b/>
                <w:bCs/>
                <w:sz w:val="22"/>
                <w:szCs w:val="22"/>
              </w:rPr>
            </w:pPr>
          </w:p>
          <w:p w14:paraId="0A3287B6" w14:textId="77777777" w:rsidR="001958D8" w:rsidRDefault="001958D8">
            <w:pPr>
              <w:jc w:val="left"/>
              <w:rPr>
                <w:rFonts w:ascii="Verdana" w:eastAsia="Verdana" w:hAnsi="Verdana" w:cs="Verdana"/>
                <w:b/>
                <w:bCs/>
                <w:sz w:val="22"/>
                <w:szCs w:val="22"/>
              </w:rPr>
            </w:pPr>
          </w:p>
        </w:tc>
        <w:tc>
          <w:tcPr>
            <w:tcW w:w="6423" w:type="dxa"/>
          </w:tcPr>
          <w:p w14:paraId="4F8D0F4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SUMINISTRO E INSTALACIÓN DE CIELO RASO EN SUPERBOARD, INCLUYE ESTRUCTURA, ENMASILLADO, PINTURA EN VINILO, DILATACIÓN PERIMETRAL, VENTANAS DE INSPECCIÓN Y TODOS LOS ELEMENTOS PARA SU CORRECTA INSTALACIÓN.</w:t>
            </w:r>
          </w:p>
        </w:tc>
      </w:tr>
      <w:tr w:rsidR="001958D8" w14:paraId="2226848F" w14:textId="77777777">
        <w:tc>
          <w:tcPr>
            <w:tcW w:w="2405" w:type="dxa"/>
          </w:tcPr>
          <w:p w14:paraId="66AE869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423" w:type="dxa"/>
          </w:tcPr>
          <w:p w14:paraId="506DDF9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0E57451C" w14:textId="77777777">
        <w:trPr>
          <w:trHeight w:val="3285"/>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3AB83558"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DESCRIPCIÓN:</w:t>
            </w:r>
          </w:p>
          <w:p w14:paraId="47E3512D"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asignando para tal efecto de la “Mantenimiento preventivo y correctivo de las cubiertas planas y livianas, y demás adecuaciones necesarias de la infraestructura de las sedes Bogotá del Servicio Geológico Colombiano”,</w:t>
            </w:r>
          </w:p>
          <w:p w14:paraId="76AE0DE0"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Se refiere este ítem al Suministro e instalación de de cielo raso en lamina de fibrocemento con estructura galvanizada cal. 26, el cual se construirá </w:t>
            </w:r>
            <w:proofErr w:type="gramStart"/>
            <w:r>
              <w:rPr>
                <w:rFonts w:ascii="Verdana" w:eastAsia="Verdana" w:hAnsi="Verdana" w:cs="Verdana"/>
                <w:sz w:val="22"/>
                <w:szCs w:val="22"/>
              </w:rPr>
              <w:t>de acuerdo a</w:t>
            </w:r>
            <w:proofErr w:type="gramEnd"/>
            <w:r>
              <w:rPr>
                <w:rFonts w:ascii="Verdana" w:eastAsia="Verdana" w:hAnsi="Verdana" w:cs="Verdana"/>
                <w:sz w:val="22"/>
                <w:szCs w:val="22"/>
              </w:rPr>
              <w:t xml:space="preserve"> localidad y especificaciones dadas por el fabricante dejando paso para las tuberías o ductos eléctricos que se requieren colocar. </w:t>
            </w:r>
            <w:proofErr w:type="gramStart"/>
            <w:r>
              <w:rPr>
                <w:rFonts w:ascii="Verdana" w:eastAsia="Verdana" w:hAnsi="Verdana" w:cs="Verdana"/>
                <w:sz w:val="22"/>
                <w:szCs w:val="22"/>
              </w:rPr>
              <w:t>Los materiales a utilizar</w:t>
            </w:r>
            <w:proofErr w:type="gramEnd"/>
            <w:r>
              <w:rPr>
                <w:rFonts w:ascii="Verdana" w:eastAsia="Verdana" w:hAnsi="Verdana" w:cs="Verdana"/>
                <w:sz w:val="22"/>
                <w:szCs w:val="22"/>
              </w:rPr>
              <w:t xml:space="preserve"> serán de primera calidad; se construirá una estructura de soporte metálica bien nivelada y estable capaz de soportar el cielo raso y la iluminación a instalar, una vez colocada la iluminación deberá renivelarse y evitar ondulaciones posteriores.</w:t>
            </w:r>
          </w:p>
        </w:tc>
      </w:tr>
      <w:tr w:rsidR="001958D8" w14:paraId="23EB4579" w14:textId="77777777">
        <w:trPr>
          <w:trHeight w:val="566"/>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5030B07" w14:textId="77777777" w:rsidR="001958D8" w:rsidRDefault="002B6190">
            <w:pPr>
              <w:rPr>
                <w:rFonts w:ascii="Verdana" w:eastAsia="Verdana" w:hAnsi="Verdana" w:cs="Verdana"/>
                <w:b/>
                <w:bCs/>
                <w:sz w:val="22"/>
                <w:szCs w:val="22"/>
              </w:rPr>
            </w:pPr>
            <w:r>
              <w:rPr>
                <w:rFonts w:ascii="Verdana" w:eastAsia="Verdana" w:hAnsi="Verdana" w:cs="Verdana"/>
                <w:b/>
                <w:bCs/>
                <w:sz w:val="22"/>
                <w:szCs w:val="22"/>
              </w:rPr>
              <w:t>PROCEDIMIENTO DE EJECUCIÓN:</w:t>
            </w:r>
          </w:p>
          <w:p w14:paraId="20CAECCD" w14:textId="77777777" w:rsidR="001958D8" w:rsidRDefault="002B6190">
            <w:pPr>
              <w:numPr>
                <w:ilvl w:val="0"/>
                <w:numId w:val="34"/>
              </w:numPr>
              <w:ind w:left="714" w:hanging="357"/>
              <w:jc w:val="left"/>
              <w:rPr>
                <w:rFonts w:ascii="Verdana" w:eastAsia="Verdana" w:hAnsi="Verdana" w:cs="Verdana"/>
                <w:sz w:val="22"/>
                <w:szCs w:val="22"/>
              </w:rPr>
            </w:pPr>
            <w:r>
              <w:rPr>
                <w:rFonts w:ascii="Verdana" w:eastAsia="Verdana" w:hAnsi="Verdana" w:cs="Verdana"/>
                <w:sz w:val="22"/>
                <w:szCs w:val="22"/>
              </w:rPr>
              <w:t>Para la estructura de soporte se utilizarán perfiles de ensamble automático, de 5/8”. Los elementos de la estructura serán fijados entre sí con remaches pop o de acuerdo con la especificación del fabricante, pero en todo caso, se deberá garantizar su rigidez y estabilidad. La distribución final de las láminas y la estructura de soporte deberá ser previamente aprobada por la entidad, antes de proceder a su colocación de láminas de fibrocemento. Las láminas de material liviano se sujetarán con pasadores de ma</w:t>
            </w:r>
            <w:r>
              <w:rPr>
                <w:rFonts w:ascii="Verdana" w:eastAsia="Verdana" w:hAnsi="Verdana" w:cs="Verdana"/>
                <w:sz w:val="22"/>
                <w:szCs w:val="22"/>
              </w:rPr>
              <w:t>terial compatible con los perfiles de soporte y las mismas láminas; la colocación del laminado deberá garantizar su estabilidad y resistencia a empujes de viento interno y externo. El cielo falso se colocará una vez estén terminadas las instalaciones, ductos y redes que se localicen entre la cubierta o losa de entrepiso y el cielo falso, los cuales tendrán suspensión y soporte propios y en ningún caso podrán ser utilizadas para soportar elementos del cielo falso. Cuando la separación entre cubierta o losa d</w:t>
            </w:r>
            <w:r>
              <w:rPr>
                <w:rFonts w:ascii="Verdana" w:eastAsia="Verdana" w:hAnsi="Verdana" w:cs="Verdana"/>
                <w:sz w:val="22"/>
                <w:szCs w:val="22"/>
              </w:rPr>
              <w:t xml:space="preserve">e entrepiso y el nivel del cielo falso sea mayor de 50 cm. se colocarán elementos rigidizantes y tensores para nivelación. El proponente deberá analizar los diferentes niveles en que se instalará el cielo falso para prever la utilización de estos elementos y garantizar la estabilidad y rigidez del cielo falso. Se recibirá plomada, nivelada y no se aceptarán áreas rotas, desportilladas, ni rajadas, a satisfacción por el Interventor, el cual podrá rechazar una ó todas las partes de la unidad. </w:t>
            </w:r>
          </w:p>
        </w:tc>
      </w:tr>
      <w:tr w:rsidR="001958D8" w14:paraId="25B74B3D"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3D4F3FF" w14:textId="77777777" w:rsidR="001958D8" w:rsidRDefault="002B6190">
            <w:pPr>
              <w:rPr>
                <w:rFonts w:ascii="Verdana" w:eastAsia="Verdana" w:hAnsi="Verdana" w:cs="Verdana"/>
                <w:sz w:val="22"/>
                <w:szCs w:val="22"/>
              </w:rPr>
            </w:pPr>
            <w:r>
              <w:rPr>
                <w:rFonts w:ascii="Verdana" w:eastAsia="Verdana" w:hAnsi="Verdana" w:cs="Verdana"/>
                <w:b/>
                <w:bCs/>
                <w:sz w:val="22"/>
                <w:szCs w:val="22"/>
              </w:rPr>
              <w:t>TOLERANCIAS PARA LA ACEPTACIÓN</w:t>
            </w:r>
          </w:p>
          <w:p w14:paraId="6BA14A96" w14:textId="77777777" w:rsidR="001958D8" w:rsidRDefault="002B6190">
            <w:pPr>
              <w:rPr>
                <w:rFonts w:ascii="Verdana" w:eastAsia="Verdana" w:hAnsi="Verdana" w:cs="Verdana"/>
                <w:sz w:val="22"/>
                <w:szCs w:val="22"/>
              </w:rPr>
            </w:pPr>
            <w:r>
              <w:rPr>
                <w:rFonts w:ascii="Verdana" w:eastAsia="Verdana" w:hAnsi="Verdana" w:cs="Verdana"/>
                <w:sz w:val="22"/>
                <w:szCs w:val="22"/>
              </w:rPr>
              <w:t>El cielo raso será considerado conforme si cumple con una alineación de perfiles dentro de ±0.3 cm por metro lineal. Las juntas entre placas deben mantenerse con holguras entre 3 mm y 6 mm, y el desnivel entre placas contiguas no debe superar 1 mm. Las ventanas de inspección deberán instalarse con una desviación máxima de ±1 cm respecto a su ubicación en planos, y los anclajes de la estructura metálica no deben exceder en más de ±10 cm la separación prevista.</w:t>
            </w:r>
          </w:p>
        </w:tc>
      </w:tr>
      <w:tr w:rsidR="001958D8" w14:paraId="077AD33D" w14:textId="77777777">
        <w:trPr>
          <w:trHeight w:val="637"/>
        </w:trPr>
        <w:tc>
          <w:tcPr>
            <w:tcW w:w="8828" w:type="dxa"/>
            <w:gridSpan w:val="2"/>
            <w:tcMar>
              <w:left w:w="70" w:type="dxa"/>
              <w:right w:w="70" w:type="dxa"/>
            </w:tcMar>
          </w:tcPr>
          <w:p w14:paraId="03CE289F"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16F91DDA" w14:textId="77777777" w:rsidR="001958D8" w:rsidRDefault="002B6190">
            <w:pPr>
              <w:widowControl w:val="0"/>
              <w:numPr>
                <w:ilvl w:val="0"/>
                <w:numId w:val="51"/>
              </w:numPr>
              <w:jc w:val="left"/>
              <w:rPr>
                <w:rFonts w:ascii="Verdana" w:eastAsia="Verdana" w:hAnsi="Verdana" w:cs="Verdana"/>
                <w:sz w:val="22"/>
                <w:szCs w:val="22"/>
              </w:rPr>
            </w:pPr>
            <w:r>
              <w:rPr>
                <w:rFonts w:ascii="Verdana" w:eastAsia="Verdana" w:hAnsi="Verdana" w:cs="Verdana"/>
                <w:sz w:val="22"/>
                <w:szCs w:val="22"/>
              </w:rPr>
              <w:t>Verificación de nivel y planeidad con nivel láser y regla de 2 metros.</w:t>
            </w:r>
          </w:p>
          <w:p w14:paraId="6DFAEF9C" w14:textId="77777777" w:rsidR="001958D8" w:rsidRDefault="002B6190">
            <w:pPr>
              <w:widowControl w:val="0"/>
              <w:numPr>
                <w:ilvl w:val="0"/>
                <w:numId w:val="51"/>
              </w:numPr>
              <w:jc w:val="left"/>
              <w:rPr>
                <w:rFonts w:ascii="Verdana" w:eastAsia="Verdana" w:hAnsi="Verdana" w:cs="Verdana"/>
                <w:sz w:val="22"/>
                <w:szCs w:val="22"/>
              </w:rPr>
            </w:pPr>
            <w:r>
              <w:rPr>
                <w:rFonts w:ascii="Verdana" w:eastAsia="Verdana" w:hAnsi="Verdana" w:cs="Verdana"/>
                <w:sz w:val="22"/>
                <w:szCs w:val="22"/>
              </w:rPr>
              <w:t>Inspección visual de acabados, fisuras, uniones y dilataciones.</w:t>
            </w:r>
          </w:p>
          <w:p w14:paraId="4EC73572" w14:textId="77777777" w:rsidR="001958D8" w:rsidRDefault="002B6190">
            <w:pPr>
              <w:widowControl w:val="0"/>
              <w:numPr>
                <w:ilvl w:val="0"/>
                <w:numId w:val="51"/>
              </w:numPr>
              <w:jc w:val="left"/>
              <w:rPr>
                <w:rFonts w:ascii="Verdana" w:eastAsia="Verdana" w:hAnsi="Verdana" w:cs="Verdana"/>
                <w:sz w:val="22"/>
                <w:szCs w:val="22"/>
              </w:rPr>
            </w:pPr>
            <w:r>
              <w:rPr>
                <w:rFonts w:ascii="Verdana" w:eastAsia="Verdana" w:hAnsi="Verdana" w:cs="Verdana"/>
                <w:sz w:val="22"/>
                <w:szCs w:val="22"/>
              </w:rPr>
              <w:t>Revisión de la firmeza del anclaje de estructura metálica.</w:t>
            </w:r>
          </w:p>
          <w:p w14:paraId="4B5A4755" w14:textId="77777777" w:rsidR="001958D8" w:rsidRDefault="002B6190">
            <w:pPr>
              <w:widowControl w:val="0"/>
              <w:numPr>
                <w:ilvl w:val="0"/>
                <w:numId w:val="51"/>
              </w:numPr>
              <w:jc w:val="left"/>
              <w:rPr>
                <w:rFonts w:ascii="Verdana" w:eastAsia="Verdana" w:hAnsi="Verdana" w:cs="Verdana"/>
                <w:sz w:val="22"/>
                <w:szCs w:val="22"/>
              </w:rPr>
            </w:pPr>
            <w:r>
              <w:rPr>
                <w:rFonts w:ascii="Verdana" w:eastAsia="Verdana" w:hAnsi="Verdana" w:cs="Verdana"/>
                <w:sz w:val="22"/>
                <w:szCs w:val="22"/>
              </w:rPr>
              <w:t>Evaluación del acabado de pintura (uniformidad, cubrimiento, adherencia).</w:t>
            </w:r>
          </w:p>
          <w:p w14:paraId="616F5773" w14:textId="77777777" w:rsidR="001958D8" w:rsidRDefault="002B6190">
            <w:pPr>
              <w:widowControl w:val="0"/>
              <w:numPr>
                <w:ilvl w:val="0"/>
                <w:numId w:val="51"/>
              </w:numPr>
              <w:jc w:val="left"/>
              <w:rPr>
                <w:rFonts w:ascii="Verdana" w:eastAsia="Verdana" w:hAnsi="Verdana" w:cs="Verdana"/>
                <w:sz w:val="22"/>
                <w:szCs w:val="22"/>
              </w:rPr>
            </w:pPr>
            <w:r>
              <w:rPr>
                <w:rFonts w:ascii="Verdana" w:eastAsia="Verdana" w:hAnsi="Verdana" w:cs="Verdana"/>
                <w:sz w:val="22"/>
                <w:szCs w:val="22"/>
              </w:rPr>
              <w:t>Inspección conjunta con la interventoría para la aceptación final del área intervenida</w:t>
            </w:r>
          </w:p>
        </w:tc>
      </w:tr>
      <w:tr w:rsidR="001958D8" w14:paraId="7216567A"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E06735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MATERIALES</w:t>
            </w:r>
          </w:p>
          <w:p w14:paraId="2882F86B"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Tornillo 6x1</w:t>
            </w:r>
          </w:p>
          <w:p w14:paraId="4380DC5D"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Tormillo largo para lamina cabeza de lenteja</w:t>
            </w:r>
          </w:p>
          <w:p w14:paraId="4192BE2B"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Angulo perimetral de 1x1 cal 26</w:t>
            </w:r>
          </w:p>
          <w:p w14:paraId="35963E0E"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 xml:space="preserve">Vigueta en aluminio cal 26 </w:t>
            </w:r>
          </w:p>
          <w:p w14:paraId="5FD76F08"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cinta malla</w:t>
            </w:r>
          </w:p>
          <w:p w14:paraId="66CB7ED7"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Placa Fibrocemento 8mm 244x122cm 35.48kg aprox. Eterboard o similar</w:t>
            </w:r>
          </w:p>
          <w:p w14:paraId="27CDDE64"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Masilla Supermastick Plus 4.5gal 28kg</w:t>
            </w:r>
          </w:p>
          <w:p w14:paraId="1FD96577" w14:textId="77777777" w:rsidR="001958D8" w:rsidRDefault="002B6190">
            <w:pPr>
              <w:widowControl w:val="0"/>
              <w:numPr>
                <w:ilvl w:val="0"/>
                <w:numId w:val="7"/>
              </w:numPr>
              <w:jc w:val="left"/>
              <w:rPr>
                <w:rFonts w:ascii="Verdana" w:eastAsia="Verdana" w:hAnsi="Verdana" w:cs="Verdana"/>
                <w:sz w:val="22"/>
                <w:szCs w:val="22"/>
              </w:rPr>
            </w:pPr>
            <w:r>
              <w:rPr>
                <w:rFonts w:ascii="Verdana" w:eastAsia="Verdana" w:hAnsi="Verdana" w:cs="Verdana"/>
                <w:sz w:val="22"/>
                <w:szCs w:val="22"/>
              </w:rPr>
              <w:t>Omega en Aluminio cal 26</w:t>
            </w:r>
          </w:p>
        </w:tc>
      </w:tr>
      <w:tr w:rsidR="001958D8" w14:paraId="1C534A21"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5E0074C3"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EQUIPO</w:t>
            </w:r>
          </w:p>
          <w:p w14:paraId="528C5327" w14:textId="77777777" w:rsidR="001958D8" w:rsidRDefault="002B6190">
            <w:pPr>
              <w:widowControl w:val="0"/>
              <w:numPr>
                <w:ilvl w:val="0"/>
                <w:numId w:val="15"/>
              </w:numPr>
              <w:jc w:val="left"/>
              <w:rPr>
                <w:rFonts w:ascii="Verdana" w:eastAsia="Verdana" w:hAnsi="Verdana" w:cs="Verdana"/>
                <w:sz w:val="22"/>
                <w:szCs w:val="22"/>
              </w:rPr>
            </w:pPr>
            <w:r>
              <w:rPr>
                <w:rFonts w:ascii="Verdana" w:eastAsia="Verdana" w:hAnsi="Verdana" w:cs="Verdana"/>
                <w:sz w:val="22"/>
                <w:szCs w:val="22"/>
              </w:rPr>
              <w:t>Herramienta y equipo menor</w:t>
            </w:r>
          </w:p>
          <w:p w14:paraId="6C5ED1BD" w14:textId="77777777" w:rsidR="001958D8" w:rsidRDefault="002B6190">
            <w:pPr>
              <w:widowControl w:val="0"/>
              <w:numPr>
                <w:ilvl w:val="0"/>
                <w:numId w:val="15"/>
              </w:numPr>
              <w:jc w:val="left"/>
              <w:rPr>
                <w:rFonts w:ascii="Verdana" w:eastAsia="Verdana" w:hAnsi="Verdana" w:cs="Verdana"/>
                <w:sz w:val="22"/>
                <w:szCs w:val="22"/>
              </w:rPr>
            </w:pPr>
            <w:r>
              <w:rPr>
                <w:rFonts w:ascii="Verdana" w:eastAsia="Verdana" w:hAnsi="Verdana" w:cs="Verdana"/>
                <w:sz w:val="22"/>
                <w:szCs w:val="22"/>
              </w:rPr>
              <w:t>ANDAMIO TUBULAR NORMALIZADO, TIPO MULTIDIRECCIONAL, DE ACERO GALVANIZADO EN CALIENTE, SEGÚN ISO 9001.GALVANIZADO EN CALIENTE, SEGÚN ISO 9S0E0C1C</w:t>
            </w:r>
          </w:p>
          <w:p w14:paraId="0CA11FF2" w14:textId="77777777" w:rsidR="001958D8" w:rsidRDefault="002B6190">
            <w:pPr>
              <w:widowControl w:val="0"/>
              <w:numPr>
                <w:ilvl w:val="0"/>
                <w:numId w:val="15"/>
              </w:numPr>
              <w:jc w:val="left"/>
              <w:rPr>
                <w:rFonts w:ascii="Verdana" w:eastAsia="Verdana" w:hAnsi="Verdana" w:cs="Verdana"/>
                <w:sz w:val="22"/>
                <w:szCs w:val="22"/>
              </w:rPr>
            </w:pPr>
            <w:r>
              <w:rPr>
                <w:rFonts w:ascii="Verdana" w:eastAsia="Verdana" w:hAnsi="Verdana" w:cs="Verdana"/>
                <w:sz w:val="22"/>
                <w:szCs w:val="22"/>
              </w:rPr>
              <w:t>Elementos de seguridad en alturas</w:t>
            </w:r>
          </w:p>
        </w:tc>
      </w:tr>
      <w:tr w:rsidR="001958D8" w14:paraId="6E714A22"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424F84D7"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7FA8166D"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5612DC5B" w14:textId="77777777">
        <w:trPr>
          <w:trHeight w:val="311"/>
        </w:trPr>
        <w:tc>
          <w:tcPr>
            <w:tcW w:w="8828" w:type="dxa"/>
            <w:gridSpan w:val="2"/>
            <w:tcMar>
              <w:left w:w="70" w:type="dxa"/>
              <w:right w:w="70" w:type="dxa"/>
            </w:tcMar>
          </w:tcPr>
          <w:p w14:paraId="0B35E1F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2D2B15C1"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4600 – Construcción en seco.</w:t>
            </w:r>
          </w:p>
          <w:p w14:paraId="68EE5019"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NTC 6050 – Sistemas de cielo raso.</w:t>
            </w:r>
          </w:p>
          <w:p w14:paraId="1983B7C2"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Manual del fabricante de Superboard o similar.</w:t>
            </w:r>
          </w:p>
          <w:p w14:paraId="6D2D5DCC"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NSR-10 – Reglamento Colombiano de Construcción Sismo Resistente.</w:t>
            </w:r>
          </w:p>
          <w:p w14:paraId="00745087"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Reglamento de Seguridad Industrial vigente.</w:t>
            </w:r>
          </w:p>
          <w:p w14:paraId="0941F070"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Especificaciones y lineamientos del Servicio Geológico Colombiano.</w:t>
            </w:r>
          </w:p>
          <w:p w14:paraId="41B19E4E" w14:textId="77777777" w:rsidR="001958D8" w:rsidRDefault="002B6190">
            <w:pPr>
              <w:numPr>
                <w:ilvl w:val="0"/>
                <w:numId w:val="12"/>
              </w:numPr>
              <w:jc w:val="left"/>
              <w:rPr>
                <w:rFonts w:ascii="Verdana" w:eastAsia="Verdana" w:hAnsi="Verdana" w:cs="Verdana"/>
                <w:sz w:val="22"/>
                <w:szCs w:val="22"/>
              </w:rPr>
            </w:pPr>
            <w:r>
              <w:rPr>
                <w:rFonts w:ascii="Verdana" w:eastAsia="Verdana" w:hAnsi="Verdana" w:cs="Verdana"/>
                <w:sz w:val="22"/>
                <w:szCs w:val="22"/>
              </w:rPr>
              <w:t>Indicaciones específicas de la interventoría.</w:t>
            </w:r>
          </w:p>
        </w:tc>
      </w:tr>
      <w:tr w:rsidR="001958D8" w14:paraId="5683A5AB" w14:textId="77777777">
        <w:trPr>
          <w:trHeight w:val="311"/>
        </w:trPr>
        <w:tc>
          <w:tcPr>
            <w:tcW w:w="8828" w:type="dxa"/>
            <w:gridSpan w:val="2"/>
            <w:tcMar>
              <w:left w:w="70" w:type="dxa"/>
              <w:right w:w="70" w:type="dxa"/>
            </w:tcMar>
          </w:tcPr>
          <w:p w14:paraId="2C9C724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08D86111"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Se pagará al precio unitario por metro cuadrado (m²) de cielo raso en Eterboard (cemento reforzado) efectivamente instalado, según diseño y planos aprobados.</w:t>
            </w:r>
          </w:p>
          <w:p w14:paraId="70106BC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El valor incluye el suministro e instalación de las placas de Eterboard o similar del espesor especificado, la estructura metálica de soporte (perfiles galvanizados o aluminio), tornillería, anclajes, cinta, masilla, sellos, pintura base (si aplica), y la instalación de ventanas de inspección metálicas o de PVC según ubicación en planos o necesidad de acceso a redes ocultas.</w:t>
            </w:r>
          </w:p>
          <w:p w14:paraId="41042170"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También incluye la mano de obra, herramientas, montaje, nivelación, perforaciones, limpieza final del área y protección de instalaciones existentes.</w:t>
            </w:r>
          </w:p>
        </w:tc>
      </w:tr>
      <w:tr w:rsidR="001958D8" w14:paraId="3A1781DD"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1377851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6B3A63E7" w14:textId="77777777" w:rsidR="001958D8" w:rsidRDefault="002B6190">
            <w:pPr>
              <w:rPr>
                <w:rFonts w:ascii="Verdana" w:eastAsia="Verdana" w:hAnsi="Verdana" w:cs="Verdana"/>
                <w:sz w:val="22"/>
                <w:szCs w:val="22"/>
              </w:rPr>
            </w:pPr>
            <w:r>
              <w:rPr>
                <w:rFonts w:ascii="Verdana" w:eastAsia="Verdana" w:hAnsi="Verdana" w:cs="Verdana"/>
                <w:sz w:val="22"/>
                <w:szCs w:val="22"/>
              </w:rPr>
              <w:t>Se considerará no conforme cualquier instalación de cielo raso que exceda las tolerancias establecidas, presente desniveles marcados, fisuras, acabados irregulares, ausencia de dilataciones perimetrales, o una mala ejecución de juntas. También serán no conformes las instalaciones que omitan la ubicación correcta de las ventanas de inspección o cuyos elementos no estén firmemente anclados. Toda no conformidad deberá ser corregida por el contratista sin costo adicional para la entidad.</w:t>
            </w:r>
          </w:p>
        </w:tc>
      </w:tr>
    </w:tbl>
    <w:p w14:paraId="32DDD952" w14:textId="77777777" w:rsidR="001958D8" w:rsidRDefault="001958D8">
      <w:pPr>
        <w:spacing w:after="200" w:line="276" w:lineRule="auto"/>
        <w:jc w:val="left"/>
        <w:rPr>
          <w:rFonts w:ascii="Verdana" w:eastAsia="Verdana" w:hAnsi="Verdana" w:cs="Verdana"/>
          <w:sz w:val="22"/>
          <w:szCs w:val="22"/>
        </w:rPr>
      </w:pPr>
    </w:p>
    <w:tbl>
      <w:tblPr>
        <w:tblStyle w:val="afa"/>
        <w:tblW w:w="8828"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423"/>
      </w:tblGrid>
      <w:tr w:rsidR="001958D8" w14:paraId="0514F095" w14:textId="77777777">
        <w:tc>
          <w:tcPr>
            <w:tcW w:w="2405" w:type="dxa"/>
            <w:shd w:val="clear" w:color="auto" w:fill="BFBFBF"/>
          </w:tcPr>
          <w:p w14:paraId="03E6F70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2.4</w:t>
            </w:r>
          </w:p>
        </w:tc>
        <w:tc>
          <w:tcPr>
            <w:tcW w:w="6423" w:type="dxa"/>
            <w:shd w:val="clear" w:color="auto" w:fill="BFBFBF"/>
          </w:tcPr>
          <w:p w14:paraId="4EA0ACE0"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ÍTEMS COMPLEMENTARIOS</w:t>
            </w:r>
          </w:p>
        </w:tc>
      </w:tr>
      <w:tr w:rsidR="001958D8" w14:paraId="06D0E106" w14:textId="77777777">
        <w:tc>
          <w:tcPr>
            <w:tcW w:w="2405" w:type="dxa"/>
          </w:tcPr>
          <w:p w14:paraId="0F5E4A7D"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ÍTEM 2.4.1</w:t>
            </w:r>
          </w:p>
        </w:tc>
        <w:tc>
          <w:tcPr>
            <w:tcW w:w="6423" w:type="dxa"/>
          </w:tcPr>
          <w:p w14:paraId="2F5C666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ASEO GENERAL Y ENTREGA</w:t>
            </w:r>
          </w:p>
        </w:tc>
      </w:tr>
      <w:tr w:rsidR="001958D8" w14:paraId="336F1FED" w14:textId="77777777">
        <w:tc>
          <w:tcPr>
            <w:tcW w:w="2405" w:type="dxa"/>
          </w:tcPr>
          <w:p w14:paraId="16555CB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UNIDAD DE MEDIDA</w:t>
            </w:r>
          </w:p>
        </w:tc>
        <w:tc>
          <w:tcPr>
            <w:tcW w:w="6423" w:type="dxa"/>
          </w:tcPr>
          <w:p w14:paraId="63D3123A"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Metro cuadrado (m</w:t>
            </w:r>
            <w:r>
              <w:rPr>
                <w:rFonts w:ascii="Verdana" w:eastAsia="Verdana" w:hAnsi="Verdana" w:cs="Verdana"/>
                <w:sz w:val="22"/>
                <w:szCs w:val="22"/>
                <w:vertAlign w:val="superscript"/>
              </w:rPr>
              <w:t>2</w:t>
            </w:r>
            <w:r>
              <w:rPr>
                <w:rFonts w:ascii="Verdana" w:eastAsia="Verdana" w:hAnsi="Verdana" w:cs="Verdana"/>
                <w:sz w:val="22"/>
                <w:szCs w:val="22"/>
              </w:rPr>
              <w:t>)</w:t>
            </w:r>
          </w:p>
        </w:tc>
      </w:tr>
      <w:tr w:rsidR="001958D8" w14:paraId="2C8BB9F6"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49288D4E"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DESCRIPCIÓN:</w:t>
            </w:r>
          </w:p>
          <w:p w14:paraId="33C1CABE" w14:textId="77777777" w:rsidR="001958D8" w:rsidRDefault="002B6190">
            <w:pPr>
              <w:rPr>
                <w:rFonts w:ascii="Verdana" w:eastAsia="Verdana" w:hAnsi="Verdana" w:cs="Verdana"/>
                <w:sz w:val="22"/>
                <w:szCs w:val="22"/>
              </w:rPr>
            </w:pPr>
            <w:r>
              <w:rPr>
                <w:rFonts w:ascii="Verdana" w:eastAsia="Verdana" w:hAnsi="Verdana" w:cs="Verdana"/>
                <w:sz w:val="22"/>
                <w:szCs w:val="22"/>
              </w:rPr>
              <w:t>El contratista deberá definir la ubicación exacta de las obras, en el espacio asignado para tal efecto de la “Mantenimiento preventivo y correctivo de las cubiertas planas y livianas, y demás adecuaciones necesarias de la infraestructura de las sedes Bogotá del Servicio Geológico Colombiano”,</w:t>
            </w:r>
            <w:r>
              <w:rPr>
                <w:rFonts w:ascii="Verdana" w:eastAsia="Verdana" w:hAnsi="Verdana" w:cs="Verdana"/>
                <w:b/>
                <w:bCs/>
                <w:sz w:val="22"/>
                <w:szCs w:val="22"/>
              </w:rPr>
              <w:t xml:space="preserve"> </w:t>
            </w:r>
            <w:r>
              <w:rPr>
                <w:rFonts w:ascii="Verdana" w:eastAsia="Verdana" w:hAnsi="Verdana" w:cs="Verdana"/>
                <w:sz w:val="22"/>
                <w:szCs w:val="22"/>
              </w:rPr>
              <w:t>El contratista deberá realizar el aseo general de todas las áreas intervenidas durante la ejecución del proyecto, incluyendo limpieza de residuos de obra, polvo, manchas, materiales sobrantes, adhesivos, restos de pintura y escombros. Este proceso debe garantizar que todos los espacios queden completamente limpios, seguros y funcionales para su uso, conforme a los estándares de calidad exigidos por la interventoría y las normas aplicables. El aseo se ejecutará al finalizar las obras y será requisito previo</w:t>
            </w:r>
            <w:r>
              <w:rPr>
                <w:rFonts w:ascii="Verdana" w:eastAsia="Verdana" w:hAnsi="Verdana" w:cs="Verdana"/>
                <w:sz w:val="22"/>
                <w:szCs w:val="22"/>
              </w:rPr>
              <w:t xml:space="preserve"> para la entrega a satisfacción.</w:t>
            </w:r>
          </w:p>
        </w:tc>
      </w:tr>
      <w:tr w:rsidR="001958D8" w14:paraId="79B72DEA"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0769CB2B"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PROCEDIMIENTO DE EJECUCIÓN:</w:t>
            </w:r>
          </w:p>
          <w:p w14:paraId="00A3D7F6"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Inspección general de las áreas intervenidas para identificar necesidades particulares de limpieza.</w:t>
            </w:r>
          </w:p>
          <w:p w14:paraId="28A0B9B5"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Retiro manual o mecánico de escombros, materiales sobrantes y elementos temporales utilizados durante la obra (plásticos, cintas, papel, empaques, etc.).</w:t>
            </w:r>
          </w:p>
          <w:p w14:paraId="39011738"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Barrer, aspirar o trapear pisos, superficies y cielos rasos según el acabado de cada área.</w:t>
            </w:r>
          </w:p>
          <w:p w14:paraId="79E482BD"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Limpieza profunda de elementos sanitarios, carpintería metálica, puertas, ventanas, luminarias y superficies metálicas o vidriadas.</w:t>
            </w:r>
          </w:p>
          <w:p w14:paraId="4E788871"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Remoción de adhesivos, pintura salpicada, cemento, polvo acumulado y grasas.</w:t>
            </w:r>
          </w:p>
          <w:p w14:paraId="01173397"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Desinfección de áreas que lo requieran, especialmente zonas sanitarias.</w:t>
            </w:r>
          </w:p>
          <w:p w14:paraId="7222E7D7"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Lavado de pisos y superficies resistentes al agua, según indicaciones del fabricante.</w:t>
            </w:r>
          </w:p>
          <w:p w14:paraId="402527F4"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Disposición final adecuada de residuos y escombros, conforme a la normatividad ambiental local.</w:t>
            </w:r>
          </w:p>
          <w:p w14:paraId="6C7AA2F7"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Protección de elementos terminados hasta la entrega oficial.</w:t>
            </w:r>
          </w:p>
          <w:p w14:paraId="37CACA14" w14:textId="77777777" w:rsidR="001958D8" w:rsidRDefault="002B6190">
            <w:pPr>
              <w:widowControl w:val="0"/>
              <w:numPr>
                <w:ilvl w:val="0"/>
                <w:numId w:val="10"/>
              </w:numPr>
              <w:jc w:val="left"/>
              <w:rPr>
                <w:rFonts w:ascii="Verdana" w:eastAsia="Verdana" w:hAnsi="Verdana" w:cs="Verdana"/>
                <w:sz w:val="22"/>
                <w:szCs w:val="22"/>
              </w:rPr>
            </w:pPr>
            <w:r>
              <w:rPr>
                <w:rFonts w:ascii="Verdana" w:eastAsia="Verdana" w:hAnsi="Verdana" w:cs="Verdana"/>
                <w:sz w:val="22"/>
                <w:szCs w:val="22"/>
              </w:rPr>
              <w:t>Revisión final con la interventoría, subsanando observaciones si las hubiere.</w:t>
            </w:r>
          </w:p>
        </w:tc>
      </w:tr>
      <w:tr w:rsidR="001958D8" w14:paraId="3E595F1D"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0369633F"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TOLERANCIAS PARA LA ACEPTACIÓN</w:t>
            </w:r>
          </w:p>
          <w:p w14:paraId="7D111776" w14:textId="77777777" w:rsidR="001958D8" w:rsidRDefault="002B6190">
            <w:pPr>
              <w:numPr>
                <w:ilvl w:val="0"/>
                <w:numId w:val="11"/>
              </w:numPr>
              <w:pBdr>
                <w:top w:val="nil"/>
                <w:left w:val="nil"/>
                <w:bottom w:val="nil"/>
                <w:right w:val="nil"/>
                <w:between w:val="nil"/>
              </w:pBdr>
              <w:jc w:val="left"/>
              <w:rPr>
                <w:rFonts w:ascii="Verdana" w:eastAsia="Verdana" w:hAnsi="Verdana" w:cs="Verdana"/>
                <w:color w:val="000000"/>
                <w:sz w:val="22"/>
                <w:szCs w:val="22"/>
              </w:rPr>
            </w:pPr>
            <w:r>
              <w:rPr>
                <w:rFonts w:ascii="Verdana" w:eastAsia="Verdana" w:hAnsi="Verdana" w:cs="Verdana"/>
                <w:color w:val="000000"/>
                <w:sz w:val="22"/>
                <w:szCs w:val="22"/>
              </w:rPr>
              <w:t>Las determinadas en el anterior numeral (Procedimiento de ejecución).</w:t>
            </w:r>
          </w:p>
          <w:p w14:paraId="13BE172F" w14:textId="77777777" w:rsidR="001958D8" w:rsidRDefault="002B6190">
            <w:pPr>
              <w:widowControl w:val="0"/>
              <w:numPr>
                <w:ilvl w:val="0"/>
                <w:numId w:val="11"/>
              </w:numPr>
              <w:jc w:val="left"/>
              <w:rPr>
                <w:rFonts w:ascii="Verdana" w:eastAsia="Verdana" w:hAnsi="Verdana" w:cs="Verdana"/>
                <w:sz w:val="22"/>
                <w:szCs w:val="22"/>
              </w:rPr>
            </w:pPr>
            <w:r>
              <w:rPr>
                <w:rFonts w:ascii="Verdana" w:eastAsia="Verdana" w:hAnsi="Verdana" w:cs="Verdana"/>
                <w:sz w:val="22"/>
                <w:szCs w:val="22"/>
              </w:rPr>
              <w:t>Todas las superficies deben estar limpias, sin manchas visibles ni polvo.</w:t>
            </w:r>
          </w:p>
          <w:p w14:paraId="7E8C2FBA" w14:textId="77777777" w:rsidR="001958D8" w:rsidRDefault="002B6190">
            <w:pPr>
              <w:widowControl w:val="0"/>
              <w:numPr>
                <w:ilvl w:val="0"/>
                <w:numId w:val="11"/>
              </w:numPr>
              <w:jc w:val="left"/>
              <w:rPr>
                <w:rFonts w:ascii="Verdana" w:eastAsia="Verdana" w:hAnsi="Verdana" w:cs="Verdana"/>
                <w:sz w:val="22"/>
                <w:szCs w:val="22"/>
              </w:rPr>
            </w:pPr>
            <w:r>
              <w:rPr>
                <w:rFonts w:ascii="Verdana" w:eastAsia="Verdana" w:hAnsi="Verdana" w:cs="Verdana"/>
                <w:sz w:val="22"/>
                <w:szCs w:val="22"/>
              </w:rPr>
              <w:t>No debe haber residuos de obra ni elementos sobrantes al momento de la entrega.</w:t>
            </w:r>
          </w:p>
          <w:p w14:paraId="630FE19D" w14:textId="77777777" w:rsidR="001958D8" w:rsidRDefault="002B6190">
            <w:pPr>
              <w:widowControl w:val="0"/>
              <w:numPr>
                <w:ilvl w:val="0"/>
                <w:numId w:val="11"/>
              </w:numPr>
              <w:jc w:val="left"/>
              <w:rPr>
                <w:rFonts w:ascii="Verdana" w:eastAsia="Verdana" w:hAnsi="Verdana" w:cs="Verdana"/>
                <w:sz w:val="22"/>
                <w:szCs w:val="22"/>
              </w:rPr>
            </w:pPr>
            <w:r>
              <w:rPr>
                <w:rFonts w:ascii="Verdana" w:eastAsia="Verdana" w:hAnsi="Verdana" w:cs="Verdana"/>
                <w:sz w:val="22"/>
                <w:szCs w:val="22"/>
              </w:rPr>
              <w:t>Los acabados deben estar libres de rayones, golpes, o deterioro por mal manejo.</w:t>
            </w:r>
          </w:p>
          <w:p w14:paraId="734F255D" w14:textId="77777777" w:rsidR="001958D8" w:rsidRDefault="002B6190">
            <w:pPr>
              <w:widowControl w:val="0"/>
              <w:numPr>
                <w:ilvl w:val="0"/>
                <w:numId w:val="11"/>
              </w:numPr>
              <w:jc w:val="left"/>
              <w:rPr>
                <w:rFonts w:ascii="Verdana" w:eastAsia="Verdana" w:hAnsi="Verdana" w:cs="Verdana"/>
                <w:sz w:val="22"/>
                <w:szCs w:val="22"/>
              </w:rPr>
            </w:pPr>
            <w:r>
              <w:rPr>
                <w:rFonts w:ascii="Verdana" w:eastAsia="Verdana" w:hAnsi="Verdana" w:cs="Verdana"/>
                <w:sz w:val="22"/>
                <w:szCs w:val="22"/>
              </w:rPr>
              <w:t>Todo el mobiliario, sanitario, luminaria y puertas deben estar listos para uso.</w:t>
            </w:r>
          </w:p>
        </w:tc>
      </w:tr>
      <w:tr w:rsidR="001958D8" w14:paraId="5D8FB14E" w14:textId="77777777">
        <w:trPr>
          <w:trHeight w:val="637"/>
        </w:trPr>
        <w:tc>
          <w:tcPr>
            <w:tcW w:w="8828" w:type="dxa"/>
            <w:gridSpan w:val="2"/>
            <w:tcMar>
              <w:left w:w="70" w:type="dxa"/>
              <w:right w:w="70" w:type="dxa"/>
            </w:tcMar>
          </w:tcPr>
          <w:p w14:paraId="05A2BEF8" w14:textId="77777777" w:rsidR="001958D8" w:rsidRDefault="002B6190">
            <w:pPr>
              <w:ind w:left="-5"/>
              <w:jc w:val="left"/>
              <w:rPr>
                <w:rFonts w:ascii="Verdana" w:eastAsia="Verdana" w:hAnsi="Verdana" w:cs="Verdana"/>
                <w:b/>
                <w:bCs/>
                <w:sz w:val="22"/>
                <w:szCs w:val="22"/>
              </w:rPr>
            </w:pPr>
            <w:r>
              <w:rPr>
                <w:rFonts w:ascii="Verdana" w:eastAsia="Verdana" w:hAnsi="Verdana" w:cs="Verdana"/>
                <w:b/>
                <w:bCs/>
                <w:sz w:val="22"/>
                <w:szCs w:val="22"/>
              </w:rPr>
              <w:t>ENSAYOS POR REALIZAR</w:t>
            </w:r>
          </w:p>
          <w:p w14:paraId="4F84E4FE" w14:textId="77777777" w:rsidR="001958D8" w:rsidRDefault="002B6190">
            <w:pPr>
              <w:ind w:left="-5"/>
              <w:jc w:val="left"/>
              <w:rPr>
                <w:rFonts w:ascii="Verdana" w:eastAsia="Verdana" w:hAnsi="Verdana" w:cs="Verdana"/>
                <w:sz w:val="22"/>
                <w:szCs w:val="22"/>
              </w:rPr>
            </w:pPr>
            <w:r>
              <w:rPr>
                <w:rFonts w:ascii="Verdana" w:eastAsia="Verdana" w:hAnsi="Verdana" w:cs="Verdana"/>
                <w:sz w:val="22"/>
                <w:szCs w:val="22"/>
              </w:rPr>
              <w:t>Inspección visual conjunta con la interventoría</w:t>
            </w:r>
          </w:p>
          <w:p w14:paraId="3851C741" w14:textId="77777777" w:rsidR="001958D8" w:rsidRDefault="002B6190">
            <w:pPr>
              <w:ind w:left="-5"/>
              <w:jc w:val="left"/>
              <w:rPr>
                <w:rFonts w:ascii="Verdana" w:eastAsia="Verdana" w:hAnsi="Verdana" w:cs="Verdana"/>
                <w:sz w:val="22"/>
                <w:szCs w:val="22"/>
              </w:rPr>
            </w:pPr>
            <w:r>
              <w:rPr>
                <w:rFonts w:ascii="Verdana" w:eastAsia="Verdana" w:hAnsi="Verdana" w:cs="Verdana"/>
                <w:sz w:val="22"/>
                <w:szCs w:val="22"/>
              </w:rPr>
              <w:t>Revisión de funcionalidad de elementos instalados</w:t>
            </w:r>
          </w:p>
          <w:p w14:paraId="3455E06E" w14:textId="77777777" w:rsidR="001958D8" w:rsidRDefault="002B6190">
            <w:pPr>
              <w:ind w:left="-5"/>
              <w:jc w:val="left"/>
              <w:rPr>
                <w:rFonts w:ascii="Verdana" w:eastAsia="Verdana" w:hAnsi="Verdana" w:cs="Verdana"/>
                <w:sz w:val="22"/>
                <w:szCs w:val="22"/>
              </w:rPr>
            </w:pPr>
            <w:r>
              <w:rPr>
                <w:rFonts w:ascii="Verdana" w:eastAsia="Verdana" w:hAnsi="Verdana" w:cs="Verdana"/>
                <w:sz w:val="22"/>
                <w:szCs w:val="22"/>
              </w:rPr>
              <w:t>Revisión de residuos y su disposición adecuada</w:t>
            </w:r>
          </w:p>
        </w:tc>
      </w:tr>
      <w:tr w:rsidR="001958D8" w14:paraId="3154D264"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6C91D2E7" w14:textId="77777777" w:rsidR="001958D8" w:rsidRDefault="002B6190">
            <w:pPr>
              <w:pBdr>
                <w:top w:val="nil"/>
                <w:left w:val="nil"/>
                <w:bottom w:val="nil"/>
                <w:right w:val="nil"/>
                <w:between w:val="nil"/>
              </w:pBdr>
              <w:jc w:val="left"/>
              <w:rPr>
                <w:rFonts w:ascii="Verdana" w:eastAsia="Verdana" w:hAnsi="Verdana" w:cs="Verdana"/>
                <w:sz w:val="22"/>
                <w:szCs w:val="22"/>
              </w:rPr>
            </w:pPr>
            <w:r>
              <w:rPr>
                <w:rFonts w:ascii="Verdana" w:eastAsia="Verdana" w:hAnsi="Verdana" w:cs="Verdana"/>
                <w:b/>
                <w:bCs/>
                <w:sz w:val="22"/>
                <w:szCs w:val="22"/>
              </w:rPr>
              <w:t>MATERIALES</w:t>
            </w:r>
          </w:p>
        </w:tc>
      </w:tr>
      <w:tr w:rsidR="001958D8" w14:paraId="198E8B4C" w14:textId="77777777">
        <w:trPr>
          <w:trHeight w:val="100"/>
        </w:trPr>
        <w:tc>
          <w:tcPr>
            <w:tcW w:w="8828"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1E182484" w14:textId="77777777" w:rsidR="001958D8" w:rsidRDefault="002B6190">
            <w:pPr>
              <w:pBdr>
                <w:top w:val="nil"/>
                <w:left w:val="nil"/>
                <w:bottom w:val="nil"/>
                <w:right w:val="nil"/>
                <w:between w:val="nil"/>
              </w:pBdr>
              <w:jc w:val="left"/>
              <w:rPr>
                <w:rFonts w:ascii="Verdana" w:eastAsia="Verdana" w:hAnsi="Verdana" w:cs="Verdana"/>
                <w:b/>
                <w:bCs/>
                <w:sz w:val="22"/>
                <w:szCs w:val="22"/>
              </w:rPr>
            </w:pPr>
            <w:r>
              <w:rPr>
                <w:rFonts w:ascii="Verdana" w:eastAsia="Verdana" w:hAnsi="Verdana" w:cs="Verdana"/>
                <w:b/>
                <w:bCs/>
                <w:sz w:val="22"/>
                <w:szCs w:val="22"/>
              </w:rPr>
              <w:t>EQUIPO</w:t>
            </w:r>
          </w:p>
          <w:p w14:paraId="1F3D9BCB" w14:textId="77777777" w:rsidR="001958D8" w:rsidRDefault="002B6190">
            <w:pPr>
              <w:pBdr>
                <w:top w:val="nil"/>
                <w:left w:val="nil"/>
                <w:bottom w:val="nil"/>
                <w:right w:val="nil"/>
                <w:between w:val="nil"/>
              </w:pBdr>
              <w:jc w:val="left"/>
              <w:rPr>
                <w:rFonts w:ascii="Verdana" w:eastAsia="Verdana" w:hAnsi="Verdana" w:cs="Verdana"/>
                <w:sz w:val="22"/>
                <w:szCs w:val="22"/>
              </w:rPr>
            </w:pPr>
            <w:r>
              <w:rPr>
                <w:rFonts w:ascii="Verdana" w:eastAsia="Verdana" w:hAnsi="Verdana" w:cs="Verdana"/>
                <w:sz w:val="22"/>
                <w:szCs w:val="22"/>
              </w:rPr>
              <w:t>Herramienta y Equipo Menor (% M.O)</w:t>
            </w:r>
          </w:p>
        </w:tc>
      </w:tr>
      <w:tr w:rsidR="001958D8" w14:paraId="20B67964" w14:textId="77777777">
        <w:trPr>
          <w:trHeight w:val="100"/>
        </w:trPr>
        <w:tc>
          <w:tcPr>
            <w:tcW w:w="8828" w:type="dxa"/>
            <w:gridSpan w:val="2"/>
            <w:tcBorders>
              <w:top w:val="single" w:sz="4" w:space="0" w:color="000000"/>
              <w:left w:val="single" w:sz="4" w:space="0" w:color="000000"/>
              <w:bottom w:val="nil"/>
              <w:right w:val="single" w:sz="4" w:space="0" w:color="000000"/>
            </w:tcBorders>
            <w:tcMar>
              <w:left w:w="70" w:type="dxa"/>
              <w:right w:w="70" w:type="dxa"/>
            </w:tcMar>
          </w:tcPr>
          <w:p w14:paraId="0C82A034"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DESPERDICIOS Y MANO DE OBRA</w:t>
            </w:r>
          </w:p>
          <w:p w14:paraId="0A48AA35"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Incluidos</w:t>
            </w:r>
          </w:p>
        </w:tc>
      </w:tr>
      <w:tr w:rsidR="001958D8" w14:paraId="533B77D4" w14:textId="77777777">
        <w:trPr>
          <w:trHeight w:val="311"/>
        </w:trPr>
        <w:tc>
          <w:tcPr>
            <w:tcW w:w="8828" w:type="dxa"/>
            <w:gridSpan w:val="2"/>
            <w:tcMar>
              <w:left w:w="70" w:type="dxa"/>
              <w:right w:w="70" w:type="dxa"/>
            </w:tcMar>
          </w:tcPr>
          <w:p w14:paraId="135BA56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 xml:space="preserve">REFERENCIAS Y OTRAS ESPECIFICACIONES </w:t>
            </w:r>
          </w:p>
          <w:p w14:paraId="3DE54379"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Manuales de mantenimiento de fabricantes</w:t>
            </w:r>
          </w:p>
          <w:p w14:paraId="1F5A57BE"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Normas de seguridad y salud en el trabajo</w:t>
            </w:r>
          </w:p>
          <w:p w14:paraId="67E4E53E" w14:textId="77777777" w:rsidR="001958D8" w:rsidRDefault="002B6190">
            <w:pPr>
              <w:widowControl w:val="0"/>
              <w:numPr>
                <w:ilvl w:val="0"/>
                <w:numId w:val="12"/>
              </w:numPr>
              <w:jc w:val="left"/>
              <w:rPr>
                <w:rFonts w:ascii="Verdana" w:eastAsia="Verdana" w:hAnsi="Verdana" w:cs="Verdana"/>
                <w:sz w:val="22"/>
                <w:szCs w:val="22"/>
              </w:rPr>
            </w:pPr>
            <w:r>
              <w:rPr>
                <w:rFonts w:ascii="Verdana" w:eastAsia="Verdana" w:hAnsi="Verdana" w:cs="Verdana"/>
                <w:sz w:val="22"/>
                <w:szCs w:val="22"/>
              </w:rPr>
              <w:t>Normas de manejo de residuos sólidos en Bogotá (UAESP)</w:t>
            </w:r>
          </w:p>
        </w:tc>
      </w:tr>
      <w:tr w:rsidR="001958D8" w14:paraId="75CDABB0" w14:textId="77777777">
        <w:trPr>
          <w:trHeight w:val="311"/>
        </w:trPr>
        <w:tc>
          <w:tcPr>
            <w:tcW w:w="8828" w:type="dxa"/>
            <w:gridSpan w:val="2"/>
            <w:tcMar>
              <w:left w:w="70" w:type="dxa"/>
              <w:right w:w="70" w:type="dxa"/>
            </w:tcMar>
          </w:tcPr>
          <w:p w14:paraId="2B70E6F8"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MEDIDA Y FORMA DE PAGO</w:t>
            </w:r>
          </w:p>
          <w:p w14:paraId="2559819A" w14:textId="77777777" w:rsidR="001958D8" w:rsidRDefault="002B6190">
            <w:pPr>
              <w:rPr>
                <w:rFonts w:ascii="Verdana" w:eastAsia="Verdana" w:hAnsi="Verdana" w:cs="Verdana"/>
                <w:sz w:val="22"/>
                <w:szCs w:val="22"/>
              </w:rPr>
            </w:pPr>
            <w:r>
              <w:rPr>
                <w:rFonts w:ascii="Verdana" w:eastAsia="Verdana" w:hAnsi="Verdana" w:cs="Verdana"/>
                <w:sz w:val="22"/>
                <w:szCs w:val="22"/>
              </w:rPr>
              <w:t>Se medirá y pagará Metro cuadrado (m</w:t>
            </w:r>
            <w:r>
              <w:rPr>
                <w:rFonts w:ascii="Verdana" w:eastAsia="Verdana" w:hAnsi="Verdana" w:cs="Verdana"/>
                <w:sz w:val="22"/>
                <w:szCs w:val="22"/>
                <w:vertAlign w:val="superscript"/>
              </w:rPr>
              <w:t>2</w:t>
            </w:r>
            <w:r>
              <w:rPr>
                <w:rFonts w:ascii="Verdana" w:eastAsia="Verdana" w:hAnsi="Verdana" w:cs="Verdana"/>
                <w:sz w:val="22"/>
                <w:szCs w:val="22"/>
              </w:rPr>
              <w:t xml:space="preserve">), una vez se haya realizado el aseo general completo de todas las áreas intervenidas y estas hayan sido </w:t>
            </w:r>
            <w:r>
              <w:rPr>
                <w:rFonts w:ascii="Verdana" w:eastAsia="Verdana" w:hAnsi="Verdana" w:cs="Verdana"/>
                <w:b/>
                <w:bCs/>
                <w:sz w:val="22"/>
                <w:szCs w:val="22"/>
              </w:rPr>
              <w:t>recibidas a satisfacción por la interventoría</w:t>
            </w:r>
            <w:r>
              <w:rPr>
                <w:rFonts w:ascii="Verdana" w:eastAsia="Verdana" w:hAnsi="Verdana" w:cs="Verdana"/>
                <w:sz w:val="22"/>
                <w:szCs w:val="22"/>
              </w:rPr>
              <w:t>. El precio incluye: insumos, mano de obra, equipos, transporte, recolección y disposición de residuos y todos los costos asociados.</w:t>
            </w:r>
          </w:p>
        </w:tc>
      </w:tr>
      <w:tr w:rsidR="001958D8" w14:paraId="20971553" w14:textId="77777777">
        <w:trPr>
          <w:trHeight w:val="100"/>
        </w:trPr>
        <w:tc>
          <w:tcPr>
            <w:tcW w:w="8828" w:type="dxa"/>
            <w:gridSpan w:val="2"/>
            <w:tcBorders>
              <w:left w:val="single" w:sz="4" w:space="0" w:color="000000"/>
              <w:bottom w:val="single" w:sz="4" w:space="0" w:color="000000"/>
              <w:right w:val="single" w:sz="4" w:space="0" w:color="000000"/>
            </w:tcBorders>
            <w:tcMar>
              <w:left w:w="70" w:type="dxa"/>
              <w:right w:w="70" w:type="dxa"/>
            </w:tcMar>
          </w:tcPr>
          <w:p w14:paraId="6E40685C" w14:textId="77777777" w:rsidR="001958D8" w:rsidRDefault="002B6190">
            <w:pPr>
              <w:jc w:val="left"/>
              <w:rPr>
                <w:rFonts w:ascii="Verdana" w:eastAsia="Verdana" w:hAnsi="Verdana" w:cs="Verdana"/>
                <w:b/>
                <w:bCs/>
                <w:sz w:val="22"/>
                <w:szCs w:val="22"/>
              </w:rPr>
            </w:pPr>
            <w:r>
              <w:rPr>
                <w:rFonts w:ascii="Verdana" w:eastAsia="Verdana" w:hAnsi="Verdana" w:cs="Verdana"/>
                <w:b/>
                <w:bCs/>
                <w:sz w:val="22"/>
                <w:szCs w:val="22"/>
              </w:rPr>
              <w:t>NO CONFORMIDAD</w:t>
            </w:r>
          </w:p>
          <w:p w14:paraId="37F08124" w14:textId="77777777" w:rsidR="001958D8" w:rsidRDefault="002B6190">
            <w:pPr>
              <w:jc w:val="left"/>
              <w:rPr>
                <w:rFonts w:ascii="Verdana" w:eastAsia="Verdana" w:hAnsi="Verdana" w:cs="Verdana"/>
                <w:sz w:val="22"/>
                <w:szCs w:val="22"/>
              </w:rPr>
            </w:pPr>
            <w:r>
              <w:rPr>
                <w:rFonts w:ascii="Verdana" w:eastAsia="Verdana" w:hAnsi="Verdana" w:cs="Verdana"/>
                <w:sz w:val="22"/>
                <w:szCs w:val="22"/>
              </w:rPr>
              <w:t>La entrega de áreas con residuos, polvo, manchas o elementos defectuosos será considerada no conforme. El contratista deberá realizar el aseo nuevamente y asumir las reparaciones necesarias sin reconocimiento económico adicional ni modificación del plazo contractual.</w:t>
            </w:r>
          </w:p>
        </w:tc>
      </w:tr>
    </w:tbl>
    <w:p w14:paraId="5F19E36C" w14:textId="77777777" w:rsidR="001958D8" w:rsidRDefault="001958D8">
      <w:pPr>
        <w:rPr>
          <w:rFonts w:ascii="Verdana" w:eastAsia="Verdana" w:hAnsi="Verdana" w:cs="Verdana"/>
          <w:sz w:val="22"/>
          <w:szCs w:val="22"/>
        </w:rPr>
      </w:pPr>
    </w:p>
    <w:p w14:paraId="7F369101" w14:textId="77777777" w:rsidR="001958D8" w:rsidRDefault="002B6190">
      <w:pPr>
        <w:pStyle w:val="Ttulo3"/>
        <w:numPr>
          <w:ilvl w:val="2"/>
          <w:numId w:val="45"/>
        </w:numPr>
        <w:rPr>
          <w:rFonts w:ascii="Verdana" w:eastAsia="Verdana" w:hAnsi="Verdana" w:cs="Verdana"/>
          <w:i/>
          <w:iCs/>
          <w:sz w:val="22"/>
          <w:szCs w:val="22"/>
        </w:rPr>
      </w:pPr>
      <w:r>
        <w:rPr>
          <w:rFonts w:ascii="Verdana" w:eastAsia="Verdana" w:hAnsi="Verdana" w:cs="Verdana"/>
          <w:i/>
          <w:iCs/>
          <w:sz w:val="22"/>
          <w:szCs w:val="22"/>
        </w:rPr>
        <w:t xml:space="preserve">Especificaciones técnicas de materiales </w:t>
      </w:r>
    </w:p>
    <w:p w14:paraId="6B65CD58" w14:textId="77777777" w:rsidR="001958D8" w:rsidRDefault="001958D8">
      <w:pPr>
        <w:rPr>
          <w:rFonts w:ascii="Verdana" w:eastAsia="Verdana" w:hAnsi="Verdana" w:cs="Verdana"/>
          <w:b/>
          <w:bCs/>
          <w:sz w:val="22"/>
          <w:szCs w:val="22"/>
          <w:highlight w:val="lightGray"/>
        </w:rPr>
      </w:pPr>
    </w:p>
    <w:p w14:paraId="3B839E15" w14:textId="77777777" w:rsidR="001958D8" w:rsidRDefault="002B6190">
      <w:pPr>
        <w:rPr>
          <w:rFonts w:ascii="Verdana" w:eastAsia="Verdana" w:hAnsi="Verdana" w:cs="Verdana"/>
          <w:sz w:val="22"/>
          <w:szCs w:val="22"/>
        </w:rPr>
      </w:pPr>
      <w:r>
        <w:rPr>
          <w:rFonts w:ascii="Verdana" w:eastAsia="Verdana" w:hAnsi="Verdana" w:cs="Verdana"/>
          <w:sz w:val="22"/>
          <w:szCs w:val="22"/>
        </w:rPr>
        <w:t>Las especificaciones técnicas de los materiales a utilizar se encuentran descrita en los apartados anteriores.</w:t>
      </w:r>
    </w:p>
    <w:p w14:paraId="435461DF" w14:textId="77777777" w:rsidR="001958D8" w:rsidRDefault="001958D8">
      <w:pPr>
        <w:rPr>
          <w:rFonts w:ascii="Verdana" w:eastAsia="Verdana" w:hAnsi="Verdana" w:cs="Verdana"/>
          <w:sz w:val="22"/>
          <w:szCs w:val="22"/>
        </w:rPr>
      </w:pPr>
    </w:p>
    <w:p w14:paraId="173B847A" w14:textId="77777777" w:rsidR="001958D8" w:rsidRDefault="002B6190">
      <w:pPr>
        <w:pStyle w:val="Ttulo3"/>
        <w:numPr>
          <w:ilvl w:val="2"/>
          <w:numId w:val="45"/>
        </w:numPr>
        <w:rPr>
          <w:rFonts w:ascii="Verdana" w:eastAsia="Verdana" w:hAnsi="Verdana" w:cs="Verdana"/>
          <w:i/>
          <w:iCs/>
          <w:sz w:val="22"/>
          <w:szCs w:val="22"/>
        </w:rPr>
      </w:pPr>
      <w:r>
        <w:rPr>
          <w:rFonts w:ascii="Verdana" w:eastAsia="Verdana" w:hAnsi="Verdana" w:cs="Verdana"/>
          <w:i/>
          <w:iCs/>
          <w:sz w:val="22"/>
          <w:szCs w:val="22"/>
        </w:rPr>
        <w:t>Pruebas y ensayos</w:t>
      </w:r>
    </w:p>
    <w:p w14:paraId="6155F557" w14:textId="77777777" w:rsidR="001958D8" w:rsidRDefault="001958D8">
      <w:pPr>
        <w:rPr>
          <w:rFonts w:ascii="Verdana" w:eastAsia="Verdana" w:hAnsi="Verdana" w:cs="Verdana"/>
          <w:sz w:val="22"/>
          <w:szCs w:val="22"/>
        </w:rPr>
      </w:pPr>
    </w:p>
    <w:p w14:paraId="39B1ED36" w14:textId="77777777" w:rsidR="001958D8" w:rsidRDefault="002B6190">
      <w:pPr>
        <w:rPr>
          <w:rFonts w:ascii="Verdana" w:eastAsia="Verdana" w:hAnsi="Verdana" w:cs="Verdana"/>
          <w:sz w:val="22"/>
          <w:szCs w:val="22"/>
        </w:rPr>
      </w:pPr>
      <w:proofErr w:type="gramStart"/>
      <w:r>
        <w:rPr>
          <w:rFonts w:ascii="Verdana" w:eastAsia="Verdana" w:hAnsi="Verdana" w:cs="Verdana"/>
          <w:sz w:val="22"/>
          <w:szCs w:val="22"/>
        </w:rPr>
        <w:t>Las pruebas y ensayos a aplicar</w:t>
      </w:r>
      <w:proofErr w:type="gramEnd"/>
      <w:r>
        <w:rPr>
          <w:rFonts w:ascii="Verdana" w:eastAsia="Verdana" w:hAnsi="Verdana" w:cs="Verdana"/>
          <w:sz w:val="22"/>
          <w:szCs w:val="22"/>
        </w:rPr>
        <w:t xml:space="preserve"> se encuentran descritos en los apartados anteriores.</w:t>
      </w:r>
    </w:p>
    <w:p w14:paraId="79E60BF4" w14:textId="77777777" w:rsidR="001958D8" w:rsidRDefault="001958D8">
      <w:pPr>
        <w:rPr>
          <w:rFonts w:ascii="Verdana" w:eastAsia="Verdana" w:hAnsi="Verdana" w:cs="Verdana"/>
          <w:sz w:val="22"/>
          <w:szCs w:val="22"/>
        </w:rPr>
      </w:pPr>
    </w:p>
    <w:p w14:paraId="09657998" w14:textId="77777777" w:rsidR="001958D8" w:rsidRDefault="002B6190">
      <w:pPr>
        <w:pStyle w:val="Ttulo2"/>
        <w:numPr>
          <w:ilvl w:val="1"/>
          <w:numId w:val="45"/>
        </w:numPr>
        <w:rPr>
          <w:rFonts w:ascii="Verdana" w:eastAsia="Verdana" w:hAnsi="Verdana" w:cs="Verdana"/>
          <w:sz w:val="22"/>
          <w:szCs w:val="22"/>
        </w:rPr>
      </w:pPr>
      <w:r>
        <w:rPr>
          <w:rFonts w:ascii="Verdana" w:eastAsia="Verdana" w:hAnsi="Verdana" w:cs="Verdana"/>
          <w:sz w:val="22"/>
          <w:szCs w:val="22"/>
        </w:rPr>
        <w:t>Documentos que entregará la Entidad para la ejecución del Contrato</w:t>
      </w:r>
    </w:p>
    <w:p w14:paraId="14F669B4" w14:textId="77777777" w:rsidR="001958D8" w:rsidRDefault="001958D8">
      <w:pPr>
        <w:rPr>
          <w:rFonts w:ascii="Verdana" w:eastAsia="Verdana" w:hAnsi="Verdana" w:cs="Verdana"/>
          <w:sz w:val="22"/>
          <w:szCs w:val="22"/>
        </w:rPr>
      </w:pPr>
    </w:p>
    <w:p w14:paraId="4C41DBAE" w14:textId="77777777" w:rsidR="001958D8" w:rsidRDefault="002B6190">
      <w:pPr>
        <w:rPr>
          <w:rFonts w:ascii="Verdana" w:eastAsia="Verdana" w:hAnsi="Verdana" w:cs="Verdana"/>
          <w:sz w:val="22"/>
          <w:szCs w:val="22"/>
        </w:rPr>
      </w:pPr>
      <w:r>
        <w:rPr>
          <w:rFonts w:ascii="Verdana" w:eastAsia="Verdana" w:hAnsi="Verdana" w:cs="Verdana"/>
          <w:sz w:val="22"/>
          <w:szCs w:val="22"/>
        </w:rPr>
        <w:t>Para la ejecución del presente contrato, la Entidad entregará al Interventor los insumos técnicos disponibles a la fecha de estructuración del proceso, los cuales servirán como base para el desarrollo de las actividades de seguimiento, control y verificación del contrato de obra.</w:t>
      </w:r>
    </w:p>
    <w:p w14:paraId="15959262" w14:textId="77777777" w:rsidR="001958D8" w:rsidRDefault="001958D8">
      <w:pPr>
        <w:rPr>
          <w:rFonts w:ascii="Verdana" w:eastAsia="Verdana" w:hAnsi="Verdana" w:cs="Verdana"/>
          <w:sz w:val="22"/>
          <w:szCs w:val="22"/>
        </w:rPr>
      </w:pPr>
    </w:p>
    <w:p w14:paraId="261D69DB" w14:textId="77777777" w:rsidR="001958D8" w:rsidRDefault="002B6190">
      <w:pPr>
        <w:rPr>
          <w:rFonts w:ascii="Verdana" w:eastAsia="Verdana" w:hAnsi="Verdana" w:cs="Verdana"/>
          <w:sz w:val="22"/>
          <w:szCs w:val="22"/>
        </w:rPr>
      </w:pPr>
      <w:r>
        <w:rPr>
          <w:rFonts w:ascii="Verdana" w:eastAsia="Verdana" w:hAnsi="Verdana" w:cs="Verdana"/>
          <w:sz w:val="22"/>
          <w:szCs w:val="22"/>
        </w:rPr>
        <w:t>En este sentido, la Entidad suministrará los esquemas y levantamientos preliminares de las áreas objeto de intervención, los cuales contienen la información general actualmente disponible sobre la localización, delimitación y condiciones de los sectores a intervenir.</w:t>
      </w:r>
    </w:p>
    <w:p w14:paraId="5172CF7F" w14:textId="77777777" w:rsidR="001958D8" w:rsidRDefault="001958D8">
      <w:pPr>
        <w:rPr>
          <w:rFonts w:ascii="Verdana" w:eastAsia="Verdana" w:hAnsi="Verdana" w:cs="Verdana"/>
          <w:sz w:val="22"/>
          <w:szCs w:val="22"/>
        </w:rPr>
      </w:pPr>
    </w:p>
    <w:p w14:paraId="3C8F2C47" w14:textId="77777777" w:rsidR="001958D8" w:rsidRDefault="002B6190">
      <w:pPr>
        <w:rPr>
          <w:rFonts w:ascii="Verdana" w:eastAsia="Verdana" w:hAnsi="Verdana" w:cs="Verdana"/>
          <w:sz w:val="22"/>
          <w:szCs w:val="22"/>
        </w:rPr>
      </w:pPr>
      <w:r>
        <w:rPr>
          <w:rFonts w:ascii="Verdana" w:eastAsia="Verdana" w:hAnsi="Verdana" w:cs="Verdana"/>
          <w:sz w:val="22"/>
          <w:szCs w:val="22"/>
        </w:rPr>
        <w:t>Se precisa que, a la fecha, la Entidad con otros documentos técnicos complementarios asociados a las áreas objeto del proyecto, razón por la cual el Interventor deberá tener en cuenta esta condición para el desarrollo de sus actividades, en especial en lo relacionado con la verificación de la información que el Contratista de obra genere durante la ejecución del contrato.</w:t>
      </w:r>
    </w:p>
    <w:p w14:paraId="5BA28445" w14:textId="77777777" w:rsidR="001958D8" w:rsidRDefault="001958D8">
      <w:pPr>
        <w:rPr>
          <w:rFonts w:ascii="Verdana" w:eastAsia="Verdana" w:hAnsi="Verdana" w:cs="Verdana"/>
          <w:sz w:val="22"/>
          <w:szCs w:val="22"/>
        </w:rPr>
      </w:pPr>
    </w:p>
    <w:p w14:paraId="04B93B2A" w14:textId="77777777" w:rsidR="001958D8" w:rsidRDefault="002B6190">
      <w:pPr>
        <w:rPr>
          <w:rFonts w:ascii="Verdana" w:eastAsia="Verdana" w:hAnsi="Verdana" w:cs="Verdana"/>
          <w:sz w:val="22"/>
          <w:szCs w:val="22"/>
        </w:rPr>
      </w:pPr>
      <w:r>
        <w:rPr>
          <w:rFonts w:ascii="Verdana" w:eastAsia="Verdana" w:hAnsi="Verdana" w:cs="Verdana"/>
          <w:sz w:val="22"/>
          <w:szCs w:val="22"/>
        </w:rPr>
        <w:t>En consecuencia, cuando el Contratista de obra adelante actividades de estudios y diseños como parte de sus obligaciones contractuales, el Interventor deberá ejercer el seguimiento, control y revisión técnica correspondiente, de conformidad con los lineamientos que establezca la Entidad, verificando el cumplimiento de la normativa vigente, los estándares técnicos aplicables y las condiciones definidas en el contrato.</w:t>
      </w:r>
    </w:p>
    <w:p w14:paraId="511F638B" w14:textId="77777777" w:rsidR="001958D8" w:rsidRDefault="001958D8">
      <w:pPr>
        <w:rPr>
          <w:rFonts w:ascii="Verdana" w:eastAsia="Verdana" w:hAnsi="Verdana" w:cs="Verdana"/>
          <w:sz w:val="22"/>
          <w:szCs w:val="22"/>
        </w:rPr>
      </w:pPr>
    </w:p>
    <w:p w14:paraId="3C3AA88F" w14:textId="77777777" w:rsidR="001958D8" w:rsidRDefault="002B6190">
      <w:pPr>
        <w:pStyle w:val="Ttulo2"/>
        <w:numPr>
          <w:ilvl w:val="1"/>
          <w:numId w:val="45"/>
        </w:numPr>
        <w:ind w:left="567" w:hanging="567"/>
        <w:rPr>
          <w:rFonts w:ascii="Verdana" w:eastAsia="Verdana" w:hAnsi="Verdana" w:cs="Verdana"/>
          <w:sz w:val="22"/>
          <w:szCs w:val="22"/>
        </w:rPr>
      </w:pPr>
      <w:r>
        <w:rPr>
          <w:rFonts w:ascii="Verdana" w:eastAsia="Verdana" w:hAnsi="Verdana" w:cs="Verdana"/>
          <w:sz w:val="22"/>
          <w:szCs w:val="22"/>
        </w:rPr>
        <w:t>Notas técnicas específicas del proyecto</w:t>
      </w:r>
    </w:p>
    <w:p w14:paraId="3161405B" w14:textId="77777777" w:rsidR="001958D8" w:rsidRDefault="001958D8">
      <w:pPr>
        <w:rPr>
          <w:rFonts w:ascii="Verdana" w:eastAsia="Verdana" w:hAnsi="Verdana" w:cs="Verdana"/>
          <w:sz w:val="22"/>
          <w:szCs w:val="22"/>
        </w:rPr>
      </w:pPr>
    </w:p>
    <w:p w14:paraId="7AEEA4B1"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Para este caso, no existen normas, manuales distintos a los establecidos anteriormente. </w:t>
      </w:r>
    </w:p>
    <w:p w14:paraId="30311F00" w14:textId="77777777" w:rsidR="001958D8" w:rsidRDefault="001958D8">
      <w:pPr>
        <w:rPr>
          <w:rFonts w:ascii="Verdana" w:eastAsia="Verdana" w:hAnsi="Verdana" w:cs="Verdana"/>
          <w:sz w:val="22"/>
          <w:szCs w:val="22"/>
          <w:highlight w:val="lightGray"/>
        </w:rPr>
      </w:pPr>
    </w:p>
    <w:p w14:paraId="677F10D9" w14:textId="77777777" w:rsidR="001958D8" w:rsidRDefault="002B6190">
      <w:pPr>
        <w:pStyle w:val="Ttulo2"/>
        <w:numPr>
          <w:ilvl w:val="1"/>
          <w:numId w:val="45"/>
        </w:numPr>
        <w:ind w:left="567" w:hanging="567"/>
        <w:rPr>
          <w:rFonts w:ascii="Verdana" w:eastAsia="Verdana" w:hAnsi="Verdana" w:cs="Verdana"/>
          <w:sz w:val="22"/>
          <w:szCs w:val="22"/>
        </w:rPr>
      </w:pPr>
      <w:r>
        <w:rPr>
          <w:rFonts w:ascii="Verdana" w:eastAsia="Verdana" w:hAnsi="Verdana" w:cs="Verdana"/>
          <w:sz w:val="22"/>
          <w:szCs w:val="22"/>
        </w:rPr>
        <w:t xml:space="preserve">Método Constructivo </w:t>
      </w:r>
    </w:p>
    <w:p w14:paraId="10B64A79" w14:textId="77777777" w:rsidR="001958D8" w:rsidRDefault="001958D8">
      <w:pPr>
        <w:rPr>
          <w:rFonts w:ascii="Verdana" w:eastAsia="Verdana" w:hAnsi="Verdana" w:cs="Verdana"/>
          <w:sz w:val="22"/>
          <w:szCs w:val="22"/>
        </w:rPr>
      </w:pPr>
    </w:p>
    <w:p w14:paraId="3C53BE2D"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La metodología constructiva utilizada por el Contratista para desarrollar las actividades </w:t>
      </w:r>
      <w:proofErr w:type="gramStart"/>
      <w:r>
        <w:rPr>
          <w:rFonts w:ascii="Verdana" w:eastAsia="Verdana" w:hAnsi="Verdana" w:cs="Verdana"/>
          <w:sz w:val="22"/>
          <w:szCs w:val="22"/>
        </w:rPr>
        <w:t>contratadas,</w:t>
      </w:r>
      <w:proofErr w:type="gramEnd"/>
      <w:r>
        <w:rPr>
          <w:rFonts w:ascii="Verdana" w:eastAsia="Verdana" w:hAnsi="Verdana" w:cs="Verdana"/>
          <w:sz w:val="22"/>
          <w:szCs w:val="22"/>
        </w:rPr>
        <w:t xml:space="preserve"> deberá garantizar los siguientes aspectos:</w:t>
      </w:r>
    </w:p>
    <w:p w14:paraId="73B3A35B" w14:textId="77777777" w:rsidR="001958D8" w:rsidRDefault="001958D8">
      <w:pPr>
        <w:rPr>
          <w:rFonts w:ascii="Verdana" w:eastAsia="Verdana" w:hAnsi="Verdana" w:cs="Verdana"/>
          <w:sz w:val="22"/>
          <w:szCs w:val="22"/>
        </w:rPr>
      </w:pPr>
    </w:p>
    <w:p w14:paraId="4D8EC02F" w14:textId="77777777" w:rsidR="001958D8" w:rsidRDefault="002B6190">
      <w:pPr>
        <w:numPr>
          <w:ilvl w:val="0"/>
          <w:numId w:val="3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Las calidades previstas en planos y especificaciones que le sean entregados.</w:t>
      </w:r>
    </w:p>
    <w:p w14:paraId="786FBB17" w14:textId="77777777" w:rsidR="001958D8" w:rsidRDefault="002B6190">
      <w:pPr>
        <w:numPr>
          <w:ilvl w:val="0"/>
          <w:numId w:val="3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estabilidad de la obra contratada. </w:t>
      </w:r>
    </w:p>
    <w:p w14:paraId="71695066" w14:textId="77777777" w:rsidR="001958D8" w:rsidRDefault="002B6190">
      <w:pPr>
        <w:numPr>
          <w:ilvl w:val="0"/>
          <w:numId w:val="3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cumplimiento de las normas de calidad que reglamentan algunos materiales y elementos constructivos. </w:t>
      </w:r>
    </w:p>
    <w:p w14:paraId="703E3A62" w14:textId="77777777" w:rsidR="001958D8" w:rsidRDefault="002B6190">
      <w:pPr>
        <w:numPr>
          <w:ilvl w:val="0"/>
          <w:numId w:val="3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cumplimiento de las normas de seguridad durante la ejecución de la obra. </w:t>
      </w:r>
    </w:p>
    <w:p w14:paraId="1E52C002" w14:textId="77777777" w:rsidR="001958D8" w:rsidRDefault="002B6190">
      <w:pPr>
        <w:numPr>
          <w:ilvl w:val="0"/>
          <w:numId w:val="3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cumplimiento de los aspectos de diseño y/o construcción sismorresistente de acuerdo con la NSR vigente. </w:t>
      </w:r>
    </w:p>
    <w:p w14:paraId="679CD0AF" w14:textId="77777777" w:rsidR="001958D8" w:rsidRDefault="001958D8">
      <w:pPr>
        <w:rPr>
          <w:rFonts w:ascii="Verdana" w:eastAsia="Verdana" w:hAnsi="Verdana" w:cs="Verdana"/>
          <w:sz w:val="22"/>
          <w:szCs w:val="22"/>
        </w:rPr>
      </w:pPr>
    </w:p>
    <w:p w14:paraId="05FEC01D"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No afectar el desarrollo de las otras actividades que no estén a cargo suyo y que se ejecuten simultáneamente. </w:t>
      </w:r>
    </w:p>
    <w:p w14:paraId="191CD9A7" w14:textId="77777777" w:rsidR="001958D8" w:rsidRDefault="001958D8">
      <w:pPr>
        <w:rPr>
          <w:rFonts w:ascii="Verdana" w:eastAsia="Verdana" w:hAnsi="Verdana" w:cs="Verdana"/>
          <w:sz w:val="22"/>
          <w:szCs w:val="22"/>
        </w:rPr>
      </w:pPr>
    </w:p>
    <w:p w14:paraId="02D6893A"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 xml:space="preserve">Aspectos Relacionados con Sostenibilidad Técnico-Ambiental </w:t>
      </w:r>
    </w:p>
    <w:p w14:paraId="7B5B3A54" w14:textId="77777777" w:rsidR="001958D8" w:rsidRDefault="001958D8">
      <w:pPr>
        <w:rPr>
          <w:rFonts w:ascii="Verdana" w:eastAsia="Verdana" w:hAnsi="Verdana" w:cs="Verdana"/>
          <w:sz w:val="22"/>
          <w:szCs w:val="22"/>
          <w:highlight w:val="lightGray"/>
        </w:rPr>
      </w:pPr>
    </w:p>
    <w:p w14:paraId="75D99490" w14:textId="77777777" w:rsidR="001958D8" w:rsidRDefault="002B6190">
      <w:pPr>
        <w:rPr>
          <w:rFonts w:ascii="Verdana" w:eastAsia="Verdana" w:hAnsi="Verdana" w:cs="Verdana"/>
          <w:sz w:val="22"/>
          <w:szCs w:val="22"/>
        </w:rPr>
      </w:pPr>
      <w:r>
        <w:rPr>
          <w:rFonts w:ascii="Verdana" w:eastAsia="Verdana" w:hAnsi="Verdana" w:cs="Verdana"/>
          <w:sz w:val="22"/>
          <w:szCs w:val="22"/>
        </w:rPr>
        <w:t>Para este efecto dentro de los Informes periódicos se deberá dejar constancia sobre:</w:t>
      </w:r>
    </w:p>
    <w:p w14:paraId="37254662" w14:textId="77777777" w:rsidR="001958D8" w:rsidRDefault="001958D8">
      <w:pPr>
        <w:rPr>
          <w:rFonts w:ascii="Verdana" w:eastAsia="Verdana" w:hAnsi="Verdana" w:cs="Verdana"/>
          <w:sz w:val="22"/>
          <w:szCs w:val="22"/>
        </w:rPr>
      </w:pPr>
    </w:p>
    <w:p w14:paraId="2C09F100" w14:textId="77777777" w:rsidR="001958D8" w:rsidRDefault="002B6190">
      <w:pPr>
        <w:numPr>
          <w:ilvl w:val="0"/>
          <w:numId w:val="4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Cumplimiento de los criterios establecidos en los numerales anteriores, dando un porcentaje o estableciendo indicadores de gestión ambiental y social. </w:t>
      </w:r>
    </w:p>
    <w:p w14:paraId="146F46D9" w14:textId="77777777" w:rsidR="001958D8" w:rsidRDefault="002B6190">
      <w:pPr>
        <w:numPr>
          <w:ilvl w:val="0"/>
          <w:numId w:val="4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Cronograma de Proyección Vs. Ejecución, de las actividades que se incluyen con las debidas justificaciones en los retrasos, tanto para los temas ambientales, como sociales. </w:t>
      </w:r>
    </w:p>
    <w:p w14:paraId="0BFDAF01" w14:textId="77777777" w:rsidR="001958D8" w:rsidRDefault="002B6190">
      <w:pPr>
        <w:numPr>
          <w:ilvl w:val="0"/>
          <w:numId w:val="4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Constancias y/o hojas de asistencia de la comunidad, empleados y autoridades que participaron en los programas de educación y capacitación ambiental. </w:t>
      </w:r>
    </w:p>
    <w:p w14:paraId="1E2F675F" w14:textId="77777777" w:rsidR="001958D8" w:rsidRDefault="002B6190">
      <w:pPr>
        <w:numPr>
          <w:ilvl w:val="0"/>
          <w:numId w:val="4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Presentación de los documentos, fichas o todos aquellos que acrediten el cumplimiento de cada uno de los componentes descritos en el presente programa.</w:t>
      </w:r>
    </w:p>
    <w:p w14:paraId="1B9D6F38" w14:textId="77777777" w:rsidR="001958D8" w:rsidRDefault="001958D8">
      <w:pPr>
        <w:rPr>
          <w:rFonts w:ascii="Verdana" w:eastAsia="Verdana" w:hAnsi="Verdana" w:cs="Verdana"/>
          <w:sz w:val="22"/>
          <w:szCs w:val="22"/>
        </w:rPr>
      </w:pPr>
    </w:p>
    <w:p w14:paraId="01C08AAB"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 xml:space="preserve">Información sobre el personal profesional </w:t>
      </w:r>
    </w:p>
    <w:p w14:paraId="529474FF" w14:textId="77777777" w:rsidR="001958D8" w:rsidRDefault="001958D8">
      <w:pPr>
        <w:rPr>
          <w:rFonts w:ascii="Verdana" w:eastAsia="Verdana" w:hAnsi="Verdana" w:cs="Verdana"/>
          <w:sz w:val="22"/>
          <w:szCs w:val="22"/>
        </w:rPr>
      </w:pPr>
    </w:p>
    <w:p w14:paraId="2459414B"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Para efectos del análisis de la información del personal, se tendrán en cuenta las siguientes consideraciones: </w:t>
      </w:r>
    </w:p>
    <w:p w14:paraId="0F2A9EE2" w14:textId="77777777" w:rsidR="001958D8" w:rsidRDefault="001958D8">
      <w:pPr>
        <w:rPr>
          <w:rFonts w:ascii="Verdana" w:eastAsia="Verdana" w:hAnsi="Verdana" w:cs="Verdana"/>
          <w:sz w:val="22"/>
          <w:szCs w:val="22"/>
        </w:rPr>
      </w:pPr>
    </w:p>
    <w:p w14:paraId="711E0643" w14:textId="77777777" w:rsidR="001958D8" w:rsidRDefault="002B6190">
      <w:pPr>
        <w:numPr>
          <w:ilvl w:val="0"/>
          <w:numId w:val="5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7E32117" w14:textId="77777777" w:rsidR="001958D8" w:rsidRDefault="001958D8">
      <w:pPr>
        <w:rPr>
          <w:rFonts w:ascii="Verdana" w:eastAsia="Verdana" w:hAnsi="Verdana" w:cs="Verdana"/>
          <w:sz w:val="22"/>
          <w:szCs w:val="22"/>
        </w:rPr>
      </w:pPr>
    </w:p>
    <w:p w14:paraId="4F7946CC" w14:textId="77777777" w:rsidR="001958D8" w:rsidRDefault="002B6190">
      <w:pPr>
        <w:numPr>
          <w:ilvl w:val="0"/>
          <w:numId w:val="5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7A9DD8F9" w14:textId="77777777" w:rsidR="001958D8" w:rsidRDefault="001958D8">
      <w:pPr>
        <w:pBdr>
          <w:top w:val="nil"/>
          <w:left w:val="nil"/>
          <w:bottom w:val="nil"/>
          <w:right w:val="nil"/>
          <w:between w:val="nil"/>
        </w:pBdr>
        <w:ind w:left="720"/>
        <w:rPr>
          <w:rFonts w:ascii="Verdana" w:eastAsia="Verdana" w:hAnsi="Verdana" w:cs="Verdana"/>
          <w:color w:val="000000"/>
          <w:sz w:val="22"/>
          <w:szCs w:val="22"/>
        </w:rPr>
      </w:pPr>
    </w:p>
    <w:p w14:paraId="1499B2A2" w14:textId="77777777" w:rsidR="001958D8" w:rsidRDefault="002B6190">
      <w:pPr>
        <w:numPr>
          <w:ilvl w:val="0"/>
          <w:numId w:val="5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6766B329" w14:textId="77777777" w:rsidR="001958D8" w:rsidRDefault="001958D8">
      <w:pPr>
        <w:pBdr>
          <w:top w:val="nil"/>
          <w:left w:val="nil"/>
          <w:bottom w:val="nil"/>
          <w:right w:val="nil"/>
          <w:between w:val="nil"/>
        </w:pBdr>
        <w:ind w:left="720"/>
        <w:rPr>
          <w:rFonts w:ascii="Verdana" w:eastAsia="Verdana" w:hAnsi="Verdana" w:cs="Verdana"/>
          <w:color w:val="000000"/>
          <w:sz w:val="22"/>
          <w:szCs w:val="22"/>
        </w:rPr>
      </w:pPr>
    </w:p>
    <w:p w14:paraId="69F42294" w14:textId="77777777" w:rsidR="001958D8" w:rsidRDefault="002B6190">
      <w:pPr>
        <w:numPr>
          <w:ilvl w:val="0"/>
          <w:numId w:val="5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Las certificaciones de experiencia de los profesionales deben ser expedidas por la persona natural o jurídica con quien se haya establecido la relación laboral o de prestación de servicios. </w:t>
      </w:r>
    </w:p>
    <w:p w14:paraId="55DF7D2D" w14:textId="77777777" w:rsidR="001958D8" w:rsidRDefault="001958D8">
      <w:pPr>
        <w:pBdr>
          <w:top w:val="nil"/>
          <w:left w:val="nil"/>
          <w:bottom w:val="nil"/>
          <w:right w:val="nil"/>
          <w:between w:val="nil"/>
        </w:pBdr>
        <w:ind w:left="720"/>
        <w:rPr>
          <w:rFonts w:ascii="Verdana" w:eastAsia="Verdana" w:hAnsi="Verdana" w:cs="Verdana"/>
          <w:color w:val="000000"/>
          <w:sz w:val="22"/>
          <w:szCs w:val="22"/>
        </w:rPr>
      </w:pPr>
    </w:p>
    <w:p w14:paraId="79D21963" w14:textId="77777777" w:rsidR="001958D8" w:rsidRDefault="002B6190">
      <w:pPr>
        <w:numPr>
          <w:ilvl w:val="0"/>
          <w:numId w:val="50"/>
        </w:numPr>
        <w:rPr>
          <w:rFonts w:ascii="Verdana" w:eastAsia="Verdana" w:hAnsi="Verdana" w:cs="Verdana"/>
          <w:sz w:val="22"/>
          <w:szCs w:val="22"/>
        </w:rPr>
      </w:pPr>
      <w:r>
        <w:rPr>
          <w:rFonts w:ascii="Verdana" w:eastAsia="Verdana" w:hAnsi="Verdana" w:cs="Verdana"/>
          <w:sz w:val="22"/>
          <w:szCs w:val="22"/>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0C24D657" w14:textId="77777777" w:rsidR="001958D8" w:rsidRDefault="001958D8">
      <w:pPr>
        <w:ind w:left="720"/>
        <w:rPr>
          <w:rFonts w:ascii="Verdana" w:eastAsia="Verdana" w:hAnsi="Verdana" w:cs="Verdana"/>
          <w:sz w:val="22"/>
          <w:szCs w:val="22"/>
        </w:rPr>
      </w:pPr>
    </w:p>
    <w:p w14:paraId="7C3F8651" w14:textId="77777777" w:rsidR="001958D8" w:rsidRDefault="002B6190">
      <w:pPr>
        <w:numPr>
          <w:ilvl w:val="0"/>
          <w:numId w:val="50"/>
        </w:numPr>
        <w:rPr>
          <w:rFonts w:ascii="Verdana" w:eastAsia="Verdana" w:hAnsi="Verdana" w:cs="Verdana"/>
          <w:sz w:val="22"/>
          <w:szCs w:val="22"/>
        </w:rPr>
      </w:pPr>
      <w:r>
        <w:rPr>
          <w:rFonts w:ascii="Verdana" w:eastAsia="Verdana" w:hAnsi="Verdana" w:cs="Verdana"/>
          <w:sz w:val="22"/>
          <w:szCs w:val="22"/>
        </w:rPr>
        <w:t xml:space="preserve">El Contratista es responsable de verificar que los profesionales propuestos tengan la disponibilidad real para la cual se vinculan al proyecto. </w:t>
      </w:r>
    </w:p>
    <w:p w14:paraId="2C10D2E7" w14:textId="77777777" w:rsidR="001958D8" w:rsidRDefault="001958D8">
      <w:pPr>
        <w:ind w:left="720"/>
        <w:rPr>
          <w:rFonts w:ascii="Verdana" w:eastAsia="Verdana" w:hAnsi="Verdana" w:cs="Verdana"/>
          <w:sz w:val="22"/>
          <w:szCs w:val="22"/>
        </w:rPr>
      </w:pPr>
    </w:p>
    <w:p w14:paraId="1C77BCF7" w14:textId="77777777" w:rsidR="001958D8" w:rsidRDefault="002B6190">
      <w:pPr>
        <w:numPr>
          <w:ilvl w:val="0"/>
          <w:numId w:val="50"/>
        </w:numPr>
        <w:rPr>
          <w:rFonts w:ascii="Verdana" w:eastAsia="Verdana" w:hAnsi="Verdana" w:cs="Verdana"/>
          <w:sz w:val="22"/>
          <w:szCs w:val="22"/>
        </w:rPr>
      </w:pPr>
      <w:r>
        <w:rPr>
          <w:rFonts w:ascii="Verdana" w:eastAsia="Verdana" w:hAnsi="Verdana" w:cs="Verdana"/>
          <w:sz w:val="22"/>
          <w:szCs w:val="22"/>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3899096D" w14:textId="77777777" w:rsidR="001958D8" w:rsidRDefault="001958D8">
      <w:pPr>
        <w:ind w:left="720"/>
        <w:rPr>
          <w:rFonts w:ascii="Verdana" w:eastAsia="Verdana" w:hAnsi="Verdana" w:cs="Verdana"/>
          <w:sz w:val="22"/>
          <w:szCs w:val="22"/>
        </w:rPr>
      </w:pPr>
    </w:p>
    <w:p w14:paraId="620B6F31" w14:textId="77777777" w:rsidR="001958D8" w:rsidRDefault="002B6190">
      <w:pPr>
        <w:numPr>
          <w:ilvl w:val="0"/>
          <w:numId w:val="50"/>
        </w:numPr>
        <w:rPr>
          <w:rFonts w:ascii="Verdana" w:eastAsia="Verdana" w:hAnsi="Verdana" w:cs="Verdana"/>
          <w:sz w:val="22"/>
          <w:szCs w:val="22"/>
        </w:rPr>
      </w:pPr>
      <w:r>
        <w:rPr>
          <w:rFonts w:ascii="Verdana" w:eastAsia="Verdana" w:hAnsi="Verdana" w:cs="Verdana"/>
          <w:sz w:val="22"/>
          <w:szCs w:val="22"/>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6BB58769" w14:textId="77777777" w:rsidR="001958D8" w:rsidRDefault="001958D8">
      <w:pPr>
        <w:rPr>
          <w:rFonts w:ascii="Verdana" w:eastAsia="Verdana" w:hAnsi="Verdana" w:cs="Verdana"/>
          <w:sz w:val="22"/>
          <w:szCs w:val="22"/>
        </w:rPr>
      </w:pPr>
    </w:p>
    <w:p w14:paraId="2E18B477" w14:textId="77777777" w:rsidR="001958D8" w:rsidRDefault="002B6190">
      <w:pPr>
        <w:numPr>
          <w:ilvl w:val="0"/>
          <w:numId w:val="4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En la determinación de la experiencia de los profesionales se aplicará la equivalencia, así: </w:t>
      </w:r>
    </w:p>
    <w:p w14:paraId="04D013AC" w14:textId="77777777" w:rsidR="001958D8" w:rsidRDefault="001958D8">
      <w:pPr>
        <w:ind w:left="720"/>
        <w:rPr>
          <w:rFonts w:ascii="Verdana" w:eastAsia="Verdana" w:hAnsi="Verdana" w:cs="Verdana"/>
          <w:sz w:val="22"/>
          <w:szCs w:val="22"/>
        </w:rPr>
      </w:pPr>
    </w:p>
    <w:tbl>
      <w:tblPr>
        <w:tblStyle w:val="afb"/>
        <w:tblW w:w="8132" w:type="dxa"/>
        <w:tblInd w:w="69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057"/>
        <w:gridCol w:w="3233"/>
        <w:gridCol w:w="2842"/>
      </w:tblGrid>
      <w:tr w:rsidR="001958D8" w14:paraId="1626D959" w14:textId="77777777">
        <w:trPr>
          <w:tblHeader/>
        </w:trPr>
        <w:tc>
          <w:tcPr>
            <w:tcW w:w="2057" w:type="dxa"/>
            <w:tcBorders>
              <w:top w:val="single" w:sz="6" w:space="0" w:color="000000"/>
              <w:left w:val="single" w:sz="6" w:space="0" w:color="000000"/>
              <w:bottom w:val="single" w:sz="6" w:space="0" w:color="000000"/>
              <w:right w:val="single" w:sz="6" w:space="0" w:color="000000"/>
            </w:tcBorders>
            <w:shd w:val="clear" w:color="auto" w:fill="AEAAAA"/>
            <w:vAlign w:val="center"/>
          </w:tcPr>
          <w:p w14:paraId="3D8F6A2D" w14:textId="77777777" w:rsidR="001958D8" w:rsidRDefault="002B6190">
            <w:pPr>
              <w:jc w:val="center"/>
              <w:rPr>
                <w:rFonts w:ascii="Verdana" w:eastAsia="Verdana" w:hAnsi="Verdana" w:cs="Verdana"/>
                <w:sz w:val="22"/>
                <w:szCs w:val="22"/>
              </w:rPr>
            </w:pPr>
            <w:r>
              <w:rPr>
                <w:rFonts w:ascii="Verdana" w:eastAsia="Verdana" w:hAnsi="Verdana" w:cs="Verdana"/>
                <w:b/>
                <w:bCs/>
                <w:sz w:val="22"/>
                <w:szCs w:val="22"/>
              </w:rPr>
              <w:t>Posgrado con título</w:t>
            </w:r>
          </w:p>
        </w:tc>
        <w:tc>
          <w:tcPr>
            <w:tcW w:w="3233" w:type="dxa"/>
            <w:tcBorders>
              <w:top w:val="single" w:sz="6" w:space="0" w:color="000000"/>
              <w:left w:val="nil"/>
              <w:bottom w:val="single" w:sz="6" w:space="0" w:color="000000"/>
              <w:right w:val="single" w:sz="6" w:space="0" w:color="000000"/>
            </w:tcBorders>
            <w:shd w:val="clear" w:color="auto" w:fill="AEAAAA"/>
            <w:vAlign w:val="center"/>
          </w:tcPr>
          <w:p w14:paraId="41E91F22" w14:textId="77777777" w:rsidR="001958D8" w:rsidRDefault="002B6190">
            <w:pPr>
              <w:jc w:val="center"/>
              <w:rPr>
                <w:rFonts w:ascii="Verdana" w:eastAsia="Verdana" w:hAnsi="Verdana" w:cs="Verdana"/>
                <w:sz w:val="22"/>
                <w:szCs w:val="22"/>
              </w:rPr>
            </w:pPr>
            <w:r>
              <w:rPr>
                <w:rFonts w:ascii="Verdana" w:eastAsia="Verdana" w:hAnsi="Verdana" w:cs="Verdana"/>
                <w:b/>
                <w:bCs/>
                <w:sz w:val="22"/>
                <w:szCs w:val="22"/>
              </w:rPr>
              <w:t>Requisitos de Experiencia General</w:t>
            </w:r>
          </w:p>
        </w:tc>
        <w:tc>
          <w:tcPr>
            <w:tcW w:w="2842" w:type="dxa"/>
            <w:tcBorders>
              <w:top w:val="single" w:sz="6" w:space="0" w:color="000000"/>
              <w:left w:val="nil"/>
              <w:bottom w:val="single" w:sz="6" w:space="0" w:color="000000"/>
              <w:right w:val="single" w:sz="6" w:space="0" w:color="000000"/>
            </w:tcBorders>
            <w:shd w:val="clear" w:color="auto" w:fill="AEAAAA"/>
            <w:vAlign w:val="center"/>
          </w:tcPr>
          <w:p w14:paraId="275C2C93" w14:textId="77777777" w:rsidR="001958D8" w:rsidRDefault="002B6190">
            <w:pPr>
              <w:jc w:val="center"/>
              <w:rPr>
                <w:rFonts w:ascii="Verdana" w:eastAsia="Verdana" w:hAnsi="Verdana" w:cs="Verdana"/>
                <w:sz w:val="22"/>
                <w:szCs w:val="22"/>
              </w:rPr>
            </w:pPr>
            <w:r>
              <w:rPr>
                <w:rFonts w:ascii="Verdana" w:eastAsia="Verdana" w:hAnsi="Verdana" w:cs="Verdana"/>
                <w:b/>
                <w:bCs/>
                <w:sz w:val="22"/>
                <w:szCs w:val="22"/>
              </w:rPr>
              <w:t>Requisitos de Experiencia Específica</w:t>
            </w:r>
          </w:p>
        </w:tc>
      </w:tr>
      <w:tr w:rsidR="001958D8" w14:paraId="172A0100" w14:textId="77777777">
        <w:tc>
          <w:tcPr>
            <w:tcW w:w="2057" w:type="dxa"/>
            <w:tcBorders>
              <w:top w:val="nil"/>
              <w:left w:val="single" w:sz="6" w:space="0" w:color="000000"/>
              <w:bottom w:val="single" w:sz="6" w:space="0" w:color="000000"/>
              <w:right w:val="single" w:sz="6" w:space="0" w:color="000000"/>
            </w:tcBorders>
          </w:tcPr>
          <w:p w14:paraId="6B6CEBEB" w14:textId="77777777" w:rsidR="001958D8" w:rsidRDefault="002B6190">
            <w:pPr>
              <w:rPr>
                <w:rFonts w:ascii="Verdana" w:eastAsia="Verdana" w:hAnsi="Verdana" w:cs="Verdana"/>
                <w:sz w:val="22"/>
                <w:szCs w:val="22"/>
              </w:rPr>
            </w:pPr>
            <w:r>
              <w:rPr>
                <w:rFonts w:ascii="Verdana" w:eastAsia="Verdana" w:hAnsi="Verdana" w:cs="Verdana"/>
                <w:sz w:val="22"/>
                <w:szCs w:val="22"/>
              </w:rPr>
              <w:t>Especialización  </w:t>
            </w:r>
          </w:p>
        </w:tc>
        <w:tc>
          <w:tcPr>
            <w:tcW w:w="3233" w:type="dxa"/>
            <w:tcBorders>
              <w:top w:val="nil"/>
              <w:left w:val="nil"/>
              <w:bottom w:val="single" w:sz="6" w:space="0" w:color="000000"/>
              <w:right w:val="single" w:sz="6" w:space="0" w:color="000000"/>
            </w:tcBorders>
          </w:tcPr>
          <w:p w14:paraId="4CA3863D" w14:textId="77777777" w:rsidR="001958D8" w:rsidRDefault="002B6190">
            <w:pPr>
              <w:rPr>
                <w:rFonts w:ascii="Verdana" w:eastAsia="Verdana" w:hAnsi="Verdana" w:cs="Verdana"/>
                <w:sz w:val="22"/>
                <w:szCs w:val="22"/>
              </w:rPr>
            </w:pPr>
            <w:r>
              <w:rPr>
                <w:rFonts w:ascii="Verdana" w:eastAsia="Verdana" w:hAnsi="Verdana" w:cs="Verdana"/>
                <w:sz w:val="22"/>
                <w:szCs w:val="22"/>
              </w:rPr>
              <w:t>Veinticuatro (24) meses </w:t>
            </w:r>
          </w:p>
        </w:tc>
        <w:tc>
          <w:tcPr>
            <w:tcW w:w="2842" w:type="dxa"/>
            <w:tcBorders>
              <w:top w:val="nil"/>
              <w:left w:val="nil"/>
              <w:bottom w:val="single" w:sz="6" w:space="0" w:color="000000"/>
              <w:right w:val="single" w:sz="6" w:space="0" w:color="000000"/>
            </w:tcBorders>
          </w:tcPr>
          <w:p w14:paraId="3861B358" w14:textId="77777777" w:rsidR="001958D8" w:rsidRDefault="002B6190">
            <w:pPr>
              <w:rPr>
                <w:rFonts w:ascii="Verdana" w:eastAsia="Verdana" w:hAnsi="Verdana" w:cs="Verdana"/>
                <w:sz w:val="22"/>
                <w:szCs w:val="22"/>
              </w:rPr>
            </w:pPr>
            <w:r>
              <w:rPr>
                <w:rFonts w:ascii="Verdana" w:eastAsia="Verdana" w:hAnsi="Verdana" w:cs="Verdana"/>
                <w:sz w:val="22"/>
                <w:szCs w:val="22"/>
              </w:rPr>
              <w:t>Doce (12) meses </w:t>
            </w:r>
          </w:p>
        </w:tc>
      </w:tr>
      <w:tr w:rsidR="001958D8" w14:paraId="693DCDD5" w14:textId="77777777">
        <w:tc>
          <w:tcPr>
            <w:tcW w:w="2057" w:type="dxa"/>
            <w:tcBorders>
              <w:top w:val="nil"/>
              <w:left w:val="single" w:sz="6" w:space="0" w:color="000000"/>
              <w:bottom w:val="single" w:sz="6" w:space="0" w:color="000000"/>
              <w:right w:val="single" w:sz="6" w:space="0" w:color="000000"/>
            </w:tcBorders>
          </w:tcPr>
          <w:p w14:paraId="41752229" w14:textId="77777777" w:rsidR="001958D8" w:rsidRDefault="002B6190">
            <w:pPr>
              <w:rPr>
                <w:rFonts w:ascii="Verdana" w:eastAsia="Verdana" w:hAnsi="Verdana" w:cs="Verdana"/>
                <w:sz w:val="22"/>
                <w:szCs w:val="22"/>
              </w:rPr>
            </w:pPr>
            <w:r>
              <w:rPr>
                <w:rFonts w:ascii="Verdana" w:eastAsia="Verdana" w:hAnsi="Verdana" w:cs="Verdana"/>
                <w:sz w:val="22"/>
                <w:szCs w:val="22"/>
              </w:rPr>
              <w:t>Maestría </w:t>
            </w:r>
          </w:p>
        </w:tc>
        <w:tc>
          <w:tcPr>
            <w:tcW w:w="3233" w:type="dxa"/>
            <w:tcBorders>
              <w:top w:val="nil"/>
              <w:left w:val="nil"/>
              <w:bottom w:val="single" w:sz="6" w:space="0" w:color="000000"/>
              <w:right w:val="single" w:sz="6" w:space="0" w:color="000000"/>
            </w:tcBorders>
          </w:tcPr>
          <w:p w14:paraId="45AC4B79" w14:textId="77777777" w:rsidR="001958D8" w:rsidRDefault="002B6190">
            <w:pPr>
              <w:rPr>
                <w:rFonts w:ascii="Verdana" w:eastAsia="Verdana" w:hAnsi="Verdana" w:cs="Verdana"/>
                <w:sz w:val="22"/>
                <w:szCs w:val="22"/>
              </w:rPr>
            </w:pPr>
            <w:r>
              <w:rPr>
                <w:rFonts w:ascii="Verdana" w:eastAsia="Verdana" w:hAnsi="Verdana" w:cs="Verdana"/>
                <w:sz w:val="22"/>
                <w:szCs w:val="22"/>
              </w:rPr>
              <w:t>Treinta y seis (36) meses </w:t>
            </w:r>
          </w:p>
        </w:tc>
        <w:tc>
          <w:tcPr>
            <w:tcW w:w="2842" w:type="dxa"/>
            <w:tcBorders>
              <w:top w:val="nil"/>
              <w:left w:val="nil"/>
              <w:bottom w:val="single" w:sz="6" w:space="0" w:color="000000"/>
              <w:right w:val="single" w:sz="6" w:space="0" w:color="000000"/>
            </w:tcBorders>
          </w:tcPr>
          <w:p w14:paraId="7DD82CDB" w14:textId="77777777" w:rsidR="001958D8" w:rsidRDefault="002B6190">
            <w:pPr>
              <w:rPr>
                <w:rFonts w:ascii="Verdana" w:eastAsia="Verdana" w:hAnsi="Verdana" w:cs="Verdana"/>
                <w:sz w:val="22"/>
                <w:szCs w:val="22"/>
              </w:rPr>
            </w:pPr>
            <w:r>
              <w:rPr>
                <w:rFonts w:ascii="Verdana" w:eastAsia="Verdana" w:hAnsi="Verdana" w:cs="Verdana"/>
                <w:sz w:val="22"/>
                <w:szCs w:val="22"/>
              </w:rPr>
              <w:t>Dieciocho (18) meses </w:t>
            </w:r>
          </w:p>
        </w:tc>
      </w:tr>
      <w:tr w:rsidR="001958D8" w14:paraId="5213AE45" w14:textId="77777777">
        <w:tc>
          <w:tcPr>
            <w:tcW w:w="2057" w:type="dxa"/>
            <w:tcBorders>
              <w:top w:val="nil"/>
              <w:left w:val="single" w:sz="6" w:space="0" w:color="000000"/>
              <w:bottom w:val="single" w:sz="6" w:space="0" w:color="000000"/>
              <w:right w:val="single" w:sz="6" w:space="0" w:color="000000"/>
            </w:tcBorders>
          </w:tcPr>
          <w:p w14:paraId="030E6363" w14:textId="77777777" w:rsidR="001958D8" w:rsidRDefault="002B6190">
            <w:pPr>
              <w:rPr>
                <w:rFonts w:ascii="Verdana" w:eastAsia="Verdana" w:hAnsi="Verdana" w:cs="Verdana"/>
                <w:sz w:val="22"/>
                <w:szCs w:val="22"/>
              </w:rPr>
            </w:pPr>
            <w:r>
              <w:rPr>
                <w:rFonts w:ascii="Verdana" w:eastAsia="Verdana" w:hAnsi="Verdana" w:cs="Verdana"/>
                <w:sz w:val="22"/>
                <w:szCs w:val="22"/>
              </w:rPr>
              <w:t>Doctorado </w:t>
            </w:r>
          </w:p>
        </w:tc>
        <w:tc>
          <w:tcPr>
            <w:tcW w:w="3233" w:type="dxa"/>
            <w:tcBorders>
              <w:top w:val="nil"/>
              <w:left w:val="nil"/>
              <w:bottom w:val="single" w:sz="6" w:space="0" w:color="000000"/>
              <w:right w:val="single" w:sz="6" w:space="0" w:color="000000"/>
            </w:tcBorders>
          </w:tcPr>
          <w:p w14:paraId="5A077BDE" w14:textId="77777777" w:rsidR="001958D8" w:rsidRDefault="002B6190">
            <w:pPr>
              <w:rPr>
                <w:rFonts w:ascii="Verdana" w:eastAsia="Verdana" w:hAnsi="Verdana" w:cs="Verdana"/>
                <w:sz w:val="22"/>
                <w:szCs w:val="22"/>
              </w:rPr>
            </w:pPr>
            <w:r>
              <w:rPr>
                <w:rFonts w:ascii="Verdana" w:eastAsia="Verdana" w:hAnsi="Verdana" w:cs="Verdana"/>
                <w:sz w:val="22"/>
                <w:szCs w:val="22"/>
              </w:rPr>
              <w:t>Cuarenta y ocho (48) meses </w:t>
            </w:r>
          </w:p>
        </w:tc>
        <w:tc>
          <w:tcPr>
            <w:tcW w:w="2842" w:type="dxa"/>
            <w:tcBorders>
              <w:top w:val="nil"/>
              <w:left w:val="nil"/>
              <w:bottom w:val="single" w:sz="6" w:space="0" w:color="000000"/>
              <w:right w:val="single" w:sz="6" w:space="0" w:color="000000"/>
            </w:tcBorders>
          </w:tcPr>
          <w:p w14:paraId="6C27E89D" w14:textId="77777777" w:rsidR="001958D8" w:rsidRDefault="002B6190">
            <w:pPr>
              <w:rPr>
                <w:rFonts w:ascii="Verdana" w:eastAsia="Verdana" w:hAnsi="Verdana" w:cs="Verdana"/>
                <w:sz w:val="22"/>
                <w:szCs w:val="22"/>
              </w:rPr>
            </w:pPr>
            <w:r>
              <w:rPr>
                <w:rFonts w:ascii="Verdana" w:eastAsia="Verdana" w:hAnsi="Verdana" w:cs="Verdana"/>
                <w:sz w:val="22"/>
                <w:szCs w:val="22"/>
              </w:rPr>
              <w:t>Veinticuatro (24) meses </w:t>
            </w:r>
          </w:p>
        </w:tc>
      </w:tr>
    </w:tbl>
    <w:p w14:paraId="581161CF" w14:textId="77777777" w:rsidR="001958D8" w:rsidRDefault="002B6190">
      <w:pPr>
        <w:rPr>
          <w:rFonts w:ascii="Verdana" w:eastAsia="Verdana" w:hAnsi="Verdana" w:cs="Verdana"/>
          <w:sz w:val="22"/>
          <w:szCs w:val="22"/>
        </w:rPr>
      </w:pPr>
      <w:r>
        <w:rPr>
          <w:rFonts w:ascii="Verdana" w:eastAsia="Verdana" w:hAnsi="Verdana" w:cs="Verdana"/>
          <w:sz w:val="22"/>
          <w:szCs w:val="22"/>
        </w:rPr>
        <w:t> </w:t>
      </w:r>
    </w:p>
    <w:p w14:paraId="2DE22CC0" w14:textId="77777777" w:rsidR="001958D8" w:rsidRDefault="002B6190">
      <w:pPr>
        <w:ind w:left="708"/>
        <w:rPr>
          <w:rFonts w:ascii="Verdana" w:eastAsia="Verdana" w:hAnsi="Verdana" w:cs="Verdana"/>
          <w:sz w:val="22"/>
          <w:szCs w:val="22"/>
        </w:rPr>
      </w:pPr>
      <w:r>
        <w:rPr>
          <w:rFonts w:ascii="Verdana" w:eastAsia="Verdana" w:hAnsi="Verdana" w:cs="Verdana"/>
          <w:sz w:val="22"/>
          <w:szCs w:val="22"/>
        </w:rPr>
        <w:t>Las equivalencias se pueden aplicar en los siguientes eventos:  </w:t>
      </w:r>
    </w:p>
    <w:p w14:paraId="58DB8077" w14:textId="77777777" w:rsidR="001958D8" w:rsidRDefault="001958D8">
      <w:pPr>
        <w:ind w:left="708"/>
        <w:rPr>
          <w:rFonts w:ascii="Verdana" w:eastAsia="Verdana" w:hAnsi="Verdana" w:cs="Verdana"/>
          <w:sz w:val="22"/>
          <w:szCs w:val="22"/>
        </w:rPr>
      </w:pPr>
    </w:p>
    <w:p w14:paraId="77DC3057" w14:textId="77777777" w:rsidR="001958D8" w:rsidRDefault="002B6190">
      <w:pPr>
        <w:numPr>
          <w:ilvl w:val="0"/>
          <w:numId w:val="1"/>
        </w:numPr>
        <w:ind w:left="1428"/>
        <w:rPr>
          <w:rFonts w:ascii="Verdana" w:eastAsia="Verdana" w:hAnsi="Verdana" w:cs="Verdana"/>
          <w:sz w:val="22"/>
          <w:szCs w:val="22"/>
        </w:rPr>
      </w:pPr>
      <w:r>
        <w:rPr>
          <w:rFonts w:ascii="Verdana" w:eastAsia="Verdana" w:hAnsi="Verdana" w:cs="Verdana"/>
          <w:sz w:val="22"/>
          <w:szCs w:val="22"/>
        </w:rPr>
        <w:t>Título de posgrado en las diferentes modalidades por experiencia general y viceversa.  </w:t>
      </w:r>
    </w:p>
    <w:p w14:paraId="55377503" w14:textId="77777777" w:rsidR="001958D8" w:rsidRDefault="002B6190">
      <w:pPr>
        <w:numPr>
          <w:ilvl w:val="0"/>
          <w:numId w:val="1"/>
        </w:numPr>
        <w:ind w:left="1428"/>
        <w:rPr>
          <w:rFonts w:ascii="Verdana" w:eastAsia="Verdana" w:hAnsi="Verdana" w:cs="Verdana"/>
          <w:sz w:val="22"/>
          <w:szCs w:val="22"/>
        </w:rPr>
      </w:pPr>
      <w:r>
        <w:rPr>
          <w:rFonts w:ascii="Verdana" w:eastAsia="Verdana" w:hAnsi="Verdana" w:cs="Verdana"/>
          <w:sz w:val="22"/>
          <w:szCs w:val="22"/>
        </w:rPr>
        <w:t>Título de posgrado en las diferentes modalidades por experiencia específica y viceversa.  </w:t>
      </w:r>
    </w:p>
    <w:p w14:paraId="4B90D439" w14:textId="77777777" w:rsidR="001958D8" w:rsidRDefault="002B6190">
      <w:pPr>
        <w:numPr>
          <w:ilvl w:val="0"/>
          <w:numId w:val="1"/>
        </w:numPr>
        <w:ind w:left="1428"/>
        <w:rPr>
          <w:rFonts w:ascii="Verdana" w:eastAsia="Verdana" w:hAnsi="Verdana" w:cs="Verdana"/>
          <w:sz w:val="22"/>
          <w:szCs w:val="22"/>
        </w:rPr>
      </w:pPr>
      <w:r>
        <w:rPr>
          <w:rFonts w:ascii="Verdana" w:eastAsia="Verdana" w:hAnsi="Verdana" w:cs="Verdana"/>
          <w:sz w:val="22"/>
          <w:szCs w:val="22"/>
        </w:rPr>
        <w:t>No se puede aplicar equivalencia de experiencia general por experiencia específica o viceversa. </w:t>
      </w:r>
    </w:p>
    <w:p w14:paraId="0E2A6A46" w14:textId="77777777" w:rsidR="001958D8" w:rsidRDefault="001958D8">
      <w:pPr>
        <w:rPr>
          <w:rFonts w:ascii="Verdana" w:eastAsia="Verdana" w:hAnsi="Verdana" w:cs="Verdana"/>
          <w:sz w:val="22"/>
          <w:szCs w:val="22"/>
        </w:rPr>
      </w:pPr>
    </w:p>
    <w:p w14:paraId="0C3BB18F"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El personal relacionado corresponde al siguiente: </w:t>
      </w:r>
    </w:p>
    <w:p w14:paraId="69178247" w14:textId="77777777" w:rsidR="001958D8" w:rsidRDefault="001958D8">
      <w:pPr>
        <w:rPr>
          <w:rFonts w:ascii="Verdana" w:eastAsia="Verdana" w:hAnsi="Verdana" w:cs="Verdana"/>
          <w:sz w:val="22"/>
          <w:szCs w:val="22"/>
        </w:rPr>
      </w:pPr>
    </w:p>
    <w:p w14:paraId="45EDDB00" w14:textId="77777777" w:rsidR="001958D8" w:rsidRDefault="002B6190">
      <w:pPr>
        <w:numPr>
          <w:ilvl w:val="0"/>
          <w:numId w:val="2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Un (1) </w:t>
      </w:r>
      <w:proofErr w:type="gramStart"/>
      <w:r>
        <w:rPr>
          <w:rFonts w:ascii="Verdana" w:eastAsia="Verdana" w:hAnsi="Verdana" w:cs="Verdana"/>
          <w:color w:val="000000"/>
          <w:sz w:val="22"/>
          <w:szCs w:val="22"/>
        </w:rPr>
        <w:t>Director</w:t>
      </w:r>
      <w:proofErr w:type="gramEnd"/>
      <w:r>
        <w:rPr>
          <w:rFonts w:ascii="Verdana" w:eastAsia="Verdana" w:hAnsi="Verdana" w:cs="Verdana"/>
          <w:color w:val="000000"/>
          <w:sz w:val="22"/>
          <w:szCs w:val="22"/>
        </w:rPr>
        <w:t xml:space="preserve"> de obra</w:t>
      </w:r>
    </w:p>
    <w:p w14:paraId="50F7567B" w14:textId="77777777" w:rsidR="001958D8" w:rsidRDefault="002B6190">
      <w:pPr>
        <w:numPr>
          <w:ilvl w:val="0"/>
          <w:numId w:val="2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Un (1) Residente de obra</w:t>
      </w:r>
    </w:p>
    <w:p w14:paraId="3BBD9176" w14:textId="77777777" w:rsidR="001958D8" w:rsidRDefault="002B6190">
      <w:pPr>
        <w:numPr>
          <w:ilvl w:val="0"/>
          <w:numId w:val="2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Un (1) Maestro de obra</w:t>
      </w:r>
    </w:p>
    <w:p w14:paraId="72824178" w14:textId="77777777" w:rsidR="001958D8" w:rsidRDefault="002B6190">
      <w:pPr>
        <w:numPr>
          <w:ilvl w:val="0"/>
          <w:numId w:val="2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Un (1) especialista estructural</w:t>
      </w:r>
    </w:p>
    <w:p w14:paraId="0A167E20" w14:textId="77777777" w:rsidR="001958D8" w:rsidRDefault="002B6190">
      <w:pPr>
        <w:numPr>
          <w:ilvl w:val="0"/>
          <w:numId w:val="2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Un (1) Residente SISO (Seguridad y Salud en el Trabajo)</w:t>
      </w:r>
    </w:p>
    <w:p w14:paraId="1BF149E6" w14:textId="77777777" w:rsidR="001958D8" w:rsidRDefault="002B6190">
      <w:pPr>
        <w:numPr>
          <w:ilvl w:val="0"/>
          <w:numId w:val="2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Un (1) Topógrafo</w:t>
      </w:r>
    </w:p>
    <w:p w14:paraId="12ACBFD8" w14:textId="77777777" w:rsidR="001958D8" w:rsidRDefault="001958D8">
      <w:pPr>
        <w:pBdr>
          <w:top w:val="nil"/>
          <w:left w:val="nil"/>
          <w:bottom w:val="nil"/>
          <w:right w:val="nil"/>
          <w:between w:val="nil"/>
        </w:pBdr>
        <w:ind w:left="720"/>
        <w:rPr>
          <w:rFonts w:ascii="Verdana" w:eastAsia="Verdana" w:hAnsi="Verdana" w:cs="Verdana"/>
          <w:color w:val="000000"/>
          <w:sz w:val="22"/>
          <w:szCs w:val="22"/>
        </w:rPr>
      </w:pPr>
    </w:p>
    <w:p w14:paraId="0848794B" w14:textId="77777777" w:rsidR="001958D8" w:rsidRDefault="002B6190">
      <w:pPr>
        <w:pStyle w:val="Ttulo2"/>
        <w:numPr>
          <w:ilvl w:val="1"/>
          <w:numId w:val="45"/>
        </w:numPr>
        <w:rPr>
          <w:rFonts w:ascii="Verdana" w:eastAsia="Verdana" w:hAnsi="Verdana" w:cs="Verdana"/>
          <w:i w:val="0"/>
          <w:iCs w:val="0"/>
          <w:sz w:val="22"/>
          <w:szCs w:val="22"/>
        </w:rPr>
      </w:pPr>
      <w:r>
        <w:rPr>
          <w:rFonts w:ascii="Verdana" w:eastAsia="Verdana" w:hAnsi="Verdana" w:cs="Verdana"/>
          <w:i w:val="0"/>
          <w:iCs w:val="0"/>
          <w:sz w:val="22"/>
          <w:szCs w:val="22"/>
        </w:rPr>
        <w:t>Requisitos del personal</w:t>
      </w:r>
    </w:p>
    <w:p w14:paraId="5F61F215" w14:textId="77777777" w:rsidR="001958D8" w:rsidRDefault="001958D8">
      <w:pPr>
        <w:rPr>
          <w:rFonts w:ascii="Verdana" w:eastAsia="Verdana" w:hAnsi="Verdana" w:cs="Verdana"/>
          <w:sz w:val="22"/>
          <w:szCs w:val="22"/>
        </w:rPr>
      </w:pPr>
    </w:p>
    <w:p w14:paraId="4B91068A"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 xml:space="preserve">Todos los profesionales exigidos, deben cumplir y acreditar, como mínimo, los siguientes requisitos de formación y experiencia: </w:t>
      </w:r>
    </w:p>
    <w:p w14:paraId="15B4C017" w14:textId="77777777" w:rsidR="001958D8" w:rsidRDefault="001958D8">
      <w:pPr>
        <w:rPr>
          <w:rFonts w:ascii="Verdana" w:eastAsia="Verdana" w:hAnsi="Verdana" w:cs="Verdana"/>
          <w:color w:val="000000"/>
          <w:sz w:val="22"/>
          <w:szCs w:val="22"/>
        </w:rPr>
      </w:pPr>
    </w:p>
    <w:p w14:paraId="5239F1AB" w14:textId="77777777" w:rsidR="001958D8" w:rsidRDefault="001958D8">
      <w:pPr>
        <w:jc w:val="left"/>
        <w:rPr>
          <w:rFonts w:ascii="Verdana" w:eastAsia="Verdana" w:hAnsi="Verdana" w:cs="Verdana"/>
          <w:color w:val="3B3838"/>
          <w:sz w:val="22"/>
          <w:szCs w:val="22"/>
        </w:rPr>
      </w:pPr>
    </w:p>
    <w:tbl>
      <w:tblPr>
        <w:tblStyle w:val="afc"/>
        <w:tblW w:w="883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945"/>
        <w:gridCol w:w="2945"/>
        <w:gridCol w:w="2945"/>
      </w:tblGrid>
      <w:tr w:rsidR="001958D8" w14:paraId="417690E5" w14:textId="77777777">
        <w:trPr>
          <w:trHeight w:val="300"/>
        </w:trPr>
        <w:tc>
          <w:tcPr>
            <w:tcW w:w="2945" w:type="dxa"/>
            <w:tcBorders>
              <w:top w:val="single" w:sz="6" w:space="0" w:color="000000"/>
              <w:left w:val="single" w:sz="6" w:space="0" w:color="000000"/>
              <w:bottom w:val="single" w:sz="6" w:space="0" w:color="000000"/>
              <w:right w:val="single" w:sz="6" w:space="0" w:color="000000"/>
            </w:tcBorders>
            <w:shd w:val="clear" w:color="auto" w:fill="AEAAAA"/>
            <w:tcMar>
              <w:left w:w="105" w:type="dxa"/>
              <w:right w:w="105" w:type="dxa"/>
            </w:tcMar>
          </w:tcPr>
          <w:p w14:paraId="13F9199F" w14:textId="77777777" w:rsidR="001958D8" w:rsidRDefault="002B6190">
            <w:pPr>
              <w:spacing w:line="259" w:lineRule="auto"/>
              <w:rPr>
                <w:rFonts w:ascii="Verdana" w:eastAsia="Verdana" w:hAnsi="Verdana" w:cs="Verdana"/>
                <w:sz w:val="22"/>
                <w:szCs w:val="22"/>
              </w:rPr>
            </w:pPr>
            <w:r>
              <w:rPr>
                <w:rFonts w:ascii="Verdana" w:eastAsia="Verdana" w:hAnsi="Verdana" w:cs="Verdana"/>
                <w:b/>
                <w:bCs/>
                <w:sz w:val="22"/>
                <w:szCs w:val="22"/>
              </w:rPr>
              <w:t>Profesional Ofrecido para el Cargo</w:t>
            </w:r>
          </w:p>
        </w:tc>
        <w:tc>
          <w:tcPr>
            <w:tcW w:w="2945" w:type="dxa"/>
            <w:tcBorders>
              <w:top w:val="single" w:sz="6" w:space="0" w:color="000000"/>
              <w:left w:val="single" w:sz="6" w:space="0" w:color="000000"/>
              <w:bottom w:val="single" w:sz="6" w:space="0" w:color="000000"/>
              <w:right w:val="single" w:sz="6" w:space="0" w:color="000000"/>
            </w:tcBorders>
            <w:shd w:val="clear" w:color="auto" w:fill="AEAAAA"/>
            <w:tcMar>
              <w:left w:w="105" w:type="dxa"/>
              <w:right w:w="105" w:type="dxa"/>
            </w:tcMar>
          </w:tcPr>
          <w:p w14:paraId="56589CD6" w14:textId="77777777" w:rsidR="001958D8" w:rsidRDefault="002B6190">
            <w:pPr>
              <w:spacing w:line="259" w:lineRule="auto"/>
              <w:rPr>
                <w:rFonts w:ascii="Verdana" w:eastAsia="Verdana" w:hAnsi="Verdana" w:cs="Verdana"/>
                <w:sz w:val="22"/>
                <w:szCs w:val="22"/>
              </w:rPr>
            </w:pPr>
            <w:r>
              <w:rPr>
                <w:rFonts w:ascii="Verdana" w:eastAsia="Verdana" w:hAnsi="Verdana" w:cs="Verdana"/>
                <w:b/>
                <w:bCs/>
                <w:sz w:val="22"/>
                <w:szCs w:val="22"/>
              </w:rPr>
              <w:t>Requisitos de Experiencia General</w:t>
            </w:r>
          </w:p>
        </w:tc>
        <w:tc>
          <w:tcPr>
            <w:tcW w:w="2945" w:type="dxa"/>
            <w:tcBorders>
              <w:top w:val="single" w:sz="6" w:space="0" w:color="000000"/>
              <w:left w:val="single" w:sz="6" w:space="0" w:color="000000"/>
              <w:bottom w:val="single" w:sz="6" w:space="0" w:color="000000"/>
              <w:right w:val="single" w:sz="6" w:space="0" w:color="000000"/>
            </w:tcBorders>
            <w:shd w:val="clear" w:color="auto" w:fill="AEAAAA"/>
            <w:tcMar>
              <w:left w:w="105" w:type="dxa"/>
              <w:right w:w="105" w:type="dxa"/>
            </w:tcMar>
          </w:tcPr>
          <w:p w14:paraId="2085A0CD" w14:textId="77777777" w:rsidR="001958D8" w:rsidRDefault="002B6190">
            <w:pPr>
              <w:spacing w:line="259" w:lineRule="auto"/>
              <w:rPr>
                <w:rFonts w:ascii="Verdana" w:eastAsia="Verdana" w:hAnsi="Verdana" w:cs="Verdana"/>
                <w:sz w:val="22"/>
                <w:szCs w:val="22"/>
              </w:rPr>
            </w:pPr>
            <w:r>
              <w:rPr>
                <w:rFonts w:ascii="Verdana" w:eastAsia="Verdana" w:hAnsi="Verdana" w:cs="Verdana"/>
                <w:b/>
                <w:bCs/>
                <w:sz w:val="22"/>
                <w:szCs w:val="22"/>
              </w:rPr>
              <w:t>Requisitos de Experiencia Específica</w:t>
            </w:r>
          </w:p>
        </w:tc>
      </w:tr>
      <w:tr w:rsidR="001958D8" w14:paraId="39C5BB4F"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CA17269" w14:textId="77777777" w:rsidR="001958D8" w:rsidRDefault="002B6190">
            <w:pPr>
              <w:spacing w:line="259" w:lineRule="auto"/>
              <w:rPr>
                <w:rFonts w:ascii="Verdana" w:eastAsia="Verdana" w:hAnsi="Verdana" w:cs="Verdana"/>
                <w:color w:val="000000"/>
                <w:sz w:val="22"/>
                <w:szCs w:val="22"/>
              </w:rPr>
            </w:pPr>
            <w:r>
              <w:rPr>
                <w:rFonts w:ascii="Verdana" w:eastAsia="Verdana" w:hAnsi="Verdana" w:cs="Verdana"/>
                <w:color w:val="000000"/>
                <w:sz w:val="18"/>
                <w:szCs w:val="18"/>
              </w:rPr>
              <w:t>D</w:t>
            </w:r>
            <w:r>
              <w:rPr>
                <w:rFonts w:ascii="Verdana" w:eastAsia="Verdana" w:hAnsi="Verdana" w:cs="Verdana"/>
                <w:sz w:val="18"/>
                <w:szCs w:val="18"/>
              </w:rPr>
              <w:t>irector de obra</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8AF2273" w14:textId="77777777" w:rsidR="001958D8" w:rsidRDefault="002B6190">
            <w:pPr>
              <w:spacing w:line="259" w:lineRule="auto"/>
              <w:rPr>
                <w:rFonts w:ascii="Verdana" w:eastAsia="Verdana" w:hAnsi="Verdana" w:cs="Verdana"/>
                <w:color w:val="000000"/>
                <w:sz w:val="22"/>
                <w:szCs w:val="22"/>
              </w:rPr>
            </w:pPr>
            <w:r>
              <w:rPr>
                <w:rFonts w:ascii="Verdana" w:eastAsia="Verdana" w:hAnsi="Verdana" w:cs="Verdana"/>
                <w:sz w:val="18"/>
                <w:szCs w:val="18"/>
              </w:rPr>
              <w:t xml:space="preserve">Profesional en Ingeniería Civil o Arquitectura con matrícula profesional y especialización en gerencia de proyectos y/o gerencia de proyectos de obra civil </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1C97CCE" w14:textId="77777777" w:rsidR="001958D8" w:rsidRDefault="002B6190">
            <w:pPr>
              <w:spacing w:line="259" w:lineRule="auto"/>
              <w:rPr>
                <w:rFonts w:ascii="Verdana" w:eastAsia="Verdana" w:hAnsi="Verdana" w:cs="Verdana"/>
                <w:color w:val="000000"/>
                <w:sz w:val="22"/>
                <w:szCs w:val="22"/>
              </w:rPr>
            </w:pPr>
            <w:r>
              <w:rPr>
                <w:rFonts w:ascii="Verdana" w:eastAsia="Verdana" w:hAnsi="Verdana" w:cs="Verdana"/>
                <w:color w:val="000000"/>
                <w:sz w:val="18"/>
                <w:szCs w:val="18"/>
              </w:rPr>
              <w:t>Mínimo ocho (8) años de experiencia general, y al menos cinco (5) años de experiencia específica en la dirección técnica y administrativa de proyectos de adecuación o mantenimiento de infraestructura física institucional.</w:t>
            </w:r>
          </w:p>
        </w:tc>
      </w:tr>
      <w:tr w:rsidR="001958D8" w14:paraId="448251E3"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1AFA2AF" w14:textId="77777777" w:rsidR="001958D8" w:rsidRDefault="002B6190">
            <w:pPr>
              <w:spacing w:line="259" w:lineRule="auto"/>
              <w:rPr>
                <w:rFonts w:ascii="Verdana" w:eastAsia="Verdana" w:hAnsi="Verdana" w:cs="Verdana"/>
                <w:color w:val="000000"/>
                <w:sz w:val="22"/>
                <w:szCs w:val="22"/>
              </w:rPr>
            </w:pPr>
            <w:r>
              <w:rPr>
                <w:rFonts w:ascii="Verdana" w:eastAsia="Verdana" w:hAnsi="Verdana" w:cs="Verdana"/>
                <w:sz w:val="18"/>
                <w:szCs w:val="18"/>
              </w:rPr>
              <w:t>Residente de obra</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A00FD5F" w14:textId="77777777" w:rsidR="001958D8" w:rsidRDefault="002B6190">
            <w:pPr>
              <w:spacing w:line="259" w:lineRule="auto"/>
              <w:rPr>
                <w:rFonts w:ascii="Verdana" w:eastAsia="Verdana" w:hAnsi="Verdana" w:cs="Verdana"/>
                <w:color w:val="000000"/>
                <w:sz w:val="22"/>
                <w:szCs w:val="22"/>
              </w:rPr>
            </w:pPr>
            <w:r>
              <w:rPr>
                <w:rFonts w:ascii="Verdana" w:eastAsia="Verdana" w:hAnsi="Verdana" w:cs="Verdana"/>
                <w:color w:val="000000"/>
                <w:sz w:val="18"/>
                <w:szCs w:val="18"/>
              </w:rPr>
              <w:t>Profesional en Ingeniería Civil o Arquitectura</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30511A3" w14:textId="77777777" w:rsidR="001958D8" w:rsidRDefault="002B6190">
            <w:pPr>
              <w:spacing w:line="259" w:lineRule="auto"/>
              <w:rPr>
                <w:rFonts w:ascii="Verdana" w:eastAsia="Verdana" w:hAnsi="Verdana" w:cs="Verdana"/>
                <w:color w:val="000000"/>
                <w:sz w:val="22"/>
                <w:szCs w:val="22"/>
              </w:rPr>
            </w:pPr>
            <w:r>
              <w:rPr>
                <w:rFonts w:ascii="Verdana" w:eastAsia="Verdana" w:hAnsi="Verdana" w:cs="Verdana"/>
                <w:color w:val="000000"/>
                <w:sz w:val="18"/>
                <w:szCs w:val="18"/>
              </w:rPr>
              <w:t>Mínimo tres (3) años de experiencia específica en la ejecución, supervisión o coordinación de obras de adecuación, mantenimiento o remodelación de infraestructura física</w:t>
            </w:r>
            <w:r>
              <w:rPr>
                <w:rFonts w:ascii="Verdana" w:eastAsia="Verdana" w:hAnsi="Verdana" w:cs="Verdana"/>
                <w:sz w:val="18"/>
                <w:szCs w:val="18"/>
              </w:rPr>
              <w:t xml:space="preserve"> institucional. </w:t>
            </w:r>
          </w:p>
        </w:tc>
      </w:tr>
      <w:tr w:rsidR="001958D8" w14:paraId="15C70FDE"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68C49BB"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color w:val="000000"/>
                <w:sz w:val="18"/>
                <w:szCs w:val="18"/>
              </w:rPr>
              <w:t> Maestro de obra</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EF563B9"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color w:val="000000"/>
                <w:sz w:val="18"/>
                <w:szCs w:val="18"/>
              </w:rPr>
              <w:t>Técnico o Tecnólogo en Construcción</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6FF936A"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color w:val="000000"/>
                <w:sz w:val="18"/>
                <w:szCs w:val="18"/>
              </w:rPr>
              <w:t> Mínimo tres (3) años de experiencia específica en la ejecución de actividades constructivas en obras de adecuación o mantenimiento de edificaciones</w:t>
            </w:r>
            <w:r>
              <w:rPr>
                <w:rFonts w:ascii="Verdana" w:eastAsia="Verdana" w:hAnsi="Verdana" w:cs="Verdana"/>
                <w:sz w:val="18"/>
                <w:szCs w:val="18"/>
              </w:rPr>
              <w:t>.</w:t>
            </w:r>
          </w:p>
        </w:tc>
      </w:tr>
      <w:tr w:rsidR="001958D8" w14:paraId="3B663D6B"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0B880A2"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sz w:val="18"/>
                <w:szCs w:val="18"/>
              </w:rPr>
              <w:t>Especialista estructural</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12B772F"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color w:val="000000"/>
                <w:sz w:val="18"/>
                <w:szCs w:val="18"/>
              </w:rPr>
              <w:t> Profesional en Ingeniería Civil con matrícula profesional vigente y especialización en estructuras o áreas afines.</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B87FF9E"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color w:val="000000"/>
                <w:sz w:val="18"/>
                <w:szCs w:val="18"/>
              </w:rPr>
              <w:t> Mínimo tres (3) proyectos como especialista estructural en diseño, evaluación, refuerzo o supervisión estructural en obras de adecuación, mantenimiento o rehabilitación de edificaciones institucionales.</w:t>
            </w:r>
          </w:p>
        </w:tc>
      </w:tr>
      <w:tr w:rsidR="001958D8" w14:paraId="338D238B"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C4F16B9"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sz w:val="18"/>
                <w:szCs w:val="18"/>
              </w:rPr>
              <w:t>Residente SISO (Seguridad y Salud en el Trabajo)</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127A3C7"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sz w:val="18"/>
                <w:szCs w:val="18"/>
              </w:rPr>
              <w:t xml:space="preserve">Técnico, Tecnólogo Profesional SST con licencia vigente </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8C2EAB3" w14:textId="77777777" w:rsidR="001958D8" w:rsidRDefault="002B6190">
            <w:pPr>
              <w:rPr>
                <w:rFonts w:ascii="Verdana" w:eastAsia="Verdana" w:hAnsi="Verdana" w:cs="Verdana"/>
                <w:sz w:val="18"/>
                <w:szCs w:val="18"/>
              </w:rPr>
            </w:pPr>
            <w:r>
              <w:rPr>
                <w:rFonts w:ascii="Verdana" w:eastAsia="Verdana" w:hAnsi="Verdana" w:cs="Verdana"/>
                <w:sz w:val="18"/>
                <w:szCs w:val="18"/>
              </w:rPr>
              <w:t>Mínimo dos (2) años de experiencia específica en la implementación de planes de seguridad y salud en el trabajo en obras civiles, incluyendo control de riesgos laborales y coordinación de trabajo en alturas.</w:t>
            </w:r>
            <w:r>
              <w:rPr>
                <w:rFonts w:ascii="Verdana" w:eastAsia="Verdana" w:hAnsi="Verdana" w:cs="Verdana"/>
                <w:sz w:val="18"/>
                <w:szCs w:val="18"/>
              </w:rPr>
              <w:tab/>
            </w:r>
          </w:p>
          <w:tbl>
            <w:tblPr>
              <w:tblStyle w:val="afd"/>
              <w:tblW w:w="2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0"/>
            </w:tblGrid>
            <w:tr w:rsidR="001958D8" w14:paraId="7AAEC386" w14:textId="77777777">
              <w:trPr>
                <w:trHeight w:val="230"/>
              </w:trPr>
              <w:tc>
                <w:tcPr>
                  <w:tcW w:w="230" w:type="dxa"/>
                  <w:tcBorders>
                    <w:top w:val="nil"/>
                    <w:left w:val="nil"/>
                    <w:bottom w:val="nil"/>
                    <w:right w:val="nil"/>
                  </w:tcBorders>
                  <w:tcMar>
                    <w:top w:w="100" w:type="dxa"/>
                    <w:left w:w="100" w:type="dxa"/>
                    <w:bottom w:w="100" w:type="dxa"/>
                    <w:right w:w="100" w:type="dxa"/>
                  </w:tcMar>
                </w:tcPr>
                <w:p w14:paraId="78B2B3F5" w14:textId="77777777" w:rsidR="001958D8" w:rsidRDefault="001958D8">
                  <w:pPr>
                    <w:rPr>
                      <w:rFonts w:ascii="Verdana" w:eastAsia="Verdana" w:hAnsi="Verdana" w:cs="Verdana"/>
                      <w:sz w:val="18"/>
                      <w:szCs w:val="18"/>
                    </w:rPr>
                  </w:pPr>
                </w:p>
              </w:tc>
            </w:tr>
          </w:tbl>
          <w:p w14:paraId="1D8FDFE5" w14:textId="77777777" w:rsidR="001958D8" w:rsidRDefault="001958D8">
            <w:pPr>
              <w:spacing w:line="259" w:lineRule="auto"/>
              <w:rPr>
                <w:rFonts w:ascii="Verdana" w:eastAsia="Verdana" w:hAnsi="Verdana" w:cs="Verdana"/>
                <w:color w:val="000000"/>
                <w:sz w:val="22"/>
                <w:szCs w:val="22"/>
                <w:highlight w:val="lightGray"/>
              </w:rPr>
            </w:pPr>
          </w:p>
        </w:tc>
      </w:tr>
      <w:tr w:rsidR="001958D8" w14:paraId="69265391" w14:textId="77777777">
        <w:trPr>
          <w:trHeight w:val="300"/>
        </w:trPr>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8994CAF"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sz w:val="18"/>
                <w:szCs w:val="18"/>
              </w:rPr>
              <w:t xml:space="preserve">Topógrafo </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C1FB076"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sz w:val="18"/>
                <w:szCs w:val="18"/>
              </w:rPr>
              <w:t>Técnico, Tecnólogo y/o Profesional en el área con licencia vigente</w:t>
            </w:r>
          </w:p>
        </w:tc>
        <w:tc>
          <w:tcPr>
            <w:tcW w:w="29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26C1855F" w14:textId="77777777" w:rsidR="001958D8" w:rsidRDefault="002B6190">
            <w:pPr>
              <w:spacing w:line="259" w:lineRule="auto"/>
              <w:rPr>
                <w:rFonts w:ascii="Verdana" w:eastAsia="Verdana" w:hAnsi="Verdana" w:cs="Verdana"/>
                <w:color w:val="000000"/>
                <w:sz w:val="22"/>
                <w:szCs w:val="22"/>
                <w:highlight w:val="lightGray"/>
              </w:rPr>
            </w:pPr>
            <w:r>
              <w:rPr>
                <w:rFonts w:ascii="Verdana" w:eastAsia="Verdana" w:hAnsi="Verdana" w:cs="Verdana"/>
                <w:sz w:val="18"/>
                <w:szCs w:val="18"/>
              </w:rPr>
              <w:t>Mínimo dos (2) años de experiencia específica en levantamientos topográficos, nivelaciones y replanteos para obras civiles de adecuación y mantenimiento.</w:t>
            </w:r>
            <w:r>
              <w:rPr>
                <w:rFonts w:ascii="Verdana" w:eastAsia="Verdana" w:hAnsi="Verdana" w:cs="Verdana"/>
                <w:sz w:val="18"/>
                <w:szCs w:val="18"/>
              </w:rPr>
              <w:tab/>
            </w:r>
          </w:p>
        </w:tc>
      </w:tr>
    </w:tbl>
    <w:p w14:paraId="7E60DB81" w14:textId="77777777" w:rsidR="001958D8" w:rsidRDefault="001958D8">
      <w:pPr>
        <w:spacing w:after="160" w:line="259" w:lineRule="auto"/>
        <w:rPr>
          <w:rFonts w:ascii="Verdana" w:eastAsia="Verdana" w:hAnsi="Verdana" w:cs="Verdana"/>
          <w:color w:val="3B3838"/>
          <w:sz w:val="22"/>
          <w:szCs w:val="22"/>
        </w:rPr>
      </w:pPr>
    </w:p>
    <w:p w14:paraId="64D1F167"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Maquinaria mínima del proyecto</w:t>
      </w:r>
    </w:p>
    <w:p w14:paraId="6526DAE7" w14:textId="77777777" w:rsidR="001958D8" w:rsidRDefault="001958D8">
      <w:pPr>
        <w:rPr>
          <w:rFonts w:ascii="Verdana" w:eastAsia="Verdana" w:hAnsi="Verdana" w:cs="Verdana"/>
          <w:sz w:val="22"/>
          <w:szCs w:val="22"/>
        </w:rPr>
      </w:pPr>
    </w:p>
    <w:p w14:paraId="1EA8ABA2" w14:textId="77777777" w:rsidR="001958D8" w:rsidRDefault="002B6190">
      <w:pPr>
        <w:rPr>
          <w:rFonts w:ascii="Verdana" w:eastAsia="Verdana" w:hAnsi="Verdana" w:cs="Verdana"/>
          <w:sz w:val="22"/>
          <w:szCs w:val="22"/>
        </w:rPr>
      </w:pPr>
      <w:r>
        <w:rPr>
          <w:rFonts w:ascii="Verdana" w:eastAsia="Verdana" w:hAnsi="Verdana" w:cs="Verdana"/>
          <w:sz w:val="22"/>
          <w:szCs w:val="22"/>
        </w:rPr>
        <w:t>La maquinaria mínima requerida será verificada una vez se adjudique el Contrato y no podrá ser pedida durante la selección del Contratista para efectos de otorgar puntaje o como criterio habilitante. </w:t>
      </w:r>
    </w:p>
    <w:p w14:paraId="47CD25EA" w14:textId="77777777" w:rsidR="001958D8" w:rsidRDefault="001958D8">
      <w:pPr>
        <w:rPr>
          <w:rFonts w:ascii="Verdana" w:eastAsia="Verdana" w:hAnsi="Verdana" w:cs="Verdana"/>
          <w:sz w:val="22"/>
          <w:szCs w:val="22"/>
        </w:rPr>
      </w:pPr>
    </w:p>
    <w:p w14:paraId="24346776" w14:textId="77777777" w:rsidR="001958D8" w:rsidRDefault="002B6190">
      <w:pPr>
        <w:pStyle w:val="Ttulo1"/>
        <w:numPr>
          <w:ilvl w:val="0"/>
          <w:numId w:val="45"/>
        </w:numPr>
        <w:rPr>
          <w:rFonts w:ascii="Verdana" w:eastAsia="Verdana" w:hAnsi="Verdana" w:cs="Verdana"/>
          <w:color w:val="000000"/>
          <w:sz w:val="22"/>
          <w:szCs w:val="22"/>
        </w:rPr>
      </w:pPr>
      <w:r>
        <w:rPr>
          <w:rFonts w:ascii="Verdana" w:eastAsia="Verdana" w:hAnsi="Verdana" w:cs="Verdana"/>
          <w:color w:val="000000"/>
          <w:sz w:val="22"/>
          <w:szCs w:val="22"/>
        </w:rPr>
        <w:t xml:space="preserve">POSIBLES FUENTES DE MATERIALES PARA EL PROYECTO </w:t>
      </w:r>
    </w:p>
    <w:p w14:paraId="0971F176" w14:textId="77777777" w:rsidR="001958D8" w:rsidRDefault="001958D8">
      <w:pPr>
        <w:spacing w:after="160" w:line="259" w:lineRule="auto"/>
        <w:rPr>
          <w:rFonts w:ascii="Verdana" w:eastAsia="Verdana" w:hAnsi="Verdana" w:cs="Verdana"/>
          <w:color w:val="000000"/>
          <w:sz w:val="22"/>
          <w:szCs w:val="22"/>
        </w:rPr>
      </w:pPr>
    </w:p>
    <w:p w14:paraId="7348FC4D" w14:textId="77777777" w:rsidR="001958D8" w:rsidRDefault="002B619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Las posibles fuentes de materiales serán las que determine el adjudicatario, aprobadas por el interventor o supervisor, y las cuales cumplan con la calidad requerida en las normas de ensayo y especificaciones generales y/o particulares vigentes.</w:t>
      </w:r>
    </w:p>
    <w:p w14:paraId="52041E44" w14:textId="77777777" w:rsidR="001958D8" w:rsidRDefault="002B619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30A0022" w14:textId="77777777" w:rsidR="001958D8" w:rsidRDefault="002B619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Las fuentes seleccionadas por el contratista deben ser previamente autorizadas por la respectiva interventoría o supervisión, previo al inicio de las obras. El contratista se obliga a realizar la explotación respetando las recomendaciones técnicas establecidas para evitar impactos ambientales; igualmente se obliga a cumplir la normativa ambiental y minera aplicable a la obra. </w:t>
      </w:r>
    </w:p>
    <w:p w14:paraId="31B3BB45" w14:textId="77777777" w:rsidR="001958D8" w:rsidRDefault="002B619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w:t>
      </w:r>
      <w:r>
        <w:rPr>
          <w:rFonts w:ascii="Verdana" w:eastAsia="Verdana" w:hAnsi="Verdana" w:cs="Verdana"/>
          <w:color w:val="000000"/>
          <w:sz w:val="22"/>
          <w:szCs w:val="22"/>
        </w:rPr>
        <w:t>nte en los análisis de precios unitarios de la propuesta a presentar y será su responsabilidad.</w:t>
      </w:r>
    </w:p>
    <w:p w14:paraId="57241245" w14:textId="77777777" w:rsidR="001958D8" w:rsidRDefault="002B619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1DDDC77F" w14:textId="77777777" w:rsidR="001958D8" w:rsidRDefault="002B6190">
      <w:pPr>
        <w:pStyle w:val="Ttulo1"/>
        <w:numPr>
          <w:ilvl w:val="0"/>
          <w:numId w:val="45"/>
        </w:numPr>
        <w:rPr>
          <w:rFonts w:ascii="Verdana" w:eastAsia="Verdana" w:hAnsi="Verdana" w:cs="Verdana"/>
          <w:color w:val="000000"/>
          <w:sz w:val="22"/>
          <w:szCs w:val="22"/>
        </w:rPr>
      </w:pPr>
      <w:r>
        <w:rPr>
          <w:rFonts w:ascii="Verdana" w:eastAsia="Verdana" w:hAnsi="Verdana" w:cs="Verdana"/>
          <w:color w:val="000000"/>
          <w:sz w:val="22"/>
          <w:szCs w:val="22"/>
        </w:rPr>
        <w:t>OBRAS PROVISIONALES</w:t>
      </w:r>
    </w:p>
    <w:p w14:paraId="603B123A" w14:textId="77777777" w:rsidR="001958D8" w:rsidRDefault="001958D8">
      <w:pPr>
        <w:rPr>
          <w:color w:val="000000"/>
        </w:rPr>
      </w:pPr>
    </w:p>
    <w:p w14:paraId="553712A9" w14:textId="77777777" w:rsidR="001958D8" w:rsidRDefault="002B6190">
      <w:pPr>
        <w:pBdr>
          <w:top w:val="nil"/>
          <w:left w:val="nil"/>
          <w:bottom w:val="nil"/>
          <w:right w:val="nil"/>
          <w:between w:val="nil"/>
        </w:pBdr>
        <w:spacing w:before="120" w:after="240" w:line="276" w:lineRule="auto"/>
        <w:rPr>
          <w:rFonts w:ascii="Verdana" w:eastAsia="Verdana" w:hAnsi="Verdana" w:cs="Verdana"/>
          <w:color w:val="000000"/>
          <w:sz w:val="22"/>
          <w:szCs w:val="22"/>
        </w:rPr>
      </w:pPr>
      <w:r>
        <w:rPr>
          <w:rFonts w:ascii="Verdana" w:eastAsia="Verdana" w:hAnsi="Verdana" w:cs="Verdana"/>
          <w:color w:val="000000"/>
          <w:sz w:val="22"/>
          <w:szCs w:val="22"/>
        </w:rPr>
        <w:t>Durante la ejecución del presente contrato no se tiene previsto la ejecución de obras provisionales.</w:t>
      </w:r>
    </w:p>
    <w:p w14:paraId="3CD3C432"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 xml:space="preserve">Señalización </w:t>
      </w:r>
    </w:p>
    <w:p w14:paraId="231A9419" w14:textId="77777777" w:rsidR="001958D8" w:rsidRDefault="001958D8">
      <w:pPr>
        <w:rPr>
          <w:rFonts w:ascii="Verdana" w:eastAsia="Verdana" w:hAnsi="Verdana" w:cs="Verdana"/>
          <w:sz w:val="22"/>
          <w:szCs w:val="22"/>
        </w:rPr>
      </w:pPr>
    </w:p>
    <w:p w14:paraId="4DB04611" w14:textId="77777777" w:rsidR="001958D8" w:rsidRDefault="002B6190">
      <w:pPr>
        <w:rPr>
          <w:rFonts w:ascii="Verdana" w:eastAsia="Verdana" w:hAnsi="Verdana" w:cs="Verdana"/>
          <w:sz w:val="22"/>
          <w:szCs w:val="22"/>
        </w:rPr>
      </w:pPr>
      <w:r>
        <w:rPr>
          <w:rFonts w:ascii="Verdana" w:eastAsia="Verdana" w:hAnsi="Verdana" w:cs="Verdana"/>
          <w:sz w:val="22"/>
          <w:szCs w:val="22"/>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7E7CE2D9" w14:textId="77777777" w:rsidR="001958D8" w:rsidRDefault="001958D8">
      <w:pPr>
        <w:rPr>
          <w:rFonts w:ascii="Verdana" w:eastAsia="Verdana" w:hAnsi="Verdana" w:cs="Verdana"/>
          <w:sz w:val="22"/>
          <w:szCs w:val="22"/>
        </w:rPr>
      </w:pPr>
    </w:p>
    <w:p w14:paraId="18179585" w14:textId="77777777" w:rsidR="001958D8" w:rsidRDefault="002B6190">
      <w:pPr>
        <w:rPr>
          <w:rFonts w:ascii="Verdana" w:eastAsia="Verdana" w:hAnsi="Verdana" w:cs="Verdana"/>
          <w:sz w:val="22"/>
          <w:szCs w:val="22"/>
        </w:rPr>
      </w:pPr>
      <w:r>
        <w:rPr>
          <w:rFonts w:ascii="Verdana" w:eastAsia="Verdana" w:hAnsi="Verdana" w:cs="Verdana"/>
          <w:sz w:val="22"/>
          <w:szCs w:val="22"/>
        </w:rPr>
        <w:t>Sin perjuicio de lo anterior, la Entidad debe definir puntualmente cuáles son los costos directos e indirectos incluidos dentro del Presupuesto Oficial dependiendo del proyecto a ejecutar.</w:t>
      </w:r>
    </w:p>
    <w:p w14:paraId="5BCFDE5D" w14:textId="77777777" w:rsidR="001958D8" w:rsidRDefault="001958D8">
      <w:pPr>
        <w:rPr>
          <w:rFonts w:ascii="Verdana" w:eastAsia="Verdana" w:hAnsi="Verdana" w:cs="Verdana"/>
          <w:sz w:val="22"/>
          <w:szCs w:val="22"/>
        </w:rPr>
      </w:pPr>
    </w:p>
    <w:p w14:paraId="509287D3"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 xml:space="preserve">Permisos, licencias y autorizaciones </w:t>
      </w:r>
    </w:p>
    <w:p w14:paraId="20719507" w14:textId="77777777" w:rsidR="001958D8" w:rsidRDefault="001958D8">
      <w:pPr>
        <w:rPr>
          <w:rFonts w:ascii="Verdana" w:eastAsia="Verdana" w:hAnsi="Verdana" w:cs="Verdana"/>
          <w:sz w:val="22"/>
          <w:szCs w:val="22"/>
        </w:rPr>
      </w:pPr>
    </w:p>
    <w:p w14:paraId="406EEC2F" w14:textId="77777777" w:rsidR="001958D8" w:rsidRDefault="002B6190">
      <w:pPr>
        <w:rPr>
          <w:rFonts w:ascii="Verdana" w:eastAsia="Verdana" w:hAnsi="Verdana" w:cs="Verdana"/>
          <w:sz w:val="22"/>
          <w:szCs w:val="22"/>
        </w:rPr>
      </w:pPr>
      <w:r>
        <w:rPr>
          <w:rFonts w:ascii="Verdana" w:eastAsia="Verdana" w:hAnsi="Verdana" w:cs="Verdana"/>
          <w:sz w:val="22"/>
          <w:szCs w:val="22"/>
        </w:rPr>
        <w:t>El presente contrato no requiere licencia de construcción, ya que las actividades a desarrollar corresponden a mantenimiento correctivo mayor sin modificación del sistema estructural, ni alteración del área construida o uso del inmueble.</w:t>
      </w:r>
    </w:p>
    <w:p w14:paraId="7A679B37" w14:textId="77777777" w:rsidR="001958D8" w:rsidRDefault="001958D8">
      <w:pPr>
        <w:rPr>
          <w:rFonts w:ascii="Verdana" w:eastAsia="Verdana" w:hAnsi="Verdana" w:cs="Verdana"/>
          <w:sz w:val="22"/>
          <w:szCs w:val="22"/>
        </w:rPr>
      </w:pPr>
    </w:p>
    <w:p w14:paraId="73BA8C81" w14:textId="77777777" w:rsidR="001958D8" w:rsidRDefault="002B6190">
      <w:pPr>
        <w:rPr>
          <w:rFonts w:ascii="Verdana" w:eastAsia="Verdana" w:hAnsi="Verdana" w:cs="Verdana"/>
          <w:sz w:val="22"/>
          <w:szCs w:val="22"/>
        </w:rPr>
      </w:pPr>
      <w:r>
        <w:rPr>
          <w:rFonts w:ascii="Verdana" w:eastAsia="Verdana" w:hAnsi="Verdana" w:cs="Verdana"/>
          <w:sz w:val="22"/>
          <w:szCs w:val="22"/>
        </w:rPr>
        <w:t>No obstante, el contratista deberá obtener, por su cuenta y riesgo, los permisos o autorizaciones que sean necesarios para el manejo de residuos con contenido de asbesto-cemento, trabajo en alturas y otras actividades que impliquen cumplimiento de normativas en materia de salud, seguridad industrial y gestión ambiental.</w:t>
      </w:r>
    </w:p>
    <w:p w14:paraId="56AD370F" w14:textId="77777777" w:rsidR="001958D8" w:rsidRDefault="001958D8">
      <w:pPr>
        <w:rPr>
          <w:rFonts w:ascii="Verdana" w:eastAsia="Verdana" w:hAnsi="Verdana" w:cs="Verdana"/>
          <w:sz w:val="22"/>
          <w:szCs w:val="22"/>
        </w:rPr>
      </w:pPr>
    </w:p>
    <w:p w14:paraId="4E262093" w14:textId="77777777" w:rsidR="001958D8" w:rsidRDefault="002B6190">
      <w:pPr>
        <w:rPr>
          <w:rFonts w:ascii="Verdana" w:eastAsia="Verdana" w:hAnsi="Verdana" w:cs="Verdana"/>
          <w:sz w:val="22"/>
          <w:szCs w:val="22"/>
        </w:rPr>
      </w:pPr>
      <w:r>
        <w:rPr>
          <w:rFonts w:ascii="Verdana" w:eastAsia="Verdana" w:hAnsi="Verdana" w:cs="Verdana"/>
          <w:sz w:val="22"/>
          <w:szCs w:val="22"/>
        </w:rPr>
        <w:t>El SGC, en su calidad de comodatario del predio, ya cuenta con autorización institucional para adelantar la intervención, conforme al Contrato Interadministrativo de Comodato No. 384 de 2016 y su Otrosí No. 1.</w:t>
      </w:r>
    </w:p>
    <w:p w14:paraId="27BC9759" w14:textId="77777777" w:rsidR="001958D8" w:rsidRDefault="001958D8">
      <w:pPr>
        <w:rPr>
          <w:rFonts w:ascii="Verdana" w:eastAsia="Verdana" w:hAnsi="Verdana" w:cs="Verdana"/>
          <w:sz w:val="22"/>
          <w:szCs w:val="22"/>
        </w:rPr>
      </w:pPr>
    </w:p>
    <w:p w14:paraId="0906F30C" w14:textId="77777777" w:rsidR="001958D8" w:rsidRDefault="002B6190">
      <w:pPr>
        <w:rPr>
          <w:rFonts w:ascii="Verdana" w:eastAsia="Verdana" w:hAnsi="Verdana" w:cs="Verdana"/>
          <w:sz w:val="22"/>
          <w:szCs w:val="22"/>
        </w:rPr>
      </w:pPr>
      <w:r>
        <w:rPr>
          <w:rFonts w:ascii="Verdana" w:eastAsia="Verdana" w:hAnsi="Verdana" w:cs="Verdana"/>
          <w:sz w:val="22"/>
          <w:szCs w:val="22"/>
        </w:rPr>
        <w:t>Así mismo, el SGC adelantará las acciones administrativas necesarias para asegurar la disponibilidad de los espacios a intervenir.</w:t>
      </w:r>
    </w:p>
    <w:p w14:paraId="6AA6D24C" w14:textId="77777777" w:rsidR="001958D8" w:rsidRDefault="001958D8">
      <w:pPr>
        <w:rPr>
          <w:rFonts w:ascii="Verdana" w:eastAsia="Verdana" w:hAnsi="Verdana" w:cs="Verdana"/>
          <w:sz w:val="22"/>
          <w:szCs w:val="22"/>
        </w:rPr>
      </w:pPr>
    </w:p>
    <w:p w14:paraId="1CDE9DA1" w14:textId="77777777" w:rsidR="001958D8" w:rsidRDefault="002B6190">
      <w:pPr>
        <w:rPr>
          <w:rFonts w:ascii="Verdana" w:eastAsia="Verdana" w:hAnsi="Verdana" w:cs="Verdana"/>
          <w:sz w:val="22"/>
          <w:szCs w:val="22"/>
        </w:rPr>
      </w:pPr>
      <w:r>
        <w:rPr>
          <w:rFonts w:ascii="Verdana" w:eastAsia="Verdana" w:hAnsi="Verdana" w:cs="Verdana"/>
          <w:sz w:val="22"/>
          <w:szCs w:val="22"/>
        </w:rPr>
        <w:t>De igual manera el contratista deberá tener en cuenta los permisos necesarios para adelantar las labores dadas las particularidades y la naturaleza de la zona a intervenir que es dentro de la Dirección de Asuntos Nucleares.</w:t>
      </w:r>
    </w:p>
    <w:p w14:paraId="2351F22C" w14:textId="77777777" w:rsidR="001958D8" w:rsidRDefault="001958D8">
      <w:pPr>
        <w:rPr>
          <w:rFonts w:ascii="Verdana" w:eastAsia="Verdana" w:hAnsi="Verdana" w:cs="Verdana"/>
          <w:sz w:val="22"/>
          <w:szCs w:val="22"/>
        </w:rPr>
      </w:pPr>
    </w:p>
    <w:p w14:paraId="19C43CCE"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NOTAS TÉCNICAS ESPECÍFICAS PARA EL PROYECTO</w:t>
      </w:r>
    </w:p>
    <w:p w14:paraId="185D74DE" w14:textId="77777777" w:rsidR="001958D8" w:rsidRDefault="001958D8"/>
    <w:p w14:paraId="54592DCE"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deberá desarrollar los documentos previos al inicio que están relacionados en los estudios previos con los plazos de entrega allí estipulados, para lo cual deberá tener en cuenta:</w:t>
      </w:r>
    </w:p>
    <w:p w14:paraId="7C3F2AC6" w14:textId="77777777" w:rsidR="001958D8" w:rsidRDefault="001958D8">
      <w:pPr>
        <w:rPr>
          <w:rFonts w:ascii="Verdana" w:eastAsia="Verdana" w:hAnsi="Verdana" w:cs="Verdana"/>
          <w:color w:val="000000"/>
          <w:sz w:val="22"/>
          <w:szCs w:val="22"/>
        </w:rPr>
      </w:pPr>
    </w:p>
    <w:p w14:paraId="1E58E033" w14:textId="77777777" w:rsidR="001958D8" w:rsidRDefault="002B6190">
      <w:pPr>
        <w:rPr>
          <w:rFonts w:ascii="Verdana" w:eastAsia="Verdana" w:hAnsi="Verdana" w:cs="Verdana"/>
          <w:b/>
          <w:bCs/>
          <w:color w:val="000000"/>
          <w:sz w:val="22"/>
          <w:szCs w:val="22"/>
        </w:rPr>
      </w:pPr>
      <w:r>
        <w:rPr>
          <w:rFonts w:ascii="Verdana" w:eastAsia="Verdana" w:hAnsi="Verdana" w:cs="Verdana"/>
          <w:b/>
          <w:bCs/>
          <w:color w:val="000000"/>
          <w:sz w:val="22"/>
          <w:szCs w:val="22"/>
        </w:rPr>
        <w:t>Plan de calidad</w:t>
      </w:r>
    </w:p>
    <w:p w14:paraId="529DB827" w14:textId="77777777" w:rsidR="001958D8" w:rsidRDefault="001958D8">
      <w:pPr>
        <w:rPr>
          <w:rFonts w:ascii="Verdana" w:eastAsia="Verdana" w:hAnsi="Verdana" w:cs="Verdana"/>
          <w:color w:val="000000"/>
          <w:sz w:val="22"/>
          <w:szCs w:val="22"/>
        </w:rPr>
      </w:pPr>
    </w:p>
    <w:p w14:paraId="07AE8FC8"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debe presentar al interventor del contrato, un plan de calidad, donde tendrá en cuenta para su planteamiento que aunque el SGC suministra  detalles básicos de la infraestructura, el contratista debe realizar estudios topográficos de verificación (si se requieren) y verificación de las condiciones de suelo (cuando estos apliquen) así como también realizar los ajustes a los diseños  cuando por la implantación o cambios se requiera modificar los diseños previos entregados de la edificación. El c</w:t>
      </w:r>
      <w:r>
        <w:rPr>
          <w:rFonts w:ascii="Verdana" w:eastAsia="Verdana" w:hAnsi="Verdana" w:cs="Verdana"/>
          <w:color w:val="000000"/>
          <w:sz w:val="22"/>
          <w:szCs w:val="22"/>
        </w:rPr>
        <w:t>ontratista deberá plantear dentro de su cronograma los mencionados ajustes sin que esto incurra en un gasto adicional al contrato y sin que esto adicione o prorrogue el tiempo de duración contractual.</w:t>
      </w:r>
    </w:p>
    <w:p w14:paraId="4ECE9671" w14:textId="77777777" w:rsidR="001958D8" w:rsidRDefault="001958D8">
      <w:pPr>
        <w:rPr>
          <w:rFonts w:ascii="Verdana" w:eastAsia="Verdana" w:hAnsi="Verdana" w:cs="Verdana"/>
          <w:color w:val="000000"/>
          <w:sz w:val="22"/>
          <w:szCs w:val="22"/>
        </w:rPr>
      </w:pPr>
    </w:p>
    <w:p w14:paraId="666E3C06"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dentro de su Plan de Calidad, deberá contemplar como mínimo una estructura metodológica que permita evidenciar el control, seguimiento y aseguramiento de la calidad en el desarrollo del contrato. Este plan deberá incluir un cronograma detallado de actividades que contemple los productos resultantes, tales como informes, reportes técnicos, cuadros de avance y demás entregables relacionados.</w:t>
      </w:r>
    </w:p>
    <w:p w14:paraId="2E019D41" w14:textId="77777777" w:rsidR="001958D8" w:rsidRDefault="001958D8">
      <w:pPr>
        <w:rPr>
          <w:rFonts w:ascii="Verdana" w:eastAsia="Verdana" w:hAnsi="Verdana" w:cs="Verdana"/>
          <w:color w:val="000000"/>
          <w:sz w:val="22"/>
          <w:szCs w:val="22"/>
        </w:rPr>
      </w:pPr>
    </w:p>
    <w:p w14:paraId="0EFA8FBF"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Deberá presentarse un flujo de caja proyectado con base en el cronograma de obra, en formato editable (Excel), que permita establecer la planificación financiera semanal del proyecto. El plan también deberá contener la metodología y los objetivos específicos definidos por el contratista para el cumplimiento del objeto contractual.</w:t>
      </w:r>
    </w:p>
    <w:p w14:paraId="3D6950A7" w14:textId="77777777" w:rsidR="001958D8" w:rsidRDefault="001958D8">
      <w:pPr>
        <w:rPr>
          <w:rFonts w:ascii="Verdana" w:eastAsia="Verdana" w:hAnsi="Verdana" w:cs="Verdana"/>
          <w:color w:val="000000"/>
          <w:sz w:val="22"/>
          <w:szCs w:val="22"/>
        </w:rPr>
      </w:pPr>
    </w:p>
    <w:p w14:paraId="0C47EE56"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Se deberán identificar los documentos requeridos para la trazabilidad del control de actividades, incluyendo la programación detallada de obra, acompañada de una tabla de inspección y ensayos. Esta tabla deberá describir los ensayos a realizar, su cantidad y frecuencia, las normas técnicas aplicables (debidamente referenciadas) y las acciones a tomar en caso de resultados no conformes. La tabla deberá contar con la aprobación del interventor y servirá como base para su seguimiento.</w:t>
      </w:r>
    </w:p>
    <w:p w14:paraId="3E8F20A6" w14:textId="77777777" w:rsidR="001958D8" w:rsidRDefault="001958D8">
      <w:pPr>
        <w:rPr>
          <w:rFonts w:ascii="Verdana" w:eastAsia="Verdana" w:hAnsi="Verdana" w:cs="Verdana"/>
          <w:color w:val="000000"/>
          <w:sz w:val="22"/>
          <w:szCs w:val="22"/>
        </w:rPr>
      </w:pPr>
    </w:p>
    <w:p w14:paraId="13E45E1E"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plan deberá especificar los recursos necesarios para la ejecución del contrato, incluyendo personal profesional, personal técnico y mano de obra, los cuales deberán cumplir con las competencias exigidas en los pliegos de condiciones del proceso de selección. Así mismo, deberá incluir el listado de materiales, equipos, herramientas y medios auxiliares requeridos.</w:t>
      </w:r>
    </w:p>
    <w:p w14:paraId="3AFB6842" w14:textId="77777777" w:rsidR="001958D8" w:rsidRDefault="001958D8">
      <w:pPr>
        <w:rPr>
          <w:rFonts w:ascii="Verdana" w:eastAsia="Verdana" w:hAnsi="Verdana" w:cs="Verdana"/>
          <w:color w:val="000000"/>
          <w:sz w:val="22"/>
          <w:szCs w:val="22"/>
        </w:rPr>
      </w:pPr>
    </w:p>
    <w:p w14:paraId="59DB9121"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sistema de calidad deberá establecer mecanismos de medición, análisis y mejora continua, con énfasis en el control de la satisfacción del cliente, la gestión de la calidad en cada etapa del proceso constructivo, el control de cambios y la gestión del presupuesto asignado. Finalmente, se deberán identificar los documentos de referencia normativos y técnicos que servirán de soporte a las actividades previstas.</w:t>
      </w:r>
    </w:p>
    <w:p w14:paraId="575B8111" w14:textId="77777777" w:rsidR="001958D8" w:rsidRDefault="001958D8">
      <w:pPr>
        <w:rPr>
          <w:rFonts w:ascii="Verdana" w:eastAsia="Verdana" w:hAnsi="Verdana" w:cs="Verdana"/>
          <w:color w:val="000000"/>
          <w:sz w:val="22"/>
          <w:szCs w:val="22"/>
        </w:rPr>
      </w:pPr>
    </w:p>
    <w:p w14:paraId="6C736076" w14:textId="77777777" w:rsidR="001958D8" w:rsidRDefault="002B6190">
      <w:pPr>
        <w:rPr>
          <w:rFonts w:ascii="Verdana" w:eastAsia="Verdana" w:hAnsi="Verdana" w:cs="Verdana"/>
          <w:b/>
          <w:bCs/>
          <w:color w:val="000000"/>
          <w:sz w:val="22"/>
          <w:szCs w:val="22"/>
        </w:rPr>
      </w:pPr>
      <w:r>
        <w:rPr>
          <w:rFonts w:ascii="Verdana" w:eastAsia="Verdana" w:hAnsi="Verdana" w:cs="Verdana"/>
          <w:b/>
          <w:bCs/>
          <w:color w:val="000000"/>
          <w:sz w:val="22"/>
          <w:szCs w:val="22"/>
        </w:rPr>
        <w:t>Programación de obra, tipo diagrama de Gantt con ruta crítica</w:t>
      </w:r>
    </w:p>
    <w:p w14:paraId="21486F4D" w14:textId="77777777" w:rsidR="001958D8" w:rsidRDefault="001958D8">
      <w:pPr>
        <w:rPr>
          <w:rFonts w:ascii="Verdana" w:eastAsia="Verdana" w:hAnsi="Verdana" w:cs="Verdana"/>
          <w:color w:val="000000"/>
          <w:sz w:val="22"/>
          <w:szCs w:val="22"/>
        </w:rPr>
      </w:pPr>
    </w:p>
    <w:p w14:paraId="72E2AE1E"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que sea adjudicatario del presente proceso, deberá presentar al interventor del contrato, un cronograma de ejecución detallado por capítulos y actividades de acuerdo con el presupuesto de obra que deberá iniciar y terminar dentro del plazo contractual único celebrado, donde se cuantificarán productos resultantes, como informes, cuadros, entre otros, además deberán contemplar las actividades sucesoras y predecesoras para el correcto cálculo de la ruta crítica, en el diagrama de Gantt se debe d</w:t>
      </w:r>
      <w:r>
        <w:rPr>
          <w:rFonts w:ascii="Verdana" w:eastAsia="Verdana" w:hAnsi="Verdana" w:cs="Verdana"/>
          <w:color w:val="000000"/>
          <w:sz w:val="22"/>
          <w:szCs w:val="22"/>
        </w:rPr>
        <w:t>istinguir la ruta crítica y asignar los recursos por actividades, así como rendimientos acorde al cuadro de rendimientos por ítem que hace parte de la licitación. El cronograma se deberá presentar con todo lo anterior en software especializado (Microsoft Project o Primavera P6 o similar) en este también se debe detallar la ruta crítica del proyecto, la cual será el insumo de la línea base para el seguimiento realizado por la interventoría.</w:t>
      </w:r>
    </w:p>
    <w:p w14:paraId="7D3EAA3C" w14:textId="77777777" w:rsidR="001958D8" w:rsidRDefault="001958D8">
      <w:pPr>
        <w:rPr>
          <w:rFonts w:ascii="Verdana" w:eastAsia="Verdana" w:hAnsi="Verdana" w:cs="Verdana"/>
          <w:color w:val="000000"/>
          <w:sz w:val="22"/>
          <w:szCs w:val="22"/>
        </w:rPr>
      </w:pPr>
    </w:p>
    <w:p w14:paraId="6815AB04"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Igualmente deberá allegar el flujo de caja de acuerdo con el cronograma de obra.</w:t>
      </w:r>
    </w:p>
    <w:p w14:paraId="224EB5F6" w14:textId="77777777" w:rsidR="001958D8" w:rsidRDefault="001958D8">
      <w:pPr>
        <w:rPr>
          <w:rFonts w:ascii="Verdana" w:eastAsia="Verdana" w:hAnsi="Verdana" w:cs="Verdana"/>
          <w:color w:val="000000"/>
          <w:sz w:val="22"/>
          <w:szCs w:val="22"/>
        </w:rPr>
      </w:pPr>
    </w:p>
    <w:p w14:paraId="40A75B5C"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De igual manera se tendrán en cuenta la naturaleza y las particularidades de la zona a intervenir que es dentro de la Dirección de Asuntos Nucleares.</w:t>
      </w:r>
    </w:p>
    <w:p w14:paraId="6F68ACB7" w14:textId="77777777" w:rsidR="001958D8" w:rsidRDefault="001958D8">
      <w:pPr>
        <w:rPr>
          <w:rFonts w:ascii="Verdana" w:eastAsia="Verdana" w:hAnsi="Verdana" w:cs="Verdana"/>
          <w:color w:val="000000"/>
          <w:sz w:val="22"/>
          <w:szCs w:val="22"/>
        </w:rPr>
      </w:pPr>
    </w:p>
    <w:p w14:paraId="1DB6CF96"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Los programas elaborados solamente podrán ser modificados si cumplen los siguientes requisitos:</w:t>
      </w:r>
    </w:p>
    <w:p w14:paraId="09465E93" w14:textId="77777777" w:rsidR="001958D8" w:rsidRDefault="001958D8">
      <w:pPr>
        <w:rPr>
          <w:rFonts w:ascii="Verdana" w:eastAsia="Verdana" w:hAnsi="Verdana" w:cs="Verdana"/>
          <w:color w:val="000000"/>
          <w:sz w:val="22"/>
          <w:szCs w:val="22"/>
        </w:rPr>
      </w:pPr>
    </w:p>
    <w:p w14:paraId="6BA6DFE7"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w:t>
      </w:r>
      <w:r>
        <w:rPr>
          <w:rFonts w:ascii="Verdana" w:eastAsia="Verdana" w:hAnsi="Verdana" w:cs="Verdana"/>
          <w:color w:val="000000"/>
          <w:sz w:val="22"/>
          <w:szCs w:val="22"/>
        </w:rPr>
        <w:tab/>
        <w:t>Aprobación previa de la interventoría.</w:t>
      </w:r>
    </w:p>
    <w:p w14:paraId="7BE88B17"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w:t>
      </w:r>
      <w:r>
        <w:rPr>
          <w:rFonts w:ascii="Verdana" w:eastAsia="Verdana" w:hAnsi="Verdana" w:cs="Verdana"/>
          <w:color w:val="000000"/>
          <w:sz w:val="22"/>
          <w:szCs w:val="22"/>
        </w:rPr>
        <w:tab/>
        <w:t>Causas no atribuibles al contratista.</w:t>
      </w:r>
    </w:p>
    <w:p w14:paraId="232CDA08"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w:t>
      </w:r>
      <w:r>
        <w:rPr>
          <w:rFonts w:ascii="Verdana" w:eastAsia="Verdana" w:hAnsi="Verdana" w:cs="Verdana"/>
          <w:color w:val="000000"/>
          <w:sz w:val="22"/>
          <w:szCs w:val="22"/>
        </w:rPr>
        <w:tab/>
        <w:t>Que sea en interés del mejor desarrollo de los trabajos.</w:t>
      </w:r>
    </w:p>
    <w:p w14:paraId="0AB5354F"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64CAC75A" w14:textId="77777777" w:rsidR="001958D8" w:rsidRDefault="002B6190">
      <w:pPr>
        <w:rPr>
          <w:rFonts w:ascii="Verdana" w:eastAsia="Verdana" w:hAnsi="Verdana" w:cs="Verdana"/>
          <w:b/>
          <w:bCs/>
          <w:color w:val="000000"/>
          <w:sz w:val="22"/>
          <w:szCs w:val="22"/>
        </w:rPr>
      </w:pPr>
      <w:r>
        <w:rPr>
          <w:rFonts w:ascii="Verdana" w:eastAsia="Verdana" w:hAnsi="Verdana" w:cs="Verdana"/>
          <w:b/>
          <w:bCs/>
          <w:color w:val="000000"/>
          <w:sz w:val="22"/>
          <w:szCs w:val="22"/>
        </w:rPr>
        <w:t>Programa de compras</w:t>
      </w:r>
    </w:p>
    <w:p w14:paraId="524EB59D" w14:textId="77777777" w:rsidR="001958D8" w:rsidRDefault="001958D8">
      <w:pPr>
        <w:rPr>
          <w:rFonts w:ascii="Verdana" w:eastAsia="Verdana" w:hAnsi="Verdana" w:cs="Verdana"/>
          <w:color w:val="000000"/>
          <w:sz w:val="22"/>
          <w:szCs w:val="22"/>
        </w:rPr>
      </w:pPr>
    </w:p>
    <w:p w14:paraId="309A33C9"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entregará a la interventoría para su aprobación, el plan de adquisiciones o el plan de compras, el cual debe ser concordante con la programación, señalando fechas de compra y fechas de entrega en obra de los diversos insumos, teniendo en cuenta para su elaboración tiempos de fabricación (Si aplica), tiempos de entrega, tiempos de transporte. El contratista debe revisar la cadena de aprovisionamiento y suministro de tal manera que se garantice que todos los insumos necesarios para las activida</w:t>
      </w:r>
      <w:r>
        <w:rPr>
          <w:rFonts w:ascii="Verdana" w:eastAsia="Verdana" w:hAnsi="Verdana" w:cs="Verdana"/>
          <w:color w:val="000000"/>
          <w:sz w:val="22"/>
          <w:szCs w:val="22"/>
        </w:rPr>
        <w:t>des se encuentren en obra para el inicio programado de las mismas.</w:t>
      </w:r>
    </w:p>
    <w:p w14:paraId="26C16124" w14:textId="77777777" w:rsidR="001958D8" w:rsidRDefault="001958D8">
      <w:pPr>
        <w:rPr>
          <w:rFonts w:ascii="Verdana" w:eastAsia="Verdana" w:hAnsi="Verdana" w:cs="Verdana"/>
          <w:color w:val="000000"/>
          <w:sz w:val="22"/>
          <w:szCs w:val="22"/>
        </w:rPr>
      </w:pPr>
    </w:p>
    <w:p w14:paraId="63B8619E" w14:textId="77777777" w:rsidR="001958D8" w:rsidRDefault="002B6190">
      <w:pPr>
        <w:rPr>
          <w:rFonts w:ascii="Verdana" w:eastAsia="Verdana" w:hAnsi="Verdana" w:cs="Verdana"/>
          <w:b/>
          <w:bCs/>
          <w:color w:val="000000"/>
          <w:sz w:val="22"/>
          <w:szCs w:val="22"/>
        </w:rPr>
      </w:pPr>
      <w:r>
        <w:rPr>
          <w:rFonts w:ascii="Verdana" w:eastAsia="Verdana" w:hAnsi="Verdana" w:cs="Verdana"/>
          <w:b/>
          <w:bCs/>
          <w:color w:val="000000"/>
          <w:sz w:val="22"/>
          <w:szCs w:val="22"/>
        </w:rPr>
        <w:t>Actas de vecindad</w:t>
      </w:r>
    </w:p>
    <w:p w14:paraId="3385C570" w14:textId="77777777" w:rsidR="001958D8" w:rsidRDefault="001958D8">
      <w:pPr>
        <w:rPr>
          <w:rFonts w:ascii="Verdana" w:eastAsia="Verdana" w:hAnsi="Verdana" w:cs="Verdana"/>
          <w:color w:val="000000"/>
          <w:sz w:val="22"/>
          <w:szCs w:val="22"/>
        </w:rPr>
      </w:pPr>
    </w:p>
    <w:p w14:paraId="2DF427C4"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Antes de iniciar las obras, se deberá realizar un informe de reconocimiento inicial del sector conjuntamente entre El contratista de obra y el interventor, en el cual se haga una descripción del estado de conservación en que se recibe el sector, detallando sus características e ilustrado con fotografías a color entregadas por el contratista. El informe debe incluir un inventario de los bienes muebles e inmuebles y registrar todos los elementos que hacen parte del sector, su sistema constructivo, entre otras</w:t>
      </w:r>
      <w:r>
        <w:rPr>
          <w:rFonts w:ascii="Verdana" w:eastAsia="Verdana" w:hAnsi="Verdana" w:cs="Verdana"/>
          <w:color w:val="000000"/>
          <w:sz w:val="22"/>
          <w:szCs w:val="22"/>
        </w:rPr>
        <w:t xml:space="preserve"> características.</w:t>
      </w:r>
    </w:p>
    <w:p w14:paraId="0AA64806" w14:textId="77777777" w:rsidR="001958D8" w:rsidRDefault="001958D8">
      <w:pPr>
        <w:rPr>
          <w:rFonts w:ascii="Verdana" w:eastAsia="Verdana" w:hAnsi="Verdana" w:cs="Verdana"/>
          <w:color w:val="000000"/>
          <w:sz w:val="22"/>
          <w:szCs w:val="22"/>
        </w:rPr>
      </w:pPr>
    </w:p>
    <w:p w14:paraId="2825BC0A"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Se prestará especial atención a la protección de construcciones aledañas existentes, muros, pañetes, pisos, minimizando el impacto de la circulación de materiales y equipos en el desarrollo de los trabajos.</w:t>
      </w:r>
    </w:p>
    <w:p w14:paraId="4AAB8567" w14:textId="77777777" w:rsidR="001958D8" w:rsidRDefault="001958D8">
      <w:pPr>
        <w:rPr>
          <w:rFonts w:ascii="Verdana" w:eastAsia="Verdana" w:hAnsi="Verdana" w:cs="Verdana"/>
          <w:color w:val="000000"/>
          <w:sz w:val="22"/>
          <w:szCs w:val="22"/>
        </w:rPr>
      </w:pPr>
    </w:p>
    <w:p w14:paraId="31299BFB"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Nota: Todos los informes se deberán entregar en un (1) original y una (1) copia del documento magnético y físico.</w:t>
      </w:r>
    </w:p>
    <w:p w14:paraId="2451C4AD" w14:textId="77777777" w:rsidR="001958D8" w:rsidRDefault="001958D8">
      <w:pPr>
        <w:rPr>
          <w:rFonts w:ascii="Verdana" w:eastAsia="Verdana" w:hAnsi="Verdana" w:cs="Verdana"/>
          <w:color w:val="000000"/>
          <w:sz w:val="22"/>
          <w:szCs w:val="22"/>
        </w:rPr>
      </w:pPr>
    </w:p>
    <w:p w14:paraId="6FF2E82D" w14:textId="77777777" w:rsidR="001958D8" w:rsidRDefault="002B6190">
      <w:pPr>
        <w:rPr>
          <w:rFonts w:ascii="Verdana" w:eastAsia="Verdana" w:hAnsi="Verdana" w:cs="Verdana"/>
          <w:b/>
          <w:bCs/>
          <w:color w:val="000000"/>
          <w:sz w:val="22"/>
          <w:szCs w:val="22"/>
        </w:rPr>
      </w:pPr>
      <w:r>
        <w:rPr>
          <w:rFonts w:ascii="Verdana" w:eastAsia="Verdana" w:hAnsi="Verdana" w:cs="Verdana"/>
          <w:b/>
          <w:bCs/>
          <w:color w:val="000000"/>
          <w:sz w:val="22"/>
          <w:szCs w:val="22"/>
        </w:rPr>
        <w:t>Programa de seguridad y salud en el trabajo conforme al cumplimiento de la normatividad vigente</w:t>
      </w:r>
    </w:p>
    <w:p w14:paraId="54C2038D" w14:textId="77777777" w:rsidR="001958D8" w:rsidRDefault="001958D8">
      <w:pPr>
        <w:rPr>
          <w:rFonts w:ascii="Verdana" w:eastAsia="Verdana" w:hAnsi="Verdana" w:cs="Verdana"/>
          <w:color w:val="000000"/>
          <w:sz w:val="22"/>
          <w:szCs w:val="22"/>
        </w:rPr>
      </w:pPr>
    </w:p>
    <w:p w14:paraId="320F2625"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debe presentar al interventor del contrato, dentro del programa de Seguridad y Salud en el Trabajo para el proyecto. Este programa incluirá aspectos tales como la señalización de los sitios en los cuales se desarrollarán los trabajos y las medidas que se tomarán para garantizar la seguridad tanto del personal que labore en las obras como de transeúntes, áreas y edificaciones colindantes, permisos para trabajo y los que se requieran según la necesidad y naturaleza del proyecto. Adicionalmente,</w:t>
      </w:r>
      <w:r>
        <w:rPr>
          <w:rFonts w:ascii="Verdana" w:eastAsia="Verdana" w:hAnsi="Verdana" w:cs="Verdana"/>
          <w:color w:val="000000"/>
          <w:sz w:val="22"/>
          <w:szCs w:val="22"/>
        </w:rPr>
        <w:t xml:space="preserve"> el contratista deberá cumplir con lo establecido en las especificaciones técnicas que le suministre el SGC.</w:t>
      </w:r>
    </w:p>
    <w:p w14:paraId="0A371ED4" w14:textId="77777777" w:rsidR="001958D8" w:rsidRDefault="001958D8">
      <w:pPr>
        <w:rPr>
          <w:rFonts w:ascii="Verdana" w:eastAsia="Verdana" w:hAnsi="Verdana" w:cs="Verdana"/>
          <w:color w:val="000000"/>
          <w:sz w:val="22"/>
          <w:szCs w:val="22"/>
        </w:rPr>
      </w:pPr>
    </w:p>
    <w:p w14:paraId="7FA66621" w14:textId="77777777" w:rsidR="001958D8" w:rsidRDefault="002B6190">
      <w:pPr>
        <w:rPr>
          <w:rFonts w:ascii="Verdana" w:eastAsia="Verdana" w:hAnsi="Verdana" w:cs="Verdana"/>
          <w:b/>
          <w:bCs/>
          <w:color w:val="000000"/>
          <w:sz w:val="22"/>
          <w:szCs w:val="22"/>
        </w:rPr>
      </w:pPr>
      <w:r>
        <w:rPr>
          <w:rFonts w:ascii="Verdana" w:eastAsia="Verdana" w:hAnsi="Verdana" w:cs="Verdana"/>
          <w:b/>
          <w:bCs/>
          <w:color w:val="000000"/>
          <w:sz w:val="22"/>
          <w:szCs w:val="22"/>
        </w:rPr>
        <w:t>Plan detallado de flujo de inversión</w:t>
      </w:r>
    </w:p>
    <w:p w14:paraId="2DA90C41" w14:textId="77777777" w:rsidR="001958D8" w:rsidRDefault="001958D8">
      <w:pPr>
        <w:rPr>
          <w:rFonts w:ascii="Verdana" w:eastAsia="Verdana" w:hAnsi="Verdana" w:cs="Verdana"/>
          <w:color w:val="000000"/>
          <w:sz w:val="22"/>
          <w:szCs w:val="22"/>
        </w:rPr>
      </w:pPr>
    </w:p>
    <w:p w14:paraId="4947F4A7" w14:textId="77777777" w:rsidR="001958D8" w:rsidRDefault="002B6190">
      <w:pPr>
        <w:rPr>
          <w:rFonts w:ascii="Verdana" w:eastAsia="Verdana" w:hAnsi="Verdana" w:cs="Verdana"/>
          <w:color w:val="000000"/>
          <w:sz w:val="22"/>
          <w:szCs w:val="22"/>
        </w:rPr>
      </w:pPr>
      <w:r>
        <w:rPr>
          <w:rFonts w:ascii="Verdana" w:eastAsia="Verdana" w:hAnsi="Verdana" w:cs="Verdana"/>
          <w:color w:val="000000"/>
          <w:sz w:val="22"/>
          <w:szCs w:val="22"/>
        </w:rPr>
        <w:t>El contratista revisará y ajustarán el plan del flujo de inversión, previendo en todo caso las fechas de facturación, y la solicitud bimestral del PAC, para que se puedan efectuar los respectivos pagos por parte del SGC.</w:t>
      </w:r>
    </w:p>
    <w:p w14:paraId="688178BE" w14:textId="77777777" w:rsidR="001958D8" w:rsidRDefault="001958D8">
      <w:pPr>
        <w:rPr>
          <w:rFonts w:ascii="Verdana" w:eastAsia="Verdana" w:hAnsi="Verdana" w:cs="Verdana"/>
          <w:sz w:val="22"/>
          <w:szCs w:val="22"/>
        </w:rPr>
      </w:pPr>
    </w:p>
    <w:p w14:paraId="4A01F534" w14:textId="77777777" w:rsidR="001958D8" w:rsidRDefault="002B6190">
      <w:pPr>
        <w:pStyle w:val="Ttulo1"/>
        <w:numPr>
          <w:ilvl w:val="0"/>
          <w:numId w:val="45"/>
        </w:numPr>
        <w:rPr>
          <w:rFonts w:ascii="Verdana" w:eastAsia="Verdana" w:hAnsi="Verdana" w:cs="Verdana"/>
          <w:sz w:val="22"/>
          <w:szCs w:val="22"/>
        </w:rPr>
      </w:pPr>
      <w:r>
        <w:rPr>
          <w:rFonts w:ascii="Verdana" w:eastAsia="Verdana" w:hAnsi="Verdana" w:cs="Verdana"/>
          <w:sz w:val="22"/>
          <w:szCs w:val="22"/>
        </w:rPr>
        <w:t xml:space="preserve">Documentos técnicos adicionales </w:t>
      </w:r>
    </w:p>
    <w:p w14:paraId="4828A01C" w14:textId="77777777" w:rsidR="001958D8" w:rsidRDefault="001958D8">
      <w:pPr>
        <w:rPr>
          <w:rFonts w:ascii="Verdana" w:eastAsia="Verdana" w:hAnsi="Verdana" w:cs="Verdana"/>
          <w:sz w:val="22"/>
          <w:szCs w:val="22"/>
        </w:rPr>
      </w:pPr>
    </w:p>
    <w:p w14:paraId="5993324E" w14:textId="77777777" w:rsidR="001958D8" w:rsidRDefault="002B6190">
      <w:pPr>
        <w:rPr>
          <w:rFonts w:ascii="Verdana" w:eastAsia="Verdana" w:hAnsi="Verdana" w:cs="Verdana"/>
          <w:sz w:val="22"/>
          <w:szCs w:val="22"/>
        </w:rPr>
      </w:pPr>
      <w:r>
        <w:rPr>
          <w:rFonts w:ascii="Verdana" w:eastAsia="Verdana" w:hAnsi="Verdana" w:cs="Verdana"/>
          <w:sz w:val="22"/>
          <w:szCs w:val="22"/>
        </w:rPr>
        <w:t>Para el presente proceso de contratación, la Entidad informa que no se cuenta con documentos técnicos adicionales distintos a los incluidos en los estudios previos, anexos técnicos y demás documentos que hacen parte integral del presente proceso.</w:t>
      </w:r>
    </w:p>
    <w:p w14:paraId="7EFDB5E5" w14:textId="77777777" w:rsidR="001958D8" w:rsidRDefault="001958D8">
      <w:pPr>
        <w:rPr>
          <w:rFonts w:ascii="Verdana" w:eastAsia="Verdana" w:hAnsi="Verdana" w:cs="Verdana"/>
          <w:sz w:val="22"/>
          <w:szCs w:val="22"/>
        </w:rPr>
      </w:pPr>
    </w:p>
    <w:p w14:paraId="6638110B" w14:textId="77777777" w:rsidR="001958D8" w:rsidRDefault="002B6190">
      <w:pPr>
        <w:rPr>
          <w:rFonts w:ascii="Verdana" w:eastAsia="Verdana" w:hAnsi="Verdana" w:cs="Verdana"/>
          <w:sz w:val="22"/>
          <w:szCs w:val="22"/>
        </w:rPr>
      </w:pPr>
      <w:r>
        <w:rPr>
          <w:rFonts w:ascii="Verdana" w:eastAsia="Verdana" w:hAnsi="Verdana" w:cs="Verdana"/>
          <w:sz w:val="22"/>
          <w:szCs w:val="22"/>
        </w:rPr>
        <w:t>En consecuencia, los Proponentes deberán estructurar su oferta con base en la información disponible en el proceso de selección, sin perjuicio de las verificaciones y análisis que deban realizar conforme a su deber de diligencia, conocimiento del proyecto y examen del sitio de la obra.</w:t>
      </w:r>
    </w:p>
    <w:p w14:paraId="0FF2C0C5" w14:textId="77777777" w:rsidR="001958D8" w:rsidRDefault="001958D8">
      <w:pPr>
        <w:rPr>
          <w:rFonts w:ascii="Verdana" w:eastAsia="Verdana" w:hAnsi="Verdana" w:cs="Verdana"/>
          <w:sz w:val="22"/>
          <w:szCs w:val="22"/>
        </w:rPr>
      </w:pPr>
    </w:p>
    <w:p w14:paraId="6ED9FD03" w14:textId="77777777" w:rsidR="001958D8" w:rsidRDefault="002B6190">
      <w:pPr>
        <w:rPr>
          <w:rFonts w:ascii="Verdana" w:eastAsia="Verdana" w:hAnsi="Verdana" w:cs="Verdana"/>
          <w:sz w:val="22"/>
          <w:szCs w:val="22"/>
        </w:rPr>
      </w:pPr>
      <w:r>
        <w:rPr>
          <w:rFonts w:ascii="Verdana" w:eastAsia="Verdana" w:hAnsi="Verdana" w:cs="Verdana"/>
          <w:sz w:val="22"/>
          <w:szCs w:val="22"/>
        </w:rPr>
        <w:t>No obstante, durante la ejecución del contrato, la Entidad podrá suministrar lineamientos, directrices o documentos complementarios que resulten necesarios para la adecuada ejecución y supervisión del contrato, los cuales deberán ser atendidos por el Interventor y el Contratista de obra, sin que ello implique modificación de las condiciones contractuales, salvo que así se determine conforme a la normativa vigente.</w:t>
      </w:r>
    </w:p>
    <w:p w14:paraId="3BCC45D0" w14:textId="77777777" w:rsidR="001958D8" w:rsidRDefault="001958D8">
      <w:pPr>
        <w:rPr>
          <w:rFonts w:ascii="Verdana" w:eastAsia="Verdana" w:hAnsi="Verdana" w:cs="Verdana"/>
          <w:sz w:val="22"/>
          <w:szCs w:val="22"/>
        </w:rPr>
      </w:pPr>
    </w:p>
    <w:p w14:paraId="269F21CB" w14:textId="77777777" w:rsidR="001958D8" w:rsidRDefault="001958D8">
      <w:pPr>
        <w:rPr>
          <w:rFonts w:ascii="Verdana" w:eastAsia="Verdana" w:hAnsi="Verdana" w:cs="Verdana"/>
          <w:sz w:val="22"/>
          <w:szCs w:val="22"/>
        </w:rPr>
      </w:pPr>
    </w:p>
    <w:p w14:paraId="41E02B6F" w14:textId="77777777" w:rsidR="001958D8" w:rsidRDefault="001958D8">
      <w:pPr>
        <w:rPr>
          <w:rFonts w:ascii="Verdana" w:eastAsia="Verdana" w:hAnsi="Verdana" w:cs="Verdana"/>
          <w:sz w:val="22"/>
          <w:szCs w:val="22"/>
        </w:rPr>
      </w:pPr>
    </w:p>
    <w:p w14:paraId="4FEF0E20" w14:textId="77777777" w:rsidR="001958D8" w:rsidRDefault="002B6190">
      <w:pPr>
        <w:rPr>
          <w:rFonts w:ascii="Verdana" w:eastAsia="Verdana" w:hAnsi="Verdana" w:cs="Verdana"/>
          <w:sz w:val="22"/>
          <w:szCs w:val="22"/>
        </w:rPr>
      </w:pPr>
      <w:r>
        <w:rPr>
          <w:rFonts w:ascii="Verdana" w:eastAsia="Verdana" w:hAnsi="Verdana" w:cs="Verdana"/>
          <w:sz w:val="22"/>
          <w:szCs w:val="22"/>
        </w:rPr>
        <w:t>En constancia, se firma en ______________, a los ____ días del mes de _____ de 20XX.</w:t>
      </w:r>
    </w:p>
    <w:p w14:paraId="20FDC26F" w14:textId="77777777" w:rsidR="001958D8" w:rsidRDefault="001958D8">
      <w:pPr>
        <w:rPr>
          <w:rFonts w:ascii="Verdana" w:eastAsia="Verdana" w:hAnsi="Verdana" w:cs="Verdana"/>
          <w:sz w:val="22"/>
          <w:szCs w:val="22"/>
        </w:rPr>
      </w:pPr>
    </w:p>
    <w:p w14:paraId="4218E9E0" w14:textId="77777777" w:rsidR="001958D8" w:rsidRDefault="001958D8">
      <w:pPr>
        <w:jc w:val="center"/>
        <w:rPr>
          <w:rFonts w:ascii="Verdana" w:eastAsia="Verdana" w:hAnsi="Verdana" w:cs="Verdana"/>
          <w:sz w:val="22"/>
          <w:szCs w:val="22"/>
        </w:rPr>
      </w:pPr>
    </w:p>
    <w:p w14:paraId="50D11023"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______________________________________________</w:t>
      </w:r>
    </w:p>
    <w:p w14:paraId="7F64FFC7"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Roberto Manuel Carrillo Rodríguez</w:t>
      </w:r>
    </w:p>
    <w:p w14:paraId="60B5792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Contratista GTSA</w:t>
      </w:r>
    </w:p>
    <w:p w14:paraId="2CF63479" w14:textId="77777777" w:rsidR="001958D8" w:rsidRDefault="001958D8">
      <w:pPr>
        <w:jc w:val="center"/>
        <w:rPr>
          <w:rFonts w:ascii="Verdana" w:eastAsia="Verdana" w:hAnsi="Verdana" w:cs="Verdana"/>
          <w:sz w:val="22"/>
          <w:szCs w:val="22"/>
        </w:rPr>
      </w:pPr>
    </w:p>
    <w:p w14:paraId="7C47D53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____________________________________________</w:t>
      </w:r>
    </w:p>
    <w:p w14:paraId="6ACC1904"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Carlos Alberto Díaz Corredor</w:t>
      </w:r>
    </w:p>
    <w:p w14:paraId="32E88D8A"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Coordinador GTSA</w:t>
      </w:r>
    </w:p>
    <w:p w14:paraId="1E8AADF1" w14:textId="77777777" w:rsidR="001958D8" w:rsidRDefault="001958D8">
      <w:pPr>
        <w:jc w:val="center"/>
        <w:rPr>
          <w:rFonts w:ascii="Verdana" w:eastAsia="Verdana" w:hAnsi="Verdana" w:cs="Verdana"/>
          <w:sz w:val="22"/>
          <w:szCs w:val="22"/>
        </w:rPr>
      </w:pPr>
    </w:p>
    <w:p w14:paraId="493FC2FA" w14:textId="77777777" w:rsidR="001958D8" w:rsidRDefault="001958D8">
      <w:pPr>
        <w:rPr>
          <w:rFonts w:ascii="Verdana" w:eastAsia="Verdana" w:hAnsi="Verdana" w:cs="Verdana"/>
          <w:sz w:val="22"/>
          <w:szCs w:val="22"/>
          <w:highlight w:val="lightGray"/>
        </w:rPr>
      </w:pPr>
    </w:p>
    <w:p w14:paraId="2E27D527" w14:textId="77777777" w:rsidR="001958D8" w:rsidRDefault="001958D8">
      <w:pPr>
        <w:rPr>
          <w:rFonts w:ascii="Verdana" w:eastAsia="Verdana" w:hAnsi="Verdana" w:cs="Verdana"/>
          <w:sz w:val="22"/>
          <w:szCs w:val="22"/>
          <w:highlight w:val="lightGray"/>
        </w:rPr>
      </w:pPr>
    </w:p>
    <w:p w14:paraId="4928F4F6" w14:textId="77777777" w:rsidR="001958D8" w:rsidRDefault="002B6190">
      <w:pPr>
        <w:jc w:val="center"/>
        <w:rPr>
          <w:rFonts w:ascii="Verdana" w:eastAsia="Verdana" w:hAnsi="Verdana" w:cs="Verdana"/>
          <w:sz w:val="22"/>
          <w:szCs w:val="22"/>
        </w:rPr>
      </w:pPr>
      <w:r>
        <w:rPr>
          <w:rFonts w:ascii="Verdana" w:eastAsia="Verdana" w:hAnsi="Verdana" w:cs="Verdana"/>
          <w:sz w:val="22"/>
          <w:szCs w:val="22"/>
        </w:rPr>
        <w:t>______________________________________________</w:t>
      </w:r>
    </w:p>
    <w:p w14:paraId="434A5942" w14:textId="77777777" w:rsidR="001958D8" w:rsidRDefault="002B6190">
      <w:pPr>
        <w:jc w:val="center"/>
        <w:rPr>
          <w:rFonts w:ascii="Verdana" w:eastAsia="Verdana" w:hAnsi="Verdana" w:cs="Verdana"/>
          <w:sz w:val="22"/>
          <w:szCs w:val="22"/>
          <w:highlight w:val="lightGray"/>
        </w:rPr>
      </w:pPr>
      <w:r>
        <w:rPr>
          <w:rFonts w:ascii="Verdana" w:eastAsia="Verdana" w:hAnsi="Verdana" w:cs="Verdana"/>
          <w:sz w:val="22"/>
          <w:szCs w:val="22"/>
          <w:highlight w:val="lightGray"/>
        </w:rPr>
        <w:t>[Nombre]</w:t>
      </w:r>
    </w:p>
    <w:p w14:paraId="164F154B" w14:textId="77777777" w:rsidR="001958D8" w:rsidRDefault="002B6190">
      <w:pPr>
        <w:jc w:val="center"/>
        <w:rPr>
          <w:rFonts w:ascii="Verdana" w:eastAsia="Verdana" w:hAnsi="Verdana" w:cs="Verdana"/>
          <w:color w:val="000000"/>
          <w:sz w:val="22"/>
          <w:szCs w:val="22"/>
        </w:rPr>
      </w:pPr>
      <w:r>
        <w:rPr>
          <w:rFonts w:ascii="Verdana" w:eastAsia="Verdana" w:hAnsi="Verdana" w:cs="Verdana"/>
          <w:sz w:val="22"/>
          <w:szCs w:val="22"/>
          <w:highlight w:val="lightGray"/>
        </w:rPr>
        <w:t>[</w:t>
      </w:r>
      <w:proofErr w:type="gramStart"/>
      <w:r>
        <w:rPr>
          <w:rFonts w:ascii="Verdana" w:eastAsia="Verdana" w:hAnsi="Verdana" w:cs="Verdana"/>
          <w:sz w:val="22"/>
          <w:szCs w:val="22"/>
          <w:highlight w:val="lightGray"/>
        </w:rPr>
        <w:t>Subdirector</w:t>
      </w:r>
      <w:proofErr w:type="gramEnd"/>
      <w:r>
        <w:rPr>
          <w:rFonts w:ascii="Verdana" w:eastAsia="Verdana" w:hAnsi="Verdana" w:cs="Verdana"/>
          <w:sz w:val="22"/>
          <w:szCs w:val="22"/>
          <w:highlight w:val="lightGray"/>
        </w:rPr>
        <w:t xml:space="preserve"> o cargo correspondiente]</w:t>
      </w:r>
    </w:p>
    <w:p w14:paraId="72F08954" w14:textId="77777777" w:rsidR="001958D8" w:rsidRDefault="001958D8">
      <w:pPr>
        <w:rPr>
          <w:rFonts w:ascii="Verdana" w:eastAsia="Verdana" w:hAnsi="Verdana" w:cs="Verdana"/>
          <w:sz w:val="22"/>
          <w:szCs w:val="22"/>
        </w:rPr>
      </w:pPr>
    </w:p>
    <w:p w14:paraId="10D1465E" w14:textId="77777777" w:rsidR="001958D8" w:rsidRDefault="001958D8">
      <w:pPr>
        <w:rPr>
          <w:rFonts w:ascii="Verdana" w:eastAsia="Verdana" w:hAnsi="Verdana" w:cs="Verdana"/>
          <w:sz w:val="22"/>
          <w:szCs w:val="22"/>
        </w:rPr>
      </w:pPr>
    </w:p>
    <w:sectPr w:rsidR="001958D8">
      <w:headerReference w:type="default" r:id="rId49"/>
      <w:footerReference w:type="default" r:id="rId50"/>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257FA" w14:textId="77777777" w:rsidR="002B6190" w:rsidRDefault="002B6190">
      <w:r>
        <w:separator/>
      </w:r>
    </w:p>
  </w:endnote>
  <w:endnote w:type="continuationSeparator" w:id="0">
    <w:p w14:paraId="385FDE3F" w14:textId="77777777" w:rsidR="002B6190" w:rsidRDefault="002B6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C2DAB995-E8A7-4EC3-B246-1D70B575D673}"/>
  </w:font>
  <w:font w:name="Book Antiqua">
    <w:panose1 w:val="02040602050305030304"/>
    <w:charset w:val="00"/>
    <w:family w:val="roman"/>
    <w:pitch w:val="variable"/>
    <w:sig w:usb0="00000287" w:usb1="00000000" w:usb2="00000000" w:usb3="00000000" w:csb0="0000009F" w:csb1="00000000"/>
    <w:embedRegular r:id="rId2" w:fontKey="{9232632C-0AAD-484F-86D9-4ECE5BC5CBD8}"/>
  </w:font>
  <w:font w:name="Calibri">
    <w:panose1 w:val="020F0502020204030204"/>
    <w:charset w:val="00"/>
    <w:family w:val="swiss"/>
    <w:pitch w:val="variable"/>
    <w:sig w:usb0="E4002EFF" w:usb1="C000247B" w:usb2="00000009" w:usb3="00000000" w:csb0="000001FF" w:csb1="00000000"/>
    <w:embedRegular r:id="rId3" w:fontKey="{6796BB56-35BF-4423-BF93-79F31FFD231D}"/>
    <w:embedItalic r:id="rId4" w:fontKey="{D0722242-160E-4E86-B124-84291B2E011B}"/>
    <w:embedBoldItalic r:id="rId5" w:fontKey="{EE15452F-9E19-4CAC-A38C-231D347C0BE6}"/>
  </w:font>
  <w:font w:name="Calibri Light">
    <w:panose1 w:val="020F0302020204030204"/>
    <w:charset w:val="00"/>
    <w:family w:val="swiss"/>
    <w:pitch w:val="variable"/>
    <w:sig w:usb0="E4002EFF" w:usb1="C000247B" w:usb2="00000009" w:usb3="00000000" w:csb0="000001FF" w:csb1="00000000"/>
    <w:embedRegular r:id="rId6" w:fontKey="{EDBC82FB-B4B4-40A8-A279-71CEFD630376}"/>
    <w:embedItalic r:id="rId7" w:fontKey="{79C00C93-26E4-4ECB-AA6B-434F19EC8733}"/>
    <w:embedBoldItalic r:id="rId8" w:fontKey="{391057E4-A76A-4B9E-A49A-092D37A8FCEA}"/>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9" w:fontKey="{B5451243-0141-4835-B626-741B4B000559}"/>
  </w:font>
  <w:font w:name="Arial Narrow">
    <w:panose1 w:val="020B0606020202030204"/>
    <w:charset w:val="00"/>
    <w:family w:val="swiss"/>
    <w:pitch w:val="variable"/>
    <w:sig w:usb0="00000287" w:usb1="00000800" w:usb2="00000000" w:usb3="00000000" w:csb0="0000009F" w:csb1="00000000"/>
    <w:embedRegular r:id="rId10" w:fontKey="{417E85C6-394B-4D90-A3E7-CFD89E2E1409}"/>
    <w:embedBold r:id="rId11" w:fontKey="{6654A693-D266-4741-BCB6-21193349E28F}"/>
  </w:font>
  <w:font w:name="Cambria">
    <w:panose1 w:val="02040503050406030204"/>
    <w:charset w:val="00"/>
    <w:family w:val="roman"/>
    <w:pitch w:val="variable"/>
    <w:sig w:usb0="E00006FF" w:usb1="420024FF" w:usb2="02000000" w:usb3="00000000" w:csb0="0000019F" w:csb1="00000000"/>
    <w:embedRegular r:id="rId12" w:fontKey="{6137BD58-CE77-4CE5-8A5F-25989DE72954}"/>
  </w:font>
  <w:font w:name="Verdana">
    <w:panose1 w:val="020B0604030504040204"/>
    <w:charset w:val="00"/>
    <w:family w:val="swiss"/>
    <w:pitch w:val="variable"/>
    <w:sig w:usb0="A00006FF" w:usb1="4000205B" w:usb2="00000010" w:usb3="00000000" w:csb0="0000019F" w:csb1="00000000"/>
    <w:embedRegular r:id="rId13" w:fontKey="{E7BF9DB5-E56B-47ED-9059-0E5260364DEA}"/>
    <w:embedBold r:id="rId14" w:fontKey="{A2F70A4F-F797-4BC6-8E3F-42BB58C7843E}"/>
    <w:embedItalic r:id="rId15" w:fontKey="{F89C15CA-C63B-4718-9440-F6936F0DC4B4}"/>
    <w:embedBoldItalic r:id="rId16" w:fontKey="{B1BFBDA2-F6EA-48FC-BD54-0044304D698A}"/>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96BFC" w14:textId="77777777" w:rsidR="001958D8" w:rsidRDefault="001958D8">
    <w:pPr>
      <w:widowControl w:val="0"/>
      <w:spacing w:line="200" w:lineRule="auto"/>
      <w:ind w:right="-20"/>
      <w:rPr>
        <w:rFonts w:ascii="Times New Roman" w:eastAsia="Times New Roman" w:hAnsi="Times New Roman" w:cs="Times New Roman"/>
        <w:color w:val="000000"/>
        <w:sz w:val="14"/>
        <w:szCs w:val="14"/>
      </w:rPr>
    </w:pPr>
  </w:p>
  <w:p w14:paraId="57206981" w14:textId="77777777" w:rsidR="001958D8" w:rsidRDefault="002B6190">
    <w:pPr>
      <w:widowControl w:val="0"/>
      <w:spacing w:line="265" w:lineRule="auto"/>
      <w:ind w:left="-18" w:right="-38"/>
      <w:jc w:val="center"/>
      <w:rPr>
        <w:rFonts w:ascii="Verdana" w:eastAsia="Verdana" w:hAnsi="Verdana" w:cs="Verdana"/>
        <w:b/>
        <w:bCs/>
        <w:color w:val="000000"/>
        <w:sz w:val="14"/>
        <w:szCs w:val="14"/>
        <w:highlight w:val="lightGray"/>
      </w:rPr>
    </w:pPr>
    <w:r>
      <w:rPr>
        <w:rFonts w:ascii="Verdana" w:eastAsia="Verdana" w:hAnsi="Verdana" w:cs="Verdana"/>
        <w:b/>
        <w:bCs/>
        <w:color w:val="000000"/>
        <w:sz w:val="14"/>
        <w:szCs w:val="14"/>
      </w:rPr>
      <w:t>Contratar por el sistema de precios unitarios fijos, sin formula de reajuste el mantenimiento preventivo y correctivo de las cubiertas planas y livianas, y demás adecuaciones necesarias en la infraestructura del Servicio Geológico Colombiano, sede CAN, ubicada en la ciudad de Bogotá D.C.</w:t>
    </w:r>
    <w:r>
      <w:rPr>
        <w:rFonts w:ascii="Verdana" w:eastAsia="Verdana" w:hAnsi="Verdana" w:cs="Verdana"/>
        <w:b/>
        <w:bCs/>
        <w:color w:val="000000"/>
        <w:sz w:val="14"/>
        <w:szCs w:val="14"/>
        <w:highlight w:val="lightGray"/>
      </w:rPr>
      <w:t xml:space="preserve"> </w:t>
    </w:r>
  </w:p>
  <w:p w14:paraId="117C543B" w14:textId="77777777" w:rsidR="001958D8" w:rsidRDefault="002B6190">
    <w:pPr>
      <w:widowControl w:val="0"/>
      <w:spacing w:line="265" w:lineRule="auto"/>
      <w:ind w:left="-18" w:right="-38"/>
      <w:jc w:val="center"/>
      <w:rPr>
        <w:rFonts w:ascii="Verdana" w:eastAsia="Verdana" w:hAnsi="Verdana" w:cs="Verdana"/>
        <w:b/>
        <w:bCs/>
        <w:color w:val="000000"/>
        <w:sz w:val="14"/>
        <w:szCs w:val="14"/>
      </w:rPr>
    </w:pPr>
    <w:r>
      <w:rPr>
        <w:rFonts w:ascii="Verdana" w:eastAsia="Verdana" w:hAnsi="Verdana" w:cs="Verdana"/>
        <w:b/>
        <w:bCs/>
        <w:color w:val="000000"/>
        <w:sz w:val="14"/>
        <w:szCs w:val="14"/>
      </w:rPr>
      <w:t>Servicio Geológico Colombiano</w:t>
    </w:r>
  </w:p>
  <w:p w14:paraId="69B81128" w14:textId="77777777" w:rsidR="001958D8" w:rsidRDefault="001958D8">
    <w:pPr>
      <w:widowControl w:val="0"/>
      <w:spacing w:line="265" w:lineRule="auto"/>
      <w:ind w:left="-18" w:right="-38"/>
      <w:jc w:val="center"/>
      <w:rPr>
        <w:b/>
        <w:bCs/>
        <w:color w:val="000000"/>
      </w:rPr>
    </w:pPr>
  </w:p>
  <w:p w14:paraId="55770E70" w14:textId="77777777" w:rsidR="001958D8" w:rsidRDefault="002B6190">
    <w:pPr>
      <w:pBdr>
        <w:top w:val="nil"/>
        <w:left w:val="nil"/>
        <w:bottom w:val="nil"/>
        <w:right w:val="nil"/>
        <w:between w:val="nil"/>
      </w:pBdr>
      <w:tabs>
        <w:tab w:val="center" w:pos="4419"/>
        <w:tab w:val="right" w:pos="8838"/>
      </w:tabs>
      <w:jc w:val="right"/>
      <w:rPr>
        <w:color w:val="000000"/>
      </w:rPr>
    </w:pPr>
    <w:r>
      <w:rPr>
        <w:color w:val="000000"/>
      </w:rPr>
      <w:t>Versión: 1 de 21 de agosto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8BB10" w14:textId="77777777" w:rsidR="002B6190" w:rsidRDefault="002B6190">
      <w:r>
        <w:separator/>
      </w:r>
    </w:p>
  </w:footnote>
  <w:footnote w:type="continuationSeparator" w:id="0">
    <w:p w14:paraId="61CB7BA9" w14:textId="77777777" w:rsidR="002B6190" w:rsidRDefault="002B6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3763" w14:textId="77777777" w:rsidR="001958D8" w:rsidRDefault="002B6190">
    <w:pPr>
      <w:tabs>
        <w:tab w:val="center" w:pos="4419"/>
        <w:tab w:val="right" w:pos="8838"/>
      </w:tabs>
      <w:jc w:val="center"/>
      <w:rPr>
        <w:rFonts w:ascii="Verdana" w:eastAsia="Verdana" w:hAnsi="Verdana" w:cs="Verdana"/>
        <w:b/>
        <w:bCs/>
        <w:sz w:val="22"/>
        <w:szCs w:val="22"/>
      </w:rPr>
    </w:pPr>
    <w:r>
      <w:rPr>
        <w:rFonts w:ascii="Verdana" w:eastAsia="Verdana" w:hAnsi="Verdana" w:cs="Verdana"/>
        <w:b/>
        <w:bCs/>
        <w:sz w:val="22"/>
        <w:szCs w:val="22"/>
      </w:rPr>
      <w:t>ANEXO 1 – ANEXO TÉCNICO</w:t>
    </w:r>
  </w:p>
  <w:p w14:paraId="6D2D9CF1" w14:textId="77777777" w:rsidR="001958D8" w:rsidRDefault="002B6190">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SELECCIÓN ABREVIADA MENOR CUANTÍA DE INFRAESTRUCTURA SOCIAL</w:t>
    </w:r>
  </w:p>
  <w:p w14:paraId="09EAAA70" w14:textId="77777777" w:rsidR="001958D8" w:rsidRDefault="001958D8">
    <w:pPr>
      <w:pBdr>
        <w:top w:val="nil"/>
        <w:left w:val="nil"/>
        <w:bottom w:val="nil"/>
        <w:right w:val="nil"/>
        <w:between w:val="nil"/>
      </w:pBdr>
      <w:tabs>
        <w:tab w:val="center" w:pos="4419"/>
        <w:tab w:val="right" w:pos="8838"/>
      </w:tabs>
      <w:jc w:val="center"/>
      <w:rPr>
        <w:rFonts w:ascii="Verdana" w:eastAsia="Verdana" w:hAnsi="Verdana" w:cs="Verdan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34D9"/>
    <w:multiLevelType w:val="multilevel"/>
    <w:tmpl w:val="6F0C7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E24FDC"/>
    <w:multiLevelType w:val="multilevel"/>
    <w:tmpl w:val="C93CA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5A212D"/>
    <w:multiLevelType w:val="multilevel"/>
    <w:tmpl w:val="FB188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AD3A2F"/>
    <w:multiLevelType w:val="multilevel"/>
    <w:tmpl w:val="D200C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20579F"/>
    <w:multiLevelType w:val="multilevel"/>
    <w:tmpl w:val="4DD8E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8682AD5"/>
    <w:multiLevelType w:val="multilevel"/>
    <w:tmpl w:val="DEB69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271470"/>
    <w:multiLevelType w:val="multilevel"/>
    <w:tmpl w:val="8242A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6972A2"/>
    <w:multiLevelType w:val="multilevel"/>
    <w:tmpl w:val="E894F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B6C5B56"/>
    <w:multiLevelType w:val="multilevel"/>
    <w:tmpl w:val="770C6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D243E0C"/>
    <w:multiLevelType w:val="multilevel"/>
    <w:tmpl w:val="076AB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DDE3F79"/>
    <w:multiLevelType w:val="multilevel"/>
    <w:tmpl w:val="743CA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1AA4B51"/>
    <w:multiLevelType w:val="multilevel"/>
    <w:tmpl w:val="3028E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3166FFC"/>
    <w:multiLevelType w:val="multilevel"/>
    <w:tmpl w:val="ED14A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4930952"/>
    <w:multiLevelType w:val="multilevel"/>
    <w:tmpl w:val="9D4E5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6532ADF"/>
    <w:multiLevelType w:val="multilevel"/>
    <w:tmpl w:val="BE28ABAE"/>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D557EAF"/>
    <w:multiLevelType w:val="multilevel"/>
    <w:tmpl w:val="88325C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F448BE"/>
    <w:multiLevelType w:val="multilevel"/>
    <w:tmpl w:val="D362E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FC20EBD"/>
    <w:multiLevelType w:val="multilevel"/>
    <w:tmpl w:val="1E1C9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FD030C9"/>
    <w:multiLevelType w:val="multilevel"/>
    <w:tmpl w:val="B7888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0243202"/>
    <w:multiLevelType w:val="multilevel"/>
    <w:tmpl w:val="52142A6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12676DD"/>
    <w:multiLevelType w:val="multilevel"/>
    <w:tmpl w:val="88D61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2CB6FC1"/>
    <w:multiLevelType w:val="multilevel"/>
    <w:tmpl w:val="1ACA4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3EC4431"/>
    <w:multiLevelType w:val="multilevel"/>
    <w:tmpl w:val="89146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A704329"/>
    <w:multiLevelType w:val="multilevel"/>
    <w:tmpl w:val="594AE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AF128C1"/>
    <w:multiLevelType w:val="multilevel"/>
    <w:tmpl w:val="6D783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B10376E"/>
    <w:multiLevelType w:val="multilevel"/>
    <w:tmpl w:val="72909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EE8315D"/>
    <w:multiLevelType w:val="multilevel"/>
    <w:tmpl w:val="07B05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FE05B82"/>
    <w:multiLevelType w:val="multilevel"/>
    <w:tmpl w:val="C174E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1362A10"/>
    <w:multiLevelType w:val="multilevel"/>
    <w:tmpl w:val="CD108A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352802F8"/>
    <w:multiLevelType w:val="multilevel"/>
    <w:tmpl w:val="29FAD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B1D7604"/>
    <w:multiLevelType w:val="multilevel"/>
    <w:tmpl w:val="8446FD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BD806A4"/>
    <w:multiLevelType w:val="multilevel"/>
    <w:tmpl w:val="D58E2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D23338F"/>
    <w:multiLevelType w:val="multilevel"/>
    <w:tmpl w:val="7ADE2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D8C76AC"/>
    <w:multiLevelType w:val="multilevel"/>
    <w:tmpl w:val="D7FC6D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3E686A99"/>
    <w:multiLevelType w:val="multilevel"/>
    <w:tmpl w:val="5D5866CC"/>
    <w:lvl w:ilvl="0">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EC00AD4"/>
    <w:multiLevelType w:val="multilevel"/>
    <w:tmpl w:val="1638D9B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3FB54B60"/>
    <w:multiLevelType w:val="multilevel"/>
    <w:tmpl w:val="AB74F382"/>
    <w:lvl w:ilvl="0">
      <w:start w:val="1"/>
      <w:numFmt w:val="bullet"/>
      <w:lvlText w:val="●"/>
      <w:lvlJc w:val="left"/>
      <w:pPr>
        <w:ind w:left="715" w:hanging="360"/>
      </w:pPr>
      <w:rPr>
        <w:rFonts w:ascii="Noto Sans Symbols" w:eastAsia="Noto Sans Symbols" w:hAnsi="Noto Sans Symbols" w:cs="Noto Sans Symbols"/>
      </w:rPr>
    </w:lvl>
    <w:lvl w:ilvl="1">
      <w:start w:val="1"/>
      <w:numFmt w:val="bullet"/>
      <w:lvlText w:val="o"/>
      <w:lvlJc w:val="left"/>
      <w:pPr>
        <w:ind w:left="1435" w:hanging="360"/>
      </w:pPr>
      <w:rPr>
        <w:rFonts w:ascii="Courier New" w:eastAsia="Courier New" w:hAnsi="Courier New" w:cs="Courier New"/>
      </w:rPr>
    </w:lvl>
    <w:lvl w:ilvl="2">
      <w:start w:val="1"/>
      <w:numFmt w:val="bullet"/>
      <w:lvlText w:val="▪"/>
      <w:lvlJc w:val="left"/>
      <w:pPr>
        <w:ind w:left="2155" w:hanging="360"/>
      </w:pPr>
      <w:rPr>
        <w:rFonts w:ascii="Noto Sans Symbols" w:eastAsia="Noto Sans Symbols" w:hAnsi="Noto Sans Symbols" w:cs="Noto Sans Symbols"/>
      </w:rPr>
    </w:lvl>
    <w:lvl w:ilvl="3">
      <w:start w:val="1"/>
      <w:numFmt w:val="bullet"/>
      <w:lvlText w:val="●"/>
      <w:lvlJc w:val="left"/>
      <w:pPr>
        <w:ind w:left="2875" w:hanging="360"/>
      </w:pPr>
      <w:rPr>
        <w:rFonts w:ascii="Noto Sans Symbols" w:eastAsia="Noto Sans Symbols" w:hAnsi="Noto Sans Symbols" w:cs="Noto Sans Symbols"/>
      </w:rPr>
    </w:lvl>
    <w:lvl w:ilvl="4">
      <w:start w:val="1"/>
      <w:numFmt w:val="bullet"/>
      <w:lvlText w:val="o"/>
      <w:lvlJc w:val="left"/>
      <w:pPr>
        <w:ind w:left="3595" w:hanging="360"/>
      </w:pPr>
      <w:rPr>
        <w:rFonts w:ascii="Courier New" w:eastAsia="Courier New" w:hAnsi="Courier New" w:cs="Courier New"/>
      </w:rPr>
    </w:lvl>
    <w:lvl w:ilvl="5">
      <w:start w:val="1"/>
      <w:numFmt w:val="bullet"/>
      <w:lvlText w:val="▪"/>
      <w:lvlJc w:val="left"/>
      <w:pPr>
        <w:ind w:left="4315" w:hanging="360"/>
      </w:pPr>
      <w:rPr>
        <w:rFonts w:ascii="Noto Sans Symbols" w:eastAsia="Noto Sans Symbols" w:hAnsi="Noto Sans Symbols" w:cs="Noto Sans Symbols"/>
      </w:rPr>
    </w:lvl>
    <w:lvl w:ilvl="6">
      <w:start w:val="1"/>
      <w:numFmt w:val="bullet"/>
      <w:lvlText w:val="●"/>
      <w:lvlJc w:val="left"/>
      <w:pPr>
        <w:ind w:left="5035" w:hanging="360"/>
      </w:pPr>
      <w:rPr>
        <w:rFonts w:ascii="Noto Sans Symbols" w:eastAsia="Noto Sans Symbols" w:hAnsi="Noto Sans Symbols" w:cs="Noto Sans Symbols"/>
      </w:rPr>
    </w:lvl>
    <w:lvl w:ilvl="7">
      <w:start w:val="1"/>
      <w:numFmt w:val="bullet"/>
      <w:lvlText w:val="o"/>
      <w:lvlJc w:val="left"/>
      <w:pPr>
        <w:ind w:left="5755" w:hanging="360"/>
      </w:pPr>
      <w:rPr>
        <w:rFonts w:ascii="Courier New" w:eastAsia="Courier New" w:hAnsi="Courier New" w:cs="Courier New"/>
      </w:rPr>
    </w:lvl>
    <w:lvl w:ilvl="8">
      <w:start w:val="1"/>
      <w:numFmt w:val="bullet"/>
      <w:lvlText w:val="▪"/>
      <w:lvlJc w:val="left"/>
      <w:pPr>
        <w:ind w:left="6475" w:hanging="360"/>
      </w:pPr>
      <w:rPr>
        <w:rFonts w:ascii="Noto Sans Symbols" w:eastAsia="Noto Sans Symbols" w:hAnsi="Noto Sans Symbols" w:cs="Noto Sans Symbols"/>
      </w:rPr>
    </w:lvl>
  </w:abstractNum>
  <w:abstractNum w:abstractNumId="37" w15:restartNumberingAfterBreak="0">
    <w:nsid w:val="401514C3"/>
    <w:multiLevelType w:val="multilevel"/>
    <w:tmpl w:val="6D2EE4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039036C"/>
    <w:multiLevelType w:val="multilevel"/>
    <w:tmpl w:val="097AE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3217B03"/>
    <w:multiLevelType w:val="multilevel"/>
    <w:tmpl w:val="CF2EC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3A13412"/>
    <w:multiLevelType w:val="multilevel"/>
    <w:tmpl w:val="86E8FD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67960B2"/>
    <w:multiLevelType w:val="multilevel"/>
    <w:tmpl w:val="CD305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8B34EF1"/>
    <w:multiLevelType w:val="multilevel"/>
    <w:tmpl w:val="7C7E5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B1076A9"/>
    <w:multiLevelType w:val="multilevel"/>
    <w:tmpl w:val="18F00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C1B62EC"/>
    <w:multiLevelType w:val="multilevel"/>
    <w:tmpl w:val="9CBEA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C396BDC"/>
    <w:multiLevelType w:val="multilevel"/>
    <w:tmpl w:val="2870B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CD552A3"/>
    <w:multiLevelType w:val="multilevel"/>
    <w:tmpl w:val="FC7A9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D3B1B5B"/>
    <w:multiLevelType w:val="multilevel"/>
    <w:tmpl w:val="6C58F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1ED3A0F"/>
    <w:multiLevelType w:val="multilevel"/>
    <w:tmpl w:val="37820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217059D"/>
    <w:multiLevelType w:val="multilevel"/>
    <w:tmpl w:val="2084B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53332538"/>
    <w:multiLevelType w:val="multilevel"/>
    <w:tmpl w:val="4184D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443651A"/>
    <w:multiLevelType w:val="multilevel"/>
    <w:tmpl w:val="DBF4B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4E9283E"/>
    <w:multiLevelType w:val="multilevel"/>
    <w:tmpl w:val="2438D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5BE2F10"/>
    <w:multiLevelType w:val="multilevel"/>
    <w:tmpl w:val="6BDE8DE0"/>
    <w:lvl w:ilvl="0">
      <w:start w:val="1"/>
      <w:numFmt w:val="lowerLetter"/>
      <w:lvlText w:val="%1."/>
      <w:lvlJc w:val="left"/>
      <w:pPr>
        <w:ind w:left="106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6194383"/>
    <w:multiLevelType w:val="multilevel"/>
    <w:tmpl w:val="600AE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76171F1"/>
    <w:multiLevelType w:val="multilevel"/>
    <w:tmpl w:val="E6C0E5B0"/>
    <w:lvl w:ilvl="0">
      <w:start w:val="1"/>
      <w:numFmt w:val="bullet"/>
      <w:pStyle w:val="Estilo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879568F"/>
    <w:multiLevelType w:val="multilevel"/>
    <w:tmpl w:val="E3889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F0F0AA9"/>
    <w:multiLevelType w:val="multilevel"/>
    <w:tmpl w:val="4FD87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FC84CA3"/>
    <w:multiLevelType w:val="multilevel"/>
    <w:tmpl w:val="8FF67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0765C8F"/>
    <w:multiLevelType w:val="multilevel"/>
    <w:tmpl w:val="31282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61C4595F"/>
    <w:multiLevelType w:val="multilevel"/>
    <w:tmpl w:val="CA20B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28A1137"/>
    <w:multiLevelType w:val="multilevel"/>
    <w:tmpl w:val="1FFC4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3613C6B"/>
    <w:multiLevelType w:val="multilevel"/>
    <w:tmpl w:val="37B2F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4A26528"/>
    <w:multiLevelType w:val="multilevel"/>
    <w:tmpl w:val="FABC8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54F5CC8"/>
    <w:multiLevelType w:val="multilevel"/>
    <w:tmpl w:val="5D586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65830C24"/>
    <w:multiLevelType w:val="multilevel"/>
    <w:tmpl w:val="C1B4C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81403C9"/>
    <w:multiLevelType w:val="multilevel"/>
    <w:tmpl w:val="B8FE6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F0029DF"/>
    <w:multiLevelType w:val="multilevel"/>
    <w:tmpl w:val="08FC0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2E87D2F"/>
    <w:multiLevelType w:val="multilevel"/>
    <w:tmpl w:val="7BBAECC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3303BC1"/>
    <w:multiLevelType w:val="multilevel"/>
    <w:tmpl w:val="5C36E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4121D26"/>
    <w:multiLevelType w:val="multilevel"/>
    <w:tmpl w:val="EF701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6D52331"/>
    <w:multiLevelType w:val="multilevel"/>
    <w:tmpl w:val="9954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79DE79B5"/>
    <w:multiLevelType w:val="multilevel"/>
    <w:tmpl w:val="E08CF1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15:restartNumberingAfterBreak="0">
    <w:nsid w:val="7AD939D9"/>
    <w:multiLevelType w:val="multilevel"/>
    <w:tmpl w:val="0194F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7C6636B0"/>
    <w:multiLevelType w:val="multilevel"/>
    <w:tmpl w:val="62E8BA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D207868"/>
    <w:multiLevelType w:val="multilevel"/>
    <w:tmpl w:val="F6863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D4F1148"/>
    <w:multiLevelType w:val="multilevel"/>
    <w:tmpl w:val="74988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F971316"/>
    <w:multiLevelType w:val="multilevel"/>
    <w:tmpl w:val="BF744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18454692">
    <w:abstractNumId w:val="33"/>
  </w:num>
  <w:num w:numId="2" w16cid:durableId="350685889">
    <w:abstractNumId w:val="23"/>
  </w:num>
  <w:num w:numId="3" w16cid:durableId="1009138799">
    <w:abstractNumId w:val="38"/>
  </w:num>
  <w:num w:numId="4" w16cid:durableId="2033721862">
    <w:abstractNumId w:val="12"/>
  </w:num>
  <w:num w:numId="5" w16cid:durableId="169638540">
    <w:abstractNumId w:val="75"/>
  </w:num>
  <w:num w:numId="6" w16cid:durableId="412317520">
    <w:abstractNumId w:val="65"/>
  </w:num>
  <w:num w:numId="7" w16cid:durableId="993414658">
    <w:abstractNumId w:val="69"/>
  </w:num>
  <w:num w:numId="8" w16cid:durableId="1675183080">
    <w:abstractNumId w:val="70"/>
  </w:num>
  <w:num w:numId="9" w16cid:durableId="1022902591">
    <w:abstractNumId w:val="43"/>
  </w:num>
  <w:num w:numId="10" w16cid:durableId="107167404">
    <w:abstractNumId w:val="32"/>
  </w:num>
  <w:num w:numId="11" w16cid:durableId="1373073976">
    <w:abstractNumId w:val="59"/>
  </w:num>
  <w:num w:numId="12" w16cid:durableId="1951735921">
    <w:abstractNumId w:val="34"/>
  </w:num>
  <w:num w:numId="13" w16cid:durableId="43605160">
    <w:abstractNumId w:val="26"/>
  </w:num>
  <w:num w:numId="14" w16cid:durableId="2078165397">
    <w:abstractNumId w:val="5"/>
  </w:num>
  <w:num w:numId="15" w16cid:durableId="1307390838">
    <w:abstractNumId w:val="29"/>
  </w:num>
  <w:num w:numId="16" w16cid:durableId="446780703">
    <w:abstractNumId w:val="13"/>
  </w:num>
  <w:num w:numId="17" w16cid:durableId="75172512">
    <w:abstractNumId w:val="51"/>
  </w:num>
  <w:num w:numId="18" w16cid:durableId="1088815808">
    <w:abstractNumId w:val="60"/>
  </w:num>
  <w:num w:numId="19" w16cid:durableId="366638817">
    <w:abstractNumId w:val="0"/>
  </w:num>
  <w:num w:numId="20" w16cid:durableId="1285191147">
    <w:abstractNumId w:val="19"/>
  </w:num>
  <w:num w:numId="21" w16cid:durableId="1107313133">
    <w:abstractNumId w:val="63"/>
  </w:num>
  <w:num w:numId="22" w16cid:durableId="1599367194">
    <w:abstractNumId w:val="25"/>
  </w:num>
  <w:num w:numId="23" w16cid:durableId="1757245580">
    <w:abstractNumId w:val="9"/>
  </w:num>
  <w:num w:numId="24" w16cid:durableId="1692604765">
    <w:abstractNumId w:val="1"/>
  </w:num>
  <w:num w:numId="25" w16cid:durableId="523832304">
    <w:abstractNumId w:val="11"/>
  </w:num>
  <w:num w:numId="26" w16cid:durableId="1842812422">
    <w:abstractNumId w:val="20"/>
  </w:num>
  <w:num w:numId="27" w16cid:durableId="163057110">
    <w:abstractNumId w:val="67"/>
  </w:num>
  <w:num w:numId="28" w16cid:durableId="1973437613">
    <w:abstractNumId w:val="55"/>
  </w:num>
  <w:num w:numId="29" w16cid:durableId="2056076711">
    <w:abstractNumId w:val="54"/>
  </w:num>
  <w:num w:numId="30" w16cid:durableId="953512967">
    <w:abstractNumId w:val="6"/>
  </w:num>
  <w:num w:numId="31" w16cid:durableId="796340005">
    <w:abstractNumId w:val="18"/>
  </w:num>
  <w:num w:numId="32" w16cid:durableId="1408110362">
    <w:abstractNumId w:val="10"/>
  </w:num>
  <w:num w:numId="33" w16cid:durableId="134222681">
    <w:abstractNumId w:val="64"/>
  </w:num>
  <w:num w:numId="34" w16cid:durableId="874271995">
    <w:abstractNumId w:val="68"/>
  </w:num>
  <w:num w:numId="35" w16cid:durableId="2059238341">
    <w:abstractNumId w:val="42"/>
  </w:num>
  <w:num w:numId="36" w16cid:durableId="412093324">
    <w:abstractNumId w:val="36"/>
  </w:num>
  <w:num w:numId="37" w16cid:durableId="882601068">
    <w:abstractNumId w:val="30"/>
  </w:num>
  <w:num w:numId="38" w16cid:durableId="1990865805">
    <w:abstractNumId w:val="77"/>
  </w:num>
  <w:num w:numId="39" w16cid:durableId="1362171095">
    <w:abstractNumId w:val="72"/>
  </w:num>
  <w:num w:numId="40" w16cid:durableId="1506944421">
    <w:abstractNumId w:val="37"/>
  </w:num>
  <w:num w:numId="41" w16cid:durableId="1302416616">
    <w:abstractNumId w:val="28"/>
  </w:num>
  <w:num w:numId="42" w16cid:durableId="977029692">
    <w:abstractNumId w:val="15"/>
  </w:num>
  <w:num w:numId="43" w16cid:durableId="1061904005">
    <w:abstractNumId w:val="53"/>
  </w:num>
  <w:num w:numId="44" w16cid:durableId="530802732">
    <w:abstractNumId w:val="14"/>
  </w:num>
  <w:num w:numId="45" w16cid:durableId="1905329639">
    <w:abstractNumId w:val="35"/>
  </w:num>
  <w:num w:numId="46" w16cid:durableId="960569102">
    <w:abstractNumId w:val="47"/>
  </w:num>
  <w:num w:numId="47" w16cid:durableId="638732725">
    <w:abstractNumId w:val="52"/>
  </w:num>
  <w:num w:numId="48" w16cid:durableId="28383288">
    <w:abstractNumId w:val="44"/>
  </w:num>
  <w:num w:numId="49" w16cid:durableId="376706375">
    <w:abstractNumId w:val="40"/>
  </w:num>
  <w:num w:numId="50" w16cid:durableId="482160131">
    <w:abstractNumId w:val="74"/>
  </w:num>
  <w:num w:numId="51" w16cid:durableId="1642660504">
    <w:abstractNumId w:val="17"/>
  </w:num>
  <w:num w:numId="52" w16cid:durableId="840923803">
    <w:abstractNumId w:val="2"/>
  </w:num>
  <w:num w:numId="53" w16cid:durableId="419330134">
    <w:abstractNumId w:val="7"/>
  </w:num>
  <w:num w:numId="54" w16cid:durableId="325788152">
    <w:abstractNumId w:val="22"/>
  </w:num>
  <w:num w:numId="55" w16cid:durableId="1965112998">
    <w:abstractNumId w:val="73"/>
  </w:num>
  <w:num w:numId="56" w16cid:durableId="491528274">
    <w:abstractNumId w:val="16"/>
  </w:num>
  <w:num w:numId="57" w16cid:durableId="1452282696">
    <w:abstractNumId w:val="56"/>
  </w:num>
  <w:num w:numId="58" w16cid:durableId="278100079">
    <w:abstractNumId w:val="8"/>
  </w:num>
  <w:num w:numId="59" w16cid:durableId="287778840">
    <w:abstractNumId w:val="61"/>
  </w:num>
  <w:num w:numId="60" w16cid:durableId="1327592967">
    <w:abstractNumId w:val="57"/>
  </w:num>
  <w:num w:numId="61" w16cid:durableId="2141486645">
    <w:abstractNumId w:val="46"/>
  </w:num>
  <w:num w:numId="62" w16cid:durableId="720442013">
    <w:abstractNumId w:val="41"/>
  </w:num>
  <w:num w:numId="63" w16cid:durableId="943457537">
    <w:abstractNumId w:val="66"/>
  </w:num>
  <w:num w:numId="64" w16cid:durableId="1698042843">
    <w:abstractNumId w:val="48"/>
  </w:num>
  <w:num w:numId="65" w16cid:durableId="1890528330">
    <w:abstractNumId w:val="49"/>
  </w:num>
  <w:num w:numId="66" w16cid:durableId="1664813228">
    <w:abstractNumId w:val="71"/>
  </w:num>
  <w:num w:numId="67" w16cid:durableId="1921669057">
    <w:abstractNumId w:val="58"/>
  </w:num>
  <w:num w:numId="68" w16cid:durableId="2101172359">
    <w:abstractNumId w:val="62"/>
  </w:num>
  <w:num w:numId="69" w16cid:durableId="1298144074">
    <w:abstractNumId w:val="27"/>
  </w:num>
  <w:num w:numId="70" w16cid:durableId="1523858720">
    <w:abstractNumId w:val="45"/>
  </w:num>
  <w:num w:numId="71" w16cid:durableId="1923833680">
    <w:abstractNumId w:val="3"/>
  </w:num>
  <w:num w:numId="72" w16cid:durableId="363408075">
    <w:abstractNumId w:val="24"/>
  </w:num>
  <w:num w:numId="73" w16cid:durableId="1531605389">
    <w:abstractNumId w:val="39"/>
  </w:num>
  <w:num w:numId="74" w16cid:durableId="879392540">
    <w:abstractNumId w:val="50"/>
  </w:num>
  <w:num w:numId="75" w16cid:durableId="825977642">
    <w:abstractNumId w:val="31"/>
  </w:num>
  <w:num w:numId="76" w16cid:durableId="415708077">
    <w:abstractNumId w:val="4"/>
  </w:num>
  <w:num w:numId="77" w16cid:durableId="554780942">
    <w:abstractNumId w:val="76"/>
  </w:num>
  <w:num w:numId="78" w16cid:durableId="6165629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8D8"/>
    <w:rsid w:val="001958D8"/>
    <w:rsid w:val="002B6190"/>
    <w:rsid w:val="00406A85"/>
    <w:rsid w:val="00F472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EB5E8"/>
  <w15:docId w15:val="{64E8914C-57CD-4620-9345-0FDB57CE7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60" w:after="60"/>
      <w:ind w:left="360" w:hanging="360"/>
      <w:outlineLvl w:val="0"/>
    </w:pPr>
    <w:rPr>
      <w:b/>
      <w:bCs/>
      <w:smallCaps/>
    </w:rPr>
  </w:style>
  <w:style w:type="paragraph" w:styleId="Ttulo2">
    <w:name w:val="heading 2"/>
    <w:basedOn w:val="Normal"/>
    <w:next w:val="Normal"/>
    <w:uiPriority w:val="9"/>
    <w:unhideWhenUsed/>
    <w:qFormat/>
    <w:pPr>
      <w:keepNext/>
      <w:keepLines/>
      <w:spacing w:before="60" w:after="60"/>
      <w:ind w:left="360" w:hanging="360"/>
      <w:outlineLvl w:val="1"/>
    </w:pPr>
    <w:rPr>
      <w:b/>
      <w:bCs/>
      <w:i/>
      <w:iCs/>
    </w:rPr>
  </w:style>
  <w:style w:type="paragraph" w:styleId="Ttulo3">
    <w:name w:val="heading 3"/>
    <w:basedOn w:val="Normal"/>
    <w:next w:val="Normal"/>
    <w:uiPriority w:val="9"/>
    <w:unhideWhenUsed/>
    <w:qFormat/>
    <w:pPr>
      <w:keepNext/>
      <w:keepLines/>
      <w:ind w:left="720" w:hanging="720"/>
      <w:outlineLvl w:val="2"/>
    </w:pPr>
    <w:rPr>
      <w:b/>
      <w:bCs/>
    </w:rPr>
  </w:style>
  <w:style w:type="paragraph" w:styleId="Ttulo4">
    <w:name w:val="heading 4"/>
    <w:basedOn w:val="Normal"/>
    <w:next w:val="Normal"/>
    <w:uiPriority w:val="9"/>
    <w:semiHidden/>
    <w:unhideWhenUsed/>
    <w:qFormat/>
    <w:pPr>
      <w:keepNext/>
      <w:keepLines/>
      <w:spacing w:before="200" w:line="259" w:lineRule="auto"/>
      <w:ind w:left="864" w:hanging="864"/>
      <w:outlineLvl w:val="3"/>
    </w:pPr>
    <w:rPr>
      <w:rFonts w:ascii="Calibri" w:eastAsia="Calibri" w:hAnsi="Calibri" w:cs="Calibri"/>
      <w:b/>
      <w:bCs/>
      <w:i/>
      <w:iCs/>
      <w:color w:val="000000"/>
    </w:rPr>
  </w:style>
  <w:style w:type="paragraph" w:styleId="Ttulo5">
    <w:name w:val="heading 5"/>
    <w:basedOn w:val="Normal"/>
    <w:next w:val="Normal"/>
    <w:uiPriority w:val="9"/>
    <w:semiHidden/>
    <w:unhideWhenUsed/>
    <w:qFormat/>
    <w:pPr>
      <w:keepNext/>
      <w:keepLines/>
      <w:spacing w:before="200" w:line="259" w:lineRule="auto"/>
      <w:ind w:left="1008" w:hanging="1008"/>
      <w:outlineLvl w:val="4"/>
    </w:pPr>
    <w:rPr>
      <w:rFonts w:ascii="Calibri" w:eastAsia="Calibri" w:hAnsi="Calibri" w:cs="Calibri"/>
      <w:color w:val="323E4F"/>
    </w:rPr>
  </w:style>
  <w:style w:type="paragraph" w:styleId="Ttulo6">
    <w:name w:val="heading 6"/>
    <w:basedOn w:val="Normal"/>
    <w:next w:val="Normal"/>
    <w:uiPriority w:val="9"/>
    <w:semiHidden/>
    <w:unhideWhenUsed/>
    <w:qFormat/>
    <w:pPr>
      <w:keepNext/>
      <w:keepLines/>
      <w:spacing w:before="200" w:line="259" w:lineRule="auto"/>
      <w:ind w:left="1152" w:hanging="1152"/>
      <w:outlineLvl w:val="5"/>
    </w:pPr>
    <w:rPr>
      <w:rFonts w:ascii="Calibri" w:eastAsia="Calibri" w:hAnsi="Calibri" w:cs="Calibri"/>
      <w:i/>
      <w:iCs/>
      <w:color w:val="323E4F"/>
    </w:rPr>
  </w:style>
  <w:style w:type="paragraph" w:styleId="Ttulo7">
    <w:name w:val="heading 7"/>
    <w:basedOn w:val="Normal"/>
    <w:next w:val="Normal"/>
    <w:link w:val="Ttulo7Car"/>
    <w:uiPriority w:val="9"/>
    <w:unhideWhenUsed/>
    <w:qFormat/>
    <w:rsid w:val="00AC3339"/>
    <w:pPr>
      <w:keepNext/>
      <w:keepLines/>
      <w:spacing w:before="200" w:line="259" w:lineRule="auto"/>
      <w:ind w:left="1296" w:hanging="1296"/>
      <w:outlineLvl w:val="6"/>
    </w:pPr>
    <w:rPr>
      <w:rFonts w:ascii="Calibri Light" w:eastAsia="SimSun" w:hAnsi="Calibri Light" w:cs="Times New Roman"/>
      <w:i/>
      <w:iCs/>
      <w:color w:val="404040"/>
    </w:rPr>
  </w:style>
  <w:style w:type="paragraph" w:styleId="Ttulo8">
    <w:name w:val="heading 8"/>
    <w:basedOn w:val="Normal"/>
    <w:next w:val="Normal"/>
    <w:link w:val="Ttulo8Car"/>
    <w:uiPriority w:val="9"/>
    <w:unhideWhenUsed/>
    <w:qFormat/>
    <w:rsid w:val="00AC3339"/>
    <w:pPr>
      <w:keepNext/>
      <w:keepLines/>
      <w:spacing w:before="200" w:line="259" w:lineRule="auto"/>
      <w:ind w:left="1440" w:hanging="1440"/>
      <w:outlineLvl w:val="7"/>
    </w:pPr>
    <w:rPr>
      <w:rFonts w:ascii="Calibri Light" w:eastAsia="SimSun" w:hAnsi="Calibri Light" w:cs="Times New Roman"/>
      <w:color w:val="404040"/>
    </w:rPr>
  </w:style>
  <w:style w:type="paragraph" w:styleId="Ttulo9">
    <w:name w:val="heading 9"/>
    <w:basedOn w:val="Normal"/>
    <w:next w:val="Normal"/>
    <w:link w:val="Ttulo9Car"/>
    <w:uiPriority w:val="9"/>
    <w:unhideWhenUsed/>
    <w:qFormat/>
    <w:rsid w:val="00AC3339"/>
    <w:pPr>
      <w:keepNext/>
      <w:keepLines/>
      <w:spacing w:before="200" w:line="259" w:lineRule="auto"/>
      <w:ind w:left="1584" w:hanging="1584"/>
      <w:outlineLvl w:val="8"/>
    </w:pPr>
    <w:rPr>
      <w:rFonts w:ascii="Calibri Light" w:eastAsia="SimSun" w:hAnsi="Calibri Light" w:cs="Times New Roman"/>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smallCaps/>
    </w:rPr>
  </w:style>
  <w:style w:type="paragraph" w:styleId="Encabezado">
    <w:name w:val="header"/>
    <w:aliases w:val="h,h8,h9,h10,h18"/>
    <w:basedOn w:val="Normal"/>
    <w:link w:val="EncabezadoCar"/>
    <w:uiPriority w:val="99"/>
    <w:unhideWhenUsed/>
    <w:rsid w:val="00646344"/>
    <w:pPr>
      <w:tabs>
        <w:tab w:val="center" w:pos="4419"/>
        <w:tab w:val="right" w:pos="8838"/>
      </w:tabs>
    </w:pPr>
  </w:style>
  <w:style w:type="character" w:customStyle="1" w:styleId="EncabezadoCar">
    <w:name w:val="Encabezado Car"/>
    <w:aliases w:val="h Car1,h8 Car1,h9 Car1,h10 Car1,h18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uiPriority w:val="9"/>
    <w:rsid w:val="00C35D5C"/>
    <w:rPr>
      <w:rFonts w:asciiTheme="majorHAnsi" w:eastAsiaTheme="majorEastAsia" w:hAnsiTheme="majorHAnsi" w:cstheme="majorBidi"/>
      <w:b/>
      <w:i/>
      <w:sz w:val="20"/>
      <w:szCs w:val="26"/>
    </w:rPr>
  </w:style>
  <w:style w:type="character" w:customStyle="1" w:styleId="TtuloCar">
    <w:name w:val="Título Car"/>
    <w:basedOn w:val="Fuentedeprrafopredeter"/>
    <w:uiPriority w:val="10"/>
    <w:rsid w:val="00646344"/>
    <w:rPr>
      <w:b/>
      <w:caps/>
      <w:sz w:val="20"/>
    </w:rPr>
  </w:style>
  <w:style w:type="character" w:customStyle="1" w:styleId="Ttulo3Car">
    <w:name w:val="Título 3 Car"/>
    <w:aliases w:val="moloko Car,Edgar 3 Car,1.1.1Título 3 Car,Título 3-BCN Car,3 bullet Car,2 Car,MT3 Car,H3 Car,Título 3_verde Car,Título 3A Car,Sous-titre (3) Car"/>
    <w:basedOn w:val="Fuentedeprrafopredeter"/>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列出段落"/>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color w:val="000000" w:themeColor="text1"/>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style>
  <w:style w:type="paragraph" w:customStyle="1" w:styleId="InviasNormal">
    <w:name w:val="Invias Normal"/>
    <w:basedOn w:val="Normal"/>
    <w:link w:val="InviasNormalCar"/>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rsid w:val="1490B45D"/>
    <w:rPr>
      <w:rFonts w:asciiTheme="minorHAnsi" w:eastAsiaTheme="minorEastAsia" w:hAnsiTheme="minorHAnsi" w:cstheme="minorBidi"/>
      <w:sz w:val="22"/>
      <w:szCs w:val="22"/>
      <w:lang w:eastAsia="es-ES"/>
    </w:rPr>
  </w:style>
  <w:style w:type="character" w:customStyle="1" w:styleId="Ttulo4Car">
    <w:name w:val="Título 4 Car"/>
    <w:aliases w:val="Edgar 4 Car,Título 4 - BCN Car,4 dash Car,d Car,3 Car"/>
    <w:basedOn w:val="Fuentedeprrafopredeter"/>
    <w:uiPriority w:val="9"/>
    <w:rsid w:val="00AC3339"/>
    <w:rPr>
      <w:rFonts w:ascii="Calibri Light" w:eastAsia="SimSun" w:hAnsi="Calibri Light" w:cs="Times New Roman"/>
      <w:b/>
      <w:bCs/>
      <w:i/>
      <w:iCs/>
      <w:color w:val="000000"/>
      <w:sz w:val="20"/>
      <w:lang w:eastAsia="es-CO"/>
    </w:rPr>
  </w:style>
  <w:style w:type="character" w:customStyle="1" w:styleId="Ttulo5Car">
    <w:name w:val="Título 5 Car"/>
    <w:aliases w:val="Título 5-BCN Car"/>
    <w:basedOn w:val="Fuentedeprrafopredeter"/>
    <w:uiPriority w:val="9"/>
    <w:rsid w:val="00AC3339"/>
    <w:rPr>
      <w:rFonts w:ascii="Calibri Light" w:eastAsia="SimSun" w:hAnsi="Calibri Light" w:cs="Times New Roman"/>
      <w:color w:val="323E4F"/>
      <w:sz w:val="20"/>
      <w:lang w:eastAsia="es-CO"/>
    </w:rPr>
  </w:style>
  <w:style w:type="character" w:customStyle="1" w:styleId="Ttulo6Car">
    <w:name w:val="Título 6 Car"/>
    <w:aliases w:val="Título 6-BCN Car"/>
    <w:basedOn w:val="Fuentedeprrafopredeter"/>
    <w:uiPriority w:val="9"/>
    <w:rsid w:val="00AC3339"/>
    <w:rPr>
      <w:rFonts w:ascii="Calibri Light" w:eastAsia="SimSun" w:hAnsi="Calibri Light" w:cs="Times New Roman"/>
      <w:i/>
      <w:iCs/>
      <w:color w:val="323E4F"/>
      <w:sz w:val="20"/>
      <w:lang w:eastAsia="es-CO"/>
    </w:rPr>
  </w:style>
  <w:style w:type="character" w:customStyle="1" w:styleId="Ttulo7Car">
    <w:name w:val="Título 7 Car"/>
    <w:basedOn w:val="Fuentedeprrafopredeter"/>
    <w:link w:val="Ttulo7"/>
    <w:uiPriority w:val="9"/>
    <w:rsid w:val="00AC3339"/>
    <w:rPr>
      <w:rFonts w:ascii="Calibri Light" w:eastAsia="SimSun" w:hAnsi="Calibri Light" w:cs="Times New Roman"/>
      <w:i/>
      <w:iCs/>
      <w:color w:val="404040"/>
      <w:sz w:val="20"/>
      <w:lang w:eastAsia="es-CO"/>
    </w:rPr>
  </w:style>
  <w:style w:type="character" w:customStyle="1" w:styleId="Ttulo8Car">
    <w:name w:val="Título 8 Car"/>
    <w:basedOn w:val="Fuentedeprrafopredeter"/>
    <w:link w:val="Ttulo8"/>
    <w:uiPriority w:val="9"/>
    <w:rsid w:val="00AC3339"/>
    <w:rPr>
      <w:rFonts w:ascii="Calibri Light" w:eastAsia="SimSun" w:hAnsi="Calibri Light" w:cs="Times New Roman"/>
      <w:color w:val="404040"/>
      <w:sz w:val="20"/>
      <w:szCs w:val="20"/>
      <w:lang w:eastAsia="es-CO"/>
    </w:rPr>
  </w:style>
  <w:style w:type="character" w:customStyle="1" w:styleId="Ttulo9Car">
    <w:name w:val="Título 9 Car"/>
    <w:basedOn w:val="Fuentedeprrafopredeter"/>
    <w:link w:val="Ttulo9"/>
    <w:uiPriority w:val="9"/>
    <w:rsid w:val="00AC3339"/>
    <w:rPr>
      <w:rFonts w:ascii="Calibri Light" w:eastAsia="SimSun" w:hAnsi="Calibri Light" w:cs="Times New Roman"/>
      <w:i/>
      <w:iCs/>
      <w:color w:val="404040"/>
      <w:sz w:val="20"/>
      <w:szCs w:val="20"/>
      <w:lang w:eastAsia="es-CO"/>
    </w:rPr>
  </w:style>
  <w:style w:type="paragraph" w:styleId="Textodeglobo">
    <w:name w:val="Balloon Text"/>
    <w:basedOn w:val="Normal"/>
    <w:link w:val="TextodegloboCar"/>
    <w:uiPriority w:val="99"/>
    <w:semiHidden/>
    <w:unhideWhenUsed/>
    <w:rsid w:val="00AC3339"/>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semiHidden/>
    <w:rsid w:val="00AC3339"/>
    <w:rPr>
      <w:rFonts w:ascii="Tahoma" w:eastAsia="Times New Roman" w:hAnsi="Tahoma" w:cs="Times New Roman"/>
      <w:sz w:val="16"/>
      <w:szCs w:val="16"/>
      <w:lang w:eastAsia="es-CO"/>
    </w:rPr>
  </w:style>
  <w:style w:type="paragraph" w:customStyle="1" w:styleId="Default">
    <w:name w:val="Default"/>
    <w:rsid w:val="00AC3339"/>
    <w:pPr>
      <w:widowControl w:val="0"/>
      <w:autoSpaceDE w:val="0"/>
      <w:autoSpaceDN w:val="0"/>
      <w:adjustRightInd w:val="0"/>
    </w:pPr>
    <w:rPr>
      <w:rFonts w:eastAsia="Times New Roman"/>
      <w:color w:val="000000"/>
      <w:sz w:val="24"/>
      <w:szCs w:val="24"/>
    </w:rPr>
  </w:style>
  <w:style w:type="paragraph" w:customStyle="1" w:styleId="CM21">
    <w:name w:val="CM21"/>
    <w:basedOn w:val="Default"/>
    <w:next w:val="Default"/>
    <w:uiPriority w:val="99"/>
    <w:rsid w:val="00AC3339"/>
    <w:rPr>
      <w:color w:val="auto"/>
    </w:rPr>
  </w:style>
  <w:style w:type="paragraph" w:customStyle="1" w:styleId="CM3">
    <w:name w:val="CM3"/>
    <w:basedOn w:val="Default"/>
    <w:next w:val="Default"/>
    <w:uiPriority w:val="99"/>
    <w:rsid w:val="00AC3339"/>
    <w:pPr>
      <w:spacing w:line="276" w:lineRule="atLeast"/>
    </w:pPr>
    <w:rPr>
      <w:color w:val="auto"/>
    </w:rPr>
  </w:style>
  <w:style w:type="paragraph" w:customStyle="1" w:styleId="CM20">
    <w:name w:val="CM20"/>
    <w:basedOn w:val="Default"/>
    <w:next w:val="Default"/>
    <w:uiPriority w:val="99"/>
    <w:rsid w:val="00AC3339"/>
    <w:rPr>
      <w:color w:val="auto"/>
    </w:rPr>
  </w:style>
  <w:style w:type="character" w:styleId="Nmerodepgina">
    <w:name w:val="page number"/>
    <w:basedOn w:val="Fuentedeprrafopredeter"/>
    <w:rsid w:val="00AC3339"/>
  </w:style>
  <w:style w:type="character" w:customStyle="1" w:styleId="hCar">
    <w:name w:val="h Car"/>
    <w:aliases w:val="h8 Car,h9 Car,h10 Car,h18 Car Car"/>
    <w:rsid w:val="00AC3339"/>
    <w:rPr>
      <w:rFonts w:ascii="Arial" w:hAnsi="Arial" w:cs="Arial"/>
      <w:lang w:eastAsia="es-ES"/>
    </w:rPr>
  </w:style>
  <w:style w:type="paragraph" w:styleId="Textoindependiente">
    <w:name w:val="Body Text"/>
    <w:aliases w:val="Subsection Body Text,TextindepT2,bt,body text"/>
    <w:basedOn w:val="Normal"/>
    <w:link w:val="TextoindependienteCar"/>
    <w:uiPriority w:val="1"/>
    <w:qFormat/>
    <w:rsid w:val="00AC3339"/>
    <w:rPr>
      <w:rFonts w:eastAsia="Times New Roman" w:cs="Times New Roman"/>
      <w:sz w:val="24"/>
      <w:szCs w:val="24"/>
    </w:rPr>
  </w:style>
  <w:style w:type="character" w:customStyle="1" w:styleId="TextoindependienteCar">
    <w:name w:val="Texto independiente Car"/>
    <w:aliases w:val="Subsection Body Text Car,TextindepT2 Car,bt Car,body text Car"/>
    <w:basedOn w:val="Fuentedeprrafopredeter"/>
    <w:link w:val="Textoindependiente"/>
    <w:uiPriority w:val="1"/>
    <w:rsid w:val="00AC3339"/>
    <w:rPr>
      <w:rFonts w:ascii="Arial" w:eastAsia="Times New Roman" w:hAnsi="Arial" w:cs="Times New Roman"/>
      <w:sz w:val="24"/>
      <w:szCs w:val="24"/>
      <w:lang w:eastAsia="es-CO"/>
    </w:rPr>
  </w:style>
  <w:style w:type="paragraph" w:customStyle="1" w:styleId="CM1">
    <w:name w:val="CM1"/>
    <w:basedOn w:val="Default"/>
    <w:next w:val="Default"/>
    <w:rsid w:val="00AC3339"/>
    <w:pPr>
      <w:spacing w:line="186" w:lineRule="atLeast"/>
    </w:pPr>
    <w:rPr>
      <w:color w:val="auto"/>
    </w:rPr>
  </w:style>
  <w:style w:type="paragraph" w:customStyle="1" w:styleId="MARITZA3">
    <w:name w:val="MARITZA3"/>
    <w:rsid w:val="00AC3339"/>
    <w:pPr>
      <w:widowControl w:val="0"/>
      <w:tabs>
        <w:tab w:val="left" w:pos="-720"/>
        <w:tab w:val="left" w:pos="0"/>
      </w:tabs>
      <w:suppressAutoHyphens/>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AC3339"/>
    <w:pPr>
      <w:spacing w:after="120" w:line="259" w:lineRule="auto"/>
    </w:pPr>
    <w:rPr>
      <w:rFonts w:eastAsia="Times New Roman" w:cs="Times New Roman"/>
      <w:sz w:val="16"/>
      <w:szCs w:val="16"/>
      <w:lang w:val="x-none"/>
    </w:rPr>
  </w:style>
  <w:style w:type="character" w:customStyle="1" w:styleId="Textoindependiente3Car">
    <w:name w:val="Texto independiente 3 Car"/>
    <w:basedOn w:val="Fuentedeprrafopredeter"/>
    <w:link w:val="Textoindependiente3"/>
    <w:uiPriority w:val="99"/>
    <w:semiHidden/>
    <w:rsid w:val="00AC3339"/>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AC3339"/>
    <w:pPr>
      <w:spacing w:after="120"/>
      <w:ind w:left="283"/>
    </w:pPr>
    <w:rPr>
      <w:rFonts w:eastAsia="Times New Roman"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AC3339"/>
    <w:rPr>
      <w:rFonts w:ascii="Arial" w:eastAsia="Times New Roman" w:hAnsi="Arial" w:cs="Times New Roman"/>
      <w:sz w:val="24"/>
      <w:szCs w:val="24"/>
      <w:lang w:val="x-none" w:eastAsia="es-ES"/>
    </w:rPr>
  </w:style>
  <w:style w:type="paragraph" w:customStyle="1" w:styleId="toa">
    <w:name w:val="toa"/>
    <w:basedOn w:val="Normal"/>
    <w:rsid w:val="00AC3339"/>
    <w:pPr>
      <w:tabs>
        <w:tab w:val="left" w:pos="0"/>
        <w:tab w:val="left" w:pos="9000"/>
        <w:tab w:val="right" w:pos="9360"/>
      </w:tabs>
      <w:suppressAutoHyphens/>
    </w:pPr>
    <w:rPr>
      <w:rFonts w:ascii="Times New Roman" w:eastAsia="Times New Roman" w:hAnsi="Times New Roman" w:cs="Times New Roman"/>
      <w:spacing w:val="-2"/>
      <w:sz w:val="24"/>
      <w:lang w:val="en-US" w:eastAsia="es-ES"/>
    </w:rPr>
  </w:style>
  <w:style w:type="paragraph" w:styleId="Textodebloque">
    <w:name w:val="Block Text"/>
    <w:basedOn w:val="Normal"/>
    <w:rsid w:val="00AC3339"/>
    <w:pPr>
      <w:widowControl w:val="0"/>
      <w:ind w:left="709" w:right="-1" w:hanging="283"/>
    </w:pPr>
    <w:rPr>
      <w:rFonts w:ascii="Times New Roman" w:eastAsia="Times New Roman" w:hAnsi="Times New Roman" w:cs="Times New Roman"/>
      <w:snapToGrid w:val="0"/>
      <w:sz w:val="24"/>
      <w:lang w:eastAsia="es-ES"/>
    </w:rPr>
  </w:style>
  <w:style w:type="character" w:customStyle="1" w:styleId="NEGRILLA">
    <w:name w:val="NEGRILLA"/>
    <w:uiPriority w:val="99"/>
    <w:rsid w:val="00AC3339"/>
    <w:rPr>
      <w:b/>
      <w:bCs/>
      <w:color w:val="000000"/>
      <w:sz w:val="24"/>
      <w:szCs w:val="24"/>
    </w:rPr>
  </w:style>
  <w:style w:type="paragraph" w:customStyle="1" w:styleId="CENTRADO">
    <w:name w:val="CENTRADO"/>
    <w:basedOn w:val="Normal"/>
    <w:next w:val="Normal"/>
    <w:uiPriority w:val="99"/>
    <w:rsid w:val="00AC3339"/>
    <w:pPr>
      <w:widowControl w:val="0"/>
      <w:autoSpaceDE w:val="0"/>
      <w:autoSpaceDN w:val="0"/>
      <w:adjustRightInd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AC3339"/>
    <w:rPr>
      <w:lang w:val="es-CO" w:eastAsia="en-US"/>
    </w:rPr>
  </w:style>
  <w:style w:type="paragraph" w:customStyle="1" w:styleId="Textoindependiente21">
    <w:name w:val="Texto independiente 21"/>
    <w:basedOn w:val="Normal"/>
    <w:rsid w:val="00AC3339"/>
    <w:pPr>
      <w:widowControl w:val="0"/>
    </w:pPr>
    <w:rPr>
      <w:rFonts w:eastAsia="Times New Roman" w:cs="Times New Roman"/>
      <w:lang w:eastAsia="es-ES"/>
    </w:rPr>
  </w:style>
  <w:style w:type="paragraph" w:customStyle="1" w:styleId="Estilo1">
    <w:name w:val="Estilo1"/>
    <w:rsid w:val="00AC3339"/>
    <w:pPr>
      <w:widowControl w:val="0"/>
      <w:numPr>
        <w:numId w:val="28"/>
      </w:numPr>
      <w:tabs>
        <w:tab w:val="num" w:pos="360"/>
        <w:tab w:val="num" w:pos="1440"/>
      </w:tabs>
      <w:spacing w:after="240"/>
    </w:pPr>
    <w:rPr>
      <w:rFonts w:ascii="Arial Narrow" w:eastAsia="Times New Roman" w:hAnsi="Arial Narrow" w:cs="Times New Roman"/>
      <w:iCs/>
      <w:smallCaps/>
      <w:color w:val="000000"/>
      <w:sz w:val="24"/>
      <w:szCs w:val="24"/>
      <w:u w:val="single"/>
      <w:lang w:eastAsia="es-ES"/>
    </w:rPr>
  </w:style>
  <w:style w:type="character" w:customStyle="1" w:styleId="SubttuloCar">
    <w:name w:val="Subtítulo Car"/>
    <w:basedOn w:val="Fuentedeprrafopredeter"/>
    <w:uiPriority w:val="11"/>
    <w:rsid w:val="00AC3339"/>
    <w:rPr>
      <w:rFonts w:ascii="Arial" w:eastAsia="Times New Roman" w:hAnsi="Arial" w:cs="Times New Roman"/>
      <w:color w:val="5A5A5A"/>
      <w:spacing w:val="10"/>
      <w:sz w:val="20"/>
      <w:lang w:eastAsia="es-CO"/>
    </w:rPr>
  </w:style>
  <w:style w:type="character" w:styleId="Fuerte">
    <w:name w:val="Strong"/>
    <w:uiPriority w:val="22"/>
    <w:qFormat/>
    <w:rsid w:val="00AC3339"/>
    <w:rPr>
      <w:b/>
      <w:bCs/>
      <w:color w:val="000000"/>
    </w:rPr>
  </w:style>
  <w:style w:type="character" w:styleId="nfasis">
    <w:name w:val="Emphasis"/>
    <w:uiPriority w:val="20"/>
    <w:qFormat/>
    <w:rsid w:val="00AC3339"/>
    <w:rPr>
      <w:i/>
      <w:iCs/>
      <w:color w:val="auto"/>
    </w:rPr>
  </w:style>
  <w:style w:type="paragraph" w:styleId="Sinespaciado">
    <w:name w:val="No Spacing"/>
    <w:link w:val="SinespaciadoCar"/>
    <w:qFormat/>
    <w:rsid w:val="00AC3339"/>
    <w:rPr>
      <w:rFonts w:ascii="Calibri" w:eastAsia="Times New Roman" w:hAnsi="Calibri" w:cs="Times New Roman"/>
    </w:rPr>
  </w:style>
  <w:style w:type="paragraph" w:styleId="Cita">
    <w:name w:val="Quote"/>
    <w:basedOn w:val="Normal"/>
    <w:next w:val="Normal"/>
    <w:link w:val="CitaCar"/>
    <w:uiPriority w:val="29"/>
    <w:qFormat/>
    <w:rsid w:val="00AC3339"/>
    <w:pPr>
      <w:spacing w:before="160" w:after="160" w:line="259" w:lineRule="auto"/>
      <w:ind w:left="720" w:right="720"/>
    </w:pPr>
    <w:rPr>
      <w:rFonts w:eastAsia="Times New Roman" w:cs="Times New Roman"/>
      <w:i/>
      <w:iCs/>
      <w:color w:val="000000"/>
    </w:rPr>
  </w:style>
  <w:style w:type="character" w:customStyle="1" w:styleId="CitaCar">
    <w:name w:val="Cita Car"/>
    <w:basedOn w:val="Fuentedeprrafopredeter"/>
    <w:link w:val="Cita"/>
    <w:uiPriority w:val="29"/>
    <w:rsid w:val="00AC3339"/>
    <w:rPr>
      <w:rFonts w:ascii="Arial" w:eastAsia="Times New Roman" w:hAnsi="Arial" w:cs="Times New Roman"/>
      <w:i/>
      <w:iCs/>
      <w:color w:val="000000"/>
      <w:sz w:val="20"/>
      <w:lang w:eastAsia="es-CO"/>
    </w:rPr>
  </w:style>
  <w:style w:type="paragraph" w:styleId="Citadestacada">
    <w:name w:val="Intense Quote"/>
    <w:basedOn w:val="Normal"/>
    <w:next w:val="Normal"/>
    <w:link w:val="CitadestacadaCar"/>
    <w:uiPriority w:val="30"/>
    <w:qFormat/>
    <w:rsid w:val="00AC3339"/>
    <w:pPr>
      <w:pBdr>
        <w:top w:val="single" w:sz="24" w:space="1" w:color="F2F2F2"/>
        <w:bottom w:val="single" w:sz="24" w:space="1" w:color="F2F2F2"/>
      </w:pBdr>
      <w:shd w:val="clear" w:color="auto" w:fill="F2F2F2"/>
      <w:spacing w:before="240" w:after="240" w:line="259" w:lineRule="auto"/>
      <w:ind w:left="936" w:right="936"/>
      <w:jc w:val="center"/>
    </w:pPr>
    <w:rPr>
      <w:rFonts w:eastAsia="Times New Roman" w:cs="Times New Roman"/>
      <w:color w:val="000000"/>
    </w:rPr>
  </w:style>
  <w:style w:type="character" w:customStyle="1" w:styleId="CitadestacadaCar">
    <w:name w:val="Cita destacada Car"/>
    <w:basedOn w:val="Fuentedeprrafopredeter"/>
    <w:link w:val="Citadestacada"/>
    <w:uiPriority w:val="30"/>
    <w:rsid w:val="00AC3339"/>
    <w:rPr>
      <w:rFonts w:ascii="Arial" w:eastAsia="Times New Roman" w:hAnsi="Arial" w:cs="Times New Roman"/>
      <w:color w:val="000000"/>
      <w:sz w:val="20"/>
      <w:shd w:val="clear" w:color="auto" w:fill="F2F2F2"/>
      <w:lang w:eastAsia="es-CO"/>
    </w:rPr>
  </w:style>
  <w:style w:type="character" w:styleId="nfasissutil">
    <w:name w:val="Subtle Emphasis"/>
    <w:uiPriority w:val="19"/>
    <w:qFormat/>
    <w:rsid w:val="00AC3339"/>
    <w:rPr>
      <w:i/>
      <w:iCs/>
      <w:color w:val="404040"/>
    </w:rPr>
  </w:style>
  <w:style w:type="character" w:styleId="nfasisintenso">
    <w:name w:val="Intense Emphasis"/>
    <w:uiPriority w:val="21"/>
    <w:qFormat/>
    <w:rsid w:val="00AC3339"/>
    <w:rPr>
      <w:b/>
      <w:bCs/>
      <w:i/>
      <w:iCs/>
      <w:caps/>
    </w:rPr>
  </w:style>
  <w:style w:type="character" w:styleId="Referenciasutil">
    <w:name w:val="Subtle Reference"/>
    <w:uiPriority w:val="31"/>
    <w:qFormat/>
    <w:rsid w:val="00AC3339"/>
    <w:rPr>
      <w:smallCaps/>
      <w:color w:val="404040"/>
      <w:u w:val="single" w:color="7F7F7F"/>
    </w:rPr>
  </w:style>
  <w:style w:type="character" w:styleId="Referenciaintensa">
    <w:name w:val="Intense Reference"/>
    <w:uiPriority w:val="32"/>
    <w:qFormat/>
    <w:rsid w:val="00AC3339"/>
    <w:rPr>
      <w:b/>
      <w:bCs/>
      <w:smallCaps/>
      <w:u w:val="single"/>
    </w:rPr>
  </w:style>
  <w:style w:type="character" w:styleId="Ttulodellibro">
    <w:name w:val="Book Title"/>
    <w:uiPriority w:val="33"/>
    <w:qFormat/>
    <w:rsid w:val="00AC3339"/>
    <w:rPr>
      <w:b w:val="0"/>
      <w:bCs w:val="0"/>
      <w:smallCaps/>
      <w:spacing w:val="5"/>
    </w:rPr>
  </w:style>
  <w:style w:type="paragraph" w:styleId="TtuloTDC">
    <w:name w:val="TOC Heading"/>
    <w:next w:val="Normal"/>
    <w:uiPriority w:val="39"/>
    <w:semiHidden/>
    <w:unhideWhenUsed/>
    <w:qFormat/>
    <w:rsid w:val="00AC3339"/>
    <w:pPr>
      <w:pBdr>
        <w:bottom w:val="single" w:sz="4" w:space="1" w:color="595959"/>
      </w:pBdr>
      <w:spacing w:before="360" w:after="160" w:line="259" w:lineRule="auto"/>
      <w:ind w:left="432" w:hanging="432"/>
    </w:pPr>
    <w:rPr>
      <w:rFonts w:ascii="Calibri Light" w:eastAsia="SimSun" w:hAnsi="Calibri Light" w:cs="Times New Roman"/>
      <w:bCs/>
      <w:smallCaps/>
      <w:color w:val="000000"/>
      <w:sz w:val="36"/>
      <w:szCs w:val="36"/>
    </w:rPr>
  </w:style>
  <w:style w:type="character" w:customStyle="1" w:styleId="font61">
    <w:name w:val="font61"/>
    <w:basedOn w:val="Fuentedeprrafopredeter"/>
    <w:rsid w:val="00AC3339"/>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AC3339"/>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AC3339"/>
    <w:rPr>
      <w:rFonts w:ascii="Arial" w:hAnsi="Arial" w:cs="Arial" w:hint="default"/>
      <w:b/>
      <w:bCs/>
      <w:i w:val="0"/>
      <w:iCs w:val="0"/>
      <w:strike w:val="0"/>
      <w:dstrike w:val="0"/>
      <w:color w:val="000000"/>
      <w:sz w:val="20"/>
      <w:szCs w:val="20"/>
      <w:u w:val="none"/>
      <w:effect w:val="none"/>
    </w:rPr>
  </w:style>
  <w:style w:type="character" w:customStyle="1" w:styleId="Mencinsinresolver1">
    <w:name w:val="Mención sin resolver1"/>
    <w:basedOn w:val="Fuentedeprrafopredeter"/>
    <w:uiPriority w:val="99"/>
    <w:unhideWhenUsed/>
    <w:rsid w:val="00AC3339"/>
    <w:rPr>
      <w:color w:val="605E5C"/>
      <w:shd w:val="clear" w:color="auto" w:fill="E1DFDD"/>
    </w:rPr>
  </w:style>
  <w:style w:type="character" w:customStyle="1" w:styleId="Mencionar1">
    <w:name w:val="Mencionar1"/>
    <w:basedOn w:val="Fuentedeprrafopredeter"/>
    <w:uiPriority w:val="99"/>
    <w:unhideWhenUsed/>
    <w:rsid w:val="00AC3339"/>
    <w:rPr>
      <w:color w:val="2B579A"/>
      <w:shd w:val="clear" w:color="auto" w:fill="E1DFDD"/>
    </w:rPr>
  </w:style>
  <w:style w:type="character" w:customStyle="1" w:styleId="normaltextrun">
    <w:name w:val="normaltextrun"/>
    <w:basedOn w:val="Fuentedeprrafopredeter"/>
    <w:rsid w:val="00AC3339"/>
  </w:style>
  <w:style w:type="character" w:customStyle="1" w:styleId="eop">
    <w:name w:val="eop"/>
    <w:basedOn w:val="Fuentedeprrafopredeter"/>
    <w:rsid w:val="00AC3339"/>
  </w:style>
  <w:style w:type="character" w:styleId="Hipervnculo">
    <w:name w:val="Hyperlink"/>
    <w:basedOn w:val="Fuentedeprrafopredeter"/>
    <w:uiPriority w:val="99"/>
    <w:unhideWhenUsed/>
    <w:rsid w:val="00AC3339"/>
    <w:rPr>
      <w:color w:val="0563C1" w:themeColor="hyperlink"/>
      <w:u w:val="single"/>
    </w:rPr>
  </w:style>
  <w:style w:type="numbering" w:customStyle="1" w:styleId="Sinlista1">
    <w:name w:val="Sin lista1"/>
    <w:next w:val="Sinlista"/>
    <w:uiPriority w:val="99"/>
    <w:semiHidden/>
    <w:unhideWhenUsed/>
    <w:rsid w:val="00AC3339"/>
  </w:style>
  <w:style w:type="table" w:customStyle="1" w:styleId="TableNormal0">
    <w:name w:val="Table Normal"/>
    <w:rsid w:val="00AC3339"/>
    <w:pPr>
      <w:spacing w:after="200" w:line="276" w:lineRule="auto"/>
    </w:pPr>
    <w:rPr>
      <w:rFonts w:ascii="Calibri" w:eastAsia="Calibri" w:hAnsi="Calibri" w:cs="Calibri"/>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AC3339"/>
    <w:pPr>
      <w:spacing w:line="276"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C3339"/>
    <w:pPr>
      <w:widowControl w:val="0"/>
      <w:jc w:val="left"/>
    </w:pPr>
    <w:rPr>
      <w:rFonts w:ascii="Cambria" w:eastAsia="Cambria" w:hAnsi="Cambria" w:cs="Cambria"/>
      <w:sz w:val="22"/>
      <w:lang w:val="en-US"/>
    </w:rPr>
  </w:style>
  <w:style w:type="character" w:customStyle="1" w:styleId="SinespaciadoCar">
    <w:name w:val="Sin espaciado Car"/>
    <w:link w:val="Sinespaciado"/>
    <w:qFormat/>
    <w:rsid w:val="00AC3339"/>
    <w:rPr>
      <w:rFonts w:ascii="Calibri" w:eastAsia="Times New Roman" w:hAnsi="Calibri" w:cs="Times New Roman"/>
      <w:lang w:eastAsia="es-CO"/>
    </w:rPr>
  </w:style>
  <w:style w:type="paragraph" w:customStyle="1" w:styleId="WW-HTMLconformatoprevio">
    <w:name w:val="WW-HTML con formato previo"/>
    <w:basedOn w:val="Normal"/>
    <w:rsid w:val="00AC33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textAlignment w:val="baseline"/>
    </w:pPr>
    <w:rPr>
      <w:rFonts w:ascii="Courier New" w:eastAsia="Courier New" w:hAnsi="Courier New" w:cs="Courier New"/>
      <w:kern w:val="3"/>
      <w:lang w:val="es-ES"/>
    </w:rPr>
  </w:style>
  <w:style w:type="paragraph" w:customStyle="1" w:styleId="Textbody">
    <w:name w:val="Text body"/>
    <w:basedOn w:val="Normal"/>
    <w:rsid w:val="00AC3339"/>
    <w:pPr>
      <w:suppressAutoHyphens/>
      <w:autoSpaceDN w:val="0"/>
      <w:textAlignment w:val="baseline"/>
    </w:pPr>
    <w:rPr>
      <w:b/>
      <w:bCs/>
      <w:kern w:val="3"/>
      <w:sz w:val="22"/>
      <w:szCs w:val="24"/>
    </w:rPr>
  </w:style>
  <w:style w:type="numbering" w:customStyle="1" w:styleId="Sinlista11">
    <w:name w:val="Sin lista11"/>
    <w:next w:val="Sinlista"/>
    <w:uiPriority w:val="99"/>
    <w:semiHidden/>
    <w:unhideWhenUsed/>
    <w:rsid w:val="00AC3339"/>
  </w:style>
  <w:style w:type="character" w:customStyle="1" w:styleId="Mencinsinresolver2">
    <w:name w:val="Mención sin resolver2"/>
    <w:basedOn w:val="Fuentedeprrafopredeter"/>
    <w:uiPriority w:val="99"/>
    <w:semiHidden/>
    <w:unhideWhenUsed/>
    <w:rsid w:val="00AC3339"/>
    <w:rPr>
      <w:color w:val="605E5C"/>
      <w:shd w:val="clear" w:color="auto" w:fill="E1DFDD"/>
    </w:rPr>
  </w:style>
  <w:style w:type="table" w:customStyle="1" w:styleId="TableNormal1">
    <w:name w:val="Table Normal1"/>
    <w:unhideWhenUsed/>
    <w:qFormat/>
    <w:rsid w:val="00AC3339"/>
    <w:pPr>
      <w:widowControl w:val="0"/>
      <w:autoSpaceDE w:val="0"/>
      <w:autoSpaceDN w:val="0"/>
    </w:pPr>
    <w:rPr>
      <w:rFonts w:ascii="Calibri" w:eastAsia="Calibri" w:hAnsi="Calibri" w:cs="Times New Roman"/>
      <w:lang w:val="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spacing w:after="160" w:line="259" w:lineRule="auto"/>
    </w:pPr>
    <w:rPr>
      <w:color w:val="5A5A5A"/>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earth.google.com" TargetMode="External"/><Relationship Id="rId8" Type="http://schemas.openxmlformats.org/officeDocument/2006/relationships/image" Target="media/image1.jp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KGYhrmXIGRHSu5hgYaJFPVWm8Q==">CgMxLjAaJgoBMBIhCh8IB0IbCgdWZXJkYW5hEhBBcmlhbCBVbmljb2RlIE1TMg5oLmYycGtzMXI4ejI5cDINaC5vaHlwOWU1dGNwbjIOaC4xcWZseW5qZWE2dzcyDmguMnNxbG5mYTd1a2Z3Mg5oLmNwMmppdWhqcjR1czIOaC5sdmk2Z3RvenFybmYyDmguOWh6cXhmOHVxN2dsOAByITFvLVh0VE9hOWtLSENVNkRqaVNJZHNZZzc4VVJLYmtKbA==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79</Pages>
  <Words>27012</Words>
  <Characters>148570</Characters>
  <Application>Microsoft Office Word</Application>
  <DocSecurity>0</DocSecurity>
  <Lines>1238</Lines>
  <Paragraphs>350</Paragraphs>
  <ScaleCrop>false</ScaleCrop>
  <Company/>
  <LinksUpToDate>false</LinksUpToDate>
  <CharactersWithSpaces>175232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Karlo Fernández Cala</dc:creator>
  <cp:lastModifiedBy>Sandra Fabiola Castro Rincón</cp:lastModifiedBy>
  <cp:revision>2</cp:revision>
  <dcterms:created xsi:type="dcterms:W3CDTF">2026-04-06T13:14:00Z</dcterms:created>
  <dcterms:modified xsi:type="dcterms:W3CDTF">2026-04-06T13:14:00Z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