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5B065E" w14:textId="77777777" w:rsidR="00023879" w:rsidRPr="00B10824" w:rsidRDefault="00023879"/>
    <w:p w14:paraId="12102722" w14:textId="77777777" w:rsidR="00023879" w:rsidRPr="00B10824" w:rsidRDefault="00023879"/>
    <w:p w14:paraId="10B9F4E2" w14:textId="77777777" w:rsidR="00023879" w:rsidRPr="00B10824" w:rsidRDefault="00023879"/>
    <w:p w14:paraId="48F4380D" w14:textId="77777777" w:rsidR="00023879" w:rsidRPr="00B10824" w:rsidRDefault="00023879"/>
    <w:p w14:paraId="5C171C2B" w14:textId="77777777" w:rsidR="00023879" w:rsidRPr="00B10824" w:rsidRDefault="00023879"/>
    <w:p w14:paraId="7DA08877" w14:textId="77777777" w:rsidR="00023879" w:rsidRPr="00B10824" w:rsidRDefault="00023879"/>
    <w:p w14:paraId="12A03E2F" w14:textId="77777777" w:rsidR="00023879" w:rsidRPr="000B6906" w:rsidRDefault="00000000">
      <w:pPr>
        <w:jc w:val="center"/>
        <w:rPr>
          <w:sz w:val="32"/>
          <w:szCs w:val="32"/>
        </w:rPr>
      </w:pPr>
      <w:r w:rsidRPr="000B6906">
        <w:rPr>
          <w:b/>
          <w:color w:val="003366"/>
          <w:sz w:val="40"/>
          <w:szCs w:val="32"/>
        </w:rPr>
        <w:t>FISCALÍA GENERAL DE LA NACIÓN</w:t>
      </w:r>
    </w:p>
    <w:p w14:paraId="287E5BC8" w14:textId="77777777" w:rsidR="00023879" w:rsidRPr="00B10824" w:rsidRDefault="00023879"/>
    <w:p w14:paraId="1293BECE" w14:textId="77777777" w:rsidR="00023879" w:rsidRPr="00B10824" w:rsidRDefault="00000000">
      <w:pPr>
        <w:jc w:val="center"/>
      </w:pPr>
      <w:r w:rsidRPr="00B10824">
        <w:rPr>
          <w:b/>
          <w:color w:val="003366"/>
          <w:sz w:val="52"/>
        </w:rPr>
        <w:t>Informe técnico del estado actual</w:t>
      </w:r>
      <w:r w:rsidRPr="00B10824">
        <w:rPr>
          <w:b/>
          <w:color w:val="003366"/>
          <w:sz w:val="52"/>
        </w:rPr>
        <w:br/>
        <w:t>de los procedimientos (AS-IS)</w:t>
      </w:r>
    </w:p>
    <w:p w14:paraId="490BB2B0" w14:textId="77777777" w:rsidR="00023879" w:rsidRPr="00B10824" w:rsidRDefault="00023879"/>
    <w:p w14:paraId="60D2D936" w14:textId="1DD685D2" w:rsidR="00023879" w:rsidRPr="00B10824" w:rsidRDefault="00000000">
      <w:pPr>
        <w:jc w:val="center"/>
      </w:pPr>
      <w:r w:rsidRPr="00B10824">
        <w:rPr>
          <w:color w:val="666666"/>
          <w:sz w:val="28"/>
        </w:rPr>
        <w:t xml:space="preserve">Análisis BPM del </w:t>
      </w:r>
      <w:r w:rsidR="00305B5C" w:rsidRPr="00B10824">
        <w:rPr>
          <w:color w:val="666666"/>
          <w:sz w:val="28"/>
        </w:rPr>
        <w:t>Ciclo</w:t>
      </w:r>
      <w:r w:rsidRPr="00B10824">
        <w:rPr>
          <w:color w:val="666666"/>
          <w:sz w:val="28"/>
        </w:rPr>
        <w:t xml:space="preserve"> de </w:t>
      </w:r>
      <w:r w:rsidR="00305B5C" w:rsidRPr="00B10824">
        <w:rPr>
          <w:color w:val="666666"/>
          <w:sz w:val="28"/>
        </w:rPr>
        <w:t>Planeacion Estrategica</w:t>
      </w:r>
      <w:r w:rsidRPr="00B10824">
        <w:rPr>
          <w:color w:val="666666"/>
          <w:sz w:val="28"/>
        </w:rPr>
        <w:t xml:space="preserve">, </w:t>
      </w:r>
      <w:r w:rsidR="00305B5C" w:rsidRPr="00B10824">
        <w:rPr>
          <w:color w:val="666666"/>
          <w:sz w:val="28"/>
        </w:rPr>
        <w:t>Presupuestal</w:t>
      </w:r>
      <w:r w:rsidRPr="00B10824">
        <w:rPr>
          <w:color w:val="666666"/>
          <w:sz w:val="28"/>
        </w:rPr>
        <w:t xml:space="preserve"> y </w:t>
      </w:r>
      <w:r w:rsidR="00305B5C" w:rsidRPr="00B10824">
        <w:rPr>
          <w:color w:val="666666"/>
          <w:sz w:val="28"/>
        </w:rPr>
        <w:t>A</w:t>
      </w:r>
      <w:r w:rsidRPr="00B10824">
        <w:rPr>
          <w:color w:val="666666"/>
          <w:sz w:val="28"/>
        </w:rPr>
        <w:t>dquisiciones</w:t>
      </w:r>
      <w:r w:rsidR="00305B5C" w:rsidRPr="00B10824">
        <w:rPr>
          <w:color w:val="666666"/>
          <w:sz w:val="28"/>
        </w:rPr>
        <w:t xml:space="preserve"> de Bienes y Servicios</w:t>
      </w:r>
    </w:p>
    <w:p w14:paraId="13E3CD34" w14:textId="77777777" w:rsidR="00023879" w:rsidRPr="00B10824" w:rsidRDefault="00023879"/>
    <w:p w14:paraId="2543FC8A" w14:textId="77777777" w:rsidR="00023879" w:rsidRPr="00B10824" w:rsidRDefault="00023879"/>
    <w:p w14:paraId="3C3BF9E6" w14:textId="77777777" w:rsidR="00023879" w:rsidRPr="00B10824" w:rsidRDefault="00023879"/>
    <w:p w14:paraId="63EEB622" w14:textId="77777777" w:rsidR="00023879" w:rsidRPr="00B10824" w:rsidRDefault="00023879"/>
    <w:p w14:paraId="57CE1E6D" w14:textId="77777777" w:rsidR="00023879" w:rsidRPr="00B10824" w:rsidRDefault="00000000">
      <w:pPr>
        <w:jc w:val="center"/>
      </w:pPr>
      <w:r w:rsidRPr="00B10824">
        <w:rPr>
          <w:b/>
          <w:sz w:val="24"/>
        </w:rPr>
        <w:t>Autor: Fabio Garcia</w:t>
      </w:r>
    </w:p>
    <w:p w14:paraId="197220E7" w14:textId="77777777" w:rsidR="00023879" w:rsidRPr="00B10824" w:rsidRDefault="00000000">
      <w:pPr>
        <w:jc w:val="center"/>
      </w:pPr>
      <w:r w:rsidRPr="00B10824">
        <w:rPr>
          <w:color w:val="666666"/>
          <w:sz w:val="24"/>
        </w:rPr>
        <w:t>Marzo 2026</w:t>
      </w:r>
    </w:p>
    <w:p w14:paraId="4A650792" w14:textId="1215EBDA" w:rsidR="00023879" w:rsidRPr="00B10824" w:rsidRDefault="00000000">
      <w:pPr>
        <w:jc w:val="center"/>
      </w:pPr>
      <w:r w:rsidRPr="00B10824">
        <w:rPr>
          <w:color w:val="999999"/>
        </w:rPr>
        <w:t xml:space="preserve">Versión </w:t>
      </w:r>
      <w:r w:rsidR="00305B5C" w:rsidRPr="00B10824">
        <w:rPr>
          <w:color w:val="999999"/>
        </w:rPr>
        <w:t>3</w:t>
      </w:r>
      <w:r w:rsidRPr="00B10824">
        <w:rPr>
          <w:color w:val="999999"/>
        </w:rPr>
        <w:t>.0</w:t>
      </w:r>
    </w:p>
    <w:p w14:paraId="20E05B16" w14:textId="77777777" w:rsidR="00023879" w:rsidRPr="00B10824" w:rsidRDefault="00000000">
      <w:r w:rsidRPr="00B10824">
        <w:br w:type="page"/>
      </w:r>
    </w:p>
    <w:sdt>
      <w:sdtPr>
        <w:rPr>
          <w:rFonts w:ascii="Calibri" w:eastAsiaTheme="minorEastAsia" w:hAnsi="Calibri" w:cstheme="minorBidi"/>
          <w:b w:val="0"/>
          <w:bCs w:val="0"/>
          <w:color w:val="333333"/>
          <w:sz w:val="22"/>
          <w:szCs w:val="22"/>
          <w:lang w:val="es-ES"/>
        </w:rPr>
        <w:id w:val="1151793348"/>
        <w:docPartObj>
          <w:docPartGallery w:val="Table of Contents"/>
          <w:docPartUnique/>
        </w:docPartObj>
      </w:sdtPr>
      <w:sdtContent>
        <w:p w14:paraId="2291B943" w14:textId="14447BF1" w:rsidR="0026426C" w:rsidRPr="003506C7" w:rsidRDefault="0026426C">
          <w:pPr>
            <w:pStyle w:val="TtuloTDC"/>
            <w:rPr>
              <w:rFonts w:ascii="Calibri" w:hAnsi="Calibri" w:cs="Calibri"/>
            </w:rPr>
          </w:pPr>
          <w:r w:rsidRPr="003506C7">
            <w:rPr>
              <w:rFonts w:ascii="Calibri" w:hAnsi="Calibri" w:cs="Calibri"/>
              <w:lang w:val="es-ES"/>
            </w:rPr>
            <w:t>Contenido</w:t>
          </w:r>
        </w:p>
        <w:p w14:paraId="07FB49B1" w14:textId="11FF6241" w:rsidR="00E139C1" w:rsidRDefault="0026426C">
          <w:pPr>
            <w:pStyle w:val="TDC1"/>
            <w:tabs>
              <w:tab w:val="right" w:leader="dot" w:pos="9396"/>
            </w:tabs>
            <w:rPr>
              <w:rFonts w:cstheme="minorBidi"/>
              <w:noProof/>
              <w:kern w:val="2"/>
              <w:sz w:val="24"/>
              <w:szCs w:val="24"/>
              <w14:ligatures w14:val="standardContextual"/>
            </w:rPr>
          </w:pPr>
          <w:r w:rsidRPr="003506C7">
            <w:rPr>
              <w:rFonts w:ascii="Calibri" w:hAnsi="Calibri" w:cs="Calibri"/>
            </w:rPr>
            <w:fldChar w:fldCharType="begin"/>
          </w:r>
          <w:r w:rsidRPr="003506C7">
            <w:rPr>
              <w:rFonts w:ascii="Calibri" w:hAnsi="Calibri" w:cs="Calibri"/>
            </w:rPr>
            <w:instrText xml:space="preserve"> TOC \o "1-3" \h \z \u </w:instrText>
          </w:r>
          <w:r w:rsidRPr="003506C7">
            <w:rPr>
              <w:rFonts w:ascii="Calibri" w:hAnsi="Calibri" w:cs="Calibri"/>
            </w:rPr>
            <w:fldChar w:fldCharType="separate"/>
          </w:r>
          <w:hyperlink w:anchor="_Toc225063090" w:history="1">
            <w:r w:rsidR="00E139C1" w:rsidRPr="00B80914">
              <w:rPr>
                <w:rStyle w:val="Hipervnculo"/>
                <w:noProof/>
              </w:rPr>
              <w:t>1. Introducción y alcance</w:t>
            </w:r>
            <w:r w:rsidR="00E139C1">
              <w:rPr>
                <w:noProof/>
                <w:webHidden/>
              </w:rPr>
              <w:tab/>
            </w:r>
            <w:r w:rsidR="00E139C1">
              <w:rPr>
                <w:noProof/>
                <w:webHidden/>
              </w:rPr>
              <w:fldChar w:fldCharType="begin"/>
            </w:r>
            <w:r w:rsidR="00E139C1">
              <w:rPr>
                <w:noProof/>
                <w:webHidden/>
              </w:rPr>
              <w:instrText xml:space="preserve"> PAGEREF _Toc225063090 \h </w:instrText>
            </w:r>
            <w:r w:rsidR="00E139C1">
              <w:rPr>
                <w:noProof/>
                <w:webHidden/>
              </w:rPr>
            </w:r>
            <w:r w:rsidR="00E139C1">
              <w:rPr>
                <w:noProof/>
                <w:webHidden/>
              </w:rPr>
              <w:fldChar w:fldCharType="separate"/>
            </w:r>
            <w:r w:rsidR="00E139C1">
              <w:rPr>
                <w:noProof/>
                <w:webHidden/>
              </w:rPr>
              <w:t>3</w:t>
            </w:r>
            <w:r w:rsidR="00E139C1">
              <w:rPr>
                <w:noProof/>
                <w:webHidden/>
              </w:rPr>
              <w:fldChar w:fldCharType="end"/>
            </w:r>
          </w:hyperlink>
        </w:p>
        <w:p w14:paraId="4E46C020" w14:textId="1322F44A" w:rsidR="00E139C1" w:rsidRDefault="00E139C1">
          <w:pPr>
            <w:pStyle w:val="TDC1"/>
            <w:tabs>
              <w:tab w:val="right" w:leader="dot" w:pos="9396"/>
            </w:tabs>
            <w:rPr>
              <w:rFonts w:cstheme="minorBidi"/>
              <w:noProof/>
              <w:kern w:val="2"/>
              <w:sz w:val="24"/>
              <w:szCs w:val="24"/>
              <w14:ligatures w14:val="standardContextual"/>
            </w:rPr>
          </w:pPr>
          <w:hyperlink w:anchor="_Toc225063091" w:history="1">
            <w:r w:rsidRPr="00B80914">
              <w:rPr>
                <w:rStyle w:val="Hipervnculo"/>
                <w:noProof/>
              </w:rPr>
              <w:t>2. Marco metodológico</w:t>
            </w:r>
            <w:r>
              <w:rPr>
                <w:noProof/>
                <w:webHidden/>
              </w:rPr>
              <w:tab/>
            </w:r>
            <w:r>
              <w:rPr>
                <w:noProof/>
                <w:webHidden/>
              </w:rPr>
              <w:fldChar w:fldCharType="begin"/>
            </w:r>
            <w:r>
              <w:rPr>
                <w:noProof/>
                <w:webHidden/>
              </w:rPr>
              <w:instrText xml:space="preserve"> PAGEREF _Toc225063091 \h </w:instrText>
            </w:r>
            <w:r>
              <w:rPr>
                <w:noProof/>
                <w:webHidden/>
              </w:rPr>
            </w:r>
            <w:r>
              <w:rPr>
                <w:noProof/>
                <w:webHidden/>
              </w:rPr>
              <w:fldChar w:fldCharType="separate"/>
            </w:r>
            <w:r>
              <w:rPr>
                <w:noProof/>
                <w:webHidden/>
              </w:rPr>
              <w:t>3</w:t>
            </w:r>
            <w:r>
              <w:rPr>
                <w:noProof/>
                <w:webHidden/>
              </w:rPr>
              <w:fldChar w:fldCharType="end"/>
            </w:r>
          </w:hyperlink>
        </w:p>
        <w:p w14:paraId="0B4567A4" w14:textId="59D5222A" w:rsidR="00E139C1" w:rsidRDefault="00E139C1">
          <w:pPr>
            <w:pStyle w:val="TDC1"/>
            <w:tabs>
              <w:tab w:val="right" w:leader="dot" w:pos="9396"/>
            </w:tabs>
            <w:rPr>
              <w:rFonts w:cstheme="minorBidi"/>
              <w:noProof/>
              <w:kern w:val="2"/>
              <w:sz w:val="24"/>
              <w:szCs w:val="24"/>
              <w14:ligatures w14:val="standardContextual"/>
            </w:rPr>
          </w:pPr>
          <w:hyperlink w:anchor="_Toc225063092" w:history="1">
            <w:r w:rsidRPr="00B80914">
              <w:rPr>
                <w:rStyle w:val="Hipervnculo"/>
                <w:noProof/>
              </w:rPr>
              <w:t>3. Inventario de documentos analizados</w:t>
            </w:r>
            <w:r>
              <w:rPr>
                <w:noProof/>
                <w:webHidden/>
              </w:rPr>
              <w:tab/>
            </w:r>
            <w:r>
              <w:rPr>
                <w:noProof/>
                <w:webHidden/>
              </w:rPr>
              <w:fldChar w:fldCharType="begin"/>
            </w:r>
            <w:r>
              <w:rPr>
                <w:noProof/>
                <w:webHidden/>
              </w:rPr>
              <w:instrText xml:space="preserve"> PAGEREF _Toc225063092 \h </w:instrText>
            </w:r>
            <w:r>
              <w:rPr>
                <w:noProof/>
                <w:webHidden/>
              </w:rPr>
            </w:r>
            <w:r>
              <w:rPr>
                <w:noProof/>
                <w:webHidden/>
              </w:rPr>
              <w:fldChar w:fldCharType="separate"/>
            </w:r>
            <w:r>
              <w:rPr>
                <w:noProof/>
                <w:webHidden/>
              </w:rPr>
              <w:t>4</w:t>
            </w:r>
            <w:r>
              <w:rPr>
                <w:noProof/>
                <w:webHidden/>
              </w:rPr>
              <w:fldChar w:fldCharType="end"/>
            </w:r>
          </w:hyperlink>
        </w:p>
        <w:p w14:paraId="00A5B428" w14:textId="09EBE8A3" w:rsidR="00E139C1" w:rsidRDefault="00E139C1">
          <w:pPr>
            <w:pStyle w:val="TDC1"/>
            <w:tabs>
              <w:tab w:val="right" w:leader="dot" w:pos="9396"/>
            </w:tabs>
            <w:rPr>
              <w:rFonts w:cstheme="minorBidi"/>
              <w:noProof/>
              <w:kern w:val="2"/>
              <w:sz w:val="24"/>
              <w:szCs w:val="24"/>
              <w14:ligatures w14:val="standardContextual"/>
            </w:rPr>
          </w:pPr>
          <w:hyperlink w:anchor="_Toc225063093" w:history="1">
            <w:r w:rsidRPr="00B80914">
              <w:rPr>
                <w:rStyle w:val="Hipervnculo"/>
                <w:noProof/>
              </w:rPr>
              <w:t>4. Análisis del macroproceso: Ciclo integrado</w:t>
            </w:r>
            <w:r>
              <w:rPr>
                <w:noProof/>
                <w:webHidden/>
              </w:rPr>
              <w:tab/>
            </w:r>
            <w:r>
              <w:rPr>
                <w:noProof/>
                <w:webHidden/>
              </w:rPr>
              <w:fldChar w:fldCharType="begin"/>
            </w:r>
            <w:r>
              <w:rPr>
                <w:noProof/>
                <w:webHidden/>
              </w:rPr>
              <w:instrText xml:space="preserve"> PAGEREF _Toc225063093 \h </w:instrText>
            </w:r>
            <w:r>
              <w:rPr>
                <w:noProof/>
                <w:webHidden/>
              </w:rPr>
            </w:r>
            <w:r>
              <w:rPr>
                <w:noProof/>
                <w:webHidden/>
              </w:rPr>
              <w:fldChar w:fldCharType="separate"/>
            </w:r>
            <w:r>
              <w:rPr>
                <w:noProof/>
                <w:webHidden/>
              </w:rPr>
              <w:t>5</w:t>
            </w:r>
            <w:r>
              <w:rPr>
                <w:noProof/>
                <w:webHidden/>
              </w:rPr>
              <w:fldChar w:fldCharType="end"/>
            </w:r>
          </w:hyperlink>
        </w:p>
        <w:p w14:paraId="6FFD1122" w14:textId="05753088" w:rsidR="00E139C1" w:rsidRDefault="00E139C1">
          <w:pPr>
            <w:pStyle w:val="TDC1"/>
            <w:tabs>
              <w:tab w:val="right" w:leader="dot" w:pos="9396"/>
            </w:tabs>
            <w:rPr>
              <w:rFonts w:cstheme="minorBidi"/>
              <w:noProof/>
              <w:kern w:val="2"/>
              <w:sz w:val="24"/>
              <w:szCs w:val="24"/>
              <w14:ligatures w14:val="standardContextual"/>
            </w:rPr>
          </w:pPr>
          <w:hyperlink w:anchor="_Toc225063094" w:history="1">
            <w:r w:rsidRPr="00B80914">
              <w:rPr>
                <w:rStyle w:val="Hipervnculo"/>
                <w:noProof/>
              </w:rPr>
              <w:t>5. Análisis detallado</w:t>
            </w:r>
            <w:r>
              <w:rPr>
                <w:noProof/>
                <w:webHidden/>
              </w:rPr>
              <w:tab/>
            </w:r>
            <w:r>
              <w:rPr>
                <w:noProof/>
                <w:webHidden/>
              </w:rPr>
              <w:fldChar w:fldCharType="begin"/>
            </w:r>
            <w:r>
              <w:rPr>
                <w:noProof/>
                <w:webHidden/>
              </w:rPr>
              <w:instrText xml:space="preserve"> PAGEREF _Toc225063094 \h </w:instrText>
            </w:r>
            <w:r>
              <w:rPr>
                <w:noProof/>
                <w:webHidden/>
              </w:rPr>
            </w:r>
            <w:r>
              <w:rPr>
                <w:noProof/>
                <w:webHidden/>
              </w:rPr>
              <w:fldChar w:fldCharType="separate"/>
            </w:r>
            <w:r>
              <w:rPr>
                <w:noProof/>
                <w:webHidden/>
              </w:rPr>
              <w:t>8</w:t>
            </w:r>
            <w:r>
              <w:rPr>
                <w:noProof/>
                <w:webHidden/>
              </w:rPr>
              <w:fldChar w:fldCharType="end"/>
            </w:r>
          </w:hyperlink>
        </w:p>
        <w:p w14:paraId="5A8744CE" w14:textId="7B1C751A" w:rsidR="00E139C1" w:rsidRDefault="00E139C1">
          <w:pPr>
            <w:pStyle w:val="TDC2"/>
            <w:tabs>
              <w:tab w:val="right" w:leader="dot" w:pos="9396"/>
            </w:tabs>
            <w:rPr>
              <w:rFonts w:cstheme="minorBidi"/>
              <w:noProof/>
              <w:kern w:val="2"/>
              <w:sz w:val="24"/>
              <w:szCs w:val="24"/>
              <w14:ligatures w14:val="standardContextual"/>
            </w:rPr>
          </w:pPr>
          <w:hyperlink w:anchor="_Toc225063095" w:history="1">
            <w:r w:rsidRPr="00B80914">
              <w:rPr>
                <w:rStyle w:val="Hipervnculo"/>
                <w:noProof/>
              </w:rPr>
              <w:t>5.1. DECRETO LEY 016 DE 2014</w:t>
            </w:r>
            <w:r>
              <w:rPr>
                <w:noProof/>
                <w:webHidden/>
              </w:rPr>
              <w:tab/>
            </w:r>
            <w:r>
              <w:rPr>
                <w:noProof/>
                <w:webHidden/>
              </w:rPr>
              <w:fldChar w:fldCharType="begin"/>
            </w:r>
            <w:r>
              <w:rPr>
                <w:noProof/>
                <w:webHidden/>
              </w:rPr>
              <w:instrText xml:space="preserve"> PAGEREF _Toc225063095 \h </w:instrText>
            </w:r>
            <w:r>
              <w:rPr>
                <w:noProof/>
                <w:webHidden/>
              </w:rPr>
            </w:r>
            <w:r>
              <w:rPr>
                <w:noProof/>
                <w:webHidden/>
              </w:rPr>
              <w:fldChar w:fldCharType="separate"/>
            </w:r>
            <w:r>
              <w:rPr>
                <w:noProof/>
                <w:webHidden/>
              </w:rPr>
              <w:t>8</w:t>
            </w:r>
            <w:r>
              <w:rPr>
                <w:noProof/>
                <w:webHidden/>
              </w:rPr>
              <w:fldChar w:fldCharType="end"/>
            </w:r>
          </w:hyperlink>
        </w:p>
        <w:p w14:paraId="1267772B" w14:textId="657368EB" w:rsidR="00E139C1" w:rsidRDefault="00E139C1">
          <w:pPr>
            <w:pStyle w:val="TDC2"/>
            <w:tabs>
              <w:tab w:val="right" w:leader="dot" w:pos="9396"/>
            </w:tabs>
            <w:rPr>
              <w:rFonts w:cstheme="minorBidi"/>
              <w:noProof/>
              <w:kern w:val="2"/>
              <w:sz w:val="24"/>
              <w:szCs w:val="24"/>
              <w14:ligatures w14:val="standardContextual"/>
            </w:rPr>
          </w:pPr>
          <w:hyperlink w:anchor="_Toc225063096" w:history="1">
            <w:r w:rsidRPr="00B80914">
              <w:rPr>
                <w:rStyle w:val="Hipervnculo"/>
                <w:noProof/>
              </w:rPr>
              <w:t>5.2. FGN-EP01-P-03 Políticas Públicas y FGN-EP01-P-04 Planeación Estrategica.</w:t>
            </w:r>
            <w:r>
              <w:rPr>
                <w:noProof/>
                <w:webHidden/>
              </w:rPr>
              <w:tab/>
            </w:r>
            <w:r>
              <w:rPr>
                <w:noProof/>
                <w:webHidden/>
              </w:rPr>
              <w:fldChar w:fldCharType="begin"/>
            </w:r>
            <w:r>
              <w:rPr>
                <w:noProof/>
                <w:webHidden/>
              </w:rPr>
              <w:instrText xml:space="preserve"> PAGEREF _Toc225063096 \h </w:instrText>
            </w:r>
            <w:r>
              <w:rPr>
                <w:noProof/>
                <w:webHidden/>
              </w:rPr>
            </w:r>
            <w:r>
              <w:rPr>
                <w:noProof/>
                <w:webHidden/>
              </w:rPr>
              <w:fldChar w:fldCharType="separate"/>
            </w:r>
            <w:r>
              <w:rPr>
                <w:noProof/>
                <w:webHidden/>
              </w:rPr>
              <w:t>9</w:t>
            </w:r>
            <w:r>
              <w:rPr>
                <w:noProof/>
                <w:webHidden/>
              </w:rPr>
              <w:fldChar w:fldCharType="end"/>
            </w:r>
          </w:hyperlink>
        </w:p>
        <w:p w14:paraId="2653686A" w14:textId="121F56A9" w:rsidR="00E139C1" w:rsidRDefault="00E139C1">
          <w:pPr>
            <w:pStyle w:val="TDC2"/>
            <w:tabs>
              <w:tab w:val="right" w:leader="dot" w:pos="9396"/>
            </w:tabs>
            <w:rPr>
              <w:rFonts w:cstheme="minorBidi"/>
              <w:noProof/>
              <w:kern w:val="2"/>
              <w:sz w:val="24"/>
              <w:szCs w:val="24"/>
              <w14:ligatures w14:val="standardContextual"/>
            </w:rPr>
          </w:pPr>
          <w:hyperlink w:anchor="_Toc225063097" w:history="1">
            <w:r w:rsidRPr="00B80914">
              <w:rPr>
                <w:rStyle w:val="Hipervnculo"/>
                <w:noProof/>
              </w:rPr>
              <w:t>5.3. FGN-EP01-P-04- Direccionamiento estratégico y PETI 2025-2028</w:t>
            </w:r>
            <w:r>
              <w:rPr>
                <w:noProof/>
                <w:webHidden/>
              </w:rPr>
              <w:tab/>
            </w:r>
            <w:r>
              <w:rPr>
                <w:noProof/>
                <w:webHidden/>
              </w:rPr>
              <w:fldChar w:fldCharType="begin"/>
            </w:r>
            <w:r>
              <w:rPr>
                <w:noProof/>
                <w:webHidden/>
              </w:rPr>
              <w:instrText xml:space="preserve"> PAGEREF _Toc225063097 \h </w:instrText>
            </w:r>
            <w:r>
              <w:rPr>
                <w:noProof/>
                <w:webHidden/>
              </w:rPr>
            </w:r>
            <w:r>
              <w:rPr>
                <w:noProof/>
                <w:webHidden/>
              </w:rPr>
              <w:fldChar w:fldCharType="separate"/>
            </w:r>
            <w:r>
              <w:rPr>
                <w:noProof/>
                <w:webHidden/>
              </w:rPr>
              <w:t>10</w:t>
            </w:r>
            <w:r>
              <w:rPr>
                <w:noProof/>
                <w:webHidden/>
              </w:rPr>
              <w:fldChar w:fldCharType="end"/>
            </w:r>
          </w:hyperlink>
        </w:p>
        <w:p w14:paraId="68D98266" w14:textId="27B8259F" w:rsidR="00E139C1" w:rsidRDefault="00E139C1">
          <w:pPr>
            <w:pStyle w:val="TDC2"/>
            <w:tabs>
              <w:tab w:val="right" w:leader="dot" w:pos="9396"/>
            </w:tabs>
            <w:rPr>
              <w:rFonts w:cstheme="minorBidi"/>
              <w:noProof/>
              <w:kern w:val="2"/>
              <w:sz w:val="24"/>
              <w:szCs w:val="24"/>
              <w14:ligatures w14:val="standardContextual"/>
            </w:rPr>
          </w:pPr>
          <w:hyperlink w:anchor="_Toc225063098" w:history="1">
            <w:r w:rsidRPr="00B80914">
              <w:rPr>
                <w:rStyle w:val="Hipervnculo"/>
                <w:noProof/>
              </w:rPr>
              <w:t>5.2. FGN-EP01-P-04 - Planeación Estratégica; FGN-EP01-P-01 -Proyectos de Inversión; y FGN-EP01-P-02 - Anteproyecto;</w:t>
            </w:r>
            <w:r>
              <w:rPr>
                <w:noProof/>
                <w:webHidden/>
              </w:rPr>
              <w:tab/>
            </w:r>
            <w:r>
              <w:rPr>
                <w:noProof/>
                <w:webHidden/>
              </w:rPr>
              <w:fldChar w:fldCharType="begin"/>
            </w:r>
            <w:r>
              <w:rPr>
                <w:noProof/>
                <w:webHidden/>
              </w:rPr>
              <w:instrText xml:space="preserve"> PAGEREF _Toc225063098 \h </w:instrText>
            </w:r>
            <w:r>
              <w:rPr>
                <w:noProof/>
                <w:webHidden/>
              </w:rPr>
            </w:r>
            <w:r>
              <w:rPr>
                <w:noProof/>
                <w:webHidden/>
              </w:rPr>
              <w:fldChar w:fldCharType="separate"/>
            </w:r>
            <w:r>
              <w:rPr>
                <w:noProof/>
                <w:webHidden/>
              </w:rPr>
              <w:t>12</w:t>
            </w:r>
            <w:r>
              <w:rPr>
                <w:noProof/>
                <w:webHidden/>
              </w:rPr>
              <w:fldChar w:fldCharType="end"/>
            </w:r>
          </w:hyperlink>
        </w:p>
        <w:p w14:paraId="7B6C5F5D" w14:textId="228A1F7B" w:rsidR="00E139C1" w:rsidRDefault="00E139C1">
          <w:pPr>
            <w:pStyle w:val="TDC2"/>
            <w:tabs>
              <w:tab w:val="right" w:leader="dot" w:pos="9396"/>
            </w:tabs>
            <w:rPr>
              <w:rFonts w:cstheme="minorBidi"/>
              <w:noProof/>
              <w:kern w:val="2"/>
              <w:sz w:val="24"/>
              <w:szCs w:val="24"/>
              <w14:ligatures w14:val="standardContextual"/>
            </w:rPr>
          </w:pPr>
          <w:hyperlink w:anchor="_Toc225063099" w:history="1">
            <w:r w:rsidRPr="00B80914">
              <w:rPr>
                <w:rStyle w:val="Hipervnculo"/>
                <w:noProof/>
              </w:rPr>
              <w:t>5.3. FGN-EP01-P-01 - Proyectos de inversión</w:t>
            </w:r>
            <w:r>
              <w:rPr>
                <w:noProof/>
                <w:webHidden/>
              </w:rPr>
              <w:tab/>
            </w:r>
            <w:r>
              <w:rPr>
                <w:noProof/>
                <w:webHidden/>
              </w:rPr>
              <w:fldChar w:fldCharType="begin"/>
            </w:r>
            <w:r>
              <w:rPr>
                <w:noProof/>
                <w:webHidden/>
              </w:rPr>
              <w:instrText xml:space="preserve"> PAGEREF _Toc225063099 \h </w:instrText>
            </w:r>
            <w:r>
              <w:rPr>
                <w:noProof/>
                <w:webHidden/>
              </w:rPr>
            </w:r>
            <w:r>
              <w:rPr>
                <w:noProof/>
                <w:webHidden/>
              </w:rPr>
              <w:fldChar w:fldCharType="separate"/>
            </w:r>
            <w:r>
              <w:rPr>
                <w:noProof/>
                <w:webHidden/>
              </w:rPr>
              <w:t>14</w:t>
            </w:r>
            <w:r>
              <w:rPr>
                <w:noProof/>
                <w:webHidden/>
              </w:rPr>
              <w:fldChar w:fldCharType="end"/>
            </w:r>
          </w:hyperlink>
        </w:p>
        <w:p w14:paraId="07936A99" w14:textId="4D22834C" w:rsidR="00E139C1" w:rsidRDefault="00E139C1">
          <w:pPr>
            <w:pStyle w:val="TDC2"/>
            <w:tabs>
              <w:tab w:val="right" w:leader="dot" w:pos="9396"/>
            </w:tabs>
            <w:rPr>
              <w:rFonts w:cstheme="minorBidi"/>
              <w:noProof/>
              <w:kern w:val="2"/>
              <w:sz w:val="24"/>
              <w:szCs w:val="24"/>
              <w14:ligatures w14:val="standardContextual"/>
            </w:rPr>
          </w:pPr>
          <w:hyperlink w:anchor="_Toc225063100" w:history="1">
            <w:r w:rsidRPr="00B80914">
              <w:rPr>
                <w:rStyle w:val="Hipervnculo"/>
                <w:noProof/>
              </w:rPr>
              <w:t>5.4. FGN-EP01-P-02 - Anteproyecto de presupuesto</w:t>
            </w:r>
            <w:r>
              <w:rPr>
                <w:noProof/>
                <w:webHidden/>
              </w:rPr>
              <w:tab/>
            </w:r>
            <w:r>
              <w:rPr>
                <w:noProof/>
                <w:webHidden/>
              </w:rPr>
              <w:fldChar w:fldCharType="begin"/>
            </w:r>
            <w:r>
              <w:rPr>
                <w:noProof/>
                <w:webHidden/>
              </w:rPr>
              <w:instrText xml:space="preserve"> PAGEREF _Toc225063100 \h </w:instrText>
            </w:r>
            <w:r>
              <w:rPr>
                <w:noProof/>
                <w:webHidden/>
              </w:rPr>
            </w:r>
            <w:r>
              <w:rPr>
                <w:noProof/>
                <w:webHidden/>
              </w:rPr>
              <w:fldChar w:fldCharType="separate"/>
            </w:r>
            <w:r>
              <w:rPr>
                <w:noProof/>
                <w:webHidden/>
              </w:rPr>
              <w:t>15</w:t>
            </w:r>
            <w:r>
              <w:rPr>
                <w:noProof/>
                <w:webHidden/>
              </w:rPr>
              <w:fldChar w:fldCharType="end"/>
            </w:r>
          </w:hyperlink>
        </w:p>
        <w:p w14:paraId="3D6D3424" w14:textId="56569417" w:rsidR="00E139C1" w:rsidRDefault="00E139C1">
          <w:pPr>
            <w:pStyle w:val="TDC2"/>
            <w:tabs>
              <w:tab w:val="right" w:leader="dot" w:pos="9396"/>
            </w:tabs>
            <w:rPr>
              <w:rFonts w:cstheme="minorBidi"/>
              <w:noProof/>
              <w:kern w:val="2"/>
              <w:sz w:val="24"/>
              <w:szCs w:val="24"/>
              <w14:ligatures w14:val="standardContextual"/>
            </w:rPr>
          </w:pPr>
          <w:hyperlink w:anchor="_Toc225063101" w:history="1">
            <w:r w:rsidRPr="00B80914">
              <w:rPr>
                <w:rStyle w:val="Hipervnculo"/>
                <w:noProof/>
              </w:rPr>
              <w:t>5.5. FGN-AP06-P-22 - Desagregación presupuestal y FGN-AP07-P-01 - Plan anual de adquisiciones (PAA)</w:t>
            </w:r>
            <w:r>
              <w:rPr>
                <w:noProof/>
                <w:webHidden/>
              </w:rPr>
              <w:tab/>
            </w:r>
            <w:r>
              <w:rPr>
                <w:noProof/>
                <w:webHidden/>
              </w:rPr>
              <w:fldChar w:fldCharType="begin"/>
            </w:r>
            <w:r>
              <w:rPr>
                <w:noProof/>
                <w:webHidden/>
              </w:rPr>
              <w:instrText xml:space="preserve"> PAGEREF _Toc225063101 \h </w:instrText>
            </w:r>
            <w:r>
              <w:rPr>
                <w:noProof/>
                <w:webHidden/>
              </w:rPr>
            </w:r>
            <w:r>
              <w:rPr>
                <w:noProof/>
                <w:webHidden/>
              </w:rPr>
              <w:fldChar w:fldCharType="separate"/>
            </w:r>
            <w:r>
              <w:rPr>
                <w:noProof/>
                <w:webHidden/>
              </w:rPr>
              <w:t>17</w:t>
            </w:r>
            <w:r>
              <w:rPr>
                <w:noProof/>
                <w:webHidden/>
              </w:rPr>
              <w:fldChar w:fldCharType="end"/>
            </w:r>
          </w:hyperlink>
        </w:p>
        <w:p w14:paraId="21762AA3" w14:textId="7FFE57DF" w:rsidR="00E139C1" w:rsidRDefault="00E139C1">
          <w:pPr>
            <w:pStyle w:val="TDC1"/>
            <w:tabs>
              <w:tab w:val="right" w:leader="dot" w:pos="9396"/>
            </w:tabs>
            <w:rPr>
              <w:rFonts w:cstheme="minorBidi"/>
              <w:noProof/>
              <w:kern w:val="2"/>
              <w:sz w:val="24"/>
              <w:szCs w:val="24"/>
              <w14:ligatures w14:val="standardContextual"/>
            </w:rPr>
          </w:pPr>
          <w:hyperlink w:anchor="_Toc225063102" w:history="1">
            <w:r w:rsidRPr="00B80914">
              <w:rPr>
                <w:rStyle w:val="Hipervnculo"/>
                <w:noProof/>
              </w:rPr>
              <w:t>6. Análisis de los manuales de soporte</w:t>
            </w:r>
            <w:r>
              <w:rPr>
                <w:noProof/>
                <w:webHidden/>
              </w:rPr>
              <w:tab/>
            </w:r>
            <w:r>
              <w:rPr>
                <w:noProof/>
                <w:webHidden/>
              </w:rPr>
              <w:fldChar w:fldCharType="begin"/>
            </w:r>
            <w:r>
              <w:rPr>
                <w:noProof/>
                <w:webHidden/>
              </w:rPr>
              <w:instrText xml:space="preserve"> PAGEREF _Toc225063102 \h </w:instrText>
            </w:r>
            <w:r>
              <w:rPr>
                <w:noProof/>
                <w:webHidden/>
              </w:rPr>
            </w:r>
            <w:r>
              <w:rPr>
                <w:noProof/>
                <w:webHidden/>
              </w:rPr>
              <w:fldChar w:fldCharType="separate"/>
            </w:r>
            <w:r>
              <w:rPr>
                <w:noProof/>
                <w:webHidden/>
              </w:rPr>
              <w:t>20</w:t>
            </w:r>
            <w:r>
              <w:rPr>
                <w:noProof/>
                <w:webHidden/>
              </w:rPr>
              <w:fldChar w:fldCharType="end"/>
            </w:r>
          </w:hyperlink>
        </w:p>
        <w:p w14:paraId="4D4E75B9" w14:textId="0B936B63" w:rsidR="00E139C1" w:rsidRDefault="00E139C1">
          <w:pPr>
            <w:pStyle w:val="TDC2"/>
            <w:tabs>
              <w:tab w:val="right" w:leader="dot" w:pos="9396"/>
            </w:tabs>
            <w:rPr>
              <w:rFonts w:cstheme="minorBidi"/>
              <w:noProof/>
              <w:kern w:val="2"/>
              <w:sz w:val="24"/>
              <w:szCs w:val="24"/>
              <w14:ligatures w14:val="standardContextual"/>
            </w:rPr>
          </w:pPr>
          <w:hyperlink w:anchor="_Toc225063103" w:history="1">
            <w:r w:rsidRPr="00B80914">
              <w:rPr>
                <w:rStyle w:val="Hipervnculo"/>
                <w:noProof/>
              </w:rPr>
              <w:t>6.1. M-01: Arquitectura institucional</w:t>
            </w:r>
            <w:r>
              <w:rPr>
                <w:noProof/>
                <w:webHidden/>
              </w:rPr>
              <w:tab/>
            </w:r>
            <w:r>
              <w:rPr>
                <w:noProof/>
                <w:webHidden/>
              </w:rPr>
              <w:fldChar w:fldCharType="begin"/>
            </w:r>
            <w:r>
              <w:rPr>
                <w:noProof/>
                <w:webHidden/>
              </w:rPr>
              <w:instrText xml:space="preserve"> PAGEREF _Toc225063103 \h </w:instrText>
            </w:r>
            <w:r>
              <w:rPr>
                <w:noProof/>
                <w:webHidden/>
              </w:rPr>
            </w:r>
            <w:r>
              <w:rPr>
                <w:noProof/>
                <w:webHidden/>
              </w:rPr>
              <w:fldChar w:fldCharType="separate"/>
            </w:r>
            <w:r>
              <w:rPr>
                <w:noProof/>
                <w:webHidden/>
              </w:rPr>
              <w:t>20</w:t>
            </w:r>
            <w:r>
              <w:rPr>
                <w:noProof/>
                <w:webHidden/>
              </w:rPr>
              <w:fldChar w:fldCharType="end"/>
            </w:r>
          </w:hyperlink>
        </w:p>
        <w:p w14:paraId="5607111F" w14:textId="4A13412A" w:rsidR="00E139C1" w:rsidRDefault="00E139C1">
          <w:pPr>
            <w:pStyle w:val="TDC2"/>
            <w:tabs>
              <w:tab w:val="right" w:leader="dot" w:pos="9396"/>
            </w:tabs>
            <w:rPr>
              <w:rFonts w:cstheme="minorBidi"/>
              <w:noProof/>
              <w:kern w:val="2"/>
              <w:sz w:val="24"/>
              <w:szCs w:val="24"/>
              <w14:ligatures w14:val="standardContextual"/>
            </w:rPr>
          </w:pPr>
          <w:hyperlink w:anchor="_Toc225063104" w:history="1">
            <w:r w:rsidRPr="00B80914">
              <w:rPr>
                <w:rStyle w:val="Hipervnculo"/>
                <w:noProof/>
              </w:rPr>
              <w:t>6.2. M-02: Seguridad de la información</w:t>
            </w:r>
            <w:r>
              <w:rPr>
                <w:noProof/>
                <w:webHidden/>
              </w:rPr>
              <w:tab/>
            </w:r>
            <w:r>
              <w:rPr>
                <w:noProof/>
                <w:webHidden/>
              </w:rPr>
              <w:fldChar w:fldCharType="begin"/>
            </w:r>
            <w:r>
              <w:rPr>
                <w:noProof/>
                <w:webHidden/>
              </w:rPr>
              <w:instrText xml:space="preserve"> PAGEREF _Toc225063104 \h </w:instrText>
            </w:r>
            <w:r>
              <w:rPr>
                <w:noProof/>
                <w:webHidden/>
              </w:rPr>
            </w:r>
            <w:r>
              <w:rPr>
                <w:noProof/>
                <w:webHidden/>
              </w:rPr>
              <w:fldChar w:fldCharType="separate"/>
            </w:r>
            <w:r>
              <w:rPr>
                <w:noProof/>
                <w:webHidden/>
              </w:rPr>
              <w:t>22</w:t>
            </w:r>
            <w:r>
              <w:rPr>
                <w:noProof/>
                <w:webHidden/>
              </w:rPr>
              <w:fldChar w:fldCharType="end"/>
            </w:r>
          </w:hyperlink>
        </w:p>
        <w:p w14:paraId="6828C713" w14:textId="294A577C" w:rsidR="00E139C1" w:rsidRDefault="00E139C1">
          <w:pPr>
            <w:pStyle w:val="TDC2"/>
            <w:tabs>
              <w:tab w:val="right" w:leader="dot" w:pos="9396"/>
            </w:tabs>
            <w:rPr>
              <w:rFonts w:cstheme="minorBidi"/>
              <w:noProof/>
              <w:kern w:val="2"/>
              <w:sz w:val="24"/>
              <w:szCs w:val="24"/>
              <w14:ligatures w14:val="standardContextual"/>
            </w:rPr>
          </w:pPr>
          <w:hyperlink w:anchor="_Toc225063105" w:history="1">
            <w:r w:rsidRPr="00B80914">
              <w:rPr>
                <w:rStyle w:val="Hipervnculo"/>
                <w:noProof/>
              </w:rPr>
              <w:t>6.3. M-03: Banco de programas y proyectos</w:t>
            </w:r>
            <w:r>
              <w:rPr>
                <w:noProof/>
                <w:webHidden/>
              </w:rPr>
              <w:tab/>
            </w:r>
            <w:r>
              <w:rPr>
                <w:noProof/>
                <w:webHidden/>
              </w:rPr>
              <w:fldChar w:fldCharType="begin"/>
            </w:r>
            <w:r>
              <w:rPr>
                <w:noProof/>
                <w:webHidden/>
              </w:rPr>
              <w:instrText xml:space="preserve"> PAGEREF _Toc225063105 \h </w:instrText>
            </w:r>
            <w:r>
              <w:rPr>
                <w:noProof/>
                <w:webHidden/>
              </w:rPr>
            </w:r>
            <w:r>
              <w:rPr>
                <w:noProof/>
                <w:webHidden/>
              </w:rPr>
              <w:fldChar w:fldCharType="separate"/>
            </w:r>
            <w:r>
              <w:rPr>
                <w:noProof/>
                <w:webHidden/>
              </w:rPr>
              <w:t>23</w:t>
            </w:r>
            <w:r>
              <w:rPr>
                <w:noProof/>
                <w:webHidden/>
              </w:rPr>
              <w:fldChar w:fldCharType="end"/>
            </w:r>
          </w:hyperlink>
        </w:p>
        <w:p w14:paraId="7F6A048E" w14:textId="566D3C4D" w:rsidR="00E139C1" w:rsidRDefault="00E139C1">
          <w:pPr>
            <w:pStyle w:val="TDC1"/>
            <w:tabs>
              <w:tab w:val="right" w:leader="dot" w:pos="9396"/>
            </w:tabs>
            <w:rPr>
              <w:rFonts w:cstheme="minorBidi"/>
              <w:noProof/>
              <w:kern w:val="2"/>
              <w:sz w:val="24"/>
              <w:szCs w:val="24"/>
              <w14:ligatures w14:val="standardContextual"/>
            </w:rPr>
          </w:pPr>
          <w:hyperlink w:anchor="_Toc225063106" w:history="1">
            <w:r w:rsidRPr="00B80914">
              <w:rPr>
                <w:rStyle w:val="Hipervnculo"/>
                <w:noProof/>
              </w:rPr>
              <w:t>7. Análisis de brechas y hallazgos consolidados</w:t>
            </w:r>
            <w:r>
              <w:rPr>
                <w:noProof/>
                <w:webHidden/>
              </w:rPr>
              <w:tab/>
            </w:r>
            <w:r>
              <w:rPr>
                <w:noProof/>
                <w:webHidden/>
              </w:rPr>
              <w:fldChar w:fldCharType="begin"/>
            </w:r>
            <w:r>
              <w:rPr>
                <w:noProof/>
                <w:webHidden/>
              </w:rPr>
              <w:instrText xml:space="preserve"> PAGEREF _Toc225063106 \h </w:instrText>
            </w:r>
            <w:r>
              <w:rPr>
                <w:noProof/>
                <w:webHidden/>
              </w:rPr>
            </w:r>
            <w:r>
              <w:rPr>
                <w:noProof/>
                <w:webHidden/>
              </w:rPr>
              <w:fldChar w:fldCharType="separate"/>
            </w:r>
            <w:r>
              <w:rPr>
                <w:noProof/>
                <w:webHidden/>
              </w:rPr>
              <w:t>24</w:t>
            </w:r>
            <w:r>
              <w:rPr>
                <w:noProof/>
                <w:webHidden/>
              </w:rPr>
              <w:fldChar w:fldCharType="end"/>
            </w:r>
          </w:hyperlink>
        </w:p>
        <w:p w14:paraId="213DC7EE" w14:textId="5687F335" w:rsidR="00E139C1" w:rsidRDefault="00E139C1">
          <w:pPr>
            <w:pStyle w:val="TDC1"/>
            <w:tabs>
              <w:tab w:val="right" w:leader="dot" w:pos="9396"/>
            </w:tabs>
            <w:rPr>
              <w:rFonts w:cstheme="minorBidi"/>
              <w:noProof/>
              <w:kern w:val="2"/>
              <w:sz w:val="24"/>
              <w:szCs w:val="24"/>
              <w14:ligatures w14:val="standardContextual"/>
            </w:rPr>
          </w:pPr>
          <w:hyperlink w:anchor="_Toc225063107" w:history="1">
            <w:r w:rsidRPr="00B80914">
              <w:rPr>
                <w:rStyle w:val="Hipervnculo"/>
                <w:noProof/>
              </w:rPr>
              <w:t>8. Matriz de sistemas de información</w:t>
            </w:r>
            <w:r>
              <w:rPr>
                <w:noProof/>
                <w:webHidden/>
              </w:rPr>
              <w:tab/>
            </w:r>
            <w:r>
              <w:rPr>
                <w:noProof/>
                <w:webHidden/>
              </w:rPr>
              <w:fldChar w:fldCharType="begin"/>
            </w:r>
            <w:r>
              <w:rPr>
                <w:noProof/>
                <w:webHidden/>
              </w:rPr>
              <w:instrText xml:space="preserve"> PAGEREF _Toc225063107 \h </w:instrText>
            </w:r>
            <w:r>
              <w:rPr>
                <w:noProof/>
                <w:webHidden/>
              </w:rPr>
            </w:r>
            <w:r>
              <w:rPr>
                <w:noProof/>
                <w:webHidden/>
              </w:rPr>
              <w:fldChar w:fldCharType="separate"/>
            </w:r>
            <w:r>
              <w:rPr>
                <w:noProof/>
                <w:webHidden/>
              </w:rPr>
              <w:t>25</w:t>
            </w:r>
            <w:r>
              <w:rPr>
                <w:noProof/>
                <w:webHidden/>
              </w:rPr>
              <w:fldChar w:fldCharType="end"/>
            </w:r>
          </w:hyperlink>
        </w:p>
        <w:p w14:paraId="5A2BB12D" w14:textId="26887600" w:rsidR="00E139C1" w:rsidRDefault="00E139C1">
          <w:pPr>
            <w:pStyle w:val="TDC1"/>
            <w:tabs>
              <w:tab w:val="right" w:leader="dot" w:pos="9396"/>
            </w:tabs>
            <w:rPr>
              <w:rFonts w:cstheme="minorBidi"/>
              <w:noProof/>
              <w:kern w:val="2"/>
              <w:sz w:val="24"/>
              <w:szCs w:val="24"/>
              <w14:ligatures w14:val="standardContextual"/>
            </w:rPr>
          </w:pPr>
          <w:hyperlink w:anchor="_Toc225063108" w:history="1">
            <w:r w:rsidRPr="00B80914">
              <w:rPr>
                <w:rStyle w:val="Hipervnculo"/>
                <w:noProof/>
              </w:rPr>
              <w:t>9. Conclusiones: Hacia un Modelo de Gestión Integrado y Estratégico</w:t>
            </w:r>
            <w:r>
              <w:rPr>
                <w:noProof/>
                <w:webHidden/>
              </w:rPr>
              <w:tab/>
            </w:r>
            <w:r>
              <w:rPr>
                <w:noProof/>
                <w:webHidden/>
              </w:rPr>
              <w:fldChar w:fldCharType="begin"/>
            </w:r>
            <w:r>
              <w:rPr>
                <w:noProof/>
                <w:webHidden/>
              </w:rPr>
              <w:instrText xml:space="preserve"> PAGEREF _Toc225063108 \h </w:instrText>
            </w:r>
            <w:r>
              <w:rPr>
                <w:noProof/>
                <w:webHidden/>
              </w:rPr>
            </w:r>
            <w:r>
              <w:rPr>
                <w:noProof/>
                <w:webHidden/>
              </w:rPr>
              <w:fldChar w:fldCharType="separate"/>
            </w:r>
            <w:r>
              <w:rPr>
                <w:noProof/>
                <w:webHidden/>
              </w:rPr>
              <w:t>26</w:t>
            </w:r>
            <w:r>
              <w:rPr>
                <w:noProof/>
                <w:webHidden/>
              </w:rPr>
              <w:fldChar w:fldCharType="end"/>
            </w:r>
          </w:hyperlink>
        </w:p>
        <w:p w14:paraId="593902A2" w14:textId="5FD7F5B8" w:rsidR="00E139C1" w:rsidRDefault="00E139C1">
          <w:pPr>
            <w:pStyle w:val="TDC1"/>
            <w:tabs>
              <w:tab w:val="right" w:leader="dot" w:pos="9396"/>
            </w:tabs>
            <w:rPr>
              <w:rFonts w:cstheme="minorBidi"/>
              <w:noProof/>
              <w:kern w:val="2"/>
              <w:sz w:val="24"/>
              <w:szCs w:val="24"/>
              <w14:ligatures w14:val="standardContextual"/>
            </w:rPr>
          </w:pPr>
          <w:hyperlink w:anchor="_Toc225063109" w:history="1">
            <w:r w:rsidRPr="00B80914">
              <w:rPr>
                <w:rStyle w:val="Hipervnculo"/>
                <w:noProof/>
              </w:rPr>
              <w:t>10. Recomendaciones hacia el modelo TO-BE</w:t>
            </w:r>
            <w:r>
              <w:rPr>
                <w:noProof/>
                <w:webHidden/>
              </w:rPr>
              <w:tab/>
            </w:r>
            <w:r>
              <w:rPr>
                <w:noProof/>
                <w:webHidden/>
              </w:rPr>
              <w:fldChar w:fldCharType="begin"/>
            </w:r>
            <w:r>
              <w:rPr>
                <w:noProof/>
                <w:webHidden/>
              </w:rPr>
              <w:instrText xml:space="preserve"> PAGEREF _Toc225063109 \h </w:instrText>
            </w:r>
            <w:r>
              <w:rPr>
                <w:noProof/>
                <w:webHidden/>
              </w:rPr>
            </w:r>
            <w:r>
              <w:rPr>
                <w:noProof/>
                <w:webHidden/>
              </w:rPr>
              <w:fldChar w:fldCharType="separate"/>
            </w:r>
            <w:r>
              <w:rPr>
                <w:noProof/>
                <w:webHidden/>
              </w:rPr>
              <w:t>27</w:t>
            </w:r>
            <w:r>
              <w:rPr>
                <w:noProof/>
                <w:webHidden/>
              </w:rPr>
              <w:fldChar w:fldCharType="end"/>
            </w:r>
          </w:hyperlink>
        </w:p>
        <w:p w14:paraId="4B7D1429" w14:textId="7B26E148" w:rsidR="0026426C" w:rsidRPr="00E53432" w:rsidRDefault="0026426C">
          <w:pPr>
            <w:rPr>
              <w:b/>
              <w:bCs/>
              <w:lang w:val="es-ES"/>
            </w:rPr>
          </w:pPr>
          <w:r w:rsidRPr="003506C7">
            <w:rPr>
              <w:rFonts w:cs="Calibri"/>
              <w:b/>
              <w:bCs/>
              <w:lang w:val="es-ES"/>
            </w:rPr>
            <w:fldChar w:fldCharType="end"/>
          </w:r>
        </w:p>
      </w:sdtContent>
    </w:sdt>
    <w:p w14:paraId="3A011BD6" w14:textId="77777777" w:rsidR="00E53432" w:rsidRDefault="00E53432" w:rsidP="00E53432"/>
    <w:p w14:paraId="2737AB63" w14:textId="77777777" w:rsidR="00E53432" w:rsidRDefault="00E53432" w:rsidP="00E53432"/>
    <w:p w14:paraId="074B5BFB" w14:textId="77777777" w:rsidR="00E53432" w:rsidRDefault="00E53432" w:rsidP="00E53432"/>
    <w:p w14:paraId="349E33F7" w14:textId="77777777" w:rsidR="00E53432" w:rsidRDefault="00E53432" w:rsidP="00E53432"/>
    <w:p w14:paraId="0B330EFE" w14:textId="77777777" w:rsidR="00E53432" w:rsidRDefault="00E53432" w:rsidP="00E53432"/>
    <w:p w14:paraId="7EA0A512" w14:textId="77777777" w:rsidR="00E53432" w:rsidRDefault="00E53432" w:rsidP="00E53432"/>
    <w:p w14:paraId="4544A96E" w14:textId="40EDD211" w:rsidR="00023879" w:rsidRPr="00B10824" w:rsidRDefault="00000000" w:rsidP="00E53432">
      <w:pPr>
        <w:pStyle w:val="Ttulo1"/>
        <w:spacing w:before="0"/>
      </w:pPr>
      <w:bookmarkStart w:id="0" w:name="_Toc225063090"/>
      <w:r w:rsidRPr="00B10824">
        <w:lastRenderedPageBreak/>
        <w:t>1. Introducción y alcance</w:t>
      </w:r>
      <w:bookmarkEnd w:id="0"/>
    </w:p>
    <w:p w14:paraId="60F3339E" w14:textId="610CBB7D" w:rsidR="00E05B68" w:rsidRPr="00F550C1" w:rsidRDefault="00E05B68" w:rsidP="00A7282E">
      <w:pPr>
        <w:jc w:val="both"/>
      </w:pPr>
      <w:r w:rsidRPr="00E05B68">
        <w:t xml:space="preserve">El presente informe técnico constituye un </w:t>
      </w:r>
      <w:r w:rsidRPr="00F550C1">
        <w:t xml:space="preserve">diagnóstico integral del estado actual (AS-IS) de la Planeación Institucional de la Fiscalía General de la Nación (FGN) </w:t>
      </w:r>
      <w:r w:rsidR="00F550C1">
        <w:t>-</w:t>
      </w:r>
      <w:r w:rsidRPr="00F550C1">
        <w:t>entendida como la integración indivisible entre la Planeación Estratégica (metas y objetivos) y la Planeación Presupuestal (asignación y techos financieros)</w:t>
      </w:r>
      <w:r w:rsidR="00F550C1">
        <w:t>-</w:t>
      </w:r>
      <w:r w:rsidRPr="00F550C1">
        <w:t>, abarcando además los procesos de apoyo de Gestión Financiera y Gestión Contractual.</w:t>
      </w:r>
    </w:p>
    <w:p w14:paraId="0CDC1C00" w14:textId="4B0D86A5" w:rsidR="00A7282E" w:rsidRPr="00A7282E" w:rsidRDefault="00A7282E" w:rsidP="00A7282E">
      <w:pPr>
        <w:jc w:val="both"/>
      </w:pPr>
      <w:r w:rsidRPr="00A7282E">
        <w:t xml:space="preserve">Este análisis se fundamenta en la arquitectura organizacional definida por el Decreto Ley 016 de 2014, consolidándose mediante una rigurosa revisión y </w:t>
      </w:r>
      <w:r w:rsidRPr="00F550C1">
        <w:t xml:space="preserve">verificación de fuentes documentales </w:t>
      </w:r>
      <w:r w:rsidRPr="00A7282E">
        <w:t>que incluye el estudio de manuales</w:t>
      </w:r>
      <w:r w:rsidRPr="00F550C1">
        <w:t xml:space="preserve">, </w:t>
      </w:r>
      <w:r w:rsidRPr="00A7282E">
        <w:t xml:space="preserve">procedimientos, </w:t>
      </w:r>
      <w:r w:rsidRPr="00F550C1">
        <w:t>formatos</w:t>
      </w:r>
      <w:r w:rsidRPr="00A7282E">
        <w:t xml:space="preserve"> y documentos estratégicos vigentes. La metodología aplicada integra la modelación técnica de once (11) diagramas de flujo bajo el estándar internacional BPMN 2.0.</w:t>
      </w:r>
    </w:p>
    <w:p w14:paraId="732AE7A4" w14:textId="77777777" w:rsidR="00A7282E" w:rsidRPr="00A7282E" w:rsidRDefault="00A7282E" w:rsidP="00A7282E">
      <w:pPr>
        <w:jc w:val="both"/>
      </w:pPr>
      <w:r w:rsidRPr="00A7282E">
        <w:t>El objetivo primordial es suministrar una visión estructurada, técnica y plenamente verificable del ciclo de planeación, detallando la trazabilidad completa desde la formulación del Direccionamiento Estratégico alineado con las Políticas Públicas Internas, hasta su materialización en la formulación de proyectos de inversión y el Anteproyecto de Presupuesto (MGMP). Este flujo culmina en la desagregación de recursos y la consolidación del Plan Anual de Adquisiciones (PAA).</w:t>
      </w:r>
    </w:p>
    <w:p w14:paraId="50056EE5" w14:textId="26DC7EB6" w:rsidR="00A7282E" w:rsidRPr="00A7282E" w:rsidRDefault="00A7282E" w:rsidP="00A7282E">
      <w:pPr>
        <w:jc w:val="both"/>
      </w:pPr>
      <w:r w:rsidRPr="00A7282E">
        <w:t xml:space="preserve">A través de este </w:t>
      </w:r>
      <w:r w:rsidR="00B10824" w:rsidRPr="00F550C1">
        <w:t>análisis</w:t>
      </w:r>
      <w:r w:rsidRPr="00A7282E">
        <w:t>, se exponen con precisión las fortalezas operativas, las brechas de desconexión entre áreas y las debilidades estructurales que actúan como catalizadores para el diseño del modelo objetivo (TO-BE). Este documento se consolida como una herramienta de soporte para la Alta Dirección y los equipos de transformación digital, garantizando que la evolución del modelo de gestión institucional cuente con un sustento técnico sólido, alineado con la eficiencia administrativa y el cumplimiento del mandato constitucional de la entidad.</w:t>
      </w:r>
    </w:p>
    <w:tbl>
      <w:tblPr>
        <w:tblStyle w:val="Cuadrculaclara-nfasis1"/>
        <w:tblW w:w="0" w:type="auto"/>
        <w:jc w:val="center"/>
        <w:tblLook w:val="04A0" w:firstRow="1" w:lastRow="0" w:firstColumn="1" w:lastColumn="0" w:noHBand="0" w:noVBand="1"/>
      </w:tblPr>
      <w:tblGrid>
        <w:gridCol w:w="4693"/>
        <w:gridCol w:w="4693"/>
      </w:tblGrid>
      <w:tr w:rsidR="00023879" w:rsidRPr="00B10824" w14:paraId="2B442809" w14:textId="77777777" w:rsidTr="0002387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1DF3B4E3" w14:textId="77777777" w:rsidR="00023879" w:rsidRPr="00B10824" w:rsidRDefault="00000000">
            <w:r w:rsidRPr="00B10824">
              <w:rPr>
                <w:sz w:val="20"/>
              </w:rPr>
              <w:t>Aspecto</w:t>
            </w:r>
          </w:p>
        </w:tc>
        <w:tc>
          <w:tcPr>
            <w:tcW w:w="4703" w:type="dxa"/>
          </w:tcPr>
          <w:p w14:paraId="296F3B56" w14:textId="77777777" w:rsidR="00023879" w:rsidRPr="00B10824" w:rsidRDefault="00000000">
            <w:pPr>
              <w:cnfStyle w:val="100000000000" w:firstRow="1" w:lastRow="0" w:firstColumn="0" w:lastColumn="0" w:oddVBand="0" w:evenVBand="0" w:oddHBand="0" w:evenHBand="0" w:firstRowFirstColumn="0" w:firstRowLastColumn="0" w:lastRowFirstColumn="0" w:lastRowLastColumn="0"/>
            </w:pPr>
            <w:r w:rsidRPr="00B10824">
              <w:rPr>
                <w:sz w:val="20"/>
              </w:rPr>
              <w:t>Detalle</w:t>
            </w:r>
          </w:p>
        </w:tc>
      </w:tr>
      <w:tr w:rsidR="00023879" w:rsidRPr="00B10824" w14:paraId="10289524" w14:textId="77777777" w:rsidTr="000238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70C0BA48" w14:textId="77777777" w:rsidR="00023879" w:rsidRPr="00B10824" w:rsidRDefault="00000000">
            <w:r w:rsidRPr="00B10824">
              <w:rPr>
                <w:sz w:val="20"/>
              </w:rPr>
              <w:t>Entidad</w:t>
            </w:r>
          </w:p>
        </w:tc>
        <w:tc>
          <w:tcPr>
            <w:tcW w:w="4703" w:type="dxa"/>
          </w:tcPr>
          <w:p w14:paraId="2CB75445"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Fiscalía General de la Nación (FGN)</w:t>
            </w:r>
          </w:p>
        </w:tc>
      </w:tr>
      <w:tr w:rsidR="00023879" w:rsidRPr="00B10824" w14:paraId="79212E3B" w14:textId="77777777" w:rsidTr="0002387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7FEE30C9" w14:textId="77777777" w:rsidR="00023879" w:rsidRPr="00B10824" w:rsidRDefault="00000000">
            <w:r w:rsidRPr="00B10824">
              <w:rPr>
                <w:sz w:val="20"/>
              </w:rPr>
              <w:t>Alcance</w:t>
            </w:r>
          </w:p>
        </w:tc>
        <w:tc>
          <w:tcPr>
            <w:tcW w:w="4703" w:type="dxa"/>
          </w:tcPr>
          <w:p w14:paraId="6FD27D63" w14:textId="5BD413A4"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Ciclo de planeación</w:t>
            </w:r>
            <w:r w:rsidR="00F550C1">
              <w:rPr>
                <w:sz w:val="20"/>
              </w:rPr>
              <w:t xml:space="preserve"> Institucional</w:t>
            </w:r>
          </w:p>
        </w:tc>
      </w:tr>
      <w:tr w:rsidR="00023879" w:rsidRPr="00B10824" w14:paraId="46888B60" w14:textId="77777777" w:rsidTr="000238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08F78399" w14:textId="77777777" w:rsidR="00023879" w:rsidRPr="00B10824" w:rsidRDefault="00000000">
            <w:r w:rsidRPr="00B10824">
              <w:rPr>
                <w:sz w:val="20"/>
              </w:rPr>
              <w:t>Documentos analizados</w:t>
            </w:r>
          </w:p>
        </w:tc>
        <w:tc>
          <w:tcPr>
            <w:tcW w:w="4703" w:type="dxa"/>
          </w:tcPr>
          <w:p w14:paraId="1A80494B" w14:textId="7A618FA9"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1</w:t>
            </w:r>
            <w:r w:rsidR="00E878B3">
              <w:rPr>
                <w:sz w:val="20"/>
              </w:rPr>
              <w:t>3</w:t>
            </w:r>
            <w:r w:rsidRPr="00B10824">
              <w:rPr>
                <w:sz w:val="20"/>
              </w:rPr>
              <w:t xml:space="preserve"> (</w:t>
            </w:r>
            <w:r w:rsidR="00BB7DC2" w:rsidRPr="00B10824">
              <w:rPr>
                <w:sz w:val="20"/>
              </w:rPr>
              <w:t>6</w:t>
            </w:r>
            <w:r w:rsidRPr="00B10824">
              <w:rPr>
                <w:sz w:val="20"/>
              </w:rPr>
              <w:t xml:space="preserve"> procedimientos + 3 manuales + </w:t>
            </w:r>
            <w:r w:rsidR="00E878B3">
              <w:rPr>
                <w:sz w:val="20"/>
              </w:rPr>
              <w:t>3</w:t>
            </w:r>
            <w:r w:rsidRPr="00B10824">
              <w:rPr>
                <w:sz w:val="20"/>
              </w:rPr>
              <w:t xml:space="preserve"> </w:t>
            </w:r>
            <w:r w:rsidR="00B10824" w:rsidRPr="00B10824">
              <w:rPr>
                <w:sz w:val="20"/>
              </w:rPr>
              <w:t>documentos</w:t>
            </w:r>
            <w:r w:rsidRPr="00B10824">
              <w:rPr>
                <w:sz w:val="20"/>
              </w:rPr>
              <w:t xml:space="preserve"> estratégicos</w:t>
            </w:r>
            <w:r w:rsidR="00B10824" w:rsidRPr="00B10824">
              <w:rPr>
                <w:sz w:val="20"/>
              </w:rPr>
              <w:t xml:space="preserve">, </w:t>
            </w:r>
            <w:r w:rsidR="00B10824">
              <w:rPr>
                <w:sz w:val="20"/>
              </w:rPr>
              <w:t xml:space="preserve">1 </w:t>
            </w:r>
            <w:r w:rsidR="00B10824" w:rsidRPr="00B10824">
              <w:rPr>
                <w:sz w:val="20"/>
              </w:rPr>
              <w:t>Decreto Ley 016 de 2014)</w:t>
            </w:r>
            <w:r w:rsidRPr="00B10824">
              <w:rPr>
                <w:sz w:val="20"/>
              </w:rPr>
              <w:t>)</w:t>
            </w:r>
          </w:p>
        </w:tc>
      </w:tr>
      <w:tr w:rsidR="00023879" w:rsidRPr="00B10824" w14:paraId="3F719AD0" w14:textId="77777777" w:rsidTr="0002387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7F57C680" w14:textId="77777777" w:rsidR="00023879" w:rsidRPr="00B10824" w:rsidRDefault="00000000">
            <w:r w:rsidRPr="00B10824">
              <w:rPr>
                <w:sz w:val="20"/>
              </w:rPr>
              <w:t>Diagramas BPMN generados</w:t>
            </w:r>
          </w:p>
        </w:tc>
        <w:tc>
          <w:tcPr>
            <w:tcW w:w="4703" w:type="dxa"/>
          </w:tcPr>
          <w:p w14:paraId="65671A87"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11 (9 individuales + 1 macro unificado + 1 PETI)</w:t>
            </w:r>
          </w:p>
        </w:tc>
      </w:tr>
      <w:tr w:rsidR="00023879" w:rsidRPr="00B10824" w14:paraId="7656C3F2" w14:textId="77777777" w:rsidTr="000238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044CFB60" w14:textId="77777777" w:rsidR="00023879" w:rsidRPr="00B10824" w:rsidRDefault="00000000">
            <w:r w:rsidRPr="00B10824">
              <w:rPr>
                <w:sz w:val="20"/>
              </w:rPr>
              <w:t>Estándar de modelado</w:t>
            </w:r>
          </w:p>
        </w:tc>
        <w:tc>
          <w:tcPr>
            <w:tcW w:w="4703" w:type="dxa"/>
          </w:tcPr>
          <w:p w14:paraId="1854553D"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BPMN 2.0</w:t>
            </w:r>
          </w:p>
        </w:tc>
      </w:tr>
      <w:tr w:rsidR="00023879" w:rsidRPr="00B10824" w14:paraId="2A7D5D59" w14:textId="77777777" w:rsidTr="0002387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79A8235B" w14:textId="77777777" w:rsidR="00023879" w:rsidRPr="00B10824" w:rsidRDefault="00000000">
            <w:r w:rsidRPr="00B10824">
              <w:rPr>
                <w:sz w:val="20"/>
              </w:rPr>
              <w:t>Autor</w:t>
            </w:r>
          </w:p>
        </w:tc>
        <w:tc>
          <w:tcPr>
            <w:tcW w:w="4703" w:type="dxa"/>
          </w:tcPr>
          <w:p w14:paraId="4261516B"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Fabio Garcia</w:t>
            </w:r>
          </w:p>
        </w:tc>
      </w:tr>
      <w:tr w:rsidR="00023879" w:rsidRPr="00B10824" w14:paraId="2428FF0F" w14:textId="77777777" w:rsidTr="000238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2672F341" w14:textId="77777777" w:rsidR="00023879" w:rsidRPr="00B10824" w:rsidRDefault="00000000">
            <w:r w:rsidRPr="00B10824">
              <w:rPr>
                <w:sz w:val="20"/>
              </w:rPr>
              <w:t>Fecha</w:t>
            </w:r>
          </w:p>
        </w:tc>
        <w:tc>
          <w:tcPr>
            <w:tcW w:w="4703" w:type="dxa"/>
          </w:tcPr>
          <w:p w14:paraId="22EAC8E0"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Marzo 2026</w:t>
            </w:r>
          </w:p>
        </w:tc>
      </w:tr>
      <w:tr w:rsidR="00023879" w:rsidRPr="00B10824" w14:paraId="15224D22" w14:textId="77777777" w:rsidTr="0002387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53CDB971" w14:textId="77777777" w:rsidR="00023879" w:rsidRPr="00B10824" w:rsidRDefault="00000000">
            <w:r w:rsidRPr="00B10824">
              <w:rPr>
                <w:sz w:val="20"/>
              </w:rPr>
              <w:t>Versión</w:t>
            </w:r>
          </w:p>
        </w:tc>
        <w:tc>
          <w:tcPr>
            <w:tcW w:w="4703" w:type="dxa"/>
          </w:tcPr>
          <w:p w14:paraId="164FF979"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2.0</w:t>
            </w:r>
          </w:p>
        </w:tc>
      </w:tr>
    </w:tbl>
    <w:p w14:paraId="78C11E4B" w14:textId="77777777" w:rsidR="00B95578" w:rsidRDefault="00B95578" w:rsidP="00B95578"/>
    <w:p w14:paraId="746CD516" w14:textId="19414A03" w:rsidR="00023879" w:rsidRPr="00B10824" w:rsidRDefault="00000000" w:rsidP="00B95578">
      <w:pPr>
        <w:pStyle w:val="Ttulo1"/>
        <w:spacing w:before="0"/>
      </w:pPr>
      <w:bookmarkStart w:id="1" w:name="_Toc225063091"/>
      <w:r w:rsidRPr="00B10824">
        <w:t>2. Marco metodológico</w:t>
      </w:r>
      <w:bookmarkEnd w:id="1"/>
    </w:p>
    <w:p w14:paraId="0E37AF12" w14:textId="459FA92C" w:rsidR="00023879" w:rsidRDefault="00F55BA4" w:rsidP="00F55BA4">
      <w:pPr>
        <w:jc w:val="both"/>
      </w:pPr>
      <w:r w:rsidRPr="00F55BA4">
        <w:t>El análisis se ejecutó bajo una estructura metodológica de cuatro fases secuenciales e interdependientes, diseñadas para asegurar la integridad de la información y la trazabilidad absoluta entre el marco normativo (documentos fuente), la operación modelada y los hallazgos técnicos reportados</w:t>
      </w:r>
      <w:r w:rsidRPr="00B10824">
        <w:t>.</w:t>
      </w:r>
    </w:p>
    <w:p w14:paraId="4E9D2B03" w14:textId="77777777" w:rsidR="005E366F" w:rsidRPr="00B10824" w:rsidRDefault="005E366F" w:rsidP="00F55BA4">
      <w:pPr>
        <w:jc w:val="both"/>
      </w:pPr>
    </w:p>
    <w:tbl>
      <w:tblPr>
        <w:tblStyle w:val="Cuadrculaclara-nfasis1"/>
        <w:tblW w:w="0" w:type="auto"/>
        <w:jc w:val="center"/>
        <w:tblLook w:val="04A0" w:firstRow="1" w:lastRow="0" w:firstColumn="1" w:lastColumn="0" w:noHBand="0" w:noVBand="1"/>
      </w:tblPr>
      <w:tblGrid>
        <w:gridCol w:w="3128"/>
        <w:gridCol w:w="3130"/>
        <w:gridCol w:w="3128"/>
      </w:tblGrid>
      <w:tr w:rsidR="00023879" w:rsidRPr="00B10824" w14:paraId="376CDABE" w14:textId="77777777" w:rsidTr="0002387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35" w:type="dxa"/>
          </w:tcPr>
          <w:p w14:paraId="0944059B" w14:textId="77777777" w:rsidR="00023879" w:rsidRPr="00B10824" w:rsidRDefault="00000000" w:rsidP="00F55BA4">
            <w:pPr>
              <w:jc w:val="center"/>
            </w:pPr>
            <w:r w:rsidRPr="00B10824">
              <w:rPr>
                <w:sz w:val="20"/>
              </w:rPr>
              <w:lastRenderedPageBreak/>
              <w:t>Fase</w:t>
            </w:r>
          </w:p>
        </w:tc>
        <w:tc>
          <w:tcPr>
            <w:tcW w:w="3135" w:type="dxa"/>
          </w:tcPr>
          <w:p w14:paraId="1197CA67" w14:textId="77777777" w:rsidR="00023879" w:rsidRPr="00B10824" w:rsidRDefault="00000000" w:rsidP="00F55BA4">
            <w:pPr>
              <w:jc w:val="center"/>
              <w:cnfStyle w:val="100000000000" w:firstRow="1" w:lastRow="0" w:firstColumn="0" w:lastColumn="0" w:oddVBand="0" w:evenVBand="0" w:oddHBand="0" w:evenHBand="0" w:firstRowFirstColumn="0" w:firstRowLastColumn="0" w:lastRowFirstColumn="0" w:lastRowLastColumn="0"/>
            </w:pPr>
            <w:r w:rsidRPr="00B10824">
              <w:rPr>
                <w:sz w:val="20"/>
              </w:rPr>
              <w:t>Actividad</w:t>
            </w:r>
          </w:p>
        </w:tc>
        <w:tc>
          <w:tcPr>
            <w:tcW w:w="3135" w:type="dxa"/>
          </w:tcPr>
          <w:p w14:paraId="073C82A6" w14:textId="77777777" w:rsidR="00023879" w:rsidRPr="00B10824" w:rsidRDefault="00000000" w:rsidP="00F55BA4">
            <w:pPr>
              <w:jc w:val="center"/>
              <w:cnfStyle w:val="100000000000" w:firstRow="1" w:lastRow="0" w:firstColumn="0" w:lastColumn="0" w:oddVBand="0" w:evenVBand="0" w:oddHBand="0" w:evenHBand="0" w:firstRowFirstColumn="0" w:firstRowLastColumn="0" w:lastRowFirstColumn="0" w:lastRowLastColumn="0"/>
            </w:pPr>
            <w:r w:rsidRPr="00B10824">
              <w:rPr>
                <w:sz w:val="20"/>
              </w:rPr>
              <w:t>Producto</w:t>
            </w:r>
          </w:p>
        </w:tc>
      </w:tr>
      <w:tr w:rsidR="00023879" w:rsidRPr="00B10824" w14:paraId="7EA551D0" w14:textId="77777777" w:rsidTr="00F55BA4">
        <w:trPr>
          <w:cnfStyle w:val="000000100000" w:firstRow="0" w:lastRow="0" w:firstColumn="0" w:lastColumn="0" w:oddVBand="0" w:evenVBand="0" w:oddHBand="1" w:evenHBand="0" w:firstRowFirstColumn="0" w:firstRowLastColumn="0" w:lastRowFirstColumn="0" w:lastRowLastColumn="0"/>
          <w:trHeight w:val="841"/>
          <w:jc w:val="center"/>
        </w:trPr>
        <w:tc>
          <w:tcPr>
            <w:cnfStyle w:val="001000000000" w:firstRow="0" w:lastRow="0" w:firstColumn="1" w:lastColumn="0" w:oddVBand="0" w:evenVBand="0" w:oddHBand="0" w:evenHBand="0" w:firstRowFirstColumn="0" w:firstRowLastColumn="0" w:lastRowFirstColumn="0" w:lastRowLastColumn="0"/>
            <w:tcW w:w="3135" w:type="dxa"/>
          </w:tcPr>
          <w:p w14:paraId="66108CF4" w14:textId="77777777" w:rsidR="00023879" w:rsidRPr="00B10824" w:rsidRDefault="00000000">
            <w:r w:rsidRPr="00B10824">
              <w:rPr>
                <w:sz w:val="20"/>
              </w:rPr>
              <w:t>1. Recopilación</w:t>
            </w:r>
          </w:p>
        </w:tc>
        <w:tc>
          <w:tcPr>
            <w:tcW w:w="3135" w:type="dxa"/>
          </w:tcPr>
          <w:p w14:paraId="23FC55FE" w14:textId="0AA81FDF"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 xml:space="preserve">Lectura y extracción sistemática de los </w:t>
            </w:r>
            <w:r w:rsidR="00F55BA4">
              <w:rPr>
                <w:sz w:val="20"/>
              </w:rPr>
              <w:t>todos los</w:t>
            </w:r>
            <w:r w:rsidRPr="00B10824">
              <w:rPr>
                <w:sz w:val="20"/>
              </w:rPr>
              <w:t xml:space="preserve"> documentos institucionales</w:t>
            </w:r>
            <w:r w:rsidR="00F55BA4">
              <w:rPr>
                <w:sz w:val="20"/>
              </w:rPr>
              <w:t xml:space="preserve"> relacionados</w:t>
            </w:r>
            <w:r w:rsidRPr="00B10824">
              <w:rPr>
                <w:sz w:val="20"/>
              </w:rPr>
              <w:t>.</w:t>
            </w:r>
          </w:p>
        </w:tc>
        <w:tc>
          <w:tcPr>
            <w:tcW w:w="3135" w:type="dxa"/>
          </w:tcPr>
          <w:p w14:paraId="227BB396"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Base de conocimiento consolidada con actores, actividades, sistemas y reglas de negocio.</w:t>
            </w:r>
          </w:p>
        </w:tc>
      </w:tr>
      <w:tr w:rsidR="00023879" w:rsidRPr="00B10824" w14:paraId="3EAEA41F" w14:textId="77777777" w:rsidTr="0002387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35" w:type="dxa"/>
          </w:tcPr>
          <w:p w14:paraId="27408DFA" w14:textId="77777777" w:rsidR="00023879" w:rsidRPr="00B10824" w:rsidRDefault="00000000">
            <w:r w:rsidRPr="00B10824">
              <w:rPr>
                <w:sz w:val="20"/>
              </w:rPr>
              <w:t>2. Modelado</w:t>
            </w:r>
          </w:p>
        </w:tc>
        <w:tc>
          <w:tcPr>
            <w:tcW w:w="3135" w:type="dxa"/>
          </w:tcPr>
          <w:p w14:paraId="72937B92"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Diseño de diagramas BPMN 2.0 con swimlanes, compuertas y eventos para cada proceso.</w:t>
            </w:r>
          </w:p>
        </w:tc>
        <w:tc>
          <w:tcPr>
            <w:tcW w:w="3135" w:type="dxa"/>
          </w:tcPr>
          <w:p w14:paraId="1EF88262"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11 diagramas en formatos PlantUML, PNG, SVG, draw.io y Bizagi.</w:t>
            </w:r>
          </w:p>
        </w:tc>
      </w:tr>
      <w:tr w:rsidR="00023879" w:rsidRPr="00B10824" w14:paraId="09A4ACB7" w14:textId="77777777" w:rsidTr="000238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35" w:type="dxa"/>
          </w:tcPr>
          <w:p w14:paraId="4CDB0DC8" w14:textId="77777777" w:rsidR="00023879" w:rsidRPr="00B10824" w:rsidRDefault="00000000">
            <w:r w:rsidRPr="00B10824">
              <w:rPr>
                <w:sz w:val="20"/>
              </w:rPr>
              <w:t>3. Análisis</w:t>
            </w:r>
          </w:p>
        </w:tc>
        <w:tc>
          <w:tcPr>
            <w:tcW w:w="3135" w:type="dxa"/>
          </w:tcPr>
          <w:p w14:paraId="0AAC874E"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Evaluación cruzada de los modelos para identificar desconexiones, duplicidades y brechas.</w:t>
            </w:r>
          </w:p>
        </w:tc>
        <w:tc>
          <w:tcPr>
            <w:tcW w:w="3135" w:type="dxa"/>
          </w:tcPr>
          <w:p w14:paraId="17CF600E"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Matriz de hallazgos y análisis de brechas.</w:t>
            </w:r>
          </w:p>
        </w:tc>
      </w:tr>
      <w:tr w:rsidR="00023879" w:rsidRPr="00B10824" w14:paraId="2874CF00" w14:textId="77777777" w:rsidTr="0002387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35" w:type="dxa"/>
          </w:tcPr>
          <w:p w14:paraId="0D82A1BB" w14:textId="77777777" w:rsidR="00023879" w:rsidRPr="00B10824" w:rsidRDefault="00000000">
            <w:r w:rsidRPr="00B10824">
              <w:rPr>
                <w:sz w:val="20"/>
              </w:rPr>
              <w:t>4. Síntesis</w:t>
            </w:r>
          </w:p>
        </w:tc>
        <w:tc>
          <w:tcPr>
            <w:tcW w:w="3135" w:type="dxa"/>
          </w:tcPr>
          <w:p w14:paraId="67832DB7"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Consolidación de conclusiones y formulación de recomendaciones.</w:t>
            </w:r>
          </w:p>
        </w:tc>
        <w:tc>
          <w:tcPr>
            <w:tcW w:w="3135" w:type="dxa"/>
          </w:tcPr>
          <w:p w14:paraId="2E7DBAD2" w14:textId="531FF765" w:rsidR="00023879" w:rsidRPr="00B10824" w:rsidRDefault="00315103">
            <w:pPr>
              <w:cnfStyle w:val="000000010000" w:firstRow="0" w:lastRow="0" w:firstColumn="0" w:lastColumn="0" w:oddVBand="0" w:evenVBand="0" w:oddHBand="0" w:evenHBand="1" w:firstRowFirstColumn="0" w:firstRowLastColumn="0" w:lastRowFirstColumn="0" w:lastRowLastColumn="0"/>
            </w:pPr>
            <w:r w:rsidRPr="00315103">
              <w:rPr>
                <w:sz w:val="20"/>
              </w:rPr>
              <w:t>Informe Técnico AS-IS: Documento base y hoja de ruta para la arquitectura TO-BE.</w:t>
            </w:r>
          </w:p>
        </w:tc>
      </w:tr>
    </w:tbl>
    <w:p w14:paraId="4616629E" w14:textId="77777777" w:rsidR="00023879" w:rsidRPr="00B10824" w:rsidRDefault="00000000">
      <w:pPr>
        <w:pStyle w:val="Ttulo1"/>
      </w:pPr>
      <w:bookmarkStart w:id="2" w:name="_Toc225063092"/>
      <w:r w:rsidRPr="00B10824">
        <w:t>3. Inventario de documentos analizados</w:t>
      </w:r>
      <w:bookmarkEnd w:id="2"/>
    </w:p>
    <w:p w14:paraId="2DF3AFC0" w14:textId="4C362BF3" w:rsidR="00F550C1" w:rsidRPr="00B10824" w:rsidRDefault="00F550C1" w:rsidP="00B95578">
      <w:pPr>
        <w:jc w:val="both"/>
      </w:pPr>
      <w:r w:rsidRPr="00F550C1">
        <w:t>La construcción del modelo actual (AS-IS) se sustenta en un levantamiento exhaustivo de información, donde se contrastó el marco competencial y la normativa procedimental con los objetivos estratégicos de la entidad. Cada documento fue sometido a una evaluación de arquitectura de procesos, permitiendo mapear la lógica de negocio, validar los puntos de control y diagnosticar la interoperabilidad de los sistemas de información institucionales</w:t>
      </w:r>
    </w:p>
    <w:tbl>
      <w:tblPr>
        <w:tblStyle w:val="Cuadrculaclara-nfasis1"/>
        <w:tblW w:w="0" w:type="auto"/>
        <w:jc w:val="center"/>
        <w:tblLook w:val="04A0" w:firstRow="1" w:lastRow="0" w:firstColumn="1" w:lastColumn="0" w:noHBand="0" w:noVBand="1"/>
      </w:tblPr>
      <w:tblGrid>
        <w:gridCol w:w="1833"/>
        <w:gridCol w:w="5103"/>
        <w:gridCol w:w="1418"/>
        <w:gridCol w:w="1032"/>
      </w:tblGrid>
      <w:tr w:rsidR="00023879" w:rsidRPr="00B10824" w14:paraId="782DF230" w14:textId="77777777" w:rsidTr="00B4354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3" w:type="dxa"/>
          </w:tcPr>
          <w:p w14:paraId="0EFE9696" w14:textId="77777777" w:rsidR="00023879" w:rsidRPr="00B10824" w:rsidRDefault="00000000" w:rsidP="00315103">
            <w:pPr>
              <w:jc w:val="center"/>
            </w:pPr>
            <w:r w:rsidRPr="00B10824">
              <w:rPr>
                <w:sz w:val="20"/>
              </w:rPr>
              <w:t>Código</w:t>
            </w:r>
          </w:p>
        </w:tc>
        <w:tc>
          <w:tcPr>
            <w:tcW w:w="5103" w:type="dxa"/>
          </w:tcPr>
          <w:p w14:paraId="57E3AFF0" w14:textId="77777777" w:rsidR="00023879" w:rsidRPr="00B10824" w:rsidRDefault="00000000" w:rsidP="00315103">
            <w:pPr>
              <w:jc w:val="center"/>
              <w:cnfStyle w:val="100000000000" w:firstRow="1" w:lastRow="0" w:firstColumn="0" w:lastColumn="0" w:oddVBand="0" w:evenVBand="0" w:oddHBand="0" w:evenHBand="0" w:firstRowFirstColumn="0" w:firstRowLastColumn="0" w:lastRowFirstColumn="0" w:lastRowLastColumn="0"/>
            </w:pPr>
            <w:r w:rsidRPr="00B10824">
              <w:rPr>
                <w:sz w:val="20"/>
              </w:rPr>
              <w:t>Documento</w:t>
            </w:r>
          </w:p>
        </w:tc>
        <w:tc>
          <w:tcPr>
            <w:tcW w:w="1418" w:type="dxa"/>
          </w:tcPr>
          <w:p w14:paraId="54E173E9" w14:textId="77777777" w:rsidR="00023879" w:rsidRPr="00B10824" w:rsidRDefault="00000000" w:rsidP="00315103">
            <w:pPr>
              <w:jc w:val="center"/>
              <w:cnfStyle w:val="100000000000" w:firstRow="1" w:lastRow="0" w:firstColumn="0" w:lastColumn="0" w:oddVBand="0" w:evenVBand="0" w:oddHBand="0" w:evenHBand="0" w:firstRowFirstColumn="0" w:firstRowLastColumn="0" w:lastRowFirstColumn="0" w:lastRowLastColumn="0"/>
            </w:pPr>
            <w:r w:rsidRPr="00B10824">
              <w:rPr>
                <w:sz w:val="20"/>
              </w:rPr>
              <w:t>Tipo</w:t>
            </w:r>
          </w:p>
        </w:tc>
        <w:tc>
          <w:tcPr>
            <w:tcW w:w="1032" w:type="dxa"/>
          </w:tcPr>
          <w:p w14:paraId="682896CC" w14:textId="77777777" w:rsidR="00023879" w:rsidRPr="00B10824" w:rsidRDefault="00000000" w:rsidP="00315103">
            <w:pPr>
              <w:jc w:val="center"/>
              <w:cnfStyle w:val="100000000000" w:firstRow="1" w:lastRow="0" w:firstColumn="0" w:lastColumn="0" w:oddVBand="0" w:evenVBand="0" w:oddHBand="0" w:evenHBand="0" w:firstRowFirstColumn="0" w:firstRowLastColumn="0" w:lastRowFirstColumn="0" w:lastRowLastColumn="0"/>
            </w:pPr>
            <w:r w:rsidRPr="00B10824">
              <w:rPr>
                <w:sz w:val="20"/>
              </w:rPr>
              <w:t>Versión</w:t>
            </w:r>
          </w:p>
        </w:tc>
      </w:tr>
      <w:tr w:rsidR="00315103" w:rsidRPr="00B10824" w14:paraId="51D7DF39" w14:textId="77777777" w:rsidTr="00B95578">
        <w:trPr>
          <w:cnfStyle w:val="000000100000" w:firstRow="0" w:lastRow="0" w:firstColumn="0" w:lastColumn="0" w:oddVBand="0" w:evenVBand="0" w:oddHBand="1"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1833" w:type="dxa"/>
          </w:tcPr>
          <w:p w14:paraId="29AAAB8E" w14:textId="53309D7D" w:rsidR="00315103" w:rsidRPr="00B10824" w:rsidRDefault="00315103" w:rsidP="00315103">
            <w:pPr>
              <w:rPr>
                <w:sz w:val="20"/>
              </w:rPr>
            </w:pPr>
            <w:r w:rsidRPr="00B10824">
              <w:rPr>
                <w:sz w:val="20"/>
              </w:rPr>
              <w:t>FGN-EP01-P-0</w:t>
            </w:r>
            <w:r>
              <w:rPr>
                <w:sz w:val="20"/>
              </w:rPr>
              <w:t>3</w:t>
            </w:r>
          </w:p>
        </w:tc>
        <w:tc>
          <w:tcPr>
            <w:tcW w:w="5103" w:type="dxa"/>
          </w:tcPr>
          <w:p w14:paraId="1384381C" w14:textId="372B686A" w:rsidR="00315103" w:rsidRPr="00315103" w:rsidRDefault="00315103" w:rsidP="00315103">
            <w:pPr>
              <w:cnfStyle w:val="000000100000" w:firstRow="0" w:lastRow="0" w:firstColumn="0" w:lastColumn="0" w:oddVBand="0" w:evenVBand="0" w:oddHBand="1" w:evenHBand="0" w:firstRowFirstColumn="0" w:firstRowLastColumn="0" w:lastRowFirstColumn="0" w:lastRowLastColumn="0"/>
              <w:rPr>
                <w:sz w:val="20"/>
              </w:rPr>
            </w:pPr>
            <w:r w:rsidRPr="00315103">
              <w:rPr>
                <w:sz w:val="20"/>
              </w:rPr>
              <w:t>Procedimiento de políticas públicas</w:t>
            </w:r>
          </w:p>
        </w:tc>
        <w:tc>
          <w:tcPr>
            <w:tcW w:w="1418" w:type="dxa"/>
          </w:tcPr>
          <w:p w14:paraId="526955A0" w14:textId="076888A2" w:rsidR="00315103" w:rsidRPr="00B10824" w:rsidRDefault="00315103" w:rsidP="00315103">
            <w:pPr>
              <w:cnfStyle w:val="000000100000" w:firstRow="0" w:lastRow="0" w:firstColumn="0" w:lastColumn="0" w:oddVBand="0" w:evenVBand="0" w:oddHBand="1" w:evenHBand="0" w:firstRowFirstColumn="0" w:firstRowLastColumn="0" w:lastRowFirstColumn="0" w:lastRowLastColumn="0"/>
              <w:rPr>
                <w:sz w:val="20"/>
              </w:rPr>
            </w:pPr>
            <w:r w:rsidRPr="00B10824">
              <w:rPr>
                <w:sz w:val="20"/>
              </w:rPr>
              <w:t>Procedimiento</w:t>
            </w:r>
          </w:p>
        </w:tc>
        <w:tc>
          <w:tcPr>
            <w:tcW w:w="1032" w:type="dxa"/>
          </w:tcPr>
          <w:p w14:paraId="2E06B198" w14:textId="26D066E5" w:rsidR="00315103" w:rsidRPr="00B10824" w:rsidRDefault="00315103" w:rsidP="00315103">
            <w:pPr>
              <w:cnfStyle w:val="000000100000" w:firstRow="0" w:lastRow="0" w:firstColumn="0" w:lastColumn="0" w:oddVBand="0" w:evenVBand="0" w:oddHBand="1" w:evenHBand="0" w:firstRowFirstColumn="0" w:firstRowLastColumn="0" w:lastRowFirstColumn="0" w:lastRowLastColumn="0"/>
              <w:rPr>
                <w:sz w:val="20"/>
              </w:rPr>
            </w:pPr>
            <w:r w:rsidRPr="00B10824">
              <w:rPr>
                <w:sz w:val="20"/>
              </w:rPr>
              <w:t>V0</w:t>
            </w:r>
            <w:r>
              <w:rPr>
                <w:sz w:val="20"/>
              </w:rPr>
              <w:t>2</w:t>
            </w:r>
          </w:p>
        </w:tc>
      </w:tr>
      <w:tr w:rsidR="00315103" w:rsidRPr="00B10824" w14:paraId="29C6BEAE" w14:textId="77777777" w:rsidTr="00B43541">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3" w:type="dxa"/>
          </w:tcPr>
          <w:p w14:paraId="15B112BA" w14:textId="77777777" w:rsidR="00315103" w:rsidRPr="00B10824" w:rsidRDefault="00315103" w:rsidP="00315103">
            <w:r w:rsidRPr="00B10824">
              <w:rPr>
                <w:sz w:val="20"/>
              </w:rPr>
              <w:t>FGN-EP01-P-04</w:t>
            </w:r>
          </w:p>
        </w:tc>
        <w:tc>
          <w:tcPr>
            <w:tcW w:w="5103" w:type="dxa"/>
          </w:tcPr>
          <w:p w14:paraId="452823A4" w14:textId="77777777" w:rsidR="00315103" w:rsidRPr="00B10824" w:rsidRDefault="00315103" w:rsidP="00315103">
            <w:pPr>
              <w:cnfStyle w:val="000000010000" w:firstRow="0" w:lastRow="0" w:firstColumn="0" w:lastColumn="0" w:oddVBand="0" w:evenVBand="0" w:oddHBand="0" w:evenHBand="1" w:firstRowFirstColumn="0" w:firstRowLastColumn="0" w:lastRowFirstColumn="0" w:lastRowLastColumn="0"/>
            </w:pPr>
            <w:r w:rsidRPr="00B10824">
              <w:rPr>
                <w:sz w:val="20"/>
              </w:rPr>
              <w:t>Procedimiento para la formulación, ejecución y seguimiento de la planeación estratégica</w:t>
            </w:r>
          </w:p>
        </w:tc>
        <w:tc>
          <w:tcPr>
            <w:tcW w:w="1418" w:type="dxa"/>
          </w:tcPr>
          <w:p w14:paraId="2FEC1BA7" w14:textId="77777777" w:rsidR="00315103" w:rsidRPr="00B10824" w:rsidRDefault="00315103" w:rsidP="00315103">
            <w:pPr>
              <w:cnfStyle w:val="000000010000" w:firstRow="0" w:lastRow="0" w:firstColumn="0" w:lastColumn="0" w:oddVBand="0" w:evenVBand="0" w:oddHBand="0" w:evenHBand="1" w:firstRowFirstColumn="0" w:firstRowLastColumn="0" w:lastRowFirstColumn="0" w:lastRowLastColumn="0"/>
            </w:pPr>
            <w:r w:rsidRPr="00B10824">
              <w:rPr>
                <w:sz w:val="20"/>
              </w:rPr>
              <w:t>Procedimiento</w:t>
            </w:r>
          </w:p>
        </w:tc>
        <w:tc>
          <w:tcPr>
            <w:tcW w:w="1032" w:type="dxa"/>
          </w:tcPr>
          <w:p w14:paraId="0FED9DAD" w14:textId="77777777" w:rsidR="00315103" w:rsidRPr="00B10824" w:rsidRDefault="00315103" w:rsidP="00315103">
            <w:pPr>
              <w:cnfStyle w:val="000000010000" w:firstRow="0" w:lastRow="0" w:firstColumn="0" w:lastColumn="0" w:oddVBand="0" w:evenVBand="0" w:oddHBand="0" w:evenHBand="1" w:firstRowFirstColumn="0" w:firstRowLastColumn="0" w:lastRowFirstColumn="0" w:lastRowLastColumn="0"/>
            </w:pPr>
            <w:r w:rsidRPr="00B10824">
              <w:rPr>
                <w:sz w:val="20"/>
              </w:rPr>
              <w:t>V04</w:t>
            </w:r>
          </w:p>
        </w:tc>
      </w:tr>
      <w:tr w:rsidR="00315103" w:rsidRPr="00B10824" w14:paraId="31E2272E" w14:textId="77777777" w:rsidTr="00B4354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3" w:type="dxa"/>
          </w:tcPr>
          <w:p w14:paraId="488DE1F7" w14:textId="77777777" w:rsidR="00315103" w:rsidRPr="00B10824" w:rsidRDefault="00315103" w:rsidP="00315103">
            <w:r w:rsidRPr="00B10824">
              <w:rPr>
                <w:sz w:val="20"/>
              </w:rPr>
              <w:t>FGN-EP01-P-01</w:t>
            </w:r>
          </w:p>
        </w:tc>
        <w:tc>
          <w:tcPr>
            <w:tcW w:w="5103" w:type="dxa"/>
          </w:tcPr>
          <w:p w14:paraId="0622A8E2" w14:textId="77777777" w:rsidR="00315103" w:rsidRPr="00B10824" w:rsidRDefault="00315103" w:rsidP="00315103">
            <w:pPr>
              <w:cnfStyle w:val="000000100000" w:firstRow="0" w:lastRow="0" w:firstColumn="0" w:lastColumn="0" w:oddVBand="0" w:evenVBand="0" w:oddHBand="1" w:evenHBand="0" w:firstRowFirstColumn="0" w:firstRowLastColumn="0" w:lastRowFirstColumn="0" w:lastRowLastColumn="0"/>
            </w:pPr>
            <w:r w:rsidRPr="00B10824">
              <w:rPr>
                <w:sz w:val="20"/>
              </w:rPr>
              <w:t>Procedimiento formulación, programación y seguimiento de proyectos de inversión</w:t>
            </w:r>
          </w:p>
        </w:tc>
        <w:tc>
          <w:tcPr>
            <w:tcW w:w="1418" w:type="dxa"/>
          </w:tcPr>
          <w:p w14:paraId="7AB5AC02" w14:textId="77777777" w:rsidR="00315103" w:rsidRPr="00B10824" w:rsidRDefault="00315103" w:rsidP="00315103">
            <w:pPr>
              <w:cnfStyle w:val="000000100000" w:firstRow="0" w:lastRow="0" w:firstColumn="0" w:lastColumn="0" w:oddVBand="0" w:evenVBand="0" w:oddHBand="1" w:evenHBand="0" w:firstRowFirstColumn="0" w:firstRowLastColumn="0" w:lastRowFirstColumn="0" w:lastRowLastColumn="0"/>
            </w:pPr>
            <w:r w:rsidRPr="00B10824">
              <w:rPr>
                <w:sz w:val="20"/>
              </w:rPr>
              <w:t>Procedimiento</w:t>
            </w:r>
          </w:p>
        </w:tc>
        <w:tc>
          <w:tcPr>
            <w:tcW w:w="1032" w:type="dxa"/>
          </w:tcPr>
          <w:p w14:paraId="2694B4A0" w14:textId="77777777" w:rsidR="00315103" w:rsidRPr="00B10824" w:rsidRDefault="00315103" w:rsidP="00315103">
            <w:pPr>
              <w:cnfStyle w:val="000000100000" w:firstRow="0" w:lastRow="0" w:firstColumn="0" w:lastColumn="0" w:oddVBand="0" w:evenVBand="0" w:oddHBand="1" w:evenHBand="0" w:firstRowFirstColumn="0" w:firstRowLastColumn="0" w:lastRowFirstColumn="0" w:lastRowLastColumn="0"/>
            </w:pPr>
            <w:r w:rsidRPr="00B10824">
              <w:rPr>
                <w:sz w:val="20"/>
              </w:rPr>
              <w:t>V08</w:t>
            </w:r>
          </w:p>
        </w:tc>
      </w:tr>
      <w:tr w:rsidR="00315103" w:rsidRPr="00B10824" w14:paraId="144A9DA2" w14:textId="77777777" w:rsidTr="00B43541">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3" w:type="dxa"/>
          </w:tcPr>
          <w:p w14:paraId="4C05ED5F" w14:textId="77777777" w:rsidR="00315103" w:rsidRPr="00B10824" w:rsidRDefault="00315103" w:rsidP="00315103">
            <w:r w:rsidRPr="00B10824">
              <w:rPr>
                <w:sz w:val="20"/>
              </w:rPr>
              <w:t>FGN-EP01-P-02</w:t>
            </w:r>
          </w:p>
        </w:tc>
        <w:tc>
          <w:tcPr>
            <w:tcW w:w="5103" w:type="dxa"/>
          </w:tcPr>
          <w:p w14:paraId="1A70314D" w14:textId="77777777" w:rsidR="00315103" w:rsidRPr="00B10824" w:rsidRDefault="00315103" w:rsidP="00315103">
            <w:pPr>
              <w:cnfStyle w:val="000000010000" w:firstRow="0" w:lastRow="0" w:firstColumn="0" w:lastColumn="0" w:oddVBand="0" w:evenVBand="0" w:oddHBand="0" w:evenHBand="1" w:firstRowFirstColumn="0" w:firstRowLastColumn="0" w:lastRowFirstColumn="0" w:lastRowLastColumn="0"/>
            </w:pPr>
            <w:r w:rsidRPr="00B10824">
              <w:rPr>
                <w:sz w:val="20"/>
              </w:rPr>
              <w:t>Procedimiento elaboración de anteproyecto de presupuesto y marco de gasto de mediano plazo</w:t>
            </w:r>
          </w:p>
        </w:tc>
        <w:tc>
          <w:tcPr>
            <w:tcW w:w="1418" w:type="dxa"/>
          </w:tcPr>
          <w:p w14:paraId="5D201E01" w14:textId="77777777" w:rsidR="00315103" w:rsidRPr="00B10824" w:rsidRDefault="00315103" w:rsidP="00315103">
            <w:pPr>
              <w:cnfStyle w:val="000000010000" w:firstRow="0" w:lastRow="0" w:firstColumn="0" w:lastColumn="0" w:oddVBand="0" w:evenVBand="0" w:oddHBand="0" w:evenHBand="1" w:firstRowFirstColumn="0" w:firstRowLastColumn="0" w:lastRowFirstColumn="0" w:lastRowLastColumn="0"/>
            </w:pPr>
            <w:r w:rsidRPr="00B10824">
              <w:rPr>
                <w:sz w:val="20"/>
              </w:rPr>
              <w:t>Procedimiento</w:t>
            </w:r>
          </w:p>
        </w:tc>
        <w:tc>
          <w:tcPr>
            <w:tcW w:w="1032" w:type="dxa"/>
          </w:tcPr>
          <w:p w14:paraId="342BEDB2" w14:textId="77777777" w:rsidR="00315103" w:rsidRPr="00B10824" w:rsidRDefault="00315103" w:rsidP="00315103">
            <w:pPr>
              <w:cnfStyle w:val="000000010000" w:firstRow="0" w:lastRow="0" w:firstColumn="0" w:lastColumn="0" w:oddVBand="0" w:evenVBand="0" w:oddHBand="0" w:evenHBand="1" w:firstRowFirstColumn="0" w:firstRowLastColumn="0" w:lastRowFirstColumn="0" w:lastRowLastColumn="0"/>
            </w:pPr>
            <w:r w:rsidRPr="00B10824">
              <w:rPr>
                <w:sz w:val="20"/>
              </w:rPr>
              <w:t>V05</w:t>
            </w:r>
          </w:p>
        </w:tc>
      </w:tr>
      <w:tr w:rsidR="00315103" w:rsidRPr="00B10824" w14:paraId="0C45D2C6" w14:textId="77777777" w:rsidTr="00B4354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3" w:type="dxa"/>
          </w:tcPr>
          <w:p w14:paraId="0D8E0CC6" w14:textId="77777777" w:rsidR="00315103" w:rsidRPr="00B10824" w:rsidRDefault="00315103" w:rsidP="00315103">
            <w:r w:rsidRPr="00B10824">
              <w:rPr>
                <w:sz w:val="20"/>
              </w:rPr>
              <w:t>FGN-AP06-P-22</w:t>
            </w:r>
          </w:p>
        </w:tc>
        <w:tc>
          <w:tcPr>
            <w:tcW w:w="5103" w:type="dxa"/>
          </w:tcPr>
          <w:p w14:paraId="1D8CAEE5" w14:textId="77777777" w:rsidR="00315103" w:rsidRPr="00B10824" w:rsidRDefault="00315103" w:rsidP="00315103">
            <w:pPr>
              <w:cnfStyle w:val="000000100000" w:firstRow="0" w:lastRow="0" w:firstColumn="0" w:lastColumn="0" w:oddVBand="0" w:evenVBand="0" w:oddHBand="1" w:evenHBand="0" w:firstRowFirstColumn="0" w:firstRowLastColumn="0" w:lastRowFirstColumn="0" w:lastRowLastColumn="0"/>
            </w:pPr>
            <w:r w:rsidRPr="00B10824">
              <w:rPr>
                <w:sz w:val="20"/>
              </w:rPr>
              <w:t>Procedimiento desagregación y asignación del presupuesto de gastos de funcionamiento</w:t>
            </w:r>
          </w:p>
        </w:tc>
        <w:tc>
          <w:tcPr>
            <w:tcW w:w="1418" w:type="dxa"/>
          </w:tcPr>
          <w:p w14:paraId="391E4C0D" w14:textId="77777777" w:rsidR="00315103" w:rsidRPr="00B10824" w:rsidRDefault="00315103" w:rsidP="00315103">
            <w:pPr>
              <w:cnfStyle w:val="000000100000" w:firstRow="0" w:lastRow="0" w:firstColumn="0" w:lastColumn="0" w:oddVBand="0" w:evenVBand="0" w:oddHBand="1" w:evenHBand="0" w:firstRowFirstColumn="0" w:firstRowLastColumn="0" w:lastRowFirstColumn="0" w:lastRowLastColumn="0"/>
            </w:pPr>
            <w:r w:rsidRPr="00B10824">
              <w:rPr>
                <w:sz w:val="20"/>
              </w:rPr>
              <w:t>Procedimiento</w:t>
            </w:r>
          </w:p>
        </w:tc>
        <w:tc>
          <w:tcPr>
            <w:tcW w:w="1032" w:type="dxa"/>
          </w:tcPr>
          <w:p w14:paraId="5A5865CA" w14:textId="77777777" w:rsidR="00315103" w:rsidRPr="00B10824" w:rsidRDefault="00315103" w:rsidP="00315103">
            <w:pPr>
              <w:cnfStyle w:val="000000100000" w:firstRow="0" w:lastRow="0" w:firstColumn="0" w:lastColumn="0" w:oddVBand="0" w:evenVBand="0" w:oddHBand="1" w:evenHBand="0" w:firstRowFirstColumn="0" w:firstRowLastColumn="0" w:lastRowFirstColumn="0" w:lastRowLastColumn="0"/>
            </w:pPr>
            <w:r w:rsidRPr="00B10824">
              <w:rPr>
                <w:sz w:val="20"/>
              </w:rPr>
              <w:t>V03</w:t>
            </w:r>
          </w:p>
        </w:tc>
      </w:tr>
      <w:tr w:rsidR="00315103" w:rsidRPr="00B10824" w14:paraId="0A80E27D" w14:textId="77777777" w:rsidTr="00B43541">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3" w:type="dxa"/>
          </w:tcPr>
          <w:p w14:paraId="6DB3A7FB" w14:textId="77777777" w:rsidR="00315103" w:rsidRPr="00B10824" w:rsidRDefault="00315103" w:rsidP="00315103">
            <w:r w:rsidRPr="00B10824">
              <w:rPr>
                <w:sz w:val="20"/>
              </w:rPr>
              <w:t>FGN-AP07-P-01</w:t>
            </w:r>
          </w:p>
        </w:tc>
        <w:tc>
          <w:tcPr>
            <w:tcW w:w="5103" w:type="dxa"/>
          </w:tcPr>
          <w:p w14:paraId="20402EEA" w14:textId="77777777" w:rsidR="00315103" w:rsidRPr="00B10824" w:rsidRDefault="00315103" w:rsidP="00315103">
            <w:pPr>
              <w:cnfStyle w:val="000000010000" w:firstRow="0" w:lastRow="0" w:firstColumn="0" w:lastColumn="0" w:oddVBand="0" w:evenVBand="0" w:oddHBand="0" w:evenHBand="1" w:firstRowFirstColumn="0" w:firstRowLastColumn="0" w:lastRowFirstColumn="0" w:lastRowLastColumn="0"/>
            </w:pPr>
            <w:r w:rsidRPr="00B10824">
              <w:rPr>
                <w:sz w:val="20"/>
              </w:rPr>
              <w:t>Procedimiento de formulación, aprobación, actualización y seguimiento al PAA</w:t>
            </w:r>
          </w:p>
        </w:tc>
        <w:tc>
          <w:tcPr>
            <w:tcW w:w="1418" w:type="dxa"/>
          </w:tcPr>
          <w:p w14:paraId="59547BAE" w14:textId="77777777" w:rsidR="00315103" w:rsidRPr="00B10824" w:rsidRDefault="00315103" w:rsidP="00315103">
            <w:pPr>
              <w:cnfStyle w:val="000000010000" w:firstRow="0" w:lastRow="0" w:firstColumn="0" w:lastColumn="0" w:oddVBand="0" w:evenVBand="0" w:oddHBand="0" w:evenHBand="1" w:firstRowFirstColumn="0" w:firstRowLastColumn="0" w:lastRowFirstColumn="0" w:lastRowLastColumn="0"/>
            </w:pPr>
            <w:r w:rsidRPr="00B10824">
              <w:rPr>
                <w:sz w:val="20"/>
              </w:rPr>
              <w:t>Procedimiento</w:t>
            </w:r>
          </w:p>
        </w:tc>
        <w:tc>
          <w:tcPr>
            <w:tcW w:w="1032" w:type="dxa"/>
          </w:tcPr>
          <w:p w14:paraId="1919B6A7" w14:textId="77777777" w:rsidR="00315103" w:rsidRPr="00B10824" w:rsidRDefault="00315103" w:rsidP="00315103">
            <w:pPr>
              <w:cnfStyle w:val="000000010000" w:firstRow="0" w:lastRow="0" w:firstColumn="0" w:lastColumn="0" w:oddVBand="0" w:evenVBand="0" w:oddHBand="0" w:evenHBand="1" w:firstRowFirstColumn="0" w:firstRowLastColumn="0" w:lastRowFirstColumn="0" w:lastRowLastColumn="0"/>
            </w:pPr>
            <w:r w:rsidRPr="00B10824">
              <w:rPr>
                <w:sz w:val="20"/>
              </w:rPr>
              <w:t>V03</w:t>
            </w:r>
          </w:p>
        </w:tc>
      </w:tr>
      <w:tr w:rsidR="00315103" w:rsidRPr="00B10824" w14:paraId="0AA54C5A" w14:textId="77777777" w:rsidTr="00B95578">
        <w:trPr>
          <w:cnfStyle w:val="000000100000" w:firstRow="0" w:lastRow="0" w:firstColumn="0" w:lastColumn="0" w:oddVBand="0" w:evenVBand="0" w:oddHBand="1" w:evenHBand="0" w:firstRowFirstColumn="0" w:firstRowLastColumn="0" w:lastRowFirstColumn="0" w:lastRowLastColumn="0"/>
          <w:trHeight w:val="422"/>
          <w:jc w:val="center"/>
        </w:trPr>
        <w:tc>
          <w:tcPr>
            <w:cnfStyle w:val="001000000000" w:firstRow="0" w:lastRow="0" w:firstColumn="1" w:lastColumn="0" w:oddVBand="0" w:evenVBand="0" w:oddHBand="0" w:evenHBand="0" w:firstRowFirstColumn="0" w:firstRowLastColumn="0" w:lastRowFirstColumn="0" w:lastRowLastColumn="0"/>
            <w:tcW w:w="1833" w:type="dxa"/>
          </w:tcPr>
          <w:p w14:paraId="0D7D8345" w14:textId="77777777" w:rsidR="00315103" w:rsidRPr="00B10824" w:rsidRDefault="00315103" w:rsidP="00315103">
            <w:r w:rsidRPr="00B10824">
              <w:rPr>
                <w:sz w:val="20"/>
              </w:rPr>
              <w:t>FGN-EP01-M-01</w:t>
            </w:r>
          </w:p>
        </w:tc>
        <w:tc>
          <w:tcPr>
            <w:tcW w:w="5103" w:type="dxa"/>
          </w:tcPr>
          <w:p w14:paraId="2321A7D7" w14:textId="77777777" w:rsidR="00315103" w:rsidRPr="00B10824" w:rsidRDefault="00315103" w:rsidP="00315103">
            <w:pPr>
              <w:cnfStyle w:val="000000100000" w:firstRow="0" w:lastRow="0" w:firstColumn="0" w:lastColumn="0" w:oddVBand="0" w:evenVBand="0" w:oddHBand="1" w:evenHBand="0" w:firstRowFirstColumn="0" w:firstRowLastColumn="0" w:lastRowFirstColumn="0" w:lastRowLastColumn="0"/>
            </w:pPr>
            <w:r w:rsidRPr="00B10824">
              <w:rPr>
                <w:sz w:val="20"/>
              </w:rPr>
              <w:t>Manual de arquitectura institucional de la FGN</w:t>
            </w:r>
          </w:p>
        </w:tc>
        <w:tc>
          <w:tcPr>
            <w:tcW w:w="1418" w:type="dxa"/>
          </w:tcPr>
          <w:p w14:paraId="5D30984E" w14:textId="77777777" w:rsidR="00315103" w:rsidRPr="00B10824" w:rsidRDefault="00315103" w:rsidP="00315103">
            <w:pPr>
              <w:cnfStyle w:val="000000100000" w:firstRow="0" w:lastRow="0" w:firstColumn="0" w:lastColumn="0" w:oddVBand="0" w:evenVBand="0" w:oddHBand="1" w:evenHBand="0" w:firstRowFirstColumn="0" w:firstRowLastColumn="0" w:lastRowFirstColumn="0" w:lastRowLastColumn="0"/>
            </w:pPr>
            <w:r w:rsidRPr="00B10824">
              <w:rPr>
                <w:sz w:val="20"/>
              </w:rPr>
              <w:t>Manual</w:t>
            </w:r>
          </w:p>
        </w:tc>
        <w:tc>
          <w:tcPr>
            <w:tcW w:w="1032" w:type="dxa"/>
          </w:tcPr>
          <w:p w14:paraId="2C4FC0D4" w14:textId="77777777" w:rsidR="00315103" w:rsidRPr="00B10824" w:rsidRDefault="00315103" w:rsidP="00315103">
            <w:pPr>
              <w:cnfStyle w:val="000000100000" w:firstRow="0" w:lastRow="0" w:firstColumn="0" w:lastColumn="0" w:oddVBand="0" w:evenVBand="0" w:oddHBand="1" w:evenHBand="0" w:firstRowFirstColumn="0" w:firstRowLastColumn="0" w:lastRowFirstColumn="0" w:lastRowLastColumn="0"/>
            </w:pPr>
            <w:r w:rsidRPr="00B10824">
              <w:rPr>
                <w:sz w:val="20"/>
              </w:rPr>
              <w:t>V02</w:t>
            </w:r>
          </w:p>
        </w:tc>
      </w:tr>
      <w:tr w:rsidR="00315103" w:rsidRPr="00B10824" w14:paraId="66BF8428" w14:textId="77777777" w:rsidTr="00B95578">
        <w:trPr>
          <w:cnfStyle w:val="000000010000" w:firstRow="0" w:lastRow="0" w:firstColumn="0" w:lastColumn="0" w:oddVBand="0" w:evenVBand="0" w:oddHBand="0" w:evenHBand="1" w:firstRowFirstColumn="0" w:firstRowLastColumn="0" w:lastRowFirstColumn="0" w:lastRowLastColumn="0"/>
          <w:trHeight w:val="400"/>
          <w:jc w:val="center"/>
        </w:trPr>
        <w:tc>
          <w:tcPr>
            <w:cnfStyle w:val="001000000000" w:firstRow="0" w:lastRow="0" w:firstColumn="1" w:lastColumn="0" w:oddVBand="0" w:evenVBand="0" w:oddHBand="0" w:evenHBand="0" w:firstRowFirstColumn="0" w:firstRowLastColumn="0" w:lastRowFirstColumn="0" w:lastRowLastColumn="0"/>
            <w:tcW w:w="1833" w:type="dxa"/>
          </w:tcPr>
          <w:p w14:paraId="026EC92E" w14:textId="77777777" w:rsidR="00315103" w:rsidRPr="00B10824" w:rsidRDefault="00315103" w:rsidP="00315103">
            <w:r w:rsidRPr="00B10824">
              <w:rPr>
                <w:sz w:val="20"/>
              </w:rPr>
              <w:t>FGN-EP01-M-02</w:t>
            </w:r>
          </w:p>
        </w:tc>
        <w:tc>
          <w:tcPr>
            <w:tcW w:w="5103" w:type="dxa"/>
          </w:tcPr>
          <w:p w14:paraId="6F288AD4" w14:textId="77777777" w:rsidR="00315103" w:rsidRPr="00B10824" w:rsidRDefault="00315103" w:rsidP="00315103">
            <w:pPr>
              <w:cnfStyle w:val="000000010000" w:firstRow="0" w:lastRow="0" w:firstColumn="0" w:lastColumn="0" w:oddVBand="0" w:evenVBand="0" w:oddHBand="0" w:evenHBand="1" w:firstRowFirstColumn="0" w:firstRowLastColumn="0" w:lastRowFirstColumn="0" w:lastRowLastColumn="0"/>
            </w:pPr>
            <w:r w:rsidRPr="00B10824">
              <w:rPr>
                <w:sz w:val="20"/>
              </w:rPr>
              <w:t>Manual de implementación del SGSISD</w:t>
            </w:r>
          </w:p>
        </w:tc>
        <w:tc>
          <w:tcPr>
            <w:tcW w:w="1418" w:type="dxa"/>
          </w:tcPr>
          <w:p w14:paraId="0162CBCD" w14:textId="77777777" w:rsidR="00315103" w:rsidRPr="00B10824" w:rsidRDefault="00315103" w:rsidP="00315103">
            <w:pPr>
              <w:cnfStyle w:val="000000010000" w:firstRow="0" w:lastRow="0" w:firstColumn="0" w:lastColumn="0" w:oddVBand="0" w:evenVBand="0" w:oddHBand="0" w:evenHBand="1" w:firstRowFirstColumn="0" w:firstRowLastColumn="0" w:lastRowFirstColumn="0" w:lastRowLastColumn="0"/>
            </w:pPr>
            <w:r w:rsidRPr="00B10824">
              <w:rPr>
                <w:sz w:val="20"/>
              </w:rPr>
              <w:t>Manual</w:t>
            </w:r>
          </w:p>
        </w:tc>
        <w:tc>
          <w:tcPr>
            <w:tcW w:w="1032" w:type="dxa"/>
          </w:tcPr>
          <w:p w14:paraId="4631275A" w14:textId="77777777" w:rsidR="00315103" w:rsidRPr="00B10824" w:rsidRDefault="00315103" w:rsidP="00315103">
            <w:pPr>
              <w:cnfStyle w:val="000000010000" w:firstRow="0" w:lastRow="0" w:firstColumn="0" w:lastColumn="0" w:oddVBand="0" w:evenVBand="0" w:oddHBand="0" w:evenHBand="1" w:firstRowFirstColumn="0" w:firstRowLastColumn="0" w:lastRowFirstColumn="0" w:lastRowLastColumn="0"/>
            </w:pPr>
            <w:r w:rsidRPr="00B10824">
              <w:rPr>
                <w:sz w:val="20"/>
              </w:rPr>
              <w:t>V01</w:t>
            </w:r>
          </w:p>
        </w:tc>
      </w:tr>
      <w:tr w:rsidR="00315103" w:rsidRPr="00B10824" w14:paraId="50015A05" w14:textId="77777777" w:rsidTr="00B4354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3" w:type="dxa"/>
          </w:tcPr>
          <w:p w14:paraId="5C3DDD61" w14:textId="77777777" w:rsidR="00315103" w:rsidRPr="00B10824" w:rsidRDefault="00315103" w:rsidP="00315103">
            <w:r w:rsidRPr="00B10824">
              <w:rPr>
                <w:sz w:val="20"/>
              </w:rPr>
              <w:t>FGN-EP01-M-03</w:t>
            </w:r>
          </w:p>
        </w:tc>
        <w:tc>
          <w:tcPr>
            <w:tcW w:w="5103" w:type="dxa"/>
          </w:tcPr>
          <w:p w14:paraId="4C62ACD3" w14:textId="77777777" w:rsidR="00315103" w:rsidRPr="00B10824" w:rsidRDefault="00315103" w:rsidP="00315103">
            <w:pPr>
              <w:cnfStyle w:val="000000100000" w:firstRow="0" w:lastRow="0" w:firstColumn="0" w:lastColumn="0" w:oddVBand="0" w:evenVBand="0" w:oddHBand="1" w:evenHBand="0" w:firstRowFirstColumn="0" w:firstRowLastColumn="0" w:lastRowFirstColumn="0" w:lastRowLastColumn="0"/>
            </w:pPr>
            <w:r w:rsidRPr="00B10824">
              <w:rPr>
                <w:sz w:val="20"/>
              </w:rPr>
              <w:t>Manual operativo del banco nacional de programas y proyectos</w:t>
            </w:r>
          </w:p>
        </w:tc>
        <w:tc>
          <w:tcPr>
            <w:tcW w:w="1418" w:type="dxa"/>
          </w:tcPr>
          <w:p w14:paraId="008D0BA6" w14:textId="77777777" w:rsidR="00315103" w:rsidRPr="00B10824" w:rsidRDefault="00315103" w:rsidP="00315103">
            <w:pPr>
              <w:cnfStyle w:val="000000100000" w:firstRow="0" w:lastRow="0" w:firstColumn="0" w:lastColumn="0" w:oddVBand="0" w:evenVBand="0" w:oddHBand="1" w:evenHBand="0" w:firstRowFirstColumn="0" w:firstRowLastColumn="0" w:lastRowFirstColumn="0" w:lastRowLastColumn="0"/>
            </w:pPr>
            <w:r w:rsidRPr="00B10824">
              <w:rPr>
                <w:sz w:val="20"/>
              </w:rPr>
              <w:t>Manual</w:t>
            </w:r>
          </w:p>
        </w:tc>
        <w:tc>
          <w:tcPr>
            <w:tcW w:w="1032" w:type="dxa"/>
          </w:tcPr>
          <w:p w14:paraId="3E048F7C" w14:textId="77777777" w:rsidR="00315103" w:rsidRPr="00B10824" w:rsidRDefault="00315103" w:rsidP="00315103">
            <w:pPr>
              <w:cnfStyle w:val="000000100000" w:firstRow="0" w:lastRow="0" w:firstColumn="0" w:lastColumn="0" w:oddVBand="0" w:evenVBand="0" w:oddHBand="1" w:evenHBand="0" w:firstRowFirstColumn="0" w:firstRowLastColumn="0" w:lastRowFirstColumn="0" w:lastRowLastColumn="0"/>
            </w:pPr>
            <w:r w:rsidRPr="00B10824">
              <w:rPr>
                <w:sz w:val="20"/>
              </w:rPr>
              <w:t>V02</w:t>
            </w:r>
          </w:p>
        </w:tc>
      </w:tr>
      <w:tr w:rsidR="00315103" w:rsidRPr="00B10824" w14:paraId="24EE8380" w14:textId="77777777" w:rsidTr="00B95578">
        <w:trPr>
          <w:cnfStyle w:val="000000010000" w:firstRow="0" w:lastRow="0" w:firstColumn="0" w:lastColumn="0" w:oddVBand="0" w:evenVBand="0" w:oddHBand="0" w:evenHBand="1" w:firstRowFirstColumn="0" w:firstRowLastColumn="0" w:lastRowFirstColumn="0" w:lastRowLastColumn="0"/>
          <w:trHeight w:val="470"/>
          <w:jc w:val="center"/>
        </w:trPr>
        <w:tc>
          <w:tcPr>
            <w:cnfStyle w:val="001000000000" w:firstRow="0" w:lastRow="0" w:firstColumn="1" w:lastColumn="0" w:oddVBand="0" w:evenVBand="0" w:oddHBand="0" w:evenHBand="0" w:firstRowFirstColumn="0" w:firstRowLastColumn="0" w:lastRowFirstColumn="0" w:lastRowLastColumn="0"/>
            <w:tcW w:w="1833" w:type="dxa"/>
          </w:tcPr>
          <w:p w14:paraId="5169451C" w14:textId="47E3E377" w:rsidR="00315103" w:rsidRPr="00B10824" w:rsidRDefault="00315103" w:rsidP="00315103">
            <w:pPr>
              <w:rPr>
                <w:sz w:val="20"/>
              </w:rPr>
            </w:pPr>
            <w:r w:rsidRPr="00315103">
              <w:rPr>
                <w:sz w:val="20"/>
              </w:rPr>
              <w:t>FGN-SP01-F-04</w:t>
            </w:r>
          </w:p>
        </w:tc>
        <w:tc>
          <w:tcPr>
            <w:tcW w:w="5103" w:type="dxa"/>
          </w:tcPr>
          <w:p w14:paraId="4E8D2E52" w14:textId="01F54B99" w:rsidR="00315103" w:rsidRPr="00B10824" w:rsidRDefault="00315103" w:rsidP="00315103">
            <w:pPr>
              <w:cnfStyle w:val="000000010000" w:firstRow="0" w:lastRow="0" w:firstColumn="0" w:lastColumn="0" w:oddVBand="0" w:evenVBand="0" w:oddHBand="0" w:evenHBand="1" w:firstRowFirstColumn="0" w:firstRowLastColumn="0" w:lastRowFirstColumn="0" w:lastRowLastColumn="0"/>
              <w:rPr>
                <w:sz w:val="20"/>
              </w:rPr>
            </w:pPr>
            <w:r w:rsidRPr="00315103">
              <w:rPr>
                <w:sz w:val="20"/>
              </w:rPr>
              <w:t>Caracterización Proceso Planeación Estratégica</w:t>
            </w:r>
          </w:p>
        </w:tc>
        <w:tc>
          <w:tcPr>
            <w:tcW w:w="1418" w:type="dxa"/>
          </w:tcPr>
          <w:p w14:paraId="1936CFE4" w14:textId="2EA00E11" w:rsidR="00315103" w:rsidRPr="00B10824" w:rsidRDefault="00315103" w:rsidP="00315103">
            <w:pPr>
              <w:cnfStyle w:val="000000010000" w:firstRow="0" w:lastRow="0" w:firstColumn="0" w:lastColumn="0" w:oddVBand="0" w:evenVBand="0" w:oddHBand="0" w:evenHBand="1" w:firstRowFirstColumn="0" w:firstRowLastColumn="0" w:lastRowFirstColumn="0" w:lastRowLastColumn="0"/>
              <w:rPr>
                <w:sz w:val="20"/>
              </w:rPr>
            </w:pPr>
            <w:r>
              <w:rPr>
                <w:sz w:val="20"/>
              </w:rPr>
              <w:t>Formato</w:t>
            </w:r>
          </w:p>
        </w:tc>
        <w:tc>
          <w:tcPr>
            <w:tcW w:w="1032" w:type="dxa"/>
          </w:tcPr>
          <w:p w14:paraId="66D217F8" w14:textId="1FD3FF93" w:rsidR="00315103" w:rsidRPr="00B10824" w:rsidRDefault="00315103" w:rsidP="00315103">
            <w:pPr>
              <w:cnfStyle w:val="000000010000" w:firstRow="0" w:lastRow="0" w:firstColumn="0" w:lastColumn="0" w:oddVBand="0" w:evenVBand="0" w:oddHBand="0" w:evenHBand="1" w:firstRowFirstColumn="0" w:firstRowLastColumn="0" w:lastRowFirstColumn="0" w:lastRowLastColumn="0"/>
              <w:rPr>
                <w:sz w:val="20"/>
              </w:rPr>
            </w:pPr>
            <w:r>
              <w:rPr>
                <w:sz w:val="20"/>
              </w:rPr>
              <w:t>_</w:t>
            </w:r>
          </w:p>
        </w:tc>
      </w:tr>
      <w:tr w:rsidR="00315103" w:rsidRPr="00B10824" w14:paraId="42695080" w14:textId="77777777" w:rsidTr="00B4354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3" w:type="dxa"/>
          </w:tcPr>
          <w:p w14:paraId="6D378962" w14:textId="41415443" w:rsidR="00315103" w:rsidRPr="00B10824" w:rsidRDefault="00315103" w:rsidP="00315103">
            <w:pPr>
              <w:rPr>
                <w:sz w:val="20"/>
              </w:rPr>
            </w:pPr>
            <w:r w:rsidRPr="00315103">
              <w:rPr>
                <w:sz w:val="20"/>
              </w:rPr>
              <w:t>DECRETO LEY 016 DE 2014</w:t>
            </w:r>
          </w:p>
        </w:tc>
        <w:tc>
          <w:tcPr>
            <w:tcW w:w="5103" w:type="dxa"/>
          </w:tcPr>
          <w:p w14:paraId="069E642C" w14:textId="5E80BD8C" w:rsidR="00315103" w:rsidRPr="00B10824" w:rsidRDefault="00315103" w:rsidP="00315103">
            <w:pPr>
              <w:jc w:val="both"/>
              <w:cnfStyle w:val="000000100000" w:firstRow="0" w:lastRow="0" w:firstColumn="0" w:lastColumn="0" w:oddVBand="0" w:evenVBand="0" w:oddHBand="1" w:evenHBand="0" w:firstRowFirstColumn="0" w:firstRowLastColumn="0" w:lastRowFirstColumn="0" w:lastRowLastColumn="0"/>
              <w:rPr>
                <w:sz w:val="20"/>
              </w:rPr>
            </w:pPr>
            <w:r w:rsidRPr="00315103">
              <w:rPr>
                <w:sz w:val="20"/>
              </w:rPr>
              <w:t>Por el cual se modifica y define la estructura orgánica y funcional de la Fiscalía General de la Nación.</w:t>
            </w:r>
          </w:p>
        </w:tc>
        <w:tc>
          <w:tcPr>
            <w:tcW w:w="1418" w:type="dxa"/>
          </w:tcPr>
          <w:p w14:paraId="0575B14C" w14:textId="2BC93560" w:rsidR="00315103" w:rsidRPr="00B10824" w:rsidRDefault="00315103" w:rsidP="00315103">
            <w:pPr>
              <w:cnfStyle w:val="000000100000" w:firstRow="0" w:lastRow="0" w:firstColumn="0" w:lastColumn="0" w:oddVBand="0" w:evenVBand="0" w:oddHBand="1" w:evenHBand="0" w:firstRowFirstColumn="0" w:firstRowLastColumn="0" w:lastRowFirstColumn="0" w:lastRowLastColumn="0"/>
              <w:rPr>
                <w:sz w:val="20"/>
              </w:rPr>
            </w:pPr>
            <w:r>
              <w:rPr>
                <w:sz w:val="20"/>
              </w:rPr>
              <w:t>Norma</w:t>
            </w:r>
          </w:p>
        </w:tc>
        <w:tc>
          <w:tcPr>
            <w:tcW w:w="1032" w:type="dxa"/>
          </w:tcPr>
          <w:p w14:paraId="0F1F64C3" w14:textId="5B1A7D2D" w:rsidR="00315103" w:rsidRPr="00B10824" w:rsidRDefault="00315103" w:rsidP="00315103">
            <w:pPr>
              <w:cnfStyle w:val="000000100000" w:firstRow="0" w:lastRow="0" w:firstColumn="0" w:lastColumn="0" w:oddVBand="0" w:evenVBand="0" w:oddHBand="1" w:evenHBand="0" w:firstRowFirstColumn="0" w:firstRowLastColumn="0" w:lastRowFirstColumn="0" w:lastRowLastColumn="0"/>
              <w:rPr>
                <w:sz w:val="20"/>
              </w:rPr>
            </w:pPr>
            <w:r>
              <w:rPr>
                <w:sz w:val="20"/>
              </w:rPr>
              <w:t>_</w:t>
            </w:r>
          </w:p>
        </w:tc>
      </w:tr>
      <w:tr w:rsidR="00315103" w:rsidRPr="00B10824" w14:paraId="61FF8E6F" w14:textId="77777777" w:rsidTr="00B43541">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3" w:type="dxa"/>
          </w:tcPr>
          <w:p w14:paraId="5EE74C2E" w14:textId="77777777" w:rsidR="00315103" w:rsidRPr="00B10824" w:rsidRDefault="00315103" w:rsidP="00315103">
            <w:r w:rsidRPr="00B10824">
              <w:rPr>
                <w:sz w:val="20"/>
              </w:rPr>
              <w:t>—</w:t>
            </w:r>
          </w:p>
        </w:tc>
        <w:tc>
          <w:tcPr>
            <w:tcW w:w="5103" w:type="dxa"/>
          </w:tcPr>
          <w:p w14:paraId="6A625CCC" w14:textId="77777777" w:rsidR="00315103" w:rsidRPr="00B10824" w:rsidRDefault="00315103" w:rsidP="00315103">
            <w:pPr>
              <w:cnfStyle w:val="000000010000" w:firstRow="0" w:lastRow="0" w:firstColumn="0" w:lastColumn="0" w:oddVBand="0" w:evenVBand="0" w:oddHBand="0" w:evenHBand="1" w:firstRowFirstColumn="0" w:firstRowLastColumn="0" w:lastRowFirstColumn="0" w:lastRowLastColumn="0"/>
            </w:pPr>
            <w:r w:rsidRPr="00B10824">
              <w:rPr>
                <w:sz w:val="20"/>
              </w:rPr>
              <w:t>Documento descriptivo proceso de direccionamiento estratégico</w:t>
            </w:r>
          </w:p>
        </w:tc>
        <w:tc>
          <w:tcPr>
            <w:tcW w:w="1418" w:type="dxa"/>
          </w:tcPr>
          <w:p w14:paraId="5A8EE103" w14:textId="77777777" w:rsidR="00315103" w:rsidRPr="00B10824" w:rsidRDefault="00315103" w:rsidP="00315103">
            <w:pPr>
              <w:cnfStyle w:val="000000010000" w:firstRow="0" w:lastRow="0" w:firstColumn="0" w:lastColumn="0" w:oddVBand="0" w:evenVBand="0" w:oddHBand="0" w:evenHBand="1" w:firstRowFirstColumn="0" w:firstRowLastColumn="0" w:lastRowFirstColumn="0" w:lastRowLastColumn="0"/>
            </w:pPr>
            <w:r w:rsidRPr="00B10824">
              <w:rPr>
                <w:sz w:val="20"/>
              </w:rPr>
              <w:t>Estratégico</w:t>
            </w:r>
          </w:p>
        </w:tc>
        <w:tc>
          <w:tcPr>
            <w:tcW w:w="1032" w:type="dxa"/>
          </w:tcPr>
          <w:p w14:paraId="365B274D" w14:textId="77777777" w:rsidR="00315103" w:rsidRPr="00B10824" w:rsidRDefault="00315103" w:rsidP="00315103">
            <w:pPr>
              <w:cnfStyle w:val="000000010000" w:firstRow="0" w:lastRow="0" w:firstColumn="0" w:lastColumn="0" w:oddVBand="0" w:evenVBand="0" w:oddHBand="0" w:evenHBand="1" w:firstRowFirstColumn="0" w:firstRowLastColumn="0" w:lastRowFirstColumn="0" w:lastRowLastColumn="0"/>
            </w:pPr>
            <w:r w:rsidRPr="00B10824">
              <w:rPr>
                <w:sz w:val="20"/>
              </w:rPr>
              <w:t>—</w:t>
            </w:r>
          </w:p>
        </w:tc>
      </w:tr>
      <w:tr w:rsidR="00315103" w:rsidRPr="00B10824" w14:paraId="3B349D09" w14:textId="77777777" w:rsidTr="00B95578">
        <w:trPr>
          <w:cnfStyle w:val="000000100000" w:firstRow="0" w:lastRow="0" w:firstColumn="0" w:lastColumn="0" w:oddVBand="0" w:evenVBand="0" w:oddHBand="1" w:evenHBand="0" w:firstRowFirstColumn="0" w:firstRowLastColumn="0" w:lastRowFirstColumn="0" w:lastRowLastColumn="0"/>
          <w:trHeight w:val="370"/>
          <w:jc w:val="center"/>
        </w:trPr>
        <w:tc>
          <w:tcPr>
            <w:cnfStyle w:val="001000000000" w:firstRow="0" w:lastRow="0" w:firstColumn="1" w:lastColumn="0" w:oddVBand="0" w:evenVBand="0" w:oddHBand="0" w:evenHBand="0" w:firstRowFirstColumn="0" w:firstRowLastColumn="0" w:lastRowFirstColumn="0" w:lastRowLastColumn="0"/>
            <w:tcW w:w="1833" w:type="dxa"/>
          </w:tcPr>
          <w:p w14:paraId="240833E2" w14:textId="77777777" w:rsidR="00315103" w:rsidRPr="00B10824" w:rsidRDefault="00315103" w:rsidP="00315103">
            <w:r w:rsidRPr="00B10824">
              <w:rPr>
                <w:sz w:val="20"/>
              </w:rPr>
              <w:t>—</w:t>
            </w:r>
          </w:p>
        </w:tc>
        <w:tc>
          <w:tcPr>
            <w:tcW w:w="5103" w:type="dxa"/>
          </w:tcPr>
          <w:p w14:paraId="69BB2CBB" w14:textId="77777777" w:rsidR="00315103" w:rsidRPr="00B10824" w:rsidRDefault="00315103" w:rsidP="00315103">
            <w:pPr>
              <w:cnfStyle w:val="000000100000" w:firstRow="0" w:lastRow="0" w:firstColumn="0" w:lastColumn="0" w:oddVBand="0" w:evenVBand="0" w:oddHBand="1" w:evenHBand="0" w:firstRowFirstColumn="0" w:firstRowLastColumn="0" w:lastRowFirstColumn="0" w:lastRowLastColumn="0"/>
            </w:pPr>
            <w:r w:rsidRPr="00B10824">
              <w:rPr>
                <w:sz w:val="20"/>
              </w:rPr>
              <w:t>Árbol de alineación estratégica PETI 2025-2028</w:t>
            </w:r>
          </w:p>
        </w:tc>
        <w:tc>
          <w:tcPr>
            <w:tcW w:w="1418" w:type="dxa"/>
          </w:tcPr>
          <w:p w14:paraId="4CAFF4A6" w14:textId="77777777" w:rsidR="00315103" w:rsidRPr="00B10824" w:rsidRDefault="00315103" w:rsidP="00315103">
            <w:pPr>
              <w:cnfStyle w:val="000000100000" w:firstRow="0" w:lastRow="0" w:firstColumn="0" w:lastColumn="0" w:oddVBand="0" w:evenVBand="0" w:oddHBand="1" w:evenHBand="0" w:firstRowFirstColumn="0" w:firstRowLastColumn="0" w:lastRowFirstColumn="0" w:lastRowLastColumn="0"/>
            </w:pPr>
            <w:r w:rsidRPr="00B10824">
              <w:rPr>
                <w:sz w:val="20"/>
              </w:rPr>
              <w:t>Estratégico</w:t>
            </w:r>
          </w:p>
        </w:tc>
        <w:tc>
          <w:tcPr>
            <w:tcW w:w="1032" w:type="dxa"/>
          </w:tcPr>
          <w:p w14:paraId="154961AB" w14:textId="77777777" w:rsidR="00315103" w:rsidRPr="00B10824" w:rsidRDefault="00315103" w:rsidP="00315103">
            <w:pPr>
              <w:cnfStyle w:val="000000100000" w:firstRow="0" w:lastRow="0" w:firstColumn="0" w:lastColumn="0" w:oddVBand="0" w:evenVBand="0" w:oddHBand="1" w:evenHBand="0" w:firstRowFirstColumn="0" w:firstRowLastColumn="0" w:lastRowFirstColumn="0" w:lastRowLastColumn="0"/>
            </w:pPr>
            <w:r w:rsidRPr="00B10824">
              <w:rPr>
                <w:sz w:val="20"/>
              </w:rPr>
              <w:t>—</w:t>
            </w:r>
          </w:p>
        </w:tc>
      </w:tr>
    </w:tbl>
    <w:p w14:paraId="01AAB3DB" w14:textId="0B1F5F15" w:rsidR="00023879" w:rsidRPr="00B10824" w:rsidRDefault="00000000">
      <w:pPr>
        <w:pStyle w:val="Ttulo1"/>
      </w:pPr>
      <w:bookmarkStart w:id="3" w:name="_Toc225063093"/>
      <w:r w:rsidRPr="00B10824">
        <w:lastRenderedPageBreak/>
        <w:t xml:space="preserve">4. Análisis del macroproceso: </w:t>
      </w:r>
      <w:r w:rsidR="0020535F">
        <w:t>C</w:t>
      </w:r>
      <w:r w:rsidRPr="00B10824">
        <w:t>iclo integrado</w:t>
      </w:r>
      <w:bookmarkEnd w:id="3"/>
    </w:p>
    <w:p w14:paraId="2C5B412D" w14:textId="5130AF39" w:rsidR="0020535F" w:rsidRPr="0020535F" w:rsidRDefault="0020535F" w:rsidP="0020535F">
      <w:pPr>
        <w:jc w:val="both"/>
      </w:pPr>
      <w:r w:rsidRPr="0020535F">
        <w:t xml:space="preserve">En la actualidad, la planeación </w:t>
      </w:r>
      <w:r w:rsidR="00F550C1" w:rsidRPr="00C85AD2">
        <w:t>institucional</w:t>
      </w:r>
      <w:r w:rsidRPr="0020535F">
        <w:t xml:space="preserve"> de la Fiscalía General de la Nación (FGN) se caracteriza por un funcionamiento fragmentado que opera bajo una lógica de 'islas procedimentales'. Si bien la entidad cuenta con una robusta base documental que regula sus procesos internos, se identifica una carencia crítica de mecanismos de articulación sistémica </w:t>
      </w:r>
      <w:r w:rsidR="00F550C1" w:rsidRPr="00C85AD2">
        <w:t>-</w:t>
      </w:r>
      <w:r w:rsidRPr="0020535F">
        <w:t>o 'engranajes'</w:t>
      </w:r>
      <w:r w:rsidR="00F550C1" w:rsidRPr="00C85AD2">
        <w:t>-</w:t>
      </w:r>
      <w:r w:rsidRPr="0020535F">
        <w:t xml:space="preserve"> que vinculen de manera fluida las diferentes etapas del ciclo de planeación.</w:t>
      </w:r>
    </w:p>
    <w:p w14:paraId="31802B95" w14:textId="6D747388" w:rsidR="0020535F" w:rsidRPr="00C85AD2" w:rsidRDefault="0020535F" w:rsidP="00D42FC4">
      <w:pPr>
        <w:jc w:val="both"/>
      </w:pPr>
      <w:r w:rsidRPr="0020535F">
        <w:t>Esta fragmentación genera un desbalance estructural donde la rigurosidad normativa no se traduce necesariamente en eficiencia operativa. Como resultado, el modelo actual no garantiza plenamente que la asignación y ejecución de cada recurso financiero guarde una relación de causalidad directa con el cumplimiento de las metas estratégicas institucionales. El diagrama del Flujo Macro Unificado expone esta realidad: una secuencia lógica de alto nivel que, en su ejecución técnica, enfrenta transiciones manuales y potenciales rupturas en la trazabilidad de la información</w:t>
      </w:r>
      <w:r w:rsidR="005E366F" w:rsidRPr="00C85AD2">
        <w:t>.</w:t>
      </w:r>
    </w:p>
    <w:p w14:paraId="205A71BD" w14:textId="77777777" w:rsidR="00023879" w:rsidRPr="00B10824" w:rsidRDefault="00000000">
      <w:pPr>
        <w:jc w:val="center"/>
      </w:pPr>
      <w:r w:rsidRPr="00B10824">
        <w:rPr>
          <w:b/>
        </w:rPr>
        <w:t>Diagrama 1: Flujo macro unificado del ciclo de planeación, presupuesto y adquisiciones</w:t>
      </w:r>
    </w:p>
    <w:p w14:paraId="48CA1201" w14:textId="77777777" w:rsidR="00023879" w:rsidRPr="00B10824" w:rsidRDefault="00000000">
      <w:pPr>
        <w:jc w:val="center"/>
      </w:pPr>
      <w:r w:rsidRPr="00B10824">
        <w:rPr>
          <w:noProof/>
        </w:rPr>
        <w:drawing>
          <wp:inline distT="0" distB="0" distL="0" distR="0" wp14:anchorId="33A43792" wp14:editId="362A7519">
            <wp:extent cx="5668645" cy="5115464"/>
            <wp:effectExtent l="0" t="0" r="825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MN_Flujo_Macro_Unificado.png"/>
                    <pic:cNvPicPr/>
                  </pic:nvPicPr>
                  <pic:blipFill>
                    <a:blip r:embed="rId6"/>
                    <a:stretch>
                      <a:fillRect/>
                    </a:stretch>
                  </pic:blipFill>
                  <pic:spPr>
                    <a:xfrm>
                      <a:off x="0" y="0"/>
                      <a:ext cx="5697353" cy="5141371"/>
                    </a:xfrm>
                    <a:prstGeom prst="rect">
                      <a:avLst/>
                    </a:prstGeom>
                  </pic:spPr>
                </pic:pic>
              </a:graphicData>
            </a:graphic>
          </wp:inline>
        </w:drawing>
      </w:r>
    </w:p>
    <w:p w14:paraId="32C14EC9" w14:textId="42E0A00B" w:rsidR="005E366F" w:rsidRPr="00B10824" w:rsidRDefault="005E366F" w:rsidP="00C85AD2">
      <w:pPr>
        <w:jc w:val="both"/>
      </w:pPr>
      <w:r w:rsidRPr="005E366F">
        <w:lastRenderedPageBreak/>
        <w:t xml:space="preserve">El macroproceso de Planeación Institucional </w:t>
      </w:r>
      <w:r w:rsidRPr="00C85AD2">
        <w:t xml:space="preserve">se articula a través de </w:t>
      </w:r>
      <w:r w:rsidR="003518FA">
        <w:t>tres</w:t>
      </w:r>
      <w:r w:rsidRPr="00C85AD2">
        <w:t xml:space="preserve"> capas funcionales, diseñadas como niveles de agregación de valor que deben operar de manera interdependiente. Sin embargo, el diagnóstico revela que esta estructura se encuentra actualmente fragmentada. La siguiente síntesis detalla los hallazgos críticos por cada nivel, exponiendo las desconexiones operativas y técnicas que interrumpen el flujo continuo de información y comprometen la trazabilidad desde la definición</w:t>
      </w:r>
      <w:r w:rsidRPr="005E366F">
        <w:t xml:space="preserve"> de</w:t>
      </w:r>
      <w:r>
        <w:t xml:space="preserve">l direccionamiento estratégico </w:t>
      </w:r>
      <w:r w:rsidRPr="005E366F">
        <w:t>hasta la ejecución del gasto.</w:t>
      </w:r>
    </w:p>
    <w:tbl>
      <w:tblPr>
        <w:tblStyle w:val="Cuadrculaclara-nfasis1"/>
        <w:tblW w:w="0" w:type="auto"/>
        <w:jc w:val="center"/>
        <w:tblLook w:val="04A0" w:firstRow="1" w:lastRow="0" w:firstColumn="1" w:lastColumn="0" w:noHBand="0" w:noVBand="1"/>
      </w:tblPr>
      <w:tblGrid>
        <w:gridCol w:w="1270"/>
        <w:gridCol w:w="1643"/>
        <w:gridCol w:w="3079"/>
        <w:gridCol w:w="3394"/>
      </w:tblGrid>
      <w:tr w:rsidR="00023879" w:rsidRPr="00B10824" w14:paraId="730DB05F" w14:textId="77777777" w:rsidTr="00A6304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0" w:type="dxa"/>
          </w:tcPr>
          <w:p w14:paraId="1ED2C4C8" w14:textId="77777777" w:rsidR="00023879" w:rsidRPr="00B10824" w:rsidRDefault="00000000" w:rsidP="005E366F">
            <w:pPr>
              <w:jc w:val="center"/>
            </w:pPr>
            <w:r w:rsidRPr="00B10824">
              <w:rPr>
                <w:sz w:val="20"/>
              </w:rPr>
              <w:t>Capa</w:t>
            </w:r>
          </w:p>
        </w:tc>
        <w:tc>
          <w:tcPr>
            <w:tcW w:w="1643" w:type="dxa"/>
          </w:tcPr>
          <w:p w14:paraId="16D3F364" w14:textId="64A52BDB" w:rsidR="00023879" w:rsidRPr="00B10824" w:rsidRDefault="00D910C4" w:rsidP="005E366F">
            <w:pPr>
              <w:jc w:val="center"/>
              <w:cnfStyle w:val="100000000000" w:firstRow="1" w:lastRow="0" w:firstColumn="0" w:lastColumn="0" w:oddVBand="0" w:evenVBand="0" w:oddHBand="0" w:evenHBand="0" w:firstRowFirstColumn="0" w:firstRowLastColumn="0" w:lastRowFirstColumn="0" w:lastRowLastColumn="0"/>
            </w:pPr>
            <w:r>
              <w:t>Documento</w:t>
            </w:r>
          </w:p>
        </w:tc>
        <w:tc>
          <w:tcPr>
            <w:tcW w:w="3079" w:type="dxa"/>
          </w:tcPr>
          <w:p w14:paraId="5C2D08C9" w14:textId="77777777" w:rsidR="00023879" w:rsidRPr="00B10824" w:rsidRDefault="00000000" w:rsidP="005E366F">
            <w:pPr>
              <w:jc w:val="center"/>
              <w:cnfStyle w:val="100000000000" w:firstRow="1" w:lastRow="0" w:firstColumn="0" w:lastColumn="0" w:oddVBand="0" w:evenVBand="0" w:oddHBand="0" w:evenHBand="0" w:firstRowFirstColumn="0" w:firstRowLastColumn="0" w:lastRowFirstColumn="0" w:lastRowLastColumn="0"/>
            </w:pPr>
            <w:r w:rsidRPr="00B10824">
              <w:rPr>
                <w:sz w:val="20"/>
              </w:rPr>
              <w:t>Propósito</w:t>
            </w:r>
          </w:p>
        </w:tc>
        <w:tc>
          <w:tcPr>
            <w:tcW w:w="3394" w:type="dxa"/>
          </w:tcPr>
          <w:p w14:paraId="46B6EF78" w14:textId="77777777" w:rsidR="00023879" w:rsidRPr="00B10824" w:rsidRDefault="00000000" w:rsidP="005E366F">
            <w:pPr>
              <w:jc w:val="center"/>
              <w:cnfStyle w:val="100000000000" w:firstRow="1" w:lastRow="0" w:firstColumn="0" w:lastColumn="0" w:oddVBand="0" w:evenVBand="0" w:oddHBand="0" w:evenHBand="0" w:firstRowFirstColumn="0" w:firstRowLastColumn="0" w:lastRowFirstColumn="0" w:lastRowLastColumn="0"/>
            </w:pPr>
            <w:r w:rsidRPr="00B10824">
              <w:rPr>
                <w:sz w:val="20"/>
              </w:rPr>
              <w:t>Hallazgo clave</w:t>
            </w:r>
          </w:p>
        </w:tc>
      </w:tr>
      <w:tr w:rsidR="00D910C4" w:rsidRPr="00B10824" w14:paraId="28876644" w14:textId="77777777" w:rsidTr="00EC2CDC">
        <w:trPr>
          <w:cnfStyle w:val="000000100000" w:firstRow="0" w:lastRow="0" w:firstColumn="0" w:lastColumn="0" w:oddVBand="0" w:evenVBand="0" w:oddHBand="1" w:evenHBand="0" w:firstRowFirstColumn="0" w:firstRowLastColumn="0" w:lastRowFirstColumn="0" w:lastRowLastColumn="0"/>
          <w:trHeight w:val="1329"/>
          <w:jc w:val="center"/>
        </w:trPr>
        <w:tc>
          <w:tcPr>
            <w:cnfStyle w:val="001000000000" w:firstRow="0" w:lastRow="0" w:firstColumn="1" w:lastColumn="0" w:oddVBand="0" w:evenVBand="0" w:oddHBand="0" w:evenHBand="0" w:firstRowFirstColumn="0" w:firstRowLastColumn="0" w:lastRowFirstColumn="0" w:lastRowLastColumn="0"/>
            <w:tcW w:w="1270" w:type="dxa"/>
            <w:vMerge w:val="restart"/>
            <w:shd w:val="clear" w:color="auto" w:fill="DBE5F1" w:themeFill="accent1" w:themeFillTint="33"/>
            <w:vAlign w:val="center"/>
          </w:tcPr>
          <w:p w14:paraId="64DAFDCA" w14:textId="36D2E264" w:rsidR="00D910C4" w:rsidRPr="00B10824" w:rsidRDefault="00D910C4" w:rsidP="00A63046">
            <w:pPr>
              <w:jc w:val="center"/>
              <w:rPr>
                <w:sz w:val="20"/>
              </w:rPr>
            </w:pPr>
            <w:r w:rsidRPr="00B10824">
              <w:rPr>
                <w:sz w:val="20"/>
              </w:rPr>
              <w:t>Estratégica</w:t>
            </w:r>
          </w:p>
        </w:tc>
        <w:tc>
          <w:tcPr>
            <w:tcW w:w="1643" w:type="dxa"/>
            <w:shd w:val="clear" w:color="auto" w:fill="DBE5F1" w:themeFill="accent1" w:themeFillTint="33"/>
          </w:tcPr>
          <w:p w14:paraId="404711AA" w14:textId="7AE27400" w:rsidR="00D910C4" w:rsidRDefault="00252F6D" w:rsidP="00A63046">
            <w:pPr>
              <w:cnfStyle w:val="000000100000" w:firstRow="0" w:lastRow="0" w:firstColumn="0" w:lastColumn="0" w:oddVBand="0" w:evenVBand="0" w:oddHBand="1" w:evenHBand="0" w:firstRowFirstColumn="0" w:firstRowLastColumn="0" w:lastRowFirstColumn="0" w:lastRowLastColumn="0"/>
              <w:rPr>
                <w:sz w:val="20"/>
              </w:rPr>
            </w:pPr>
            <w:r>
              <w:rPr>
                <w:sz w:val="20"/>
              </w:rPr>
              <w:t>-DECRETO LEY 016 DE 2014</w:t>
            </w:r>
          </w:p>
        </w:tc>
        <w:tc>
          <w:tcPr>
            <w:tcW w:w="3079" w:type="dxa"/>
            <w:shd w:val="clear" w:color="auto" w:fill="DBE5F1" w:themeFill="accent1" w:themeFillTint="33"/>
          </w:tcPr>
          <w:p w14:paraId="017D7417" w14:textId="75105A33" w:rsidR="00D910C4" w:rsidRPr="00995B85" w:rsidRDefault="00252F6D" w:rsidP="00C85AD2">
            <w:pPr>
              <w:jc w:val="both"/>
              <w:cnfStyle w:val="000000100000" w:firstRow="0" w:lastRow="0" w:firstColumn="0" w:lastColumn="0" w:oddVBand="0" w:evenVBand="0" w:oddHBand="1" w:evenHBand="0" w:firstRowFirstColumn="0" w:firstRowLastColumn="0" w:lastRowFirstColumn="0" w:lastRowLastColumn="0"/>
              <w:rPr>
                <w:sz w:val="20"/>
              </w:rPr>
            </w:pPr>
            <w:r w:rsidRPr="00252F6D">
              <w:rPr>
                <w:sz w:val="20"/>
              </w:rPr>
              <w:t xml:space="preserve">El análisis de las funciones establecidas en el </w:t>
            </w:r>
            <w:r w:rsidRPr="008530EA">
              <w:rPr>
                <w:b/>
                <w:bCs/>
                <w:sz w:val="20"/>
              </w:rPr>
              <w:t>Decreto Ley 016 de 2014</w:t>
            </w:r>
            <w:r w:rsidRPr="00252F6D">
              <w:rPr>
                <w:sz w:val="20"/>
              </w:rPr>
              <w:t xml:space="preserve"> tiene como propósito validar la potestad legal y el alcance competencial de cada dependencia dentro del ciclo de planeación institucional.</w:t>
            </w:r>
          </w:p>
        </w:tc>
        <w:tc>
          <w:tcPr>
            <w:tcW w:w="3394" w:type="dxa"/>
            <w:shd w:val="clear" w:color="auto" w:fill="DBE5F1" w:themeFill="accent1" w:themeFillTint="33"/>
          </w:tcPr>
          <w:p w14:paraId="27FD7E46" w14:textId="53FF8A72" w:rsidR="00252F6D" w:rsidRPr="00252F6D" w:rsidRDefault="00252F6D" w:rsidP="00252F6D">
            <w:pPr>
              <w:jc w:val="both"/>
              <w:cnfStyle w:val="000000100000" w:firstRow="0" w:lastRow="0" w:firstColumn="0" w:lastColumn="0" w:oddVBand="0" w:evenVBand="0" w:oddHBand="1" w:evenHBand="0" w:firstRowFirstColumn="0" w:firstRowLastColumn="0" w:lastRowFirstColumn="0" w:lastRowLastColumn="0"/>
              <w:rPr>
                <w:sz w:val="20"/>
              </w:rPr>
            </w:pPr>
            <w:r w:rsidRPr="00252F6D">
              <w:rPr>
                <w:sz w:val="20"/>
              </w:rPr>
              <w:t>Inexistencia de engranajes entre la Política Pública y la Planeación Institucional: Se identifica un silo informativo y operativo</w:t>
            </w:r>
            <w:r w:rsidR="008530EA">
              <w:rPr>
                <w:sz w:val="20"/>
              </w:rPr>
              <w:t xml:space="preserve"> (Isla)</w:t>
            </w:r>
            <w:r w:rsidRPr="00252F6D">
              <w:rPr>
                <w:sz w:val="20"/>
              </w:rPr>
              <w:t xml:space="preserve"> entre la Dirección de Políticas y Estrategia y la Dirección de Planeación y Desarrollo. Esta falta de articulación impide que los instrumentos de política pública incorporen, desde su diseño, una línea presupuestal vinculada al Direccionamiento Estratégico.</w:t>
            </w:r>
          </w:p>
          <w:p w14:paraId="42E21327" w14:textId="77777777" w:rsidR="00252F6D" w:rsidRPr="00252F6D" w:rsidRDefault="00252F6D" w:rsidP="00252F6D">
            <w:pPr>
              <w:jc w:val="both"/>
              <w:cnfStyle w:val="000000100000" w:firstRow="0" w:lastRow="0" w:firstColumn="0" w:lastColumn="0" w:oddVBand="0" w:evenVBand="0" w:oddHBand="1" w:evenHBand="0" w:firstRowFirstColumn="0" w:firstRowLastColumn="0" w:lastRowFirstColumn="0" w:lastRowLastColumn="0"/>
              <w:rPr>
                <w:sz w:val="20"/>
              </w:rPr>
            </w:pPr>
            <w:r w:rsidRPr="00252F6D">
              <w:rPr>
                <w:sz w:val="20"/>
              </w:rPr>
              <w:t>Como consecuencia, las políticas públicas se emiten como declaraciones de intención sin viabilidad financiera asegurada, mientras que la Planeación Estratégica avanza sin considerar las metas de alto nivel de las políticas, rompiendo la unidad de propósito exigida por la Dirección General</w:t>
            </w:r>
          </w:p>
          <w:p w14:paraId="44DB34DA" w14:textId="77777777" w:rsidR="00D910C4" w:rsidRPr="00A63046" w:rsidRDefault="00D910C4">
            <w:pPr>
              <w:cnfStyle w:val="000000100000" w:firstRow="0" w:lastRow="0" w:firstColumn="0" w:lastColumn="0" w:oddVBand="0" w:evenVBand="0" w:oddHBand="1" w:evenHBand="0" w:firstRowFirstColumn="0" w:firstRowLastColumn="0" w:lastRowFirstColumn="0" w:lastRowLastColumn="0"/>
              <w:rPr>
                <w:sz w:val="20"/>
              </w:rPr>
            </w:pPr>
          </w:p>
        </w:tc>
      </w:tr>
      <w:tr w:rsidR="00D910C4" w:rsidRPr="00B10824" w14:paraId="6EFC333F" w14:textId="77777777" w:rsidTr="00EC2CDC">
        <w:trPr>
          <w:cnfStyle w:val="000000010000" w:firstRow="0" w:lastRow="0" w:firstColumn="0" w:lastColumn="0" w:oddVBand="0" w:evenVBand="0" w:oddHBand="0" w:evenHBand="1" w:firstRowFirstColumn="0" w:firstRowLastColumn="0" w:lastRowFirstColumn="0" w:lastRowLastColumn="0"/>
          <w:trHeight w:val="1329"/>
          <w:jc w:val="center"/>
        </w:trPr>
        <w:tc>
          <w:tcPr>
            <w:cnfStyle w:val="001000000000" w:firstRow="0" w:lastRow="0" w:firstColumn="1" w:lastColumn="0" w:oddVBand="0" w:evenVBand="0" w:oddHBand="0" w:evenHBand="0" w:firstRowFirstColumn="0" w:firstRowLastColumn="0" w:lastRowFirstColumn="0" w:lastRowLastColumn="0"/>
            <w:tcW w:w="1270" w:type="dxa"/>
            <w:vMerge/>
            <w:shd w:val="clear" w:color="auto" w:fill="DBE5F1" w:themeFill="accent1" w:themeFillTint="33"/>
            <w:vAlign w:val="center"/>
          </w:tcPr>
          <w:p w14:paraId="4C5EE0F6" w14:textId="66D28F5D" w:rsidR="00D910C4" w:rsidRPr="00B10824" w:rsidRDefault="00D910C4" w:rsidP="00A63046">
            <w:pPr>
              <w:jc w:val="center"/>
              <w:rPr>
                <w:sz w:val="20"/>
              </w:rPr>
            </w:pPr>
          </w:p>
        </w:tc>
        <w:tc>
          <w:tcPr>
            <w:tcW w:w="1643" w:type="dxa"/>
            <w:shd w:val="clear" w:color="auto" w:fill="DBE5F1" w:themeFill="accent1" w:themeFillTint="33"/>
          </w:tcPr>
          <w:p w14:paraId="698A6BE7" w14:textId="77777777" w:rsidR="00D910C4" w:rsidRDefault="00D910C4" w:rsidP="00A63046">
            <w:pPr>
              <w:cnfStyle w:val="000000010000" w:firstRow="0" w:lastRow="0" w:firstColumn="0" w:lastColumn="0" w:oddVBand="0" w:evenVBand="0" w:oddHBand="0" w:evenHBand="1" w:firstRowFirstColumn="0" w:firstRowLastColumn="0" w:lastRowFirstColumn="0" w:lastRowLastColumn="0"/>
              <w:rPr>
                <w:sz w:val="20"/>
              </w:rPr>
            </w:pPr>
            <w:r>
              <w:rPr>
                <w:sz w:val="20"/>
              </w:rPr>
              <w:t>-</w:t>
            </w:r>
            <w:r w:rsidRPr="00B10824">
              <w:rPr>
                <w:sz w:val="20"/>
              </w:rPr>
              <w:t>FGN-EP01-P-0</w:t>
            </w:r>
            <w:r>
              <w:rPr>
                <w:sz w:val="20"/>
              </w:rPr>
              <w:t>3</w:t>
            </w:r>
          </w:p>
          <w:p w14:paraId="7E5A5C13" w14:textId="77777777" w:rsidR="00D910C4" w:rsidRDefault="00D910C4" w:rsidP="00DE3978">
            <w:pPr>
              <w:cnfStyle w:val="000000010000" w:firstRow="0" w:lastRow="0" w:firstColumn="0" w:lastColumn="0" w:oddVBand="0" w:evenVBand="0" w:oddHBand="0" w:evenHBand="1" w:firstRowFirstColumn="0" w:firstRowLastColumn="0" w:lastRowFirstColumn="0" w:lastRowLastColumn="0"/>
              <w:rPr>
                <w:sz w:val="20"/>
              </w:rPr>
            </w:pPr>
            <w:r>
              <w:rPr>
                <w:sz w:val="20"/>
              </w:rPr>
              <w:t>-</w:t>
            </w:r>
            <w:r w:rsidRPr="00B10824">
              <w:rPr>
                <w:sz w:val="20"/>
              </w:rPr>
              <w:t xml:space="preserve">FGN-EP01-P-04 </w:t>
            </w:r>
          </w:p>
          <w:p w14:paraId="54669EDC" w14:textId="4ED20158" w:rsidR="00D910C4" w:rsidRDefault="00D910C4" w:rsidP="00A63046">
            <w:pPr>
              <w:cnfStyle w:val="000000010000" w:firstRow="0" w:lastRow="0" w:firstColumn="0" w:lastColumn="0" w:oddVBand="0" w:evenVBand="0" w:oddHBand="0" w:evenHBand="1" w:firstRowFirstColumn="0" w:firstRowLastColumn="0" w:lastRowFirstColumn="0" w:lastRowLastColumn="0"/>
              <w:rPr>
                <w:sz w:val="20"/>
              </w:rPr>
            </w:pPr>
            <w:r>
              <w:rPr>
                <w:sz w:val="20"/>
              </w:rPr>
              <w:t xml:space="preserve"> </w:t>
            </w:r>
          </w:p>
          <w:p w14:paraId="6EE9158E" w14:textId="691E9A43" w:rsidR="00D910C4" w:rsidRDefault="00D910C4" w:rsidP="00A63046">
            <w:pPr>
              <w:cnfStyle w:val="000000010000" w:firstRow="0" w:lastRow="0" w:firstColumn="0" w:lastColumn="0" w:oddVBand="0" w:evenVBand="0" w:oddHBand="0" w:evenHBand="1" w:firstRowFirstColumn="0" w:firstRowLastColumn="0" w:lastRowFirstColumn="0" w:lastRowLastColumn="0"/>
              <w:rPr>
                <w:sz w:val="20"/>
              </w:rPr>
            </w:pPr>
          </w:p>
        </w:tc>
        <w:tc>
          <w:tcPr>
            <w:tcW w:w="3079" w:type="dxa"/>
            <w:shd w:val="clear" w:color="auto" w:fill="DBE5F1" w:themeFill="accent1" w:themeFillTint="33"/>
          </w:tcPr>
          <w:p w14:paraId="7EECE0C4" w14:textId="745E297E" w:rsidR="00D910C4" w:rsidRPr="00995B85" w:rsidRDefault="00D910C4" w:rsidP="00C85AD2">
            <w:pPr>
              <w:jc w:val="both"/>
              <w:cnfStyle w:val="000000010000" w:firstRow="0" w:lastRow="0" w:firstColumn="0" w:lastColumn="0" w:oddVBand="0" w:evenVBand="0" w:oddHBand="0" w:evenHBand="1" w:firstRowFirstColumn="0" w:firstRowLastColumn="0" w:lastRowFirstColumn="0" w:lastRowLastColumn="0"/>
              <w:rPr>
                <w:sz w:val="20"/>
              </w:rPr>
            </w:pPr>
            <w:r w:rsidRPr="00995B85">
              <w:rPr>
                <w:sz w:val="20"/>
              </w:rPr>
              <w:t xml:space="preserve">El propósito de estos procedimientos es consolidar el modelo de gobernanza estratégica de la Fiscalía General de la Nación, integrando la formulación de políticas públicas con el direccionamiento institucional. Esto asegura que la planeación no sea un ejercicio aislado, sino un mecanismo operativo que estandariza la toma de decisiones y garantiza que los recursos y esfuerzos se alineen con los objetivos </w:t>
            </w:r>
            <w:r w:rsidR="00406917">
              <w:rPr>
                <w:sz w:val="20"/>
              </w:rPr>
              <w:t>estratégicos de la FGN.</w:t>
            </w:r>
          </w:p>
        </w:tc>
        <w:tc>
          <w:tcPr>
            <w:tcW w:w="3394" w:type="dxa"/>
            <w:shd w:val="clear" w:color="auto" w:fill="DBE5F1" w:themeFill="accent1" w:themeFillTint="33"/>
          </w:tcPr>
          <w:p w14:paraId="53731848" w14:textId="77777777" w:rsidR="00861A8E" w:rsidRDefault="00861A8E" w:rsidP="00861A8E">
            <w:pPr>
              <w:jc w:val="both"/>
              <w:cnfStyle w:val="000000010000" w:firstRow="0" w:lastRow="0" w:firstColumn="0" w:lastColumn="0" w:oddVBand="0" w:evenVBand="0" w:oddHBand="0" w:evenHBand="1" w:firstRowFirstColumn="0" w:firstRowLastColumn="0" w:lastRowFirstColumn="0" w:lastRowLastColumn="0"/>
            </w:pPr>
            <w:r w:rsidRPr="00A63046">
              <w:rPr>
                <w:sz w:val="20"/>
              </w:rPr>
              <w:t xml:space="preserve">Se ha identificado </w:t>
            </w:r>
            <w:r w:rsidRPr="002240A8">
              <w:rPr>
                <w:sz w:val="20"/>
              </w:rPr>
              <w:t xml:space="preserve">que la entidad opera bajo una dualidad procedimental crítica: la </w:t>
            </w:r>
            <w:r w:rsidRPr="00861A8E">
              <w:rPr>
                <w:b/>
                <w:bCs/>
                <w:sz w:val="20"/>
              </w:rPr>
              <w:t>Formulación de Políticas Públicas (FGN-EP01-P-03)</w:t>
            </w:r>
            <w:r w:rsidRPr="002240A8">
              <w:rPr>
                <w:sz w:val="20"/>
              </w:rPr>
              <w:t xml:space="preserve"> y la </w:t>
            </w:r>
            <w:r w:rsidRPr="00861A8E">
              <w:rPr>
                <w:b/>
                <w:bCs/>
                <w:sz w:val="20"/>
              </w:rPr>
              <w:t>Planeación Estratégica (FGN-EP01-P-04)</w:t>
            </w:r>
            <w:r w:rsidRPr="002240A8">
              <w:rPr>
                <w:sz w:val="20"/>
              </w:rPr>
              <w:t xml:space="preserve"> funcionan como líneas paralelas sin puntos de convergencia. Esta carencia de nodos de control transversal genera una desconexión estructural, donde el direccionamiento estratégico no sirve de vehículo para la política, ni la política se nutre de la visión institucional, resultando en una pérdida de eficiencia operativa y fragmentación del cumplimiento de metas.</w:t>
            </w:r>
          </w:p>
          <w:p w14:paraId="6077CCE4" w14:textId="205AB8DF" w:rsidR="00D910C4" w:rsidRPr="00B10824" w:rsidRDefault="00D910C4" w:rsidP="009B6118">
            <w:pPr>
              <w:jc w:val="both"/>
              <w:cnfStyle w:val="000000010000" w:firstRow="0" w:lastRow="0" w:firstColumn="0" w:lastColumn="0" w:oddVBand="0" w:evenVBand="0" w:oddHBand="0" w:evenHBand="1" w:firstRowFirstColumn="0" w:firstRowLastColumn="0" w:lastRowFirstColumn="0" w:lastRowLastColumn="0"/>
              <w:rPr>
                <w:sz w:val="20"/>
              </w:rPr>
            </w:pPr>
          </w:p>
        </w:tc>
      </w:tr>
      <w:tr w:rsidR="00D910C4" w:rsidRPr="00B10824" w14:paraId="7BC285BD" w14:textId="77777777" w:rsidTr="00EC2CD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0" w:type="dxa"/>
            <w:vMerge/>
            <w:shd w:val="clear" w:color="auto" w:fill="DBE5F1" w:themeFill="accent1" w:themeFillTint="33"/>
          </w:tcPr>
          <w:p w14:paraId="6F342E49" w14:textId="020F0719" w:rsidR="00D910C4" w:rsidRPr="00B10824" w:rsidRDefault="00D910C4"/>
        </w:tc>
        <w:tc>
          <w:tcPr>
            <w:tcW w:w="1643" w:type="dxa"/>
            <w:shd w:val="clear" w:color="auto" w:fill="DBE5F1" w:themeFill="accent1" w:themeFillTint="33"/>
          </w:tcPr>
          <w:p w14:paraId="5610DA99" w14:textId="77777777" w:rsidR="00D910C4" w:rsidRDefault="00D910C4" w:rsidP="00A63046">
            <w:pPr>
              <w:cnfStyle w:val="000000100000" w:firstRow="0" w:lastRow="0" w:firstColumn="0" w:lastColumn="0" w:oddVBand="0" w:evenVBand="0" w:oddHBand="1" w:evenHBand="0" w:firstRowFirstColumn="0" w:firstRowLastColumn="0" w:lastRowFirstColumn="0" w:lastRowLastColumn="0"/>
              <w:rPr>
                <w:sz w:val="20"/>
              </w:rPr>
            </w:pPr>
            <w:r>
              <w:rPr>
                <w:sz w:val="20"/>
              </w:rPr>
              <w:t>-</w:t>
            </w:r>
            <w:r w:rsidRPr="00B10824">
              <w:rPr>
                <w:sz w:val="20"/>
              </w:rPr>
              <w:t xml:space="preserve">FGN-EP01-P-04 </w:t>
            </w:r>
          </w:p>
          <w:p w14:paraId="3FE09770" w14:textId="73B9148A" w:rsidR="00D910C4" w:rsidRPr="00B10824" w:rsidRDefault="00D910C4" w:rsidP="00A63046">
            <w:pPr>
              <w:cnfStyle w:val="000000100000" w:firstRow="0" w:lastRow="0" w:firstColumn="0" w:lastColumn="0" w:oddVBand="0" w:evenVBand="0" w:oddHBand="1" w:evenHBand="0" w:firstRowFirstColumn="0" w:firstRowLastColumn="0" w:lastRowFirstColumn="0" w:lastRowLastColumn="0"/>
            </w:pPr>
            <w:r>
              <w:rPr>
                <w:sz w:val="20"/>
              </w:rPr>
              <w:t>-</w:t>
            </w:r>
            <w:r w:rsidRPr="00B10824">
              <w:rPr>
                <w:sz w:val="20"/>
              </w:rPr>
              <w:t>PETI</w:t>
            </w:r>
            <w:r w:rsidRPr="00B10824">
              <w:t xml:space="preserve"> </w:t>
            </w:r>
          </w:p>
        </w:tc>
        <w:tc>
          <w:tcPr>
            <w:tcW w:w="3079" w:type="dxa"/>
            <w:shd w:val="clear" w:color="auto" w:fill="DBE5F1" w:themeFill="accent1" w:themeFillTint="33"/>
          </w:tcPr>
          <w:p w14:paraId="261E7357" w14:textId="42A2E190" w:rsidR="00D910C4" w:rsidRPr="00B10824" w:rsidRDefault="000B1741" w:rsidP="00861A8E">
            <w:pPr>
              <w:jc w:val="both"/>
              <w:cnfStyle w:val="000000100000" w:firstRow="0" w:lastRow="0" w:firstColumn="0" w:lastColumn="0" w:oddVBand="0" w:evenVBand="0" w:oddHBand="1" w:evenHBand="0" w:firstRowFirstColumn="0" w:firstRowLastColumn="0" w:lastRowFirstColumn="0" w:lastRowLastColumn="0"/>
            </w:pPr>
            <w:r>
              <w:rPr>
                <w:sz w:val="20"/>
              </w:rPr>
              <w:t>El propósito del procedimiento y del PETI, es e</w:t>
            </w:r>
            <w:r w:rsidR="00D910C4" w:rsidRPr="004F1ADF">
              <w:rPr>
                <w:sz w:val="20"/>
              </w:rPr>
              <w:t xml:space="preserve">stablecer el direccionamiento estratégico de la entidad, apalancado en una arquitectura tecnológica de vanguardia que garantice la sostenibilidad, la eficiencia de los </w:t>
            </w:r>
            <w:r w:rsidR="00D910C4" w:rsidRPr="004F1ADF">
              <w:rPr>
                <w:sz w:val="20"/>
              </w:rPr>
              <w:lastRenderedPageBreak/>
              <w:t>procesos y el cumplimiento de los objetivos misionales.</w:t>
            </w:r>
          </w:p>
        </w:tc>
        <w:tc>
          <w:tcPr>
            <w:tcW w:w="3394" w:type="dxa"/>
            <w:shd w:val="clear" w:color="auto" w:fill="DBE5F1" w:themeFill="accent1" w:themeFillTint="33"/>
          </w:tcPr>
          <w:p w14:paraId="793B874D" w14:textId="7F757F8C" w:rsidR="00D910C4" w:rsidRPr="00B10824" w:rsidRDefault="00D910C4" w:rsidP="00861A8E">
            <w:pPr>
              <w:jc w:val="both"/>
              <w:cnfStyle w:val="000000100000" w:firstRow="0" w:lastRow="0" w:firstColumn="0" w:lastColumn="0" w:oddVBand="0" w:evenVBand="0" w:oddHBand="1" w:evenHBand="0" w:firstRowFirstColumn="0" w:firstRowLastColumn="0" w:lastRowFirstColumn="0" w:lastRowLastColumn="0"/>
            </w:pPr>
            <w:r w:rsidRPr="004F1ADF">
              <w:rPr>
                <w:sz w:val="20"/>
              </w:rPr>
              <w:lastRenderedPageBreak/>
              <w:t>Se identifica que el</w:t>
            </w:r>
            <w:r w:rsidR="00EE1FE0">
              <w:rPr>
                <w:sz w:val="20"/>
              </w:rPr>
              <w:t xml:space="preserve"> </w:t>
            </w:r>
            <w:r w:rsidR="00EE1FE0" w:rsidRPr="004F1ADF">
              <w:rPr>
                <w:b/>
                <w:bCs/>
                <w:sz w:val="20"/>
              </w:rPr>
              <w:t>PETI</w:t>
            </w:r>
            <w:r w:rsidR="00EE1FE0" w:rsidRPr="004F1ADF">
              <w:rPr>
                <w:sz w:val="20"/>
              </w:rPr>
              <w:t xml:space="preserve"> de la entidad no se encuentra alineado con el</w:t>
            </w:r>
            <w:r w:rsidRPr="004F1ADF">
              <w:rPr>
                <w:sz w:val="20"/>
              </w:rPr>
              <w:t xml:space="preserve"> </w:t>
            </w:r>
            <w:r w:rsidRPr="004F1ADF">
              <w:rPr>
                <w:b/>
                <w:bCs/>
                <w:sz w:val="20"/>
              </w:rPr>
              <w:t>Procedimiento de Planeación Estratégica (FGN-EP01-P-04)</w:t>
            </w:r>
            <w:r w:rsidRPr="004F1ADF">
              <w:rPr>
                <w:sz w:val="20"/>
              </w:rPr>
              <w:t xml:space="preserve"> Esta desconexión impide que la arquitectura tecnológica actúe como el habilitador transversal de los objetivos </w:t>
            </w:r>
            <w:r w:rsidRPr="004F1ADF">
              <w:rPr>
                <w:sz w:val="20"/>
              </w:rPr>
              <w:lastRenderedPageBreak/>
              <w:t>misionales, manteniendo la tecnología y la estrategia en carriles paralelos sin puntos de integración formal</w:t>
            </w:r>
          </w:p>
        </w:tc>
      </w:tr>
      <w:tr w:rsidR="00EC2CDC" w:rsidRPr="00B10824" w14:paraId="5D8CD666" w14:textId="77777777" w:rsidTr="00D910C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0" w:type="dxa"/>
            <w:vMerge w:val="restart"/>
            <w:vAlign w:val="center"/>
          </w:tcPr>
          <w:p w14:paraId="70918BBC" w14:textId="77777777" w:rsidR="00EC2CDC" w:rsidRPr="00B10824" w:rsidRDefault="00EC2CDC" w:rsidP="00D910C4">
            <w:pPr>
              <w:jc w:val="center"/>
            </w:pPr>
            <w:r w:rsidRPr="00B10824">
              <w:rPr>
                <w:sz w:val="20"/>
              </w:rPr>
              <w:lastRenderedPageBreak/>
              <w:t>Planificación</w:t>
            </w:r>
          </w:p>
        </w:tc>
        <w:tc>
          <w:tcPr>
            <w:tcW w:w="1643" w:type="dxa"/>
          </w:tcPr>
          <w:p w14:paraId="4969CE8F" w14:textId="70156A2D" w:rsidR="00EC2CDC" w:rsidRDefault="00EC2CDC" w:rsidP="004F1ADF">
            <w:pPr>
              <w:cnfStyle w:val="000000010000" w:firstRow="0" w:lastRow="0" w:firstColumn="0" w:lastColumn="0" w:oddVBand="0" w:evenVBand="0" w:oddHBand="0" w:evenHBand="1" w:firstRowFirstColumn="0" w:firstRowLastColumn="0" w:lastRowFirstColumn="0" w:lastRowLastColumn="0"/>
              <w:rPr>
                <w:sz w:val="20"/>
              </w:rPr>
            </w:pPr>
            <w:r>
              <w:rPr>
                <w:sz w:val="20"/>
              </w:rPr>
              <w:t>-</w:t>
            </w:r>
            <w:r w:rsidRPr="00B10824">
              <w:rPr>
                <w:sz w:val="20"/>
              </w:rPr>
              <w:t>FGN-EP01-P-0</w:t>
            </w:r>
            <w:r>
              <w:rPr>
                <w:sz w:val="20"/>
              </w:rPr>
              <w:t>1</w:t>
            </w:r>
          </w:p>
          <w:p w14:paraId="7B2616D1" w14:textId="3214AFAB" w:rsidR="00EC2CDC" w:rsidRDefault="00EC2CDC" w:rsidP="004F1ADF">
            <w:pPr>
              <w:cnfStyle w:val="000000010000" w:firstRow="0" w:lastRow="0" w:firstColumn="0" w:lastColumn="0" w:oddVBand="0" w:evenVBand="0" w:oddHBand="0" w:evenHBand="1" w:firstRowFirstColumn="0" w:firstRowLastColumn="0" w:lastRowFirstColumn="0" w:lastRowLastColumn="0"/>
              <w:rPr>
                <w:sz w:val="20"/>
              </w:rPr>
            </w:pPr>
            <w:r>
              <w:rPr>
                <w:sz w:val="20"/>
              </w:rPr>
              <w:t>-</w:t>
            </w:r>
            <w:r w:rsidRPr="00B10824">
              <w:rPr>
                <w:sz w:val="20"/>
              </w:rPr>
              <w:t>FGN-EP01-P-0</w:t>
            </w:r>
            <w:r w:rsidR="005F178F">
              <w:rPr>
                <w:sz w:val="20"/>
              </w:rPr>
              <w:t>2</w:t>
            </w:r>
            <w:r w:rsidRPr="00B10824">
              <w:rPr>
                <w:sz w:val="20"/>
              </w:rPr>
              <w:t xml:space="preserve"> </w:t>
            </w:r>
          </w:p>
          <w:p w14:paraId="7F464C14" w14:textId="77777777" w:rsidR="00EC2CDC" w:rsidRDefault="00EC2CDC" w:rsidP="004F1ADF">
            <w:pPr>
              <w:cnfStyle w:val="000000010000" w:firstRow="0" w:lastRow="0" w:firstColumn="0" w:lastColumn="0" w:oddVBand="0" w:evenVBand="0" w:oddHBand="0" w:evenHBand="1" w:firstRowFirstColumn="0" w:firstRowLastColumn="0" w:lastRowFirstColumn="0" w:lastRowLastColumn="0"/>
              <w:rPr>
                <w:sz w:val="20"/>
              </w:rPr>
            </w:pPr>
            <w:r>
              <w:rPr>
                <w:sz w:val="20"/>
              </w:rPr>
              <w:t>-</w:t>
            </w:r>
            <w:r w:rsidRPr="00B10824">
              <w:rPr>
                <w:sz w:val="20"/>
              </w:rPr>
              <w:t xml:space="preserve">FGN-EP01-P-04 </w:t>
            </w:r>
          </w:p>
          <w:p w14:paraId="1AAA90AD" w14:textId="0E901B09" w:rsidR="00EC2CDC" w:rsidRPr="00B10824" w:rsidRDefault="00EC2CDC">
            <w:pPr>
              <w:cnfStyle w:val="000000010000" w:firstRow="0" w:lastRow="0" w:firstColumn="0" w:lastColumn="0" w:oddVBand="0" w:evenVBand="0" w:oddHBand="0" w:evenHBand="1" w:firstRowFirstColumn="0" w:firstRowLastColumn="0" w:lastRowFirstColumn="0" w:lastRowLastColumn="0"/>
            </w:pPr>
          </w:p>
        </w:tc>
        <w:tc>
          <w:tcPr>
            <w:tcW w:w="3079" w:type="dxa"/>
          </w:tcPr>
          <w:p w14:paraId="1C7D0D8C" w14:textId="32150AFE" w:rsidR="00EC2CDC" w:rsidRPr="00B10824" w:rsidRDefault="000B1741" w:rsidP="005E016A">
            <w:pPr>
              <w:jc w:val="both"/>
              <w:cnfStyle w:val="000000010000" w:firstRow="0" w:lastRow="0" w:firstColumn="0" w:lastColumn="0" w:oddVBand="0" w:evenVBand="0" w:oddHBand="0" w:evenHBand="1" w:firstRowFirstColumn="0" w:firstRowLastColumn="0" w:lastRowFirstColumn="0" w:lastRowLastColumn="0"/>
            </w:pPr>
            <w:r w:rsidRPr="00995B85">
              <w:rPr>
                <w:sz w:val="20"/>
              </w:rPr>
              <w:t>El propósito de estos procedimientos</w:t>
            </w:r>
            <w:r>
              <w:rPr>
                <w:sz w:val="20"/>
              </w:rPr>
              <w:t xml:space="preserve"> es g</w:t>
            </w:r>
            <w:r w:rsidR="00EC2CDC" w:rsidRPr="005E016A">
              <w:rPr>
                <w:sz w:val="20"/>
              </w:rPr>
              <w:t xml:space="preserve">arantizar la integridad del Ciclo de Planeación Institucional mediante la armonización de las metas de </w:t>
            </w:r>
            <w:r w:rsidR="00EC2CDC">
              <w:rPr>
                <w:sz w:val="20"/>
              </w:rPr>
              <w:t>mediano</w:t>
            </w:r>
            <w:r w:rsidR="00EC2CDC" w:rsidRPr="005E016A">
              <w:rPr>
                <w:sz w:val="20"/>
              </w:rPr>
              <w:t xml:space="preserve"> plazo (Direccionamiento Estratégico) con la asignación técnica de recursos (Proyectos de Inversión) y la programación financiera (</w:t>
            </w:r>
            <w:r w:rsidR="00EC2CDC">
              <w:rPr>
                <w:sz w:val="20"/>
              </w:rPr>
              <w:t>inversión y funcionamiento</w:t>
            </w:r>
            <w:r w:rsidR="00EC2CDC" w:rsidRPr="005E016A">
              <w:rPr>
                <w:sz w:val="20"/>
              </w:rPr>
              <w:t>), asegurando que cada peso presupuestado sea un habilitador directo de los objetivos misionales de la Fiscalía General de la Nación.</w:t>
            </w:r>
          </w:p>
        </w:tc>
        <w:tc>
          <w:tcPr>
            <w:tcW w:w="3394" w:type="dxa"/>
          </w:tcPr>
          <w:p w14:paraId="197C5BC5" w14:textId="4B0C52E8" w:rsidR="00EC2CDC" w:rsidRPr="005E016A" w:rsidRDefault="002F1E21" w:rsidP="005E016A">
            <w:pPr>
              <w:jc w:val="both"/>
              <w:cnfStyle w:val="000000010000" w:firstRow="0" w:lastRow="0" w:firstColumn="0" w:lastColumn="0" w:oddVBand="0" w:evenVBand="0" w:oddHBand="0" w:evenHBand="1" w:firstRowFirstColumn="0" w:firstRowLastColumn="0" w:lastRowFirstColumn="0" w:lastRowLastColumn="0"/>
              <w:rPr>
                <w:sz w:val="20"/>
              </w:rPr>
            </w:pPr>
            <w:r w:rsidRPr="002F1E21">
              <w:rPr>
                <w:sz w:val="20"/>
              </w:rPr>
              <w:t xml:space="preserve">Se identifica una desconexión estructural entre la planeación estratégica y la programación presupuestal de la entidad, no existe un conector claro entre los </w:t>
            </w:r>
            <w:r>
              <w:rPr>
                <w:sz w:val="20"/>
              </w:rPr>
              <w:t xml:space="preserve">dos </w:t>
            </w:r>
            <w:r w:rsidRPr="002F1E21">
              <w:rPr>
                <w:sz w:val="20"/>
              </w:rPr>
              <w:t>procedimientos.</w:t>
            </w:r>
            <w:r>
              <w:rPr>
                <w:sz w:val="20"/>
              </w:rPr>
              <w:t xml:space="preserve"> De igual manera, e</w:t>
            </w:r>
            <w:r w:rsidR="00EC2CDC" w:rsidRPr="005E016A">
              <w:rPr>
                <w:sz w:val="20"/>
              </w:rPr>
              <w:t>l diagnóstico revela que los Proyectos de Inversión (P-01) se gestionan bajo un enfoque puramente administrativo de ejecución eficiente de los recursos, omitiendo su rol como habilitadores del cumplimiento de metas y objetivos estratégicos.</w:t>
            </w:r>
          </w:p>
          <w:p w14:paraId="52D944E5" w14:textId="77777777" w:rsidR="00EC2CDC" w:rsidRPr="005E016A" w:rsidRDefault="00EC2CDC" w:rsidP="005E016A">
            <w:pPr>
              <w:jc w:val="both"/>
              <w:cnfStyle w:val="000000010000" w:firstRow="0" w:lastRow="0" w:firstColumn="0" w:lastColumn="0" w:oddVBand="0" w:evenVBand="0" w:oddHBand="0" w:evenHBand="1" w:firstRowFirstColumn="0" w:firstRowLastColumn="0" w:lastRowFirstColumn="0" w:lastRowLastColumn="0"/>
              <w:rPr>
                <w:b/>
                <w:bCs/>
                <w:sz w:val="20"/>
              </w:rPr>
            </w:pPr>
            <w:r w:rsidRPr="005E016A">
              <w:rPr>
                <w:sz w:val="20"/>
              </w:rPr>
              <w:t xml:space="preserve">De manera simultánea, la planeación de gastos de funcionamiento opera de forma autónoma, sin integrarse con el direccionamiento estratégico ni con las metas institucionales esperadas. Esta falta de articulación convierte al presupuesto en un ejercicio inercial y contable, en lugar de ser una herramienta de </w:t>
            </w:r>
            <w:r w:rsidRPr="005E016A">
              <w:rPr>
                <w:b/>
                <w:bCs/>
                <w:sz w:val="20"/>
              </w:rPr>
              <w:t>gestión orientada a resultados</w:t>
            </w:r>
          </w:p>
          <w:p w14:paraId="047D7F64" w14:textId="0027FF5E" w:rsidR="00EC2CDC" w:rsidRPr="00B10824" w:rsidRDefault="00EC2CDC">
            <w:pPr>
              <w:cnfStyle w:val="000000010000" w:firstRow="0" w:lastRow="0" w:firstColumn="0" w:lastColumn="0" w:oddVBand="0" w:evenVBand="0" w:oddHBand="0" w:evenHBand="1" w:firstRowFirstColumn="0" w:firstRowLastColumn="0" w:lastRowFirstColumn="0" w:lastRowLastColumn="0"/>
            </w:pPr>
          </w:p>
        </w:tc>
      </w:tr>
      <w:tr w:rsidR="00EC2CDC" w:rsidRPr="00B10824" w14:paraId="7B015B1D" w14:textId="77777777" w:rsidTr="00EC2CD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0" w:type="dxa"/>
            <w:vMerge/>
            <w:vAlign w:val="center"/>
          </w:tcPr>
          <w:p w14:paraId="7F09F44C" w14:textId="369655FC" w:rsidR="00EC2CDC" w:rsidRPr="00B10824" w:rsidRDefault="00EC2CDC" w:rsidP="00D910C4">
            <w:pPr>
              <w:jc w:val="center"/>
            </w:pPr>
          </w:p>
        </w:tc>
        <w:tc>
          <w:tcPr>
            <w:tcW w:w="1643" w:type="dxa"/>
            <w:shd w:val="clear" w:color="auto" w:fill="auto"/>
          </w:tcPr>
          <w:p w14:paraId="43F4A0A0" w14:textId="77777777" w:rsidR="00EC2CDC" w:rsidRDefault="00EC2CDC">
            <w:pPr>
              <w:cnfStyle w:val="000000100000" w:firstRow="0" w:lastRow="0" w:firstColumn="0" w:lastColumn="0" w:oddVBand="0" w:evenVBand="0" w:oddHBand="1" w:evenHBand="0" w:firstRowFirstColumn="0" w:firstRowLastColumn="0" w:lastRowFirstColumn="0" w:lastRowLastColumn="0"/>
              <w:rPr>
                <w:sz w:val="20"/>
              </w:rPr>
            </w:pPr>
            <w:r w:rsidRPr="00B10824">
              <w:rPr>
                <w:sz w:val="20"/>
              </w:rPr>
              <w:t>FGN-AP06-P-22</w:t>
            </w:r>
          </w:p>
          <w:p w14:paraId="3BEE015E" w14:textId="1AC304E7" w:rsidR="00EC2CDC" w:rsidRPr="00B10824" w:rsidRDefault="00EC2CDC">
            <w:pPr>
              <w:cnfStyle w:val="000000100000" w:firstRow="0" w:lastRow="0" w:firstColumn="0" w:lastColumn="0" w:oddVBand="0" w:evenVBand="0" w:oddHBand="1" w:evenHBand="0" w:firstRowFirstColumn="0" w:firstRowLastColumn="0" w:lastRowFirstColumn="0" w:lastRowLastColumn="0"/>
            </w:pPr>
            <w:r w:rsidRPr="00B10824">
              <w:rPr>
                <w:sz w:val="20"/>
              </w:rPr>
              <w:t>FGN-AP07-P-01</w:t>
            </w:r>
          </w:p>
        </w:tc>
        <w:tc>
          <w:tcPr>
            <w:tcW w:w="3079" w:type="dxa"/>
            <w:shd w:val="clear" w:color="auto" w:fill="auto"/>
          </w:tcPr>
          <w:p w14:paraId="34B7536F" w14:textId="47886CCA" w:rsidR="00EC2CDC" w:rsidRPr="00B10824" w:rsidRDefault="000B1741" w:rsidP="008530EA">
            <w:pPr>
              <w:jc w:val="both"/>
              <w:cnfStyle w:val="000000100000" w:firstRow="0" w:lastRow="0" w:firstColumn="0" w:lastColumn="0" w:oddVBand="0" w:evenVBand="0" w:oddHBand="1" w:evenHBand="0" w:firstRowFirstColumn="0" w:firstRowLastColumn="0" w:lastRowFirstColumn="0" w:lastRowLastColumn="0"/>
            </w:pPr>
            <w:r w:rsidRPr="00995B85">
              <w:rPr>
                <w:sz w:val="20"/>
              </w:rPr>
              <w:t>El propósito de estos procedimientos</w:t>
            </w:r>
            <w:r>
              <w:rPr>
                <w:sz w:val="20"/>
              </w:rPr>
              <w:t xml:space="preserve"> es g</w:t>
            </w:r>
            <w:r w:rsidR="00EC2CDC" w:rsidRPr="008530EA">
              <w:rPr>
                <w:sz w:val="20"/>
              </w:rPr>
              <w:t>arantizar la operativización y materialización de la planeación institucional mediante la desagregación técnica del presupuesto y la estructuración del Plan Anual de Adquisiciones (PAA). El propósito central es traducir las estrategias, metas y objetivos de la entidad en una hoja de ruta de contratación y gasto corriente, asegurando que la asignación de recursos y los procesos contractuales requeridos sean el soporte logístico y financiero efectivo para el cumplimiento de la misión institucional en cada vigencia fiscal.</w:t>
            </w:r>
          </w:p>
        </w:tc>
        <w:tc>
          <w:tcPr>
            <w:tcW w:w="3394" w:type="dxa"/>
            <w:shd w:val="clear" w:color="auto" w:fill="auto"/>
          </w:tcPr>
          <w:p w14:paraId="72B7674C" w14:textId="77777777" w:rsidR="00EC2CDC" w:rsidRPr="00EC2CDC" w:rsidRDefault="00EC2CDC" w:rsidP="00EC2CDC">
            <w:pPr>
              <w:jc w:val="both"/>
              <w:cnfStyle w:val="000000100000" w:firstRow="0" w:lastRow="0" w:firstColumn="0" w:lastColumn="0" w:oddVBand="0" w:evenVBand="0" w:oddHBand="1" w:evenHBand="0" w:firstRowFirstColumn="0" w:firstRowLastColumn="0" w:lastRowFirstColumn="0" w:lastRowLastColumn="0"/>
              <w:rPr>
                <w:sz w:val="20"/>
              </w:rPr>
            </w:pPr>
            <w:r w:rsidRPr="00EC2CDC">
              <w:rPr>
                <w:sz w:val="20"/>
              </w:rPr>
              <w:t>Inexistencia de una relación de causalidad entre el gasto y la meta: Se identifica que la fase de ejecución opera de manera autónoma y reactiva respecto a la planeación institucional. La desagregación del presupuesto no se concibe como el motor financiero para alcanzar los objetivos, sino como un trámite administrativo independiente.</w:t>
            </w:r>
          </w:p>
          <w:p w14:paraId="0102C53A" w14:textId="77777777" w:rsidR="00EC2CDC" w:rsidRPr="00EC2CDC" w:rsidRDefault="00EC2CDC" w:rsidP="00EC2CDC">
            <w:pPr>
              <w:jc w:val="both"/>
              <w:cnfStyle w:val="000000100000" w:firstRow="0" w:lastRow="0" w:firstColumn="0" w:lastColumn="0" w:oddVBand="0" w:evenVBand="0" w:oddHBand="1" w:evenHBand="0" w:firstRowFirstColumn="0" w:firstRowLastColumn="0" w:lastRowFirstColumn="0" w:lastRowLastColumn="0"/>
              <w:rPr>
                <w:sz w:val="20"/>
              </w:rPr>
            </w:pPr>
            <w:r w:rsidRPr="00EC2CDC">
              <w:rPr>
                <w:sz w:val="20"/>
              </w:rPr>
              <w:t>Los Proyectos de Inversión han perdido su naturaleza de instrumentos de transformación, limitándose a ser vehículos para la ejecución de recursos. Asimismo, el Gasto de Funcionamiento carece de propósito estratégico, restringiéndose a la satisfacción de necesidades inerciales de bienes y servicios por parte de las dependencias, sin un mecanismo que valide su aporte real al cumplimiento de las metas y al direccionamiento de la entidad.</w:t>
            </w:r>
          </w:p>
          <w:p w14:paraId="78088C75" w14:textId="1CF15E32" w:rsidR="00EC2CDC" w:rsidRPr="00B10824" w:rsidRDefault="00EC2CDC">
            <w:pPr>
              <w:cnfStyle w:val="000000100000" w:firstRow="0" w:lastRow="0" w:firstColumn="0" w:lastColumn="0" w:oddVBand="0" w:evenVBand="0" w:oddHBand="1" w:evenHBand="0" w:firstRowFirstColumn="0" w:firstRowLastColumn="0" w:lastRowFirstColumn="0" w:lastRowLastColumn="0"/>
            </w:pPr>
          </w:p>
        </w:tc>
      </w:tr>
      <w:tr w:rsidR="00023879" w:rsidRPr="00B10824" w14:paraId="70B619E1" w14:textId="77777777" w:rsidTr="009B6118">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0" w:type="dxa"/>
            <w:vAlign w:val="center"/>
          </w:tcPr>
          <w:p w14:paraId="7E11560D" w14:textId="77777777" w:rsidR="00023879" w:rsidRPr="00B10824" w:rsidRDefault="00000000" w:rsidP="009B6118">
            <w:pPr>
              <w:jc w:val="center"/>
            </w:pPr>
            <w:r w:rsidRPr="00B10824">
              <w:rPr>
                <w:sz w:val="20"/>
              </w:rPr>
              <w:lastRenderedPageBreak/>
              <w:t>Transversal</w:t>
            </w:r>
          </w:p>
        </w:tc>
        <w:tc>
          <w:tcPr>
            <w:tcW w:w="1643" w:type="dxa"/>
          </w:tcPr>
          <w:p w14:paraId="7A1F2DED"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M-01, M-02</w:t>
            </w:r>
          </w:p>
        </w:tc>
        <w:tc>
          <w:tcPr>
            <w:tcW w:w="3079" w:type="dxa"/>
          </w:tcPr>
          <w:p w14:paraId="1931CB05" w14:textId="590716E8" w:rsidR="00023879" w:rsidRPr="00B10824" w:rsidRDefault="009C187D" w:rsidP="009C187D">
            <w:pPr>
              <w:jc w:val="both"/>
              <w:cnfStyle w:val="000000010000" w:firstRow="0" w:lastRow="0" w:firstColumn="0" w:lastColumn="0" w:oddVBand="0" w:evenVBand="0" w:oddHBand="0" w:evenHBand="1" w:firstRowFirstColumn="0" w:firstRowLastColumn="0" w:lastRowFirstColumn="0" w:lastRowLastColumn="0"/>
            </w:pPr>
            <w:r>
              <w:rPr>
                <w:sz w:val="20"/>
              </w:rPr>
              <w:t>El propósito es a</w:t>
            </w:r>
            <w:r w:rsidRPr="009C187D">
              <w:rPr>
                <w:sz w:val="20"/>
              </w:rPr>
              <w:t>segurar que el ciclo de planeación institucional se desarrolle bajo un marco de integridad, coherencia estructural y resguardo tecnológico. El propósito central es establecer los lineamientos de Arquitectura Institucional que garanticen la alineación entre los procesos, la tecnología y la estrategia, integrando de manera transversal el Sistema de Gestión de Seguridad de la Información y Seguridad Digital (SGSISD). Esto permite que la transformación de la entidad no solo sea eficiente, sino que esté protegida contra riesgos digitales y se construya sobre una estructura organizacional estandarizada y segura en todos sus niveles.</w:t>
            </w:r>
          </w:p>
        </w:tc>
        <w:tc>
          <w:tcPr>
            <w:tcW w:w="3394" w:type="dxa"/>
          </w:tcPr>
          <w:p w14:paraId="1E654890" w14:textId="77777777" w:rsidR="009C187D" w:rsidRPr="009C187D" w:rsidRDefault="009C187D" w:rsidP="009C187D">
            <w:pPr>
              <w:jc w:val="both"/>
              <w:cnfStyle w:val="000000010000" w:firstRow="0" w:lastRow="0" w:firstColumn="0" w:lastColumn="0" w:oddVBand="0" w:evenVBand="0" w:oddHBand="0" w:evenHBand="1" w:firstRowFirstColumn="0" w:firstRowLastColumn="0" w:lastRowFirstColumn="0" w:lastRowLastColumn="0"/>
              <w:rPr>
                <w:sz w:val="20"/>
              </w:rPr>
            </w:pPr>
            <w:r w:rsidRPr="009C187D">
              <w:rPr>
                <w:sz w:val="20"/>
              </w:rPr>
              <w:t>Ausencia de Diseño Integrado y Gobernanza de Arquitectura: Se identifica que la Arquitectura Institucional no está cumpliendo su rol como eje articulador de la entidad. Los procesos de planeación institucional operan como 'islas procedimentales' sin los engranajes técnicos necesarios para asegurar que todas las áreas actúen de manera coordinada hacia los objetivos de la Alta Dirección.</w:t>
            </w:r>
          </w:p>
          <w:p w14:paraId="2E9D7BB4" w14:textId="3070B5C3" w:rsidR="009C187D" w:rsidRPr="009C187D" w:rsidRDefault="009C187D" w:rsidP="009C187D">
            <w:pPr>
              <w:jc w:val="both"/>
              <w:cnfStyle w:val="000000010000" w:firstRow="0" w:lastRow="0" w:firstColumn="0" w:lastColumn="0" w:oddVBand="0" w:evenVBand="0" w:oddHBand="0" w:evenHBand="1" w:firstRowFirstColumn="0" w:firstRowLastColumn="0" w:lastRowFirstColumn="0" w:lastRowLastColumn="0"/>
              <w:rPr>
                <w:sz w:val="20"/>
              </w:rPr>
            </w:pPr>
            <w:r w:rsidRPr="009C187D">
              <w:rPr>
                <w:sz w:val="20"/>
              </w:rPr>
              <w:t>Asimismo, tanto la Arquitectura Institucional como la Seguridad de la Información (SGSISD) son percibidas y aplicadas como capas de cumplimiento posterior (requisitos a validar al final) y no como criterios de diseño integrados desde el inicio de los procesos. Esta desconexión genera soluciones tecnológicas y operativas que nacen desalineadas de la estrategia global y son vulnerables a riesgos de seguridad por no haber sido concebidas bajo el principio de Seguridad desde el Diseño.</w:t>
            </w:r>
          </w:p>
          <w:p w14:paraId="26464447" w14:textId="52D70846" w:rsidR="00023879" w:rsidRPr="00B10824" w:rsidRDefault="00023879">
            <w:pPr>
              <w:cnfStyle w:val="000000010000" w:firstRow="0" w:lastRow="0" w:firstColumn="0" w:lastColumn="0" w:oddVBand="0" w:evenVBand="0" w:oddHBand="0" w:evenHBand="1" w:firstRowFirstColumn="0" w:firstRowLastColumn="0" w:lastRowFirstColumn="0" w:lastRowLastColumn="0"/>
            </w:pPr>
          </w:p>
        </w:tc>
      </w:tr>
    </w:tbl>
    <w:p w14:paraId="150BAE86" w14:textId="77777777" w:rsidR="00023879" w:rsidRDefault="00023879"/>
    <w:p w14:paraId="7C32FFCD" w14:textId="5EA40F35" w:rsidR="00023879" w:rsidRPr="00B10824" w:rsidRDefault="00000000" w:rsidP="00CF386B">
      <w:pPr>
        <w:pStyle w:val="Ttulo1"/>
        <w:spacing w:before="0"/>
      </w:pPr>
      <w:bookmarkStart w:id="4" w:name="_Toc225063094"/>
      <w:r w:rsidRPr="00B10824">
        <w:t>5. Análisis detallado</w:t>
      </w:r>
      <w:bookmarkEnd w:id="4"/>
      <w:r w:rsidRPr="00B10824">
        <w:t xml:space="preserve"> </w:t>
      </w:r>
    </w:p>
    <w:p w14:paraId="4B8C535C" w14:textId="2D27CD5E" w:rsidR="00023879" w:rsidRDefault="00C17DCB" w:rsidP="00C17DCB">
      <w:pPr>
        <w:jc w:val="both"/>
      </w:pPr>
      <w:r w:rsidRPr="00C17DCB">
        <w:t>A continuación, se desarrolla la caracterización detallada de los procesos críticos del ciclo de gestión institucional. Para cada componente, se examina su propósito estratégico</w:t>
      </w:r>
      <w:r w:rsidR="00E71609">
        <w:t xml:space="preserve"> y su interrelación</w:t>
      </w:r>
      <w:r w:rsidRPr="00C17DCB">
        <w:t>, el mapa de actores clave y la arquitectura operativa bajo el estándar BPMN, integrando un diagnóstico de hallazgos y brechas que sustentan la transición hacia el modelo objetivo.</w:t>
      </w:r>
    </w:p>
    <w:p w14:paraId="3EED5B3C" w14:textId="585BB176" w:rsidR="00C17DCB" w:rsidRDefault="00C17DCB" w:rsidP="00C17DCB">
      <w:pPr>
        <w:pStyle w:val="Ttulo2"/>
      </w:pPr>
      <w:bookmarkStart w:id="5" w:name="_Toc225063095"/>
      <w:r w:rsidRPr="00C17DCB">
        <w:t>5.1. DECRETO LEY 016 DE 2014</w:t>
      </w:r>
      <w:bookmarkEnd w:id="5"/>
    </w:p>
    <w:p w14:paraId="0624DE6F" w14:textId="0D507245" w:rsidR="00B813B8" w:rsidRPr="00B813B8" w:rsidRDefault="00946E4C" w:rsidP="00B813B8">
      <w:pPr>
        <w:jc w:val="both"/>
      </w:pPr>
      <w:r w:rsidRPr="00946E4C">
        <w:t>El Decreto Ley 016 de 2014 define una estructura orgánica diseñada para que exista una jerarquía clara y una responsabilidad única en la toma de decisiones</w:t>
      </w:r>
      <w:r w:rsidR="00B813B8" w:rsidRPr="00B813B8">
        <w:t>; sin embargo, en la práctica operativa existe una desarticulación crítica entre las facultades legales y el ciclo de planeación. Se evidencia una Inexistencia de Engranajes entre la Dirección de Políticas y Estrategia y la Dirección de Planeación y Desarrollo, lo que genera un 'silo informativo' donde las políticas públicas nacen como declaraciones de intención sin viabilidad financiera, mientras la Planeación Estratégica avanza ignorando las metas de alto nivel de dichas políticas.</w:t>
      </w:r>
    </w:p>
    <w:p w14:paraId="4F75F62E" w14:textId="77777777" w:rsidR="00B813B8" w:rsidRDefault="00B813B8" w:rsidP="00B813B8">
      <w:pPr>
        <w:jc w:val="both"/>
      </w:pPr>
      <w:r w:rsidRPr="00B813B8">
        <w:t xml:space="preserve">Esta fragmentación se agrava por una Dualidad Funcional en la elaboración del Anteproyecto de Presupuesto, donde la Subdirección Financiera y la Dirección de Planeación comparten atribuciones sin un liderazgo único claro. El resultado es un escenario AS-IS donde la política pública, el direccionamiento estratégico y la asignación de recursos transitan por rutas independientes, rompiendo la unidad de </w:t>
      </w:r>
      <w:r w:rsidRPr="00B813B8">
        <w:lastRenderedPageBreak/>
        <w:t>propósito exigida por la Dirección General y permitiendo que la gestión presupuestal opere por inercia administrativa en lugar de ser el motor de cumplimiento de las metas institucionales.</w:t>
      </w:r>
    </w:p>
    <w:p w14:paraId="655A064C" w14:textId="17F3F3C7" w:rsidR="00946E4C" w:rsidRDefault="00946E4C" w:rsidP="00946E4C">
      <w:pPr>
        <w:pStyle w:val="Prrafodelista"/>
        <w:numPr>
          <w:ilvl w:val="0"/>
          <w:numId w:val="12"/>
        </w:numPr>
        <w:jc w:val="both"/>
      </w:pPr>
      <w:r w:rsidRPr="00946E4C">
        <w:t>Al no existir un procedimiento que obligue a la Dirección de Planeación</w:t>
      </w:r>
      <w:r>
        <w:t xml:space="preserve"> y desarrollo</w:t>
      </w:r>
      <w:r w:rsidRPr="00946E4C">
        <w:t xml:space="preserve"> a </w:t>
      </w:r>
      <w:r>
        <w:t xml:space="preserve">presupuestar durante la planeación estratégica </w:t>
      </w:r>
      <w:r w:rsidRPr="00946E4C">
        <w:t xml:space="preserve">lo que la Dirección de Políticas diseña, la política pública pierde su carácter vinculante. Se convierte en un documento académico y no en una </w:t>
      </w:r>
      <w:r>
        <w:t>priorización</w:t>
      </w:r>
      <w:r w:rsidRPr="00946E4C">
        <w:t xml:space="preserve"> de gasto.</w:t>
      </w:r>
    </w:p>
    <w:p w14:paraId="0AF0E713" w14:textId="0A17A821" w:rsidR="00427114" w:rsidRDefault="00427114" w:rsidP="00946E4C">
      <w:pPr>
        <w:pStyle w:val="Prrafodelista"/>
        <w:numPr>
          <w:ilvl w:val="0"/>
          <w:numId w:val="12"/>
        </w:numPr>
        <w:jc w:val="both"/>
      </w:pPr>
      <w:r w:rsidRPr="009B6118">
        <w:t>El Decreto Ley 016 de 2014 asigna funciones concurrentes en la elaboración del anteproyecto tanto a la Dirección de Planeación y Desarrollo (Art. 8) como a la Subdirección Financiera (Art. 41). Al no existir una delimitación jerárquica clara en los procedimientos operativos que defina un único responsable del proceso</w:t>
      </w:r>
      <w:r w:rsidR="009B6118" w:rsidRPr="009B6118">
        <w:t xml:space="preserve">, </w:t>
      </w:r>
      <w:r w:rsidRPr="009B6118">
        <w:t>se genera una colisión de competencias donde la Subdirección Financiera termina imponiendo criterios de continuidad operativa y techos fiscales sobre los criterios de impacto estratégico necesarios para el cumplimiento de las metas institucionales</w:t>
      </w:r>
      <w:r w:rsidRPr="00427114">
        <w:t>.</w:t>
      </w:r>
    </w:p>
    <w:p w14:paraId="48CED4DA" w14:textId="6844FCBF" w:rsidR="009B6118" w:rsidRDefault="009B6118" w:rsidP="00946E4C">
      <w:pPr>
        <w:pStyle w:val="Prrafodelista"/>
        <w:numPr>
          <w:ilvl w:val="0"/>
          <w:numId w:val="12"/>
        </w:numPr>
        <w:jc w:val="both"/>
      </w:pPr>
      <w:r w:rsidRPr="009B6118">
        <w:t>Como la política no habla con la planeación, y la planeación no tiene el mando real sobre el presupuesto, la Arquitectura Institucional y la Seguridad Digital terminan siendo "parches" que se ponen al final para tratar de arreglar un proceso que nació desarticulado.</w:t>
      </w:r>
    </w:p>
    <w:p w14:paraId="5A4378FC" w14:textId="0EFBF14E" w:rsidR="009B6118" w:rsidRDefault="009B6118" w:rsidP="00A06E39">
      <w:pPr>
        <w:pStyle w:val="Ttulo2"/>
        <w:jc w:val="both"/>
      </w:pPr>
      <w:bookmarkStart w:id="6" w:name="_Toc225063096"/>
      <w:r w:rsidRPr="009B6118">
        <w:t>5.2</w:t>
      </w:r>
      <w:r>
        <w:t xml:space="preserve">. </w:t>
      </w:r>
      <w:r w:rsidRPr="009B6118">
        <w:t>FGN-EP01-P-03 Políticas Públicas y FGN-EP01-P-04 Planeación Estrategica</w:t>
      </w:r>
      <w:r>
        <w:t>.</w:t>
      </w:r>
      <w:bookmarkEnd w:id="6"/>
    </w:p>
    <w:p w14:paraId="25772D3C" w14:textId="0118A6D7" w:rsidR="009B6118" w:rsidRDefault="009B6118" w:rsidP="009B6118">
      <w:pPr>
        <w:jc w:val="both"/>
      </w:pPr>
      <w:r w:rsidRPr="009B6118">
        <w:t xml:space="preserve">A pesar de que el propósito de estos procedimientos es consolidar un modelo de gobernanza integral, en la realidad institucional el </w:t>
      </w:r>
      <w:r w:rsidRPr="00F46C4D">
        <w:t xml:space="preserve">P-03 y el P-04 operan en compartimentos </w:t>
      </w:r>
      <w:r w:rsidR="00F46C4D" w:rsidRPr="00F46C4D">
        <w:t>aislados</w:t>
      </w:r>
      <w:r w:rsidRPr="00F46C4D">
        <w:t>.</w:t>
      </w:r>
      <w:r w:rsidRPr="009B6118">
        <w:t xml:space="preserve"> Las Políticas Públicas, lideradas por la Dirección de Políticas y Estrategia, se formulan como instrumentos de alto nivel, pero al llegar a la fase de </w:t>
      </w:r>
      <w:r w:rsidRPr="00F46C4D">
        <w:t>Planeación Estratégica (P-04)</w:t>
      </w:r>
      <w:r w:rsidRPr="009B6118">
        <w:t xml:space="preserve">, no existe un mecanismo de 'aterrizaje' o transferencia de metas. Esto genera que el Direccionamiento Estratégico se construya sobre una base inercial o de cumplimiento de indicadores de gestión internos, ignorando los compromisos de impacto social definidos en las políticas. Esta </w:t>
      </w:r>
      <w:r w:rsidRPr="00F46C4D">
        <w:t>isla procedimental</w:t>
      </w:r>
      <w:r w:rsidRPr="009B6118">
        <w:t xml:space="preserve"> despoja a la planeación de su rol como vehículo ejecutor, convirtiendo a las políticas públicas en declaraciones de intención sin capacidad de maniobra operativa ni respaldo financiero.</w:t>
      </w:r>
    </w:p>
    <w:p w14:paraId="29BE2F68" w14:textId="422BBF05" w:rsidR="009B6118" w:rsidRDefault="00F46C4D" w:rsidP="00F46C4D">
      <w:pPr>
        <w:pStyle w:val="Prrafodelista"/>
        <w:numPr>
          <w:ilvl w:val="0"/>
          <w:numId w:val="13"/>
        </w:numPr>
        <w:jc w:val="both"/>
      </w:pPr>
      <w:r w:rsidRPr="00F46C4D">
        <w:t xml:space="preserve">El P-04 inicia su fase de formulación sin una actividad formal de revisión de los compromisos derivados del P-03. Al no haber este "engranaje", la cadena de valor se rompe antes de empezar, impidiendo que la </w:t>
      </w:r>
      <w:r w:rsidR="00A06E39">
        <w:t>política</w:t>
      </w:r>
      <w:r w:rsidRPr="00F46C4D">
        <w:t xml:space="preserve"> se traduzca en metas institucionales.</w:t>
      </w:r>
    </w:p>
    <w:p w14:paraId="57EB827E" w14:textId="77777777" w:rsidR="00C77C44" w:rsidRDefault="00F46C4D" w:rsidP="009B6118">
      <w:pPr>
        <w:pStyle w:val="Prrafodelista"/>
        <w:numPr>
          <w:ilvl w:val="0"/>
          <w:numId w:val="13"/>
        </w:numPr>
        <w:jc w:val="both"/>
      </w:pPr>
      <w:r w:rsidRPr="00F46C4D">
        <w:t>Al no haber un conector formal, no hay</w:t>
      </w:r>
      <w:r>
        <w:t xml:space="preserve"> trazabilidad</w:t>
      </w:r>
      <w:r w:rsidRPr="00F46C4D">
        <w:t xml:space="preserve">. Es imposible saber </w:t>
      </w:r>
      <w:r w:rsidR="00ED60F3">
        <w:t xml:space="preserve">que metas y </w:t>
      </w:r>
      <w:r w:rsidRPr="00F46C4D">
        <w:t>cuántos recursos del presupuesto de la Fiscalía están aportando realmente a una política pública específica, porque en el sistema de planeación esas metas simplemente "no existen" o no están vinculadas a un código de proyecto.</w:t>
      </w:r>
    </w:p>
    <w:p w14:paraId="69A045F8" w14:textId="6B1884B3" w:rsidR="009B6118" w:rsidRDefault="00C77C44" w:rsidP="009B6118">
      <w:pPr>
        <w:pStyle w:val="Prrafodelista"/>
        <w:numPr>
          <w:ilvl w:val="0"/>
          <w:numId w:val="13"/>
        </w:numPr>
        <w:jc w:val="both"/>
      </w:pPr>
      <w:r w:rsidRPr="00C77C44">
        <w:t xml:space="preserve">Se identifica una desalineación cronológica (asincronía) en los ciclos de vida de los instrumentos de planeación. Mientras que la formulación de una Política Pública (P-03) responde a temporalidades de largo plazo y diagnósticos de fenómenos </w:t>
      </w:r>
      <w:r>
        <w:t>o problemáticas</w:t>
      </w:r>
      <w:r w:rsidRPr="00C77C44">
        <w:t xml:space="preserve"> complej</w:t>
      </w:r>
      <w:r>
        <w:t>a</w:t>
      </w:r>
      <w:r w:rsidRPr="00C77C44">
        <w:t xml:space="preserve">s, el Direccionamiento Estratégico (P-04) y la Planeación Estratégica operan bajo ciclos cuatrienales y vigencias anuales rígidas. Esta disparidad en los horizontes temporales dificulta la interrelación de los procedimientos, ya que los hitos de cumplimiento de las políticas no coinciden con las ventanas </w:t>
      </w:r>
      <w:r w:rsidRPr="00C77C44">
        <w:lastRenderedPageBreak/>
        <w:t>de oportunidad para la asignación presupuestal y la programación de metas anuales. Como consecuencia, las políticas públicas quedan 'desfasadas' del ritmo operativo de la entidad, impidiendo que sus objetivos se integren de manera oportuna en la planeación institucional.</w:t>
      </w:r>
    </w:p>
    <w:p w14:paraId="60EB9870" w14:textId="529645F3" w:rsidR="00C17DCB" w:rsidRPr="00C17DCB" w:rsidRDefault="00000000" w:rsidP="00A06E39">
      <w:pPr>
        <w:pStyle w:val="Ttulo2"/>
        <w:jc w:val="both"/>
      </w:pPr>
      <w:bookmarkStart w:id="7" w:name="_Toc225063097"/>
      <w:r w:rsidRPr="00B10824">
        <w:t>5.</w:t>
      </w:r>
      <w:r w:rsidR="009B6118">
        <w:t>3</w:t>
      </w:r>
      <w:r w:rsidRPr="00B10824">
        <w:t xml:space="preserve">. </w:t>
      </w:r>
      <w:r w:rsidR="00A06E39">
        <w:t xml:space="preserve">FGN-EP01-P-04- </w:t>
      </w:r>
      <w:r w:rsidRPr="00B10824">
        <w:t xml:space="preserve">Direccionamiento estratégico </w:t>
      </w:r>
      <w:r w:rsidR="00C77C44">
        <w:t xml:space="preserve">y </w:t>
      </w:r>
      <w:r w:rsidRPr="00B10824">
        <w:t>PETI 2025-2028</w:t>
      </w:r>
      <w:bookmarkEnd w:id="7"/>
    </w:p>
    <w:p w14:paraId="7528E69F" w14:textId="1F53209F" w:rsidR="00AF50BF" w:rsidRPr="00AF50BF" w:rsidRDefault="00AF50BF" w:rsidP="00E66B47">
      <w:pPr>
        <w:jc w:val="both"/>
      </w:pPr>
      <w:r w:rsidRPr="00AF50BF">
        <w:t xml:space="preserve">El Direccionamiento Estratégico de la Fiscalía se define como un ejercicio iterativo y adaptable de la Alta Dirección (Fiscalía, Vicefiscalía y </w:t>
      </w:r>
      <w:r w:rsidR="008F2A5F">
        <w:t>Direcciones</w:t>
      </w:r>
      <w:r w:rsidRPr="00AF50BF">
        <w:t>); sin embargo, en el escenario AS-IS, este proceso carece de un mecanismo formal de seguimiento y medición continua, lo que neutraliza su capacidad de influir en las decisiones de ejecución diaria. Esta debilidad se profundiza ante la desconexión crítica con el PETI 2025-2028, el cual, a pesar de ser un mapa de alineación robusto estructurado en 9 capas, opera como un artefacto aislado sin anclaje en el Procedimiento de Planeación Estratégica (FGN-EP01-P-04).</w:t>
      </w:r>
    </w:p>
    <w:p w14:paraId="3D246629" w14:textId="39BB837D" w:rsidR="00AF50BF" w:rsidRPr="00AF50BF" w:rsidRDefault="00AF50BF" w:rsidP="00E66B47">
      <w:pPr>
        <w:jc w:val="both"/>
      </w:pPr>
      <w:r w:rsidRPr="00AF50BF">
        <w:t>Al no existir puntos de integración formal ni una validación de 'Capacidad Tecnológica' al fijar las metas institucionales, la tecnología y la estrategia transitan por carriles paralelos. Esta ruptura impide que la arquitectura tecnológica actúe como el habilitador transversal de los objetivos misionales, degradando la tecnología a un simple soporte operativo. Como consecuencia, la entidad asume el riesgo crítico de formular metas misionales que la infraestructura actual no puede soportar, o de realizar inversiones tecnológicas que no guardan relación directa con las prioridades estratégicas, convirtiendo un plan visionario en una visión teórica sin ejecución sistemática</w:t>
      </w:r>
      <w:r w:rsidR="00E66B47">
        <w:t xml:space="preserve"> (Ejm: modulo PAA)</w:t>
      </w:r>
    </w:p>
    <w:p w14:paraId="3DFCD5E2" w14:textId="3B12B315" w:rsidR="009B6118" w:rsidRDefault="00E66B47" w:rsidP="00E66B47">
      <w:pPr>
        <w:pStyle w:val="Prrafodelista"/>
        <w:numPr>
          <w:ilvl w:val="0"/>
          <w:numId w:val="14"/>
        </w:numPr>
        <w:jc w:val="both"/>
      </w:pPr>
      <w:r w:rsidRPr="00E66B47">
        <w:t>Al no existir un control vinculado directamente al procedimiento P-04, la alta dirección pierde la trazabilidad de sus propias decisiones. La falta de este engranaje impide que el direccionamiento sea el filtro por el cual pase la ejecución presupuestal, permitiendo que la "urgencia del día a día" reemplace a la "importancia de la estrategia"</w:t>
      </w:r>
      <w:r>
        <w:t>.</w:t>
      </w:r>
    </w:p>
    <w:p w14:paraId="0A3C96B0" w14:textId="2650BAC9" w:rsidR="00E66B47" w:rsidRDefault="00E66B47" w:rsidP="00E66B47">
      <w:pPr>
        <w:pStyle w:val="Prrafodelista"/>
        <w:numPr>
          <w:ilvl w:val="0"/>
          <w:numId w:val="14"/>
        </w:numPr>
        <w:jc w:val="both"/>
      </w:pPr>
      <w:r w:rsidRPr="00E66B47">
        <w:t>Al no estar el PETI integrado en los flujos de trabajo de Planeación (P-04) o de Contratación (AP-07), sus 9 capas de arquitectura digital se quedan en el papel. Esto genera un riesgo de desperdicio de capacidad tecnológica, donde la entidad invierte en infraestructura que no responde a los 9 niveles de alineación que el mismo plan propone.</w:t>
      </w:r>
    </w:p>
    <w:p w14:paraId="4AE43E6B" w14:textId="12314C98" w:rsidR="00E66B47" w:rsidRDefault="00E66B47" w:rsidP="00E66B47">
      <w:pPr>
        <w:pStyle w:val="Prrafodelista"/>
        <w:numPr>
          <w:ilvl w:val="0"/>
          <w:numId w:val="14"/>
        </w:numPr>
        <w:jc w:val="both"/>
      </w:pPr>
      <w:r w:rsidRPr="00E66B47">
        <w:t xml:space="preserve">Como no hay un mecanismo que obligue a que el P-04 </w:t>
      </w:r>
      <w:r>
        <w:t>se integre</w:t>
      </w:r>
      <w:r w:rsidRPr="00E66B47">
        <w:t xml:space="preserve"> PETI, la tecnología se construye a ciegas y la estrategia se planea sin saber si la tecnología podrá soportarla. Es una falla de gobernanza donde el "dueño" del problema (Estrategia) no usa la "herramienta" diseñada para resolverlo (PETI).</w:t>
      </w:r>
    </w:p>
    <w:p w14:paraId="2BBB5458" w14:textId="77777777" w:rsidR="009B6118" w:rsidRDefault="009B6118"/>
    <w:p w14:paraId="7B923074" w14:textId="77777777" w:rsidR="009B6118" w:rsidRDefault="009B6118"/>
    <w:p w14:paraId="27B833D3" w14:textId="77777777" w:rsidR="00C43DB4" w:rsidRDefault="00C43DB4"/>
    <w:p w14:paraId="493411EF" w14:textId="77777777" w:rsidR="00C43DB4" w:rsidRDefault="00C43DB4"/>
    <w:p w14:paraId="50CE8BCA" w14:textId="77777777" w:rsidR="00C43DB4" w:rsidRDefault="00C43DB4"/>
    <w:p w14:paraId="0354CBB2" w14:textId="77777777" w:rsidR="00C43DB4" w:rsidRPr="00B10824" w:rsidRDefault="00C43DB4"/>
    <w:p w14:paraId="35E63B12" w14:textId="7B7A4C1D" w:rsidR="00023879" w:rsidRPr="00B10824" w:rsidRDefault="00000000">
      <w:pPr>
        <w:jc w:val="center"/>
      </w:pPr>
      <w:r w:rsidRPr="00B10824">
        <w:rPr>
          <w:b/>
        </w:rPr>
        <w:lastRenderedPageBreak/>
        <w:t xml:space="preserve">Diagrama </w:t>
      </w:r>
      <w:r w:rsidR="00C43DB4">
        <w:rPr>
          <w:b/>
        </w:rPr>
        <w:t>2</w:t>
      </w:r>
      <w:r w:rsidRPr="00B10824">
        <w:rPr>
          <w:b/>
        </w:rPr>
        <w:t>: Mapa de alineación estratégica PETI 2025-2028</w:t>
      </w:r>
    </w:p>
    <w:p w14:paraId="5C74FB01" w14:textId="77777777" w:rsidR="00023879" w:rsidRDefault="00000000">
      <w:pPr>
        <w:jc w:val="center"/>
      </w:pPr>
      <w:r w:rsidRPr="00B10824">
        <w:rPr>
          <w:noProof/>
        </w:rPr>
        <w:drawing>
          <wp:inline distT="0" distB="0" distL="0" distR="0" wp14:anchorId="007E66E6" wp14:editId="33F33897">
            <wp:extent cx="5941981" cy="6262777"/>
            <wp:effectExtent l="0" t="0" r="1905"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MN_PETI_2025_2028.png"/>
                    <pic:cNvPicPr/>
                  </pic:nvPicPr>
                  <pic:blipFill>
                    <a:blip r:embed="rId7"/>
                    <a:stretch>
                      <a:fillRect/>
                    </a:stretch>
                  </pic:blipFill>
                  <pic:spPr>
                    <a:xfrm>
                      <a:off x="0" y="0"/>
                      <a:ext cx="5966148" cy="6288249"/>
                    </a:xfrm>
                    <a:prstGeom prst="rect">
                      <a:avLst/>
                    </a:prstGeom>
                  </pic:spPr>
                </pic:pic>
              </a:graphicData>
            </a:graphic>
          </wp:inline>
        </w:drawing>
      </w:r>
    </w:p>
    <w:tbl>
      <w:tblPr>
        <w:tblStyle w:val="Cuadrculaclara-nfasis1"/>
        <w:tblW w:w="0" w:type="auto"/>
        <w:jc w:val="center"/>
        <w:tblLook w:val="04A0" w:firstRow="1" w:lastRow="0" w:firstColumn="1" w:lastColumn="0" w:noHBand="0" w:noVBand="1"/>
      </w:tblPr>
      <w:tblGrid>
        <w:gridCol w:w="2117"/>
        <w:gridCol w:w="5800"/>
      </w:tblGrid>
      <w:tr w:rsidR="00C43DB4" w:rsidRPr="00B10824" w14:paraId="40755B0B" w14:textId="77777777" w:rsidTr="00C43DB4">
        <w:trPr>
          <w:cnfStyle w:val="100000000000" w:firstRow="1" w:lastRow="0" w:firstColumn="0" w:lastColumn="0" w:oddVBand="0" w:evenVBand="0" w:oddHBand="0" w:evenHBand="0" w:firstRowFirstColumn="0" w:firstRowLastColumn="0" w:lastRowFirstColumn="0" w:lastRowLastColumn="0"/>
          <w:trHeight w:val="234"/>
          <w:jc w:val="center"/>
        </w:trPr>
        <w:tc>
          <w:tcPr>
            <w:cnfStyle w:val="001000000000" w:firstRow="0" w:lastRow="0" w:firstColumn="1" w:lastColumn="0" w:oddVBand="0" w:evenVBand="0" w:oddHBand="0" w:evenHBand="0" w:firstRowFirstColumn="0" w:firstRowLastColumn="0" w:lastRowFirstColumn="0" w:lastRowLastColumn="0"/>
            <w:tcW w:w="2117" w:type="dxa"/>
          </w:tcPr>
          <w:p w14:paraId="0ECE2A8F" w14:textId="77777777" w:rsidR="00C43DB4" w:rsidRPr="00B10824" w:rsidRDefault="00C43DB4">
            <w:r w:rsidRPr="00B10824">
              <w:rPr>
                <w:sz w:val="20"/>
              </w:rPr>
              <w:t>Aspecto</w:t>
            </w:r>
          </w:p>
        </w:tc>
        <w:tc>
          <w:tcPr>
            <w:tcW w:w="5800" w:type="dxa"/>
          </w:tcPr>
          <w:p w14:paraId="354F5B7B" w14:textId="77777777" w:rsidR="00C43DB4" w:rsidRPr="00B10824" w:rsidRDefault="00C43DB4">
            <w:pPr>
              <w:cnfStyle w:val="100000000000" w:firstRow="1" w:lastRow="0" w:firstColumn="0" w:lastColumn="0" w:oddVBand="0" w:evenVBand="0" w:oddHBand="0" w:evenHBand="0" w:firstRowFirstColumn="0" w:firstRowLastColumn="0" w:lastRowFirstColumn="0" w:lastRowLastColumn="0"/>
            </w:pPr>
            <w:r w:rsidRPr="00B10824">
              <w:rPr>
                <w:sz w:val="20"/>
              </w:rPr>
              <w:t>PETI 2025-2028</w:t>
            </w:r>
          </w:p>
        </w:tc>
      </w:tr>
      <w:tr w:rsidR="00C43DB4" w:rsidRPr="00B10824" w14:paraId="719F3770" w14:textId="77777777" w:rsidTr="00C43DB4">
        <w:trPr>
          <w:cnfStyle w:val="000000100000" w:firstRow="0" w:lastRow="0" w:firstColumn="0" w:lastColumn="0" w:oddVBand="0" w:evenVBand="0" w:oddHBand="1" w:evenHBand="0" w:firstRowFirstColumn="0" w:firstRowLastColumn="0" w:lastRowFirstColumn="0" w:lastRowLastColumn="0"/>
          <w:trHeight w:val="234"/>
          <w:jc w:val="center"/>
        </w:trPr>
        <w:tc>
          <w:tcPr>
            <w:cnfStyle w:val="001000000000" w:firstRow="0" w:lastRow="0" w:firstColumn="1" w:lastColumn="0" w:oddVBand="0" w:evenVBand="0" w:oddHBand="0" w:evenHBand="0" w:firstRowFirstColumn="0" w:firstRowLastColumn="0" w:lastRowFirstColumn="0" w:lastRowLastColumn="0"/>
            <w:tcW w:w="2117" w:type="dxa"/>
          </w:tcPr>
          <w:p w14:paraId="71329B45" w14:textId="77777777" w:rsidR="00C43DB4" w:rsidRPr="00B10824" w:rsidRDefault="00C43DB4">
            <w:r w:rsidRPr="00B10824">
              <w:rPr>
                <w:sz w:val="20"/>
              </w:rPr>
              <w:t>Propósito</w:t>
            </w:r>
          </w:p>
        </w:tc>
        <w:tc>
          <w:tcPr>
            <w:tcW w:w="5800" w:type="dxa"/>
          </w:tcPr>
          <w:p w14:paraId="4B4D5ABF" w14:textId="77777777" w:rsidR="00C43DB4" w:rsidRPr="00B10824" w:rsidRDefault="00C43DB4">
            <w:pPr>
              <w:cnfStyle w:val="000000100000" w:firstRow="0" w:lastRow="0" w:firstColumn="0" w:lastColumn="0" w:oddVBand="0" w:evenVBand="0" w:oddHBand="1" w:evenHBand="0" w:firstRowFirstColumn="0" w:firstRowLastColumn="0" w:lastRowFirstColumn="0" w:lastRowLastColumn="0"/>
            </w:pPr>
            <w:r w:rsidRPr="00B10824">
              <w:rPr>
                <w:sz w:val="20"/>
              </w:rPr>
              <w:t>Alinear tecnología con estrategia</w:t>
            </w:r>
          </w:p>
        </w:tc>
      </w:tr>
      <w:tr w:rsidR="00C43DB4" w:rsidRPr="00B10824" w14:paraId="089A7A17" w14:textId="77777777" w:rsidTr="00C43DB4">
        <w:trPr>
          <w:cnfStyle w:val="000000010000" w:firstRow="0" w:lastRow="0" w:firstColumn="0" w:lastColumn="0" w:oddVBand="0" w:evenVBand="0" w:oddHBand="0" w:evenHBand="1" w:firstRowFirstColumn="0" w:firstRowLastColumn="0" w:lastRowFirstColumn="0" w:lastRowLastColumn="0"/>
          <w:trHeight w:val="234"/>
          <w:jc w:val="center"/>
        </w:trPr>
        <w:tc>
          <w:tcPr>
            <w:cnfStyle w:val="001000000000" w:firstRow="0" w:lastRow="0" w:firstColumn="1" w:lastColumn="0" w:oddVBand="0" w:evenVBand="0" w:oddHBand="0" w:evenHBand="0" w:firstRowFirstColumn="0" w:firstRowLastColumn="0" w:lastRowFirstColumn="0" w:lastRowLastColumn="0"/>
            <w:tcW w:w="2117" w:type="dxa"/>
          </w:tcPr>
          <w:p w14:paraId="041EACAB" w14:textId="77777777" w:rsidR="00C43DB4" w:rsidRPr="00B10824" w:rsidRDefault="00C43DB4">
            <w:r w:rsidRPr="00B10824">
              <w:rPr>
                <w:sz w:val="20"/>
              </w:rPr>
              <w:t>Actores clave</w:t>
            </w:r>
          </w:p>
        </w:tc>
        <w:tc>
          <w:tcPr>
            <w:tcW w:w="5800" w:type="dxa"/>
          </w:tcPr>
          <w:p w14:paraId="5A7654A7" w14:textId="77777777" w:rsidR="00C43DB4" w:rsidRPr="00B10824" w:rsidRDefault="00C43DB4">
            <w:pPr>
              <w:cnfStyle w:val="000000010000" w:firstRow="0" w:lastRow="0" w:firstColumn="0" w:lastColumn="0" w:oddVBand="0" w:evenVBand="0" w:oddHBand="0" w:evenHBand="1" w:firstRowFirstColumn="0" w:firstRowLastColumn="0" w:lastRowFirstColumn="0" w:lastRowLastColumn="0"/>
            </w:pPr>
            <w:r w:rsidRPr="00B10824">
              <w:rPr>
                <w:sz w:val="20"/>
              </w:rPr>
              <w:t>Arquitectura TI, DPD, SUBTIC</w:t>
            </w:r>
          </w:p>
        </w:tc>
      </w:tr>
      <w:tr w:rsidR="00C43DB4" w:rsidRPr="00B10824" w14:paraId="3B02F51A" w14:textId="77777777" w:rsidTr="00C43DB4">
        <w:trPr>
          <w:cnfStyle w:val="000000100000" w:firstRow="0" w:lastRow="0" w:firstColumn="0" w:lastColumn="0" w:oddVBand="0" w:evenVBand="0" w:oddHBand="1" w:evenHBand="0" w:firstRowFirstColumn="0" w:firstRowLastColumn="0" w:lastRowFirstColumn="0" w:lastRowLastColumn="0"/>
          <w:trHeight w:val="234"/>
          <w:jc w:val="center"/>
        </w:trPr>
        <w:tc>
          <w:tcPr>
            <w:cnfStyle w:val="001000000000" w:firstRow="0" w:lastRow="0" w:firstColumn="1" w:lastColumn="0" w:oddVBand="0" w:evenVBand="0" w:oddHBand="0" w:evenHBand="0" w:firstRowFirstColumn="0" w:firstRowLastColumn="0" w:lastRowFirstColumn="0" w:lastRowLastColumn="0"/>
            <w:tcW w:w="2117" w:type="dxa"/>
          </w:tcPr>
          <w:p w14:paraId="294A7BA7" w14:textId="77777777" w:rsidR="00C43DB4" w:rsidRPr="00B10824" w:rsidRDefault="00C43DB4">
            <w:r w:rsidRPr="00B10824">
              <w:rPr>
                <w:sz w:val="20"/>
              </w:rPr>
              <w:t>Horizonte</w:t>
            </w:r>
          </w:p>
        </w:tc>
        <w:tc>
          <w:tcPr>
            <w:tcW w:w="5800" w:type="dxa"/>
          </w:tcPr>
          <w:p w14:paraId="44B6FC89" w14:textId="77777777" w:rsidR="00C43DB4" w:rsidRPr="00B10824" w:rsidRDefault="00C43DB4">
            <w:pPr>
              <w:cnfStyle w:val="000000100000" w:firstRow="0" w:lastRow="0" w:firstColumn="0" w:lastColumn="0" w:oddVBand="0" w:evenVBand="0" w:oddHBand="1" w:evenHBand="0" w:firstRowFirstColumn="0" w:firstRowLastColumn="0" w:lastRowFirstColumn="0" w:lastRowLastColumn="0"/>
            </w:pPr>
            <w:r w:rsidRPr="00B10824">
              <w:rPr>
                <w:sz w:val="20"/>
              </w:rPr>
              <w:t>2025-2028</w:t>
            </w:r>
          </w:p>
        </w:tc>
      </w:tr>
      <w:tr w:rsidR="00C43DB4" w:rsidRPr="00B10824" w14:paraId="33A90FD4" w14:textId="77777777" w:rsidTr="00C43DB4">
        <w:trPr>
          <w:cnfStyle w:val="000000010000" w:firstRow="0" w:lastRow="0" w:firstColumn="0" w:lastColumn="0" w:oddVBand="0" w:evenVBand="0" w:oddHBand="0" w:evenHBand="1" w:firstRowFirstColumn="0" w:firstRowLastColumn="0" w:lastRowFirstColumn="0" w:lastRowLastColumn="0"/>
          <w:trHeight w:val="234"/>
          <w:jc w:val="center"/>
        </w:trPr>
        <w:tc>
          <w:tcPr>
            <w:cnfStyle w:val="001000000000" w:firstRow="0" w:lastRow="0" w:firstColumn="1" w:lastColumn="0" w:oddVBand="0" w:evenVBand="0" w:oddHBand="0" w:evenHBand="0" w:firstRowFirstColumn="0" w:firstRowLastColumn="0" w:lastRowFirstColumn="0" w:lastRowLastColumn="0"/>
            <w:tcW w:w="2117" w:type="dxa"/>
          </w:tcPr>
          <w:p w14:paraId="7B81BE68" w14:textId="77777777" w:rsidR="00C43DB4" w:rsidRPr="00B10824" w:rsidRDefault="00C43DB4">
            <w:r w:rsidRPr="00B10824">
              <w:rPr>
                <w:sz w:val="20"/>
              </w:rPr>
              <w:t>Fortaleza</w:t>
            </w:r>
          </w:p>
        </w:tc>
        <w:tc>
          <w:tcPr>
            <w:tcW w:w="5800" w:type="dxa"/>
          </w:tcPr>
          <w:p w14:paraId="38411400" w14:textId="77777777" w:rsidR="00C43DB4" w:rsidRPr="00B10824" w:rsidRDefault="00C43DB4">
            <w:pPr>
              <w:cnfStyle w:val="000000010000" w:firstRow="0" w:lastRow="0" w:firstColumn="0" w:lastColumn="0" w:oddVBand="0" w:evenVBand="0" w:oddHBand="0" w:evenHBand="1" w:firstRowFirstColumn="0" w:firstRowLastColumn="0" w:lastRowFirstColumn="0" w:lastRowLastColumn="0"/>
            </w:pPr>
            <w:r w:rsidRPr="00B10824">
              <w:rPr>
                <w:sz w:val="20"/>
              </w:rPr>
              <w:t>Visión integral en 9 capas</w:t>
            </w:r>
          </w:p>
        </w:tc>
      </w:tr>
      <w:tr w:rsidR="00C43DB4" w:rsidRPr="00B10824" w14:paraId="4F49DA39" w14:textId="77777777" w:rsidTr="00C43DB4">
        <w:trPr>
          <w:cnfStyle w:val="000000100000" w:firstRow="0" w:lastRow="0" w:firstColumn="0" w:lastColumn="0" w:oddVBand="0" w:evenVBand="0" w:oddHBand="1" w:evenHBand="0" w:firstRowFirstColumn="0" w:firstRowLastColumn="0" w:lastRowFirstColumn="0" w:lastRowLastColumn="0"/>
          <w:trHeight w:val="246"/>
          <w:jc w:val="center"/>
        </w:trPr>
        <w:tc>
          <w:tcPr>
            <w:cnfStyle w:val="001000000000" w:firstRow="0" w:lastRow="0" w:firstColumn="1" w:lastColumn="0" w:oddVBand="0" w:evenVBand="0" w:oddHBand="0" w:evenHBand="0" w:firstRowFirstColumn="0" w:firstRowLastColumn="0" w:lastRowFirstColumn="0" w:lastRowLastColumn="0"/>
            <w:tcW w:w="2117" w:type="dxa"/>
          </w:tcPr>
          <w:p w14:paraId="77D10AF5" w14:textId="77777777" w:rsidR="00C43DB4" w:rsidRPr="00B10824" w:rsidRDefault="00C43DB4">
            <w:r w:rsidRPr="00B10824">
              <w:rPr>
                <w:sz w:val="20"/>
              </w:rPr>
              <w:t>Debilidad</w:t>
            </w:r>
          </w:p>
        </w:tc>
        <w:tc>
          <w:tcPr>
            <w:tcW w:w="5800" w:type="dxa"/>
          </w:tcPr>
          <w:p w14:paraId="3B4132E2" w14:textId="77777777" w:rsidR="00C43DB4" w:rsidRPr="00B10824" w:rsidRDefault="00C43DB4">
            <w:pPr>
              <w:cnfStyle w:val="000000100000" w:firstRow="0" w:lastRow="0" w:firstColumn="0" w:lastColumn="0" w:oddVBand="0" w:evenVBand="0" w:oddHBand="1" w:evenHBand="0" w:firstRowFirstColumn="0" w:firstRowLastColumn="0" w:lastRowFirstColumn="0" w:lastRowLastColumn="0"/>
            </w:pPr>
            <w:r w:rsidRPr="00B10824">
              <w:rPr>
                <w:sz w:val="20"/>
              </w:rPr>
              <w:t>Sin procedimiento de ejecución asociado</w:t>
            </w:r>
          </w:p>
        </w:tc>
      </w:tr>
      <w:tr w:rsidR="00C43DB4" w:rsidRPr="00B10824" w14:paraId="39771472" w14:textId="77777777" w:rsidTr="00C43DB4">
        <w:trPr>
          <w:cnfStyle w:val="000000010000" w:firstRow="0" w:lastRow="0" w:firstColumn="0" w:lastColumn="0" w:oddVBand="0" w:evenVBand="0" w:oddHBand="0" w:evenHBand="1" w:firstRowFirstColumn="0" w:firstRowLastColumn="0" w:lastRowFirstColumn="0" w:lastRowLastColumn="0"/>
          <w:trHeight w:val="222"/>
          <w:jc w:val="center"/>
        </w:trPr>
        <w:tc>
          <w:tcPr>
            <w:cnfStyle w:val="001000000000" w:firstRow="0" w:lastRow="0" w:firstColumn="1" w:lastColumn="0" w:oddVBand="0" w:evenVBand="0" w:oddHBand="0" w:evenHBand="0" w:firstRowFirstColumn="0" w:firstRowLastColumn="0" w:lastRowFirstColumn="0" w:lastRowLastColumn="0"/>
            <w:tcW w:w="2117" w:type="dxa"/>
          </w:tcPr>
          <w:p w14:paraId="5F45998B" w14:textId="77777777" w:rsidR="00C43DB4" w:rsidRPr="00B10824" w:rsidRDefault="00C43DB4">
            <w:r w:rsidRPr="00B10824">
              <w:rPr>
                <w:sz w:val="20"/>
              </w:rPr>
              <w:t>Brecha crítica</w:t>
            </w:r>
          </w:p>
        </w:tc>
        <w:tc>
          <w:tcPr>
            <w:tcW w:w="5800" w:type="dxa"/>
          </w:tcPr>
          <w:p w14:paraId="4D11A86C" w14:textId="77777777" w:rsidR="00C43DB4" w:rsidRPr="00B10824" w:rsidRDefault="00C43DB4">
            <w:pPr>
              <w:cnfStyle w:val="000000010000" w:firstRow="0" w:lastRow="0" w:firstColumn="0" w:lastColumn="0" w:oddVBand="0" w:evenVBand="0" w:oddHBand="0" w:evenHBand="1" w:firstRowFirstColumn="0" w:firstRowLastColumn="0" w:lastRowFirstColumn="0" w:lastRowLastColumn="0"/>
            </w:pPr>
            <w:r w:rsidRPr="00B10824">
              <w:rPr>
                <w:sz w:val="20"/>
              </w:rPr>
              <w:t>No existe trazabilidad hacia P-01 ni P-02</w:t>
            </w:r>
          </w:p>
        </w:tc>
      </w:tr>
    </w:tbl>
    <w:p w14:paraId="5A7998DF" w14:textId="3E30EF72" w:rsidR="00023879" w:rsidRPr="00B10824" w:rsidRDefault="00000000" w:rsidP="00A06E39">
      <w:pPr>
        <w:pStyle w:val="Ttulo2"/>
        <w:jc w:val="both"/>
      </w:pPr>
      <w:bookmarkStart w:id="8" w:name="_Toc225063098"/>
      <w:r w:rsidRPr="00B10824">
        <w:lastRenderedPageBreak/>
        <w:t xml:space="preserve">5.2. </w:t>
      </w:r>
      <w:r w:rsidR="00A06E39" w:rsidRPr="00B10824">
        <w:t>FGN-EP01-P-04</w:t>
      </w:r>
      <w:r w:rsidR="00A06E39">
        <w:t xml:space="preserve"> - </w:t>
      </w:r>
      <w:r w:rsidRPr="00B10824">
        <w:t xml:space="preserve">Planeación </w:t>
      </w:r>
      <w:r w:rsidR="005F178F">
        <w:t>E</w:t>
      </w:r>
      <w:r w:rsidRPr="00B10824">
        <w:t>stratégica</w:t>
      </w:r>
      <w:r w:rsidR="005F178F">
        <w:t xml:space="preserve">; </w:t>
      </w:r>
      <w:r w:rsidR="00A06E39" w:rsidRPr="00B10824">
        <w:t>FGN-EP01-P-0</w:t>
      </w:r>
      <w:r w:rsidR="00A06E39">
        <w:t>1 -</w:t>
      </w:r>
      <w:r w:rsidR="00047B3F">
        <w:t>Proyectos de Inversión</w:t>
      </w:r>
      <w:r w:rsidR="005F178F">
        <w:t>;</w:t>
      </w:r>
      <w:r w:rsidR="00047B3F">
        <w:t xml:space="preserve"> </w:t>
      </w:r>
      <w:r w:rsidR="005F178F">
        <w:t xml:space="preserve">y </w:t>
      </w:r>
      <w:r w:rsidR="00A06E39" w:rsidRPr="00B10824">
        <w:t>FGN-EP01-P-0</w:t>
      </w:r>
      <w:r w:rsidR="00A06E39">
        <w:t xml:space="preserve">2 - </w:t>
      </w:r>
      <w:r w:rsidR="005F178F">
        <w:t>Anteproyecto;</w:t>
      </w:r>
      <w:bookmarkEnd w:id="8"/>
    </w:p>
    <w:p w14:paraId="108DBFD1" w14:textId="0134AAFA" w:rsidR="00023879" w:rsidRDefault="00651593" w:rsidP="00651593">
      <w:pPr>
        <w:jc w:val="both"/>
      </w:pPr>
      <w:r w:rsidRPr="00651593">
        <w:t xml:space="preserve">En el escenario AS-IS, se observa una fractura en la cadena de valor que debería unir la Planeación Estratégica (P-04) con la </w:t>
      </w:r>
      <w:r>
        <w:t>programación presupuestal (P01 y P02)</w:t>
      </w:r>
      <w:r w:rsidRPr="00651593">
        <w:t xml:space="preserve"> La relación de causalidad entre el gasto y la meta ha sido reemplazada por una inercia administrativa donde los Proyectos de Inversión (P-01) y el Anteproyecto de Presupuesto (P-02) operan bajo una lógica puramente contable. Los proyectos de inversión han dejado de ser instrumentos de transformación para convertirse en 'bolsas de recursos' destinadas a agotar apropiaciones, mientras que el gasto de funcionamiento se desagrega de forma reactiva para cubrir necesidades inerciales de las dependencias. Esta autonomía operativa de la fase financiera impide que el presupuesto actúe como el motor de la estrategia, resultando en una ejecución que satisface requisitos legales pero que carece de un propósito verificable de aporte al direccionamiento institucional.</w:t>
      </w:r>
    </w:p>
    <w:p w14:paraId="77FBB2EF" w14:textId="5C215731" w:rsidR="00651593" w:rsidRDefault="00651593" w:rsidP="00047B3F">
      <w:pPr>
        <w:pStyle w:val="Prrafodelista"/>
        <w:numPr>
          <w:ilvl w:val="0"/>
          <w:numId w:val="15"/>
        </w:numPr>
        <w:jc w:val="both"/>
      </w:pPr>
      <w:r w:rsidRPr="00651593">
        <w:t>Se evidencia</w:t>
      </w:r>
      <w:r w:rsidR="00047B3F">
        <w:t xml:space="preserve"> o presume</w:t>
      </w:r>
      <w:r w:rsidRPr="00651593">
        <w:t xml:space="preserve"> que los proyectos </w:t>
      </w:r>
      <w:r>
        <w:t xml:space="preserve">de inversión </w:t>
      </w:r>
      <w:r w:rsidRPr="00651593">
        <w:t>se formula</w:t>
      </w:r>
      <w:r>
        <w:t>ron</w:t>
      </w:r>
      <w:r w:rsidRPr="00651593">
        <w:t xml:space="preserve"> </w:t>
      </w:r>
      <w:r w:rsidR="00047B3F" w:rsidRPr="00047B3F">
        <w:t>para financiar gastos de funcionamiento remanentes o la adquisición aislada de bienes y servicios</w:t>
      </w:r>
      <w:r w:rsidR="00047B3F">
        <w:t xml:space="preserve">, </w:t>
      </w:r>
      <w:r w:rsidRPr="00651593">
        <w:t xml:space="preserve">perdiendo su enfoque de "proyecto" (con inicio, fin y beneficio estratégico). Al no estar amarrados a los indicadores del P-04, </w:t>
      </w:r>
      <w:r w:rsidR="00047B3F" w:rsidRPr="00047B3F">
        <w:t>En consecuencia, la eficacia se evalúa erróneamente bajo el criterio de ejecución presupuestal (obligación), en lugar de medirse por el impacto misional y el cumplimiento de metas institucionales.</w:t>
      </w:r>
    </w:p>
    <w:p w14:paraId="502E05AF" w14:textId="0CF699FB" w:rsidR="00047B3F" w:rsidRDefault="00047B3F" w:rsidP="00047B3F">
      <w:pPr>
        <w:pStyle w:val="Prrafodelista"/>
        <w:numPr>
          <w:ilvl w:val="0"/>
          <w:numId w:val="15"/>
        </w:numPr>
        <w:jc w:val="both"/>
      </w:pPr>
      <w:r w:rsidRPr="00047B3F">
        <w:t>Existe una brecha metodológica donde las dependencias solicitan recursos basados en su</w:t>
      </w:r>
      <w:r>
        <w:t>s necesidades de</w:t>
      </w:r>
      <w:r w:rsidRPr="00047B3F">
        <w:t xml:space="preserve"> gasto y no en las metas del Direccionamiento Estratégico. Esta falta de </w:t>
      </w:r>
      <w:r>
        <w:t>“</w:t>
      </w:r>
      <w:r w:rsidRPr="00047B3F">
        <w:t>presupuestación por programas" genera que el funcionamiento se convierta en un "gasto ciego", donde se compran insumos y servicios sin que exista un mecanismo procedimental que valide si ese gasto realmente mueve la aguja de los objetivos de</w:t>
      </w:r>
      <w:r>
        <w:t>l</w:t>
      </w:r>
      <w:r w:rsidRPr="00047B3F">
        <w:t xml:space="preserve"> Direcci</w:t>
      </w:r>
      <w:r>
        <w:t>onamiento Estratégico</w:t>
      </w:r>
      <w:r w:rsidRPr="00047B3F">
        <w:t>.</w:t>
      </w:r>
    </w:p>
    <w:p w14:paraId="625D8EA7" w14:textId="7E775CDE" w:rsidR="00047B3F" w:rsidRDefault="00047B3F" w:rsidP="00047B3F">
      <w:pPr>
        <w:pStyle w:val="Prrafodelista"/>
        <w:numPr>
          <w:ilvl w:val="0"/>
          <w:numId w:val="15"/>
        </w:numPr>
        <w:jc w:val="both"/>
      </w:pPr>
      <w:r w:rsidRPr="00047B3F">
        <w:t>La</w:t>
      </w:r>
      <w:r>
        <w:t xml:space="preserve"> FGN</w:t>
      </w:r>
      <w:r w:rsidRPr="00047B3F">
        <w:t xml:space="preserve"> puede alcanzar ejecuciones presupuestales cercanas al 100%, pero presentar bajos niveles de cumplimiento en las políticas públicas y metas estratégicas. Esta paradoja de la "eficiencia financiera sin efectividad estratégica" es el resultado directo de que el P-02 y el P-01 operen de manera autónoma, convirtiendo la planeación en un ejercicio cosmético que no condiciona la distribución real de</w:t>
      </w:r>
      <w:r>
        <w:t xml:space="preserve"> los recursos</w:t>
      </w:r>
      <w:r w:rsidRPr="00047B3F">
        <w:t>.</w:t>
      </w:r>
    </w:p>
    <w:p w14:paraId="5D92870B" w14:textId="77777777" w:rsidR="00CF386B" w:rsidRDefault="00CF386B" w:rsidP="00CF386B">
      <w:pPr>
        <w:jc w:val="both"/>
      </w:pPr>
    </w:p>
    <w:p w14:paraId="2AA3A3D3" w14:textId="77777777" w:rsidR="00CF386B" w:rsidRDefault="00CF386B" w:rsidP="00CF386B">
      <w:pPr>
        <w:jc w:val="both"/>
      </w:pPr>
    </w:p>
    <w:p w14:paraId="79FAB12D" w14:textId="77777777" w:rsidR="00CF386B" w:rsidRDefault="00CF386B" w:rsidP="00CF386B">
      <w:pPr>
        <w:jc w:val="both"/>
      </w:pPr>
    </w:p>
    <w:p w14:paraId="48771862" w14:textId="77777777" w:rsidR="00CF386B" w:rsidRDefault="00CF386B" w:rsidP="00CF386B">
      <w:pPr>
        <w:jc w:val="both"/>
      </w:pPr>
    </w:p>
    <w:p w14:paraId="42781733" w14:textId="77777777" w:rsidR="00CF386B" w:rsidRDefault="00CF386B" w:rsidP="00CF386B">
      <w:pPr>
        <w:jc w:val="both"/>
      </w:pPr>
    </w:p>
    <w:p w14:paraId="7F6312DC" w14:textId="77777777" w:rsidR="00CF386B" w:rsidRDefault="00CF386B" w:rsidP="00CF386B">
      <w:pPr>
        <w:jc w:val="both"/>
      </w:pPr>
    </w:p>
    <w:p w14:paraId="63070A32" w14:textId="77777777" w:rsidR="00CF386B" w:rsidRDefault="00CF386B" w:rsidP="00CF386B">
      <w:pPr>
        <w:jc w:val="both"/>
      </w:pPr>
    </w:p>
    <w:p w14:paraId="29047A63" w14:textId="73BEF2F4" w:rsidR="00023879" w:rsidRPr="00B10824" w:rsidRDefault="00000000">
      <w:pPr>
        <w:jc w:val="center"/>
      </w:pPr>
      <w:r w:rsidRPr="00B10824">
        <w:rPr>
          <w:b/>
        </w:rPr>
        <w:lastRenderedPageBreak/>
        <w:t xml:space="preserve">Diagrama </w:t>
      </w:r>
      <w:r w:rsidR="00C43DB4">
        <w:rPr>
          <w:b/>
        </w:rPr>
        <w:t>3</w:t>
      </w:r>
      <w:r w:rsidRPr="00B10824">
        <w:rPr>
          <w:b/>
        </w:rPr>
        <w:t>: Procedimiento de planeación estratégica (P-04)</w:t>
      </w:r>
    </w:p>
    <w:p w14:paraId="2BD7EA0E" w14:textId="77777777" w:rsidR="00023879" w:rsidRPr="00B10824" w:rsidRDefault="00000000">
      <w:pPr>
        <w:jc w:val="center"/>
      </w:pPr>
      <w:r w:rsidRPr="00B10824">
        <w:rPr>
          <w:noProof/>
        </w:rPr>
        <w:drawing>
          <wp:inline distT="0" distB="0" distL="0" distR="0" wp14:anchorId="49979FA8" wp14:editId="1FFB6468">
            <wp:extent cx="5864225" cy="6078932"/>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MN_P04_Planeacion_Estrategica.png"/>
                    <pic:cNvPicPr/>
                  </pic:nvPicPr>
                  <pic:blipFill>
                    <a:blip r:embed="rId8"/>
                    <a:stretch>
                      <a:fillRect/>
                    </a:stretch>
                  </pic:blipFill>
                  <pic:spPr>
                    <a:xfrm>
                      <a:off x="0" y="0"/>
                      <a:ext cx="5905806" cy="6122036"/>
                    </a:xfrm>
                    <a:prstGeom prst="rect">
                      <a:avLst/>
                    </a:prstGeom>
                  </pic:spPr>
                </pic:pic>
              </a:graphicData>
            </a:graphic>
          </wp:inline>
        </w:drawing>
      </w:r>
    </w:p>
    <w:tbl>
      <w:tblPr>
        <w:tblStyle w:val="Cuadrculaclara-nfasis1"/>
        <w:tblW w:w="9482" w:type="dxa"/>
        <w:jc w:val="center"/>
        <w:tblLook w:val="04A0" w:firstRow="1" w:lastRow="0" w:firstColumn="1" w:lastColumn="0" w:noHBand="0" w:noVBand="1"/>
      </w:tblPr>
      <w:tblGrid>
        <w:gridCol w:w="2974"/>
        <w:gridCol w:w="6508"/>
      </w:tblGrid>
      <w:tr w:rsidR="00023879" w:rsidRPr="00B10824" w14:paraId="0218E45A" w14:textId="77777777" w:rsidTr="00C642F1">
        <w:trPr>
          <w:cnfStyle w:val="100000000000" w:firstRow="1" w:lastRow="0" w:firstColumn="0" w:lastColumn="0" w:oddVBand="0" w:evenVBand="0" w:oddHBand="0" w:evenHBand="0" w:firstRowFirstColumn="0" w:firstRowLastColumn="0" w:lastRowFirstColumn="0" w:lastRowLastColumn="0"/>
          <w:trHeight w:val="173"/>
          <w:jc w:val="center"/>
        </w:trPr>
        <w:tc>
          <w:tcPr>
            <w:cnfStyle w:val="001000000000" w:firstRow="0" w:lastRow="0" w:firstColumn="1" w:lastColumn="0" w:oddVBand="0" w:evenVBand="0" w:oddHBand="0" w:evenHBand="0" w:firstRowFirstColumn="0" w:firstRowLastColumn="0" w:lastRowFirstColumn="0" w:lastRowLastColumn="0"/>
            <w:tcW w:w="2974" w:type="dxa"/>
          </w:tcPr>
          <w:p w14:paraId="153AD682" w14:textId="77777777" w:rsidR="00023879" w:rsidRPr="00B10824" w:rsidRDefault="00000000">
            <w:r w:rsidRPr="00B10824">
              <w:rPr>
                <w:sz w:val="20"/>
              </w:rPr>
              <w:t>Componente</w:t>
            </w:r>
          </w:p>
        </w:tc>
        <w:tc>
          <w:tcPr>
            <w:tcW w:w="6508" w:type="dxa"/>
          </w:tcPr>
          <w:p w14:paraId="0D43EE47" w14:textId="77777777" w:rsidR="00023879" w:rsidRPr="00B10824" w:rsidRDefault="00000000">
            <w:pPr>
              <w:cnfStyle w:val="100000000000" w:firstRow="1" w:lastRow="0" w:firstColumn="0" w:lastColumn="0" w:oddVBand="0" w:evenVBand="0" w:oddHBand="0" w:evenHBand="0" w:firstRowFirstColumn="0" w:firstRowLastColumn="0" w:lastRowFirstColumn="0" w:lastRowLastColumn="0"/>
            </w:pPr>
            <w:r w:rsidRPr="00B10824">
              <w:rPr>
                <w:sz w:val="20"/>
              </w:rPr>
              <w:t>Detalle</w:t>
            </w:r>
          </w:p>
        </w:tc>
      </w:tr>
      <w:tr w:rsidR="00023879" w:rsidRPr="00B10824" w14:paraId="24B6BB68" w14:textId="77777777" w:rsidTr="00C642F1">
        <w:trPr>
          <w:cnfStyle w:val="000000100000" w:firstRow="0" w:lastRow="0" w:firstColumn="0" w:lastColumn="0" w:oddVBand="0" w:evenVBand="0" w:oddHBand="1" w:evenHBand="0" w:firstRowFirstColumn="0" w:firstRowLastColumn="0" w:lastRowFirstColumn="0" w:lastRowLastColumn="0"/>
          <w:trHeight w:val="165"/>
          <w:jc w:val="center"/>
        </w:trPr>
        <w:tc>
          <w:tcPr>
            <w:cnfStyle w:val="001000000000" w:firstRow="0" w:lastRow="0" w:firstColumn="1" w:lastColumn="0" w:oddVBand="0" w:evenVBand="0" w:oddHBand="0" w:evenHBand="0" w:firstRowFirstColumn="0" w:firstRowLastColumn="0" w:lastRowFirstColumn="0" w:lastRowLastColumn="0"/>
            <w:tcW w:w="2974" w:type="dxa"/>
          </w:tcPr>
          <w:p w14:paraId="0FFCF9E9" w14:textId="77777777" w:rsidR="00023879" w:rsidRPr="00B10824" w:rsidRDefault="00000000">
            <w:r w:rsidRPr="00B10824">
              <w:rPr>
                <w:sz w:val="20"/>
              </w:rPr>
              <w:t>Código</w:t>
            </w:r>
          </w:p>
        </w:tc>
        <w:tc>
          <w:tcPr>
            <w:tcW w:w="6508" w:type="dxa"/>
          </w:tcPr>
          <w:p w14:paraId="770C0F60"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FGN-EP01-P-04 V04</w:t>
            </w:r>
          </w:p>
        </w:tc>
      </w:tr>
      <w:tr w:rsidR="00023879" w:rsidRPr="00B10824" w14:paraId="1FA1EBB3" w14:textId="77777777" w:rsidTr="00C642F1">
        <w:trPr>
          <w:cnfStyle w:val="000000010000" w:firstRow="0" w:lastRow="0" w:firstColumn="0" w:lastColumn="0" w:oddVBand="0" w:evenVBand="0" w:oddHBand="0" w:evenHBand="1" w:firstRowFirstColumn="0" w:firstRowLastColumn="0" w:lastRowFirstColumn="0" w:lastRowLastColumn="0"/>
          <w:trHeight w:val="346"/>
          <w:jc w:val="center"/>
        </w:trPr>
        <w:tc>
          <w:tcPr>
            <w:cnfStyle w:val="001000000000" w:firstRow="0" w:lastRow="0" w:firstColumn="1" w:lastColumn="0" w:oddVBand="0" w:evenVBand="0" w:oddHBand="0" w:evenHBand="0" w:firstRowFirstColumn="0" w:firstRowLastColumn="0" w:lastRowFirstColumn="0" w:lastRowLastColumn="0"/>
            <w:tcW w:w="2974" w:type="dxa"/>
          </w:tcPr>
          <w:p w14:paraId="11403D0E" w14:textId="77777777" w:rsidR="00023879" w:rsidRPr="00B10824" w:rsidRDefault="00000000">
            <w:r w:rsidRPr="00B10824">
              <w:rPr>
                <w:sz w:val="20"/>
              </w:rPr>
              <w:t>Actores</w:t>
            </w:r>
          </w:p>
        </w:tc>
        <w:tc>
          <w:tcPr>
            <w:tcW w:w="6508" w:type="dxa"/>
          </w:tcPr>
          <w:p w14:paraId="6873055F"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Dir. Políticas y Estrategia, Dir. Planeación, Dir. Comunicaciones, Coordinadores, Fiscal General</w:t>
            </w:r>
          </w:p>
        </w:tc>
      </w:tr>
      <w:tr w:rsidR="00023879" w:rsidRPr="00B10824" w14:paraId="178D3C1F" w14:textId="77777777" w:rsidTr="00C642F1">
        <w:trPr>
          <w:cnfStyle w:val="000000100000" w:firstRow="0" w:lastRow="0" w:firstColumn="0" w:lastColumn="0" w:oddVBand="0" w:evenVBand="0" w:oddHBand="1" w:evenHBand="0" w:firstRowFirstColumn="0" w:firstRowLastColumn="0" w:lastRowFirstColumn="0" w:lastRowLastColumn="0"/>
          <w:trHeight w:val="165"/>
          <w:jc w:val="center"/>
        </w:trPr>
        <w:tc>
          <w:tcPr>
            <w:cnfStyle w:val="001000000000" w:firstRow="0" w:lastRow="0" w:firstColumn="1" w:lastColumn="0" w:oddVBand="0" w:evenVBand="0" w:oddHBand="0" w:evenHBand="0" w:firstRowFirstColumn="0" w:firstRowLastColumn="0" w:lastRowFirstColumn="0" w:lastRowLastColumn="0"/>
            <w:tcW w:w="2974" w:type="dxa"/>
          </w:tcPr>
          <w:p w14:paraId="21DBF1DE" w14:textId="77777777" w:rsidR="00023879" w:rsidRPr="00B10824" w:rsidRDefault="00000000">
            <w:r w:rsidRPr="00B10824">
              <w:rPr>
                <w:sz w:val="20"/>
              </w:rPr>
              <w:t>Actividades modeladas</w:t>
            </w:r>
          </w:p>
        </w:tc>
        <w:tc>
          <w:tcPr>
            <w:tcW w:w="6508" w:type="dxa"/>
          </w:tcPr>
          <w:p w14:paraId="0DDAA233"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12 tareas + 2 compuertas exclusivas</w:t>
            </w:r>
          </w:p>
        </w:tc>
      </w:tr>
      <w:tr w:rsidR="00023879" w:rsidRPr="00B10824" w14:paraId="1B1148FF" w14:textId="77777777" w:rsidTr="00C642F1">
        <w:trPr>
          <w:cnfStyle w:val="000000010000" w:firstRow="0" w:lastRow="0" w:firstColumn="0" w:lastColumn="0" w:oddVBand="0" w:evenVBand="0" w:oddHBand="0" w:evenHBand="1" w:firstRowFirstColumn="0" w:firstRowLastColumn="0" w:lastRowFirstColumn="0" w:lastRowLastColumn="0"/>
          <w:trHeight w:val="346"/>
          <w:jc w:val="center"/>
        </w:trPr>
        <w:tc>
          <w:tcPr>
            <w:cnfStyle w:val="001000000000" w:firstRow="0" w:lastRow="0" w:firstColumn="1" w:lastColumn="0" w:oddVBand="0" w:evenVBand="0" w:oddHBand="0" w:evenHBand="0" w:firstRowFirstColumn="0" w:firstRowLastColumn="0" w:lastRowFirstColumn="0" w:lastRowLastColumn="0"/>
            <w:tcW w:w="2974" w:type="dxa"/>
          </w:tcPr>
          <w:p w14:paraId="20483094" w14:textId="77777777" w:rsidR="00023879" w:rsidRPr="00B10824" w:rsidRDefault="00000000">
            <w:r w:rsidRPr="00B10824">
              <w:rPr>
                <w:sz w:val="20"/>
              </w:rPr>
              <w:t>Sistemas involucrados</w:t>
            </w:r>
          </w:p>
        </w:tc>
        <w:tc>
          <w:tcPr>
            <w:tcW w:w="6508" w:type="dxa"/>
          </w:tcPr>
          <w:p w14:paraId="0C7C63E7"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Aplicativo de planeación (sin integración con SIIF ni PIIP)</w:t>
            </w:r>
          </w:p>
        </w:tc>
      </w:tr>
      <w:tr w:rsidR="00023879" w:rsidRPr="00B10824" w14:paraId="5FB40F32" w14:textId="77777777" w:rsidTr="00C642F1">
        <w:trPr>
          <w:cnfStyle w:val="000000100000" w:firstRow="0" w:lastRow="0" w:firstColumn="0" w:lastColumn="0" w:oddVBand="0" w:evenVBand="0" w:oddHBand="1" w:evenHBand="0" w:firstRowFirstColumn="0" w:firstRowLastColumn="0" w:lastRowFirstColumn="0" w:lastRowLastColumn="0"/>
          <w:trHeight w:val="339"/>
          <w:jc w:val="center"/>
        </w:trPr>
        <w:tc>
          <w:tcPr>
            <w:cnfStyle w:val="001000000000" w:firstRow="0" w:lastRow="0" w:firstColumn="1" w:lastColumn="0" w:oddVBand="0" w:evenVBand="0" w:oddHBand="0" w:evenHBand="0" w:firstRowFirstColumn="0" w:firstRowLastColumn="0" w:lastRowFirstColumn="0" w:lastRowLastColumn="0"/>
            <w:tcW w:w="2974" w:type="dxa"/>
          </w:tcPr>
          <w:p w14:paraId="012A1B55" w14:textId="77777777" w:rsidR="00023879" w:rsidRPr="00B10824" w:rsidRDefault="00000000">
            <w:r w:rsidRPr="00B10824">
              <w:rPr>
                <w:sz w:val="20"/>
              </w:rPr>
              <w:t>Hallazgo principal</w:t>
            </w:r>
          </w:p>
        </w:tc>
        <w:tc>
          <w:tcPr>
            <w:tcW w:w="6508" w:type="dxa"/>
          </w:tcPr>
          <w:p w14:paraId="4767444D"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Los planes de acción no se vinculan formalmente con proyectos de inversión ni con el presupuesto</w:t>
            </w:r>
          </w:p>
        </w:tc>
      </w:tr>
      <w:tr w:rsidR="00023879" w:rsidRPr="00B10824" w14:paraId="3489749E" w14:textId="77777777" w:rsidTr="00C642F1">
        <w:trPr>
          <w:cnfStyle w:val="000000010000" w:firstRow="0" w:lastRow="0" w:firstColumn="0" w:lastColumn="0" w:oddVBand="0" w:evenVBand="0" w:oddHBand="0" w:evenHBand="1" w:firstRowFirstColumn="0" w:firstRowLastColumn="0" w:lastRowFirstColumn="0" w:lastRowLastColumn="0"/>
          <w:trHeight w:val="339"/>
          <w:jc w:val="center"/>
        </w:trPr>
        <w:tc>
          <w:tcPr>
            <w:cnfStyle w:val="001000000000" w:firstRow="0" w:lastRow="0" w:firstColumn="1" w:lastColumn="0" w:oddVBand="0" w:evenVBand="0" w:oddHBand="0" w:evenHBand="0" w:firstRowFirstColumn="0" w:firstRowLastColumn="0" w:lastRowFirstColumn="0" w:lastRowLastColumn="0"/>
            <w:tcW w:w="2974" w:type="dxa"/>
          </w:tcPr>
          <w:p w14:paraId="19B7D293" w14:textId="77777777" w:rsidR="00023879" w:rsidRPr="00B10824" w:rsidRDefault="00000000">
            <w:r w:rsidRPr="00B10824">
              <w:rPr>
                <w:sz w:val="20"/>
              </w:rPr>
              <w:t>Riesgo identificado</w:t>
            </w:r>
          </w:p>
        </w:tc>
        <w:tc>
          <w:tcPr>
            <w:tcW w:w="6508" w:type="dxa"/>
          </w:tcPr>
          <w:p w14:paraId="3C1609F9"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Ciclos de revisión indefinidos por falta de flujo alternativo en caso de rechazo</w:t>
            </w:r>
          </w:p>
        </w:tc>
      </w:tr>
    </w:tbl>
    <w:p w14:paraId="282369C9" w14:textId="7E585DE5" w:rsidR="00023879" w:rsidRPr="00B10824" w:rsidRDefault="00000000">
      <w:pPr>
        <w:pStyle w:val="Ttulo2"/>
      </w:pPr>
      <w:bookmarkStart w:id="9" w:name="_Toc225063099"/>
      <w:r w:rsidRPr="00B10824">
        <w:lastRenderedPageBreak/>
        <w:t>5.3. FGN-EP01-P-01</w:t>
      </w:r>
      <w:r w:rsidR="00C642F1">
        <w:t xml:space="preserve"> -</w:t>
      </w:r>
      <w:r w:rsidRPr="00B10824">
        <w:t xml:space="preserve"> Proyectos de inversión</w:t>
      </w:r>
      <w:bookmarkEnd w:id="9"/>
    </w:p>
    <w:p w14:paraId="566B7AF1" w14:textId="07C198E6" w:rsidR="00023879" w:rsidRDefault="00E71609" w:rsidP="00E71609">
      <w:pPr>
        <w:jc w:val="both"/>
      </w:pPr>
      <w:r w:rsidRPr="00E71609">
        <w:t>Si bien el procedimiento FGN-EP01-P-01 cumple con el rigor técnico y los estándares exigidos por el Departamento Nacional de Planeación (DNP) y la plataforma MGA</w:t>
      </w:r>
      <w:r w:rsidR="00C642F1">
        <w:t xml:space="preserve"> y </w:t>
      </w:r>
      <w:r w:rsidRPr="00E71609">
        <w:t>PIIP, en el escenario AS-IS se identifica una desconexión de propósito. La gestión de proyectos se ha convertido en un ejercicio de cumplimiento de requisitos externos más que en una herramienta de transformación interna. Esta ruptura se manifiesta en la ausencia de una validación previa que obligue a cada proyecto a demostrar su aporte directo a una meta del Direccionamiento Estratégico o a una de las 9 capas del PETI. Al no existir este 'filtro de relevancia', la entidad corre el riesgo de ejecutar una inversión atomizada, donde los recursos se dispersan en necesidades inerciales o parches operativos que no mueven los indicadores de impacto de la Alta Dirección.</w:t>
      </w:r>
    </w:p>
    <w:p w14:paraId="10C1514A" w14:textId="4C57DE9B" w:rsidR="00E71609" w:rsidRDefault="00E71609" w:rsidP="00E71609">
      <w:pPr>
        <w:pStyle w:val="Prrafodelista"/>
        <w:numPr>
          <w:ilvl w:val="0"/>
          <w:numId w:val="16"/>
        </w:numPr>
        <w:jc w:val="both"/>
      </w:pPr>
      <w:r w:rsidRPr="00E71609">
        <w:t xml:space="preserve">El procedimiento </w:t>
      </w:r>
      <w:r w:rsidRPr="00E71609">
        <w:rPr>
          <w:b/>
          <w:bCs/>
        </w:rPr>
        <w:t xml:space="preserve">FGN-EP01-P-01 </w:t>
      </w:r>
      <w:r w:rsidRPr="00E71609">
        <w:t xml:space="preserve">se enfoca en el </w:t>
      </w:r>
      <w:r w:rsidRPr="00E71609">
        <w:rPr>
          <w:i/>
          <w:iCs/>
        </w:rPr>
        <w:t>cómo</w:t>
      </w:r>
      <w:r w:rsidRPr="00E71609">
        <w:t xml:space="preserve"> (</w:t>
      </w:r>
      <w:r w:rsidR="00C642F1">
        <w:t>O</w:t>
      </w:r>
      <w:r>
        <w:t>btener la viabilidad en la PIIP</w:t>
      </w:r>
      <w:r w:rsidRPr="00E71609">
        <w:t xml:space="preserve">) pero no en el </w:t>
      </w:r>
      <w:r w:rsidRPr="00E71609">
        <w:rPr>
          <w:i/>
          <w:iCs/>
        </w:rPr>
        <w:t>por qué</w:t>
      </w:r>
      <w:r w:rsidRPr="00E71609">
        <w:t xml:space="preserve"> (alineación estratégica). Esto genera </w:t>
      </w:r>
      <w:r w:rsidRPr="00E71609">
        <w:rPr>
          <w:b/>
          <w:bCs/>
        </w:rPr>
        <w:t>"Proyectos Isla"</w:t>
      </w:r>
      <w:r w:rsidRPr="00E71609">
        <w:t xml:space="preserve"> que, aunque están bien formulados técnicamente, no tienen relación de causalidad con </w:t>
      </w:r>
      <w:r>
        <w:t xml:space="preserve">la planeación </w:t>
      </w:r>
      <w:r w:rsidRPr="00E71609">
        <w:t>estratégica</w:t>
      </w:r>
      <w:r>
        <w:t xml:space="preserve"> de la FGN.</w:t>
      </w:r>
    </w:p>
    <w:p w14:paraId="2304D97A" w14:textId="77777777" w:rsidR="00E71609" w:rsidRDefault="00E71609" w:rsidP="00E71609">
      <w:pPr>
        <w:pStyle w:val="Prrafodelista"/>
        <w:jc w:val="both"/>
      </w:pPr>
    </w:p>
    <w:p w14:paraId="74585CB8" w14:textId="3F721ECD" w:rsidR="00023879" w:rsidRPr="00B10824" w:rsidRDefault="00000000" w:rsidP="00E71609">
      <w:pPr>
        <w:pStyle w:val="Prrafodelista"/>
        <w:jc w:val="center"/>
      </w:pPr>
      <w:r w:rsidRPr="00E71609">
        <w:rPr>
          <w:b/>
        </w:rPr>
        <w:t xml:space="preserve">Diagrama </w:t>
      </w:r>
      <w:r w:rsidR="00C43DB4">
        <w:rPr>
          <w:b/>
        </w:rPr>
        <w:t>4</w:t>
      </w:r>
      <w:r w:rsidRPr="00E71609">
        <w:rPr>
          <w:b/>
        </w:rPr>
        <w:t>: Procedimiento de proyectos de inversión (P-01)</w:t>
      </w:r>
    </w:p>
    <w:p w14:paraId="7CE9F1A1" w14:textId="77777777" w:rsidR="00023879" w:rsidRPr="00B10824" w:rsidRDefault="00000000">
      <w:pPr>
        <w:jc w:val="center"/>
      </w:pPr>
      <w:r w:rsidRPr="00B10824">
        <w:rPr>
          <w:noProof/>
        </w:rPr>
        <w:drawing>
          <wp:inline distT="0" distB="0" distL="0" distR="0" wp14:anchorId="78411B69" wp14:editId="508BED38">
            <wp:extent cx="5887941" cy="472727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MN_P01_Proyectos_Inversion.png"/>
                    <pic:cNvPicPr/>
                  </pic:nvPicPr>
                  <pic:blipFill>
                    <a:blip r:embed="rId9"/>
                    <a:stretch>
                      <a:fillRect/>
                    </a:stretch>
                  </pic:blipFill>
                  <pic:spPr>
                    <a:xfrm>
                      <a:off x="0" y="0"/>
                      <a:ext cx="6005014" cy="4821271"/>
                    </a:xfrm>
                    <a:prstGeom prst="rect">
                      <a:avLst/>
                    </a:prstGeom>
                  </pic:spPr>
                </pic:pic>
              </a:graphicData>
            </a:graphic>
          </wp:inline>
        </w:drawing>
      </w:r>
    </w:p>
    <w:tbl>
      <w:tblPr>
        <w:tblStyle w:val="Cuadrculaclara-nfasis1"/>
        <w:tblW w:w="0" w:type="auto"/>
        <w:jc w:val="center"/>
        <w:tblLook w:val="04A0" w:firstRow="1" w:lastRow="0" w:firstColumn="1" w:lastColumn="0" w:noHBand="0" w:noVBand="1"/>
      </w:tblPr>
      <w:tblGrid>
        <w:gridCol w:w="4693"/>
        <w:gridCol w:w="4693"/>
      </w:tblGrid>
      <w:tr w:rsidR="00023879" w:rsidRPr="00B10824" w14:paraId="0E8B626A" w14:textId="77777777" w:rsidTr="0002387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35E7B82E" w14:textId="77777777" w:rsidR="00023879" w:rsidRPr="00B10824" w:rsidRDefault="00000000">
            <w:r w:rsidRPr="00B10824">
              <w:rPr>
                <w:sz w:val="20"/>
              </w:rPr>
              <w:lastRenderedPageBreak/>
              <w:t>Componente</w:t>
            </w:r>
          </w:p>
        </w:tc>
        <w:tc>
          <w:tcPr>
            <w:tcW w:w="4703" w:type="dxa"/>
          </w:tcPr>
          <w:p w14:paraId="15919EF2" w14:textId="77777777" w:rsidR="00023879" w:rsidRPr="00B10824" w:rsidRDefault="00000000">
            <w:pPr>
              <w:cnfStyle w:val="100000000000" w:firstRow="1" w:lastRow="0" w:firstColumn="0" w:lastColumn="0" w:oddVBand="0" w:evenVBand="0" w:oddHBand="0" w:evenHBand="0" w:firstRowFirstColumn="0" w:firstRowLastColumn="0" w:lastRowFirstColumn="0" w:lastRowLastColumn="0"/>
            </w:pPr>
            <w:r w:rsidRPr="00B10824">
              <w:rPr>
                <w:sz w:val="20"/>
              </w:rPr>
              <w:t>Detalle</w:t>
            </w:r>
          </w:p>
        </w:tc>
      </w:tr>
      <w:tr w:rsidR="00023879" w:rsidRPr="00B10824" w14:paraId="06412C24" w14:textId="77777777" w:rsidTr="000238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144B2E57" w14:textId="77777777" w:rsidR="00023879" w:rsidRPr="00B10824" w:rsidRDefault="00000000">
            <w:r w:rsidRPr="00B10824">
              <w:rPr>
                <w:sz w:val="20"/>
              </w:rPr>
              <w:t>Código</w:t>
            </w:r>
          </w:p>
        </w:tc>
        <w:tc>
          <w:tcPr>
            <w:tcW w:w="4703" w:type="dxa"/>
          </w:tcPr>
          <w:p w14:paraId="233D6B11"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FGN-EP01-P-01 V08</w:t>
            </w:r>
          </w:p>
        </w:tc>
      </w:tr>
      <w:tr w:rsidR="00023879" w:rsidRPr="00B10824" w14:paraId="3EB2B15C" w14:textId="77777777" w:rsidTr="0002387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0D472711" w14:textId="77777777" w:rsidR="00023879" w:rsidRPr="00B10824" w:rsidRDefault="00000000">
            <w:r w:rsidRPr="00B10824">
              <w:rPr>
                <w:sz w:val="20"/>
              </w:rPr>
              <w:t>Actores</w:t>
            </w:r>
          </w:p>
        </w:tc>
        <w:tc>
          <w:tcPr>
            <w:tcW w:w="4703" w:type="dxa"/>
          </w:tcPr>
          <w:p w14:paraId="7DB25D50"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Gerente de Proyecto, Dir. Planeación, DNP, Dir. Ejecutiva, Gestión Contractual</w:t>
            </w:r>
          </w:p>
        </w:tc>
      </w:tr>
      <w:tr w:rsidR="00023879" w:rsidRPr="00B10824" w14:paraId="3C70D25B" w14:textId="77777777" w:rsidTr="000238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684AF474" w14:textId="77777777" w:rsidR="00023879" w:rsidRPr="00B10824" w:rsidRDefault="00000000">
            <w:r w:rsidRPr="00B10824">
              <w:rPr>
                <w:sz w:val="20"/>
              </w:rPr>
              <w:t>Actividades modeladas</w:t>
            </w:r>
          </w:p>
        </w:tc>
        <w:tc>
          <w:tcPr>
            <w:tcW w:w="4703" w:type="dxa"/>
          </w:tcPr>
          <w:p w14:paraId="1E9104C6"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11 tareas + 2 compuertas exclusivas</w:t>
            </w:r>
          </w:p>
        </w:tc>
      </w:tr>
      <w:tr w:rsidR="00023879" w:rsidRPr="00B10824" w14:paraId="1A1639CC" w14:textId="77777777" w:rsidTr="0002387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4F42D043" w14:textId="77777777" w:rsidR="00023879" w:rsidRPr="00B10824" w:rsidRDefault="00000000">
            <w:r w:rsidRPr="00B10824">
              <w:rPr>
                <w:sz w:val="20"/>
              </w:rPr>
              <w:t>Sistemas involucrados</w:t>
            </w:r>
          </w:p>
        </w:tc>
        <w:tc>
          <w:tcPr>
            <w:tcW w:w="4703" w:type="dxa"/>
          </w:tcPr>
          <w:p w14:paraId="513C870F"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MGA, PIIP, SUIFP (sin integración con SIIF ni aplicativo de planeación)</w:t>
            </w:r>
          </w:p>
        </w:tc>
      </w:tr>
      <w:tr w:rsidR="00023879" w:rsidRPr="00B10824" w14:paraId="3881AB3D" w14:textId="77777777" w:rsidTr="000238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61B3F770" w14:textId="77777777" w:rsidR="00023879" w:rsidRPr="00B10824" w:rsidRDefault="00000000">
            <w:r w:rsidRPr="00B10824">
              <w:rPr>
                <w:sz w:val="20"/>
              </w:rPr>
              <w:t>Hallazgo principal</w:t>
            </w:r>
          </w:p>
        </w:tc>
        <w:tc>
          <w:tcPr>
            <w:tcW w:w="4703" w:type="dxa"/>
          </w:tcPr>
          <w:p w14:paraId="50286398"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Proyectos formulados sin vinculación formal a objetivos estratégicos ni certeza presupuestal</w:t>
            </w:r>
          </w:p>
        </w:tc>
      </w:tr>
      <w:tr w:rsidR="00023879" w:rsidRPr="00B10824" w14:paraId="042E1FCE" w14:textId="77777777" w:rsidTr="0002387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61932803" w14:textId="77777777" w:rsidR="00023879" w:rsidRPr="00B10824" w:rsidRDefault="00000000">
            <w:r w:rsidRPr="00B10824">
              <w:rPr>
                <w:sz w:val="20"/>
              </w:rPr>
              <w:t>Riesgo identificado</w:t>
            </w:r>
          </w:p>
        </w:tc>
        <w:tc>
          <w:tcPr>
            <w:tcW w:w="4703" w:type="dxa"/>
          </w:tcPr>
          <w:p w14:paraId="6572E7A9"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Inversión desalineada: recursos destinados a iniciativas sin impacto estratégico medible</w:t>
            </w:r>
          </w:p>
        </w:tc>
      </w:tr>
    </w:tbl>
    <w:p w14:paraId="6875A6F0" w14:textId="7E750510" w:rsidR="00023879" w:rsidRPr="00B10824" w:rsidRDefault="00000000">
      <w:pPr>
        <w:pStyle w:val="Ttulo2"/>
      </w:pPr>
      <w:bookmarkStart w:id="10" w:name="_Toc225063100"/>
      <w:r w:rsidRPr="00B10824">
        <w:t>5.4. FGN-EP01-P-02</w:t>
      </w:r>
      <w:r w:rsidR="00C642F1">
        <w:t xml:space="preserve"> -</w:t>
      </w:r>
      <w:r w:rsidRPr="00B10824">
        <w:t xml:space="preserve"> Anteproyecto de presupuesto</w:t>
      </w:r>
      <w:bookmarkEnd w:id="10"/>
    </w:p>
    <w:p w14:paraId="0C3A8CFC" w14:textId="75400F08" w:rsidR="00DB6EE7" w:rsidRPr="00DB6EE7" w:rsidRDefault="00DB6EE7" w:rsidP="00DB6EE7">
      <w:pPr>
        <w:jc w:val="both"/>
      </w:pPr>
      <w:r w:rsidRPr="00DB6EE7">
        <w:t>El proceso de elaboración del Anteproyecto de Presupuesto y el Marco de Gasto MGMP (P-02) opera bajo un modelo de gestión fragmentada. Se identifica una Debilidad Estructural en el Marco de Gasto de Mediano Plazo (MGMP), el cual se limita a proyecciones financieras de flujo de caja, omitiendo la proyección de metas físicas a cuatro años; esta visión 'monetaria' impide una gestión basada en resultados medibles.</w:t>
      </w:r>
    </w:p>
    <w:p w14:paraId="3D3F5AAA" w14:textId="16750E8F" w:rsidR="00DB6EE7" w:rsidRDefault="00DB6EE7" w:rsidP="00DB6EE7">
      <w:pPr>
        <w:jc w:val="both"/>
      </w:pPr>
      <w:r w:rsidRPr="00DB6EE7">
        <w:t>Esta situación genera un Punto Ciego en la Desagregación, ya que el procedimiento actual finaliza prematuramente con la entrega del POAI, creando un vacío técnico que desconecta la programación original de la realidad presupuestal definitiva. Al no existir una continuidad procedimental hasta la resolución de desagregación, la Subdirección Financiera y el área Contractual operan sobre versiones de recursos desalineadas, lo que se agrava con la existencia de Formulaciones Paralelas. El Plan Anual de Adquisiciones (PAA) nace de un 'Listado de Necesidades' sin filtros de pertinencia estratégica, permitiendo que el presupuesto se ejecute en bienes y servicios inerciales que no garantizan su aporte a las metas, objetivos e indicadores del Direccionamiento Estratégico</w:t>
      </w:r>
      <w:r>
        <w:t>.</w:t>
      </w:r>
    </w:p>
    <w:p w14:paraId="08D1E950" w14:textId="48F40A15" w:rsidR="00DB6EE7" w:rsidRDefault="00DB6EE7" w:rsidP="00F00799">
      <w:pPr>
        <w:pStyle w:val="Prrafodelista"/>
        <w:numPr>
          <w:ilvl w:val="0"/>
          <w:numId w:val="16"/>
        </w:numPr>
        <w:jc w:val="both"/>
      </w:pPr>
      <w:r w:rsidRPr="00DB6EE7">
        <w:t>Al no proyectar metas, el presupuesto se vuelve un ejercicio de supervivencia financiera. La entidad sabe cuánto dinero gastará, pero no sabe qué valor público entregará a cambio, convirtiendo la planeación en una simple gestión de "bolsas de dinero" sin impacto social rastreable.</w:t>
      </w:r>
    </w:p>
    <w:p w14:paraId="7E618C37" w14:textId="77777777" w:rsidR="00F00799" w:rsidRDefault="0041197C" w:rsidP="00F00799">
      <w:pPr>
        <w:pStyle w:val="Prrafodelista"/>
        <w:numPr>
          <w:ilvl w:val="0"/>
          <w:numId w:val="16"/>
        </w:numPr>
        <w:jc w:val="both"/>
      </w:pPr>
      <w:r>
        <w:t>E</w:t>
      </w:r>
      <w:r w:rsidRPr="0041197C">
        <w:t>l procedimiento P02 tiene un final abrupto. Entre la entrega del POAI y la desagregación final ocurren ajustes que nadie documenta estratégicamente. Esto crea un riesgo de inconsistencia: la Dirección de Planeación cree que se programó "A", pero Financiera y Contratación terminan ejecutando "B" por ajustes de última hora. Se pierde la "única fuente de verdad", dejando a las áreas de ejecución sin una hoja de ruta confiable.</w:t>
      </w:r>
    </w:p>
    <w:p w14:paraId="0F5F38F4" w14:textId="10088661" w:rsidR="00DB6EE7" w:rsidRPr="00F00799" w:rsidRDefault="00F00799" w:rsidP="00F00799">
      <w:pPr>
        <w:pStyle w:val="Prrafodelista"/>
        <w:numPr>
          <w:ilvl w:val="0"/>
          <w:numId w:val="16"/>
        </w:numPr>
        <w:jc w:val="both"/>
      </w:pPr>
      <w:r w:rsidRPr="00F00799">
        <w:t xml:space="preserve">El denominado 'Listado de Necesidades' constituye un indicador de una gobernanza estratégica fragmentada. Ante la ausencia de mecanismos de validación que vinculen la adquisición de bienes con las metas de las políticas públicas, el Plan Anual de Adquisiciones (PAA) deriva en un modelo de gasto inercial. Esta dinámica atomiza el presupuesto en el sostenimiento de la estructura administrativa, en lugar de concentrar la inversión en el fortalecimiento </w:t>
      </w:r>
      <w:r>
        <w:t>de las políticas y del direccionamiento estratégico.</w:t>
      </w:r>
    </w:p>
    <w:p w14:paraId="5AF4DA1A" w14:textId="61338AF2" w:rsidR="00023879" w:rsidRPr="00B10824" w:rsidRDefault="00000000">
      <w:pPr>
        <w:jc w:val="center"/>
      </w:pPr>
      <w:r w:rsidRPr="00B10824">
        <w:rPr>
          <w:b/>
        </w:rPr>
        <w:lastRenderedPageBreak/>
        <w:t xml:space="preserve">Diagrama </w:t>
      </w:r>
      <w:r w:rsidR="00C43DB4">
        <w:rPr>
          <w:b/>
        </w:rPr>
        <w:t>5</w:t>
      </w:r>
      <w:r w:rsidRPr="00B10824">
        <w:rPr>
          <w:b/>
        </w:rPr>
        <w:t>: Procedimiento de anteproyecto de presupuesto (P-02)</w:t>
      </w:r>
    </w:p>
    <w:p w14:paraId="7E5FF5C7" w14:textId="77777777" w:rsidR="00023879" w:rsidRPr="00B10824" w:rsidRDefault="00000000">
      <w:pPr>
        <w:jc w:val="center"/>
      </w:pPr>
      <w:r w:rsidRPr="00B10824">
        <w:rPr>
          <w:noProof/>
        </w:rPr>
        <w:drawing>
          <wp:inline distT="0" distB="0" distL="0" distR="0" wp14:anchorId="56E7A4E1" wp14:editId="71440CC9">
            <wp:extent cx="5684292" cy="6038650"/>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MN_P02_Anteproyecto_Presupuesto.png"/>
                    <pic:cNvPicPr/>
                  </pic:nvPicPr>
                  <pic:blipFill>
                    <a:blip r:embed="rId10"/>
                    <a:stretch>
                      <a:fillRect/>
                    </a:stretch>
                  </pic:blipFill>
                  <pic:spPr>
                    <a:xfrm>
                      <a:off x="0" y="0"/>
                      <a:ext cx="5732031" cy="6089365"/>
                    </a:xfrm>
                    <a:prstGeom prst="rect">
                      <a:avLst/>
                    </a:prstGeom>
                  </pic:spPr>
                </pic:pic>
              </a:graphicData>
            </a:graphic>
          </wp:inline>
        </w:drawing>
      </w:r>
    </w:p>
    <w:tbl>
      <w:tblPr>
        <w:tblStyle w:val="Cuadrculaclara-nfasis1"/>
        <w:tblW w:w="0" w:type="auto"/>
        <w:jc w:val="center"/>
        <w:tblLook w:val="04A0" w:firstRow="1" w:lastRow="0" w:firstColumn="1" w:lastColumn="0" w:noHBand="0" w:noVBand="1"/>
      </w:tblPr>
      <w:tblGrid>
        <w:gridCol w:w="4693"/>
        <w:gridCol w:w="4693"/>
      </w:tblGrid>
      <w:tr w:rsidR="00023879" w:rsidRPr="00B10824" w14:paraId="539BC631" w14:textId="77777777" w:rsidTr="0002387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4264C76F" w14:textId="77777777" w:rsidR="00023879" w:rsidRPr="00B10824" w:rsidRDefault="00000000">
            <w:r w:rsidRPr="00B10824">
              <w:rPr>
                <w:sz w:val="20"/>
              </w:rPr>
              <w:t>Componente</w:t>
            </w:r>
          </w:p>
        </w:tc>
        <w:tc>
          <w:tcPr>
            <w:tcW w:w="4703" w:type="dxa"/>
          </w:tcPr>
          <w:p w14:paraId="2F43B5A2" w14:textId="77777777" w:rsidR="00023879" w:rsidRPr="00B10824" w:rsidRDefault="00000000">
            <w:pPr>
              <w:cnfStyle w:val="100000000000" w:firstRow="1" w:lastRow="0" w:firstColumn="0" w:lastColumn="0" w:oddVBand="0" w:evenVBand="0" w:oddHBand="0" w:evenHBand="0" w:firstRowFirstColumn="0" w:firstRowLastColumn="0" w:lastRowFirstColumn="0" w:lastRowLastColumn="0"/>
            </w:pPr>
            <w:r w:rsidRPr="00B10824">
              <w:rPr>
                <w:sz w:val="20"/>
              </w:rPr>
              <w:t>Detalle</w:t>
            </w:r>
          </w:p>
        </w:tc>
      </w:tr>
      <w:tr w:rsidR="00023879" w:rsidRPr="00B10824" w14:paraId="5706F1A4" w14:textId="77777777" w:rsidTr="000238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1A0F2470" w14:textId="77777777" w:rsidR="00023879" w:rsidRPr="00B10824" w:rsidRDefault="00000000">
            <w:r w:rsidRPr="00B10824">
              <w:rPr>
                <w:sz w:val="20"/>
              </w:rPr>
              <w:t>Código</w:t>
            </w:r>
          </w:p>
        </w:tc>
        <w:tc>
          <w:tcPr>
            <w:tcW w:w="4703" w:type="dxa"/>
          </w:tcPr>
          <w:p w14:paraId="51F59FF9"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FGN-EP01-P-02 V05</w:t>
            </w:r>
          </w:p>
        </w:tc>
      </w:tr>
      <w:tr w:rsidR="00023879" w:rsidRPr="00B10824" w14:paraId="57A169D8" w14:textId="77777777" w:rsidTr="0002387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407106C8" w14:textId="77777777" w:rsidR="00023879" w:rsidRPr="00B10824" w:rsidRDefault="00000000">
            <w:r w:rsidRPr="00B10824">
              <w:rPr>
                <w:sz w:val="20"/>
              </w:rPr>
              <w:t>Actores</w:t>
            </w:r>
          </w:p>
        </w:tc>
        <w:tc>
          <w:tcPr>
            <w:tcW w:w="4703" w:type="dxa"/>
          </w:tcPr>
          <w:p w14:paraId="4B1DF734"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Dir. Planeación, Subdir. Financiera, Dir. Ejecutiva, Resp. Proyectos, MHCP/DNP</w:t>
            </w:r>
          </w:p>
        </w:tc>
      </w:tr>
      <w:tr w:rsidR="00023879" w:rsidRPr="00B10824" w14:paraId="077D7DA1" w14:textId="77777777" w:rsidTr="000238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66666925" w14:textId="77777777" w:rsidR="00023879" w:rsidRPr="00B10824" w:rsidRDefault="00000000">
            <w:r w:rsidRPr="00B10824">
              <w:rPr>
                <w:sz w:val="20"/>
              </w:rPr>
              <w:t>Actividades modeladas</w:t>
            </w:r>
          </w:p>
        </w:tc>
        <w:tc>
          <w:tcPr>
            <w:tcW w:w="4703" w:type="dxa"/>
          </w:tcPr>
          <w:p w14:paraId="01DC9CF1"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15 tareas</w:t>
            </w:r>
          </w:p>
        </w:tc>
      </w:tr>
      <w:tr w:rsidR="00023879" w:rsidRPr="00B10824" w14:paraId="03E7C2A6" w14:textId="77777777" w:rsidTr="0002387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7449462E" w14:textId="77777777" w:rsidR="00023879" w:rsidRPr="00B10824" w:rsidRDefault="00000000">
            <w:r w:rsidRPr="00B10824">
              <w:rPr>
                <w:sz w:val="20"/>
              </w:rPr>
              <w:t>Sistemas involucrados</w:t>
            </w:r>
          </w:p>
        </w:tc>
        <w:tc>
          <w:tcPr>
            <w:tcW w:w="4703" w:type="dxa"/>
          </w:tcPr>
          <w:p w14:paraId="3A16487D"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SIIF Nación, PIIP, Excel (transferencia manual)</w:t>
            </w:r>
          </w:p>
        </w:tc>
      </w:tr>
      <w:tr w:rsidR="00023879" w:rsidRPr="00B10824" w14:paraId="5EC47C86" w14:textId="77777777" w:rsidTr="000238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6D23089C" w14:textId="77777777" w:rsidR="00023879" w:rsidRPr="00B10824" w:rsidRDefault="00000000">
            <w:r w:rsidRPr="00B10824">
              <w:rPr>
                <w:sz w:val="20"/>
              </w:rPr>
              <w:t>Hallazgo principal</w:t>
            </w:r>
          </w:p>
        </w:tc>
        <w:tc>
          <w:tcPr>
            <w:tcW w:w="4703" w:type="dxa"/>
          </w:tcPr>
          <w:p w14:paraId="740E2C40"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Información fragmentada: las dependencias reportan necesidades 3+ veces en formatos distintos</w:t>
            </w:r>
          </w:p>
        </w:tc>
      </w:tr>
      <w:tr w:rsidR="00023879" w:rsidRPr="00B10824" w14:paraId="38E148B6" w14:textId="77777777" w:rsidTr="0002387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32EA0276" w14:textId="77777777" w:rsidR="00023879" w:rsidRPr="00B10824" w:rsidRDefault="00000000">
            <w:r w:rsidRPr="00B10824">
              <w:rPr>
                <w:sz w:val="20"/>
              </w:rPr>
              <w:t>Riesgo identificado</w:t>
            </w:r>
          </w:p>
        </w:tc>
        <w:tc>
          <w:tcPr>
            <w:tcW w:w="4703" w:type="dxa"/>
          </w:tcPr>
          <w:p w14:paraId="566D4447"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Inconsistencia de datos entre los procesos de inversión, presupuesto y adquisiciones</w:t>
            </w:r>
          </w:p>
        </w:tc>
      </w:tr>
    </w:tbl>
    <w:p w14:paraId="1EDE8565" w14:textId="4E484E89" w:rsidR="00023879" w:rsidRPr="00B10824" w:rsidRDefault="00000000">
      <w:pPr>
        <w:pStyle w:val="Ttulo2"/>
      </w:pPr>
      <w:bookmarkStart w:id="11" w:name="_Toc225063101"/>
      <w:r w:rsidRPr="00B10824">
        <w:lastRenderedPageBreak/>
        <w:t>5.5. FGN-AP06-P-22</w:t>
      </w:r>
      <w:r w:rsidR="00C642F1">
        <w:t xml:space="preserve"> -</w:t>
      </w:r>
      <w:r w:rsidRPr="00B10824">
        <w:t xml:space="preserve"> Desagregación presupuestal</w:t>
      </w:r>
      <w:r w:rsidR="007569E3">
        <w:t xml:space="preserve"> y </w:t>
      </w:r>
      <w:r w:rsidR="007569E3" w:rsidRPr="00B10824">
        <w:t>FGN-AP07-P-01</w:t>
      </w:r>
      <w:r w:rsidR="00C642F1">
        <w:t xml:space="preserve"> -</w:t>
      </w:r>
      <w:r w:rsidR="007569E3" w:rsidRPr="00B10824">
        <w:t xml:space="preserve"> Plan anual de adquisiciones (PAA)</w:t>
      </w:r>
      <w:bookmarkEnd w:id="11"/>
    </w:p>
    <w:p w14:paraId="0F8AD6EC" w14:textId="05D70C36" w:rsidR="007569E3" w:rsidRPr="007569E3" w:rsidRDefault="007569E3" w:rsidP="007569E3">
      <w:pPr>
        <w:jc w:val="both"/>
      </w:pPr>
      <w:r w:rsidRPr="007569E3">
        <w:t xml:space="preserve">En el escenario AS-IS, la Desagregación Presupuestal (P-22) y el PAA (P-01) han dejado de ser herramientas de gestión estratégica para convertirse en ejercicios de </w:t>
      </w:r>
      <w:r w:rsidRPr="004929ED">
        <w:rPr>
          <w:i/>
          <w:iCs/>
        </w:rPr>
        <w:t>'contabilidad reactiva'</w:t>
      </w:r>
      <w:r w:rsidRPr="007569E3">
        <w:t>. Se evidencia una ruptura total en la cadena de mando técnico: la Subdirección Financiera desagrega el gasto basándose en la inercia del Decreto de Liquidación y no en las metas del Direccionamiento</w:t>
      </w:r>
      <w:r w:rsidR="004929ED">
        <w:t xml:space="preserve"> Estratégico</w:t>
      </w:r>
      <w:r w:rsidRPr="007569E3">
        <w:t xml:space="preserve">. Esta desconexión condena al PAA a ser un documento inestable, que hereda todas las deficiencias de las capas de planificación previas. Al no existir una 'fuente única de verdad' y depender </w:t>
      </w:r>
      <w:r w:rsidR="004929ED">
        <w:t xml:space="preserve">de los registros que se cargan en el </w:t>
      </w:r>
      <w:r w:rsidRPr="007569E3">
        <w:t>SECOP</w:t>
      </w:r>
      <w:r w:rsidR="004929ED">
        <w:t>, para el control y seguimiento</w:t>
      </w:r>
      <w:r w:rsidRPr="007569E3">
        <w:t>, la entidad opera bajo un modelo de gestión de retazos, donde el plan de compras se modifica constantemente para corregir los errores de una inversión y un presupuesto que nunca fueron validados bajo criterios de pertinencia estratégica</w:t>
      </w:r>
    </w:p>
    <w:p w14:paraId="5C5E6BC5" w14:textId="6AFBFC54" w:rsidR="007569E3" w:rsidRPr="007569E3" w:rsidRDefault="004929ED" w:rsidP="007569E3">
      <w:pPr>
        <w:jc w:val="both"/>
      </w:pPr>
      <w:r>
        <w:t>Por otra parte, se</w:t>
      </w:r>
      <w:r w:rsidR="007569E3" w:rsidRPr="007569E3">
        <w:t xml:space="preserve"> presenta una Vulnerabilidad Crítica en el Control de Modificaciones del PAA de Inversión, caracterizada por la ausencia de un protocolo de validación técnica integral. Bajo el modelo actual, se permiten ajustes a objetos contractuales y montos financieros de manera autónoma, sin una evaluación que determine el impacto de estos cambios sobre las metas físicas de los proyectos.</w:t>
      </w:r>
    </w:p>
    <w:p w14:paraId="2D594081" w14:textId="600C0A4A" w:rsidR="007569E3" w:rsidRDefault="007569E3" w:rsidP="007569E3">
      <w:pPr>
        <w:jc w:val="both"/>
      </w:pPr>
      <w:r w:rsidRPr="007569E3">
        <w:t>Esta falta de control se extiende al Seguimiento Desarticulado y Asincrónico, donde el control de obligaciones financieras se gestiona de forma aislada al avance de los indicadores misionales. Al centrar el seguimiento exclusivamente en la ejecución del gasto ('Obligaciones'), la entidad genera un vacío de información estratégica, operando en un estado de desconocimiento sobre el costo real de cada avance misional. El resultado es una gestión que puede reportar altos niveles de ejecución presupuestal mientras oculta un estancamiento en el cumplimiento real de los objetivos de inversión, limitando el seguimiento a un trámite administrativo y documental carente de análisis de pertinencia</w:t>
      </w:r>
      <w:r w:rsidR="004929ED">
        <w:t>.</w:t>
      </w:r>
    </w:p>
    <w:p w14:paraId="469DAEDB" w14:textId="5917439C" w:rsidR="004929ED" w:rsidRDefault="004929ED" w:rsidP="004929ED">
      <w:pPr>
        <w:pStyle w:val="Prrafodelista"/>
        <w:numPr>
          <w:ilvl w:val="0"/>
          <w:numId w:val="17"/>
        </w:numPr>
        <w:jc w:val="both"/>
      </w:pPr>
      <w:r w:rsidRPr="004929ED">
        <w:t>Al realizar la desagregación de forma manual tras recibir el decreto de liquidación, se rompe la trazabilidad. No hay un software que asegure que el peso que se desagrega en funcionamiento sea el mismo peso que se planeó estratégicamente. Esto permite que los criterios de la Subdirección Financiera (</w:t>
      </w:r>
      <w:r>
        <w:t>presupuesto</w:t>
      </w:r>
      <w:r w:rsidRPr="004929ED">
        <w:t>) prevalezcan sobre los de la Dirección de Planeación (metas).</w:t>
      </w:r>
    </w:p>
    <w:p w14:paraId="49E31E91" w14:textId="58D6CA5B" w:rsidR="001741D4" w:rsidRDefault="001741D4" w:rsidP="004929ED">
      <w:pPr>
        <w:pStyle w:val="Prrafodelista"/>
        <w:numPr>
          <w:ilvl w:val="0"/>
          <w:numId w:val="17"/>
        </w:numPr>
        <w:jc w:val="both"/>
      </w:pPr>
      <w:r w:rsidRPr="001741D4">
        <w:t>La falta de filtros de pertinencia estratégica en el PAA permite que se adquieran bienes que no aportan a los indicadores misionales. Al no haber una "compuerta estratégica" antes de la publicación en SECOP II, la Dirección de Planeación pierde el control sobre el soporte logístico de la estrategia, permitiendo que cada seccional o dependencia compre bajo su propio criterio de necesidad inmediata.</w:t>
      </w:r>
    </w:p>
    <w:p w14:paraId="310E6D24" w14:textId="5ACB72F7" w:rsidR="001741D4" w:rsidRPr="007569E3" w:rsidRDefault="001741D4" w:rsidP="004929ED">
      <w:pPr>
        <w:pStyle w:val="Prrafodelista"/>
        <w:numPr>
          <w:ilvl w:val="0"/>
          <w:numId w:val="17"/>
        </w:numPr>
        <w:jc w:val="both"/>
      </w:pPr>
      <w:r w:rsidRPr="001741D4">
        <w:t>El gasto de funcionamiento se distribuye por inercia</w:t>
      </w:r>
      <w:r>
        <w:t xml:space="preserve">. </w:t>
      </w:r>
      <w:r w:rsidRPr="001741D4">
        <w:t xml:space="preserve">Al no haber un mecanismo que valide el aporte de este gasto al cumplimiento de metas, la entidad está financiando una </w:t>
      </w:r>
      <w:r w:rsidRPr="001741D4">
        <w:rPr>
          <w:b/>
          <w:bCs/>
        </w:rPr>
        <w:t>operación ciega</w:t>
      </w:r>
      <w:r w:rsidRPr="001741D4">
        <w:t>. Se pagan servicios, suministros y mantenimiento sin saber si ese soporte logístico está realmente habilitando la capacidad investigativa de la institución o simplemente manteniendo la burocracia.</w:t>
      </w:r>
    </w:p>
    <w:p w14:paraId="7BA6CBC6" w14:textId="77777777" w:rsidR="00CF386B" w:rsidRDefault="00CF386B">
      <w:pPr>
        <w:jc w:val="center"/>
        <w:rPr>
          <w:b/>
        </w:rPr>
      </w:pPr>
    </w:p>
    <w:p w14:paraId="5F6E5F2A" w14:textId="1B0A5C64" w:rsidR="00023879" w:rsidRPr="00B10824" w:rsidRDefault="00000000">
      <w:pPr>
        <w:jc w:val="center"/>
      </w:pPr>
      <w:r w:rsidRPr="00B10824">
        <w:rPr>
          <w:b/>
        </w:rPr>
        <w:lastRenderedPageBreak/>
        <w:t xml:space="preserve">Diagrama </w:t>
      </w:r>
      <w:r w:rsidR="00C43DB4">
        <w:rPr>
          <w:b/>
        </w:rPr>
        <w:t>6</w:t>
      </w:r>
      <w:r w:rsidRPr="00B10824">
        <w:rPr>
          <w:b/>
        </w:rPr>
        <w:t>: Procedimiento de desagregación presupuestal (P-22)</w:t>
      </w:r>
    </w:p>
    <w:p w14:paraId="2845B0A4" w14:textId="77777777" w:rsidR="00023879" w:rsidRPr="00B10824" w:rsidRDefault="00000000">
      <w:pPr>
        <w:jc w:val="center"/>
      </w:pPr>
      <w:r w:rsidRPr="00B10824">
        <w:rPr>
          <w:noProof/>
        </w:rPr>
        <w:drawing>
          <wp:inline distT="0" distB="0" distL="0" distR="0" wp14:anchorId="7F67FD5E" wp14:editId="6ECE18CC">
            <wp:extent cx="5486203" cy="7683689"/>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MN_P22_Desagregacion_Presupuestal.png"/>
                    <pic:cNvPicPr/>
                  </pic:nvPicPr>
                  <pic:blipFill>
                    <a:blip r:embed="rId11"/>
                    <a:stretch>
                      <a:fillRect/>
                    </a:stretch>
                  </pic:blipFill>
                  <pic:spPr>
                    <a:xfrm>
                      <a:off x="0" y="0"/>
                      <a:ext cx="5504142" cy="7708814"/>
                    </a:xfrm>
                    <a:prstGeom prst="rect">
                      <a:avLst/>
                    </a:prstGeom>
                  </pic:spPr>
                </pic:pic>
              </a:graphicData>
            </a:graphic>
          </wp:inline>
        </w:drawing>
      </w:r>
    </w:p>
    <w:tbl>
      <w:tblPr>
        <w:tblStyle w:val="Cuadrculaclara-nfasis1"/>
        <w:tblW w:w="0" w:type="auto"/>
        <w:jc w:val="center"/>
        <w:tblLook w:val="04A0" w:firstRow="1" w:lastRow="0" w:firstColumn="1" w:lastColumn="0" w:noHBand="0" w:noVBand="1"/>
      </w:tblPr>
      <w:tblGrid>
        <w:gridCol w:w="4692"/>
        <w:gridCol w:w="4694"/>
      </w:tblGrid>
      <w:tr w:rsidR="00023879" w:rsidRPr="00B10824" w14:paraId="3B73C334" w14:textId="77777777" w:rsidTr="0002387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14964A04" w14:textId="77777777" w:rsidR="00023879" w:rsidRPr="00B10824" w:rsidRDefault="00000000">
            <w:r w:rsidRPr="00B10824">
              <w:rPr>
                <w:sz w:val="20"/>
              </w:rPr>
              <w:lastRenderedPageBreak/>
              <w:t>Componente</w:t>
            </w:r>
          </w:p>
        </w:tc>
        <w:tc>
          <w:tcPr>
            <w:tcW w:w="4703" w:type="dxa"/>
          </w:tcPr>
          <w:p w14:paraId="64A22509" w14:textId="77777777" w:rsidR="00023879" w:rsidRPr="00B10824" w:rsidRDefault="00000000">
            <w:pPr>
              <w:cnfStyle w:val="100000000000" w:firstRow="1" w:lastRow="0" w:firstColumn="0" w:lastColumn="0" w:oddVBand="0" w:evenVBand="0" w:oddHBand="0" w:evenHBand="0" w:firstRowFirstColumn="0" w:firstRowLastColumn="0" w:lastRowFirstColumn="0" w:lastRowLastColumn="0"/>
            </w:pPr>
            <w:r w:rsidRPr="00B10824">
              <w:rPr>
                <w:sz w:val="20"/>
              </w:rPr>
              <w:t>Detalle</w:t>
            </w:r>
          </w:p>
        </w:tc>
      </w:tr>
      <w:tr w:rsidR="00023879" w:rsidRPr="00B10824" w14:paraId="436F544C" w14:textId="77777777" w:rsidTr="000238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6314822C" w14:textId="77777777" w:rsidR="00023879" w:rsidRPr="00B10824" w:rsidRDefault="00000000">
            <w:r w:rsidRPr="00B10824">
              <w:rPr>
                <w:sz w:val="20"/>
              </w:rPr>
              <w:t>Código</w:t>
            </w:r>
          </w:p>
        </w:tc>
        <w:tc>
          <w:tcPr>
            <w:tcW w:w="4703" w:type="dxa"/>
          </w:tcPr>
          <w:p w14:paraId="24D2BB7C"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FGN-AP06-P-22 V03</w:t>
            </w:r>
          </w:p>
        </w:tc>
      </w:tr>
      <w:tr w:rsidR="00023879" w:rsidRPr="00B10824" w14:paraId="08A44F15" w14:textId="77777777" w:rsidTr="0002387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2101AFB1" w14:textId="77777777" w:rsidR="00023879" w:rsidRPr="00B10824" w:rsidRDefault="00000000">
            <w:r w:rsidRPr="00B10824">
              <w:rPr>
                <w:sz w:val="20"/>
              </w:rPr>
              <w:t>Actores</w:t>
            </w:r>
          </w:p>
        </w:tc>
        <w:tc>
          <w:tcPr>
            <w:tcW w:w="4703" w:type="dxa"/>
          </w:tcPr>
          <w:p w14:paraId="58BDE919"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Subdir. Financiera, Dependencias, Dir. Ejecutiva, Dpto. Presupuesto, Dir. Planeación</w:t>
            </w:r>
          </w:p>
        </w:tc>
      </w:tr>
      <w:tr w:rsidR="00023879" w:rsidRPr="00B10824" w14:paraId="5E8A8FA4" w14:textId="77777777" w:rsidTr="000238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227A9ACB" w14:textId="77777777" w:rsidR="00023879" w:rsidRPr="00B10824" w:rsidRDefault="00000000">
            <w:r w:rsidRPr="00B10824">
              <w:rPr>
                <w:sz w:val="20"/>
              </w:rPr>
              <w:t>Actividades modeladas</w:t>
            </w:r>
          </w:p>
        </w:tc>
        <w:tc>
          <w:tcPr>
            <w:tcW w:w="4703" w:type="dxa"/>
          </w:tcPr>
          <w:p w14:paraId="54912022"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11 tareas + 1 compuerta exclusiva</w:t>
            </w:r>
          </w:p>
        </w:tc>
      </w:tr>
      <w:tr w:rsidR="00023879" w:rsidRPr="00B10824" w14:paraId="4B58B7AA" w14:textId="77777777" w:rsidTr="0002387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04B577E0" w14:textId="77777777" w:rsidR="00023879" w:rsidRPr="00B10824" w:rsidRDefault="00000000">
            <w:r w:rsidRPr="00B10824">
              <w:rPr>
                <w:sz w:val="20"/>
              </w:rPr>
              <w:t>Sistemas involucrados</w:t>
            </w:r>
          </w:p>
        </w:tc>
        <w:tc>
          <w:tcPr>
            <w:tcW w:w="4703" w:type="dxa"/>
          </w:tcPr>
          <w:p w14:paraId="40C47210"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SIIF Nación (carga manual), Excel</w:t>
            </w:r>
          </w:p>
        </w:tc>
      </w:tr>
      <w:tr w:rsidR="00023879" w:rsidRPr="00B10824" w14:paraId="24D699C8" w14:textId="77777777" w:rsidTr="000238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258AC528" w14:textId="77777777" w:rsidR="00023879" w:rsidRPr="00B10824" w:rsidRDefault="00000000">
            <w:r w:rsidRPr="00B10824">
              <w:rPr>
                <w:sz w:val="20"/>
              </w:rPr>
              <w:t>Hallazgo principal</w:t>
            </w:r>
          </w:p>
        </w:tc>
        <w:tc>
          <w:tcPr>
            <w:tcW w:w="4703" w:type="dxa"/>
          </w:tcPr>
          <w:p w14:paraId="57BA658C"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Priorización de recursos con criterios no siempre alineados a la estrategia</w:t>
            </w:r>
          </w:p>
        </w:tc>
      </w:tr>
      <w:tr w:rsidR="00023879" w:rsidRPr="00B10824" w14:paraId="313EA670" w14:textId="77777777" w:rsidTr="0002387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57D6530A" w14:textId="77777777" w:rsidR="00023879" w:rsidRPr="00B10824" w:rsidRDefault="00000000">
            <w:r w:rsidRPr="00B10824">
              <w:rPr>
                <w:sz w:val="20"/>
              </w:rPr>
              <w:t>Riesgo identificado</w:t>
            </w:r>
          </w:p>
        </w:tc>
        <w:tc>
          <w:tcPr>
            <w:tcW w:w="4703" w:type="dxa"/>
          </w:tcPr>
          <w:p w14:paraId="543C881D"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Distribución presupuestal que no refleja las prioridades del Direccionamiento ni del PETI</w:t>
            </w:r>
          </w:p>
        </w:tc>
      </w:tr>
    </w:tbl>
    <w:p w14:paraId="077F2698" w14:textId="77777777" w:rsidR="00CF386B" w:rsidRDefault="00CF386B">
      <w:pPr>
        <w:jc w:val="center"/>
        <w:rPr>
          <w:b/>
        </w:rPr>
      </w:pPr>
    </w:p>
    <w:p w14:paraId="433F73D1" w14:textId="1730E944" w:rsidR="00023879" w:rsidRPr="00B10824" w:rsidRDefault="00000000" w:rsidP="00CF386B">
      <w:pPr>
        <w:spacing w:after="0"/>
        <w:jc w:val="center"/>
      </w:pPr>
      <w:r w:rsidRPr="00B10824">
        <w:rPr>
          <w:b/>
        </w:rPr>
        <w:t xml:space="preserve">Diagrama </w:t>
      </w:r>
      <w:r w:rsidR="00C43DB4">
        <w:rPr>
          <w:b/>
        </w:rPr>
        <w:t>7</w:t>
      </w:r>
      <w:r w:rsidRPr="00B10824">
        <w:rPr>
          <w:b/>
        </w:rPr>
        <w:t>: Procedimiento del plan anual de adquisiciones (P-07)</w:t>
      </w:r>
    </w:p>
    <w:p w14:paraId="744AF47C" w14:textId="77777777" w:rsidR="00023879" w:rsidRPr="00B10824" w:rsidRDefault="00000000">
      <w:pPr>
        <w:jc w:val="center"/>
      </w:pPr>
      <w:r w:rsidRPr="00B10824">
        <w:rPr>
          <w:noProof/>
        </w:rPr>
        <w:drawing>
          <wp:inline distT="0" distB="0" distL="0" distR="0" wp14:anchorId="0917434B" wp14:editId="6A680C40">
            <wp:extent cx="5865495" cy="6021237"/>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MN_P07_PAA.png"/>
                    <pic:cNvPicPr/>
                  </pic:nvPicPr>
                  <pic:blipFill>
                    <a:blip r:embed="rId12"/>
                    <a:stretch>
                      <a:fillRect/>
                    </a:stretch>
                  </pic:blipFill>
                  <pic:spPr>
                    <a:xfrm>
                      <a:off x="0" y="0"/>
                      <a:ext cx="5881008" cy="6037161"/>
                    </a:xfrm>
                    <a:prstGeom prst="rect">
                      <a:avLst/>
                    </a:prstGeom>
                  </pic:spPr>
                </pic:pic>
              </a:graphicData>
            </a:graphic>
          </wp:inline>
        </w:drawing>
      </w:r>
    </w:p>
    <w:tbl>
      <w:tblPr>
        <w:tblStyle w:val="Cuadrculaclara-nfasis1"/>
        <w:tblW w:w="0" w:type="auto"/>
        <w:jc w:val="center"/>
        <w:tblLook w:val="04A0" w:firstRow="1" w:lastRow="0" w:firstColumn="1" w:lastColumn="0" w:noHBand="0" w:noVBand="1"/>
      </w:tblPr>
      <w:tblGrid>
        <w:gridCol w:w="4693"/>
        <w:gridCol w:w="4693"/>
      </w:tblGrid>
      <w:tr w:rsidR="00023879" w:rsidRPr="00B10824" w14:paraId="3CB72E0A" w14:textId="77777777" w:rsidTr="0002387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7A9237E6" w14:textId="77777777" w:rsidR="00023879" w:rsidRPr="00B10824" w:rsidRDefault="00000000">
            <w:r w:rsidRPr="00B10824">
              <w:rPr>
                <w:sz w:val="20"/>
              </w:rPr>
              <w:lastRenderedPageBreak/>
              <w:t>Componente</w:t>
            </w:r>
          </w:p>
        </w:tc>
        <w:tc>
          <w:tcPr>
            <w:tcW w:w="4703" w:type="dxa"/>
          </w:tcPr>
          <w:p w14:paraId="56776053" w14:textId="77777777" w:rsidR="00023879" w:rsidRPr="00B10824" w:rsidRDefault="00000000">
            <w:pPr>
              <w:cnfStyle w:val="100000000000" w:firstRow="1" w:lastRow="0" w:firstColumn="0" w:lastColumn="0" w:oddVBand="0" w:evenVBand="0" w:oddHBand="0" w:evenHBand="0" w:firstRowFirstColumn="0" w:firstRowLastColumn="0" w:lastRowFirstColumn="0" w:lastRowLastColumn="0"/>
            </w:pPr>
            <w:r w:rsidRPr="00B10824">
              <w:rPr>
                <w:sz w:val="20"/>
              </w:rPr>
              <w:t>Detalle</w:t>
            </w:r>
          </w:p>
        </w:tc>
      </w:tr>
      <w:tr w:rsidR="00023879" w:rsidRPr="00B10824" w14:paraId="55026882" w14:textId="77777777" w:rsidTr="000238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5A6DFFF6" w14:textId="77777777" w:rsidR="00023879" w:rsidRPr="00B10824" w:rsidRDefault="00000000">
            <w:r w:rsidRPr="00B10824">
              <w:rPr>
                <w:sz w:val="20"/>
              </w:rPr>
              <w:t>Código</w:t>
            </w:r>
          </w:p>
        </w:tc>
        <w:tc>
          <w:tcPr>
            <w:tcW w:w="4703" w:type="dxa"/>
          </w:tcPr>
          <w:p w14:paraId="49016166"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FGN-AP07-P-01 V03</w:t>
            </w:r>
          </w:p>
        </w:tc>
      </w:tr>
      <w:tr w:rsidR="00023879" w:rsidRPr="00B10824" w14:paraId="1B2B0A65" w14:textId="77777777" w:rsidTr="0002387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587036FD" w14:textId="77777777" w:rsidR="00023879" w:rsidRPr="00B10824" w:rsidRDefault="00000000">
            <w:r w:rsidRPr="00B10824">
              <w:rPr>
                <w:sz w:val="20"/>
              </w:rPr>
              <w:t>Actores</w:t>
            </w:r>
          </w:p>
        </w:tc>
        <w:tc>
          <w:tcPr>
            <w:tcW w:w="4703" w:type="dxa"/>
          </w:tcPr>
          <w:p w14:paraId="63FA7A19"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Gestión Contractual, Dir. Seccional, Jefe Sección, Dependencias, Gerentes Proyectos, Dir. Planeación</w:t>
            </w:r>
          </w:p>
        </w:tc>
      </w:tr>
      <w:tr w:rsidR="00023879" w:rsidRPr="00B10824" w14:paraId="7F43C75E" w14:textId="77777777" w:rsidTr="000238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5D3A7B17" w14:textId="77777777" w:rsidR="00023879" w:rsidRPr="00B10824" w:rsidRDefault="00000000">
            <w:r w:rsidRPr="00B10824">
              <w:rPr>
                <w:sz w:val="20"/>
              </w:rPr>
              <w:t>Actividades modeladas</w:t>
            </w:r>
          </w:p>
        </w:tc>
        <w:tc>
          <w:tcPr>
            <w:tcW w:w="4703" w:type="dxa"/>
          </w:tcPr>
          <w:p w14:paraId="2790F640"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15 tareas</w:t>
            </w:r>
          </w:p>
        </w:tc>
      </w:tr>
      <w:tr w:rsidR="00023879" w:rsidRPr="00B10824" w14:paraId="3C8DDA09" w14:textId="77777777" w:rsidTr="0002387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66446459" w14:textId="77777777" w:rsidR="00023879" w:rsidRPr="00B10824" w:rsidRDefault="00000000">
            <w:r w:rsidRPr="00B10824">
              <w:rPr>
                <w:sz w:val="20"/>
              </w:rPr>
              <w:t>Sistemas involucrados</w:t>
            </w:r>
          </w:p>
        </w:tc>
        <w:tc>
          <w:tcPr>
            <w:tcW w:w="4703" w:type="dxa"/>
          </w:tcPr>
          <w:p w14:paraId="68CA8644"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SECOP II, Colombia Compra Eficiente, Excel</w:t>
            </w:r>
          </w:p>
        </w:tc>
      </w:tr>
      <w:tr w:rsidR="00023879" w:rsidRPr="00B10824" w14:paraId="1DEF78F4" w14:textId="77777777" w:rsidTr="000238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28F2645C" w14:textId="77777777" w:rsidR="00023879" w:rsidRPr="00B10824" w:rsidRDefault="00000000">
            <w:r w:rsidRPr="00B10824">
              <w:rPr>
                <w:sz w:val="20"/>
              </w:rPr>
              <w:t>Hallazgo principal</w:t>
            </w:r>
          </w:p>
        </w:tc>
        <w:tc>
          <w:tcPr>
            <w:tcW w:w="4703" w:type="dxa"/>
          </w:tcPr>
          <w:p w14:paraId="7600F622"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Modificaciones frecuentes al PAA por necesidades no previstas en etapas anteriores</w:t>
            </w:r>
          </w:p>
        </w:tc>
      </w:tr>
      <w:tr w:rsidR="00023879" w:rsidRPr="00B10824" w14:paraId="3753ECC1" w14:textId="77777777" w:rsidTr="00023879">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703" w:type="dxa"/>
          </w:tcPr>
          <w:p w14:paraId="06FFF333" w14:textId="77777777" w:rsidR="00023879" w:rsidRPr="00B10824" w:rsidRDefault="00000000">
            <w:r w:rsidRPr="00B10824">
              <w:rPr>
                <w:sz w:val="20"/>
              </w:rPr>
              <w:t>Riesgo identificado</w:t>
            </w:r>
          </w:p>
        </w:tc>
        <w:tc>
          <w:tcPr>
            <w:tcW w:w="4703" w:type="dxa"/>
          </w:tcPr>
          <w:p w14:paraId="242194BD"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El PAA hereda las deficiencias de la planeación de inversión y presupuesto</w:t>
            </w:r>
          </w:p>
        </w:tc>
      </w:tr>
    </w:tbl>
    <w:p w14:paraId="29AE76A4" w14:textId="77777777" w:rsidR="00023879" w:rsidRPr="00B10824" w:rsidRDefault="00023879" w:rsidP="0026426C">
      <w:pPr>
        <w:spacing w:after="0"/>
      </w:pPr>
    </w:p>
    <w:p w14:paraId="250A32D8" w14:textId="77777777" w:rsidR="00023879" w:rsidRPr="00BC37F3" w:rsidRDefault="00000000" w:rsidP="00CF386B">
      <w:pPr>
        <w:pStyle w:val="Ttulo1"/>
        <w:spacing w:before="0"/>
      </w:pPr>
      <w:bookmarkStart w:id="12" w:name="_Toc225063102"/>
      <w:r w:rsidRPr="00BC37F3">
        <w:t>6. Análisis de los manuales de soporte</w:t>
      </w:r>
      <w:bookmarkEnd w:id="12"/>
    </w:p>
    <w:p w14:paraId="6FC5225C" w14:textId="0A03AF1B" w:rsidR="00BC37F3" w:rsidRPr="00BC37F3" w:rsidRDefault="00BC37F3" w:rsidP="0026426C">
      <w:pPr>
        <w:jc w:val="both"/>
        <w:rPr>
          <w:b/>
          <w:bCs/>
        </w:rPr>
      </w:pPr>
      <w:r w:rsidRPr="00BC37F3">
        <w:t>A pesar de contar con marcos normativos robustos como los manuales M-01 (Arquitectura), M-02 (Seguridad Digital) y M-03 (Banco de Proyectos), en el escenario AS-IS existe una Ausencia de Diseño Integrado. La Arquitectura Institucional no ejerce su rol como eje articulador</w:t>
      </w:r>
      <w:r w:rsidR="00952092">
        <w:t>.</w:t>
      </w:r>
    </w:p>
    <w:p w14:paraId="78C421BF" w14:textId="3AEC864C" w:rsidR="00BC37F3" w:rsidRDefault="00BC37F3" w:rsidP="0026426C">
      <w:pPr>
        <w:jc w:val="both"/>
        <w:rPr>
          <w:b/>
          <w:bCs/>
        </w:rPr>
      </w:pPr>
      <w:r w:rsidRPr="00BC37F3">
        <w:t>La falla crítica radica en que tanto la Arquitectura como el Sistema de Gestión de Seguridad de la Información (SGSISD) son percibidos como capas de cumplimiento posterior (trámites de salida) y no como criterios de diseño transversal. Esta desconexión provoca que los proyectos y procesos nazcan desalineados de la estrategia global y sean inherentemente vulnerables, al ignorar el principio de 'Seguridad desde el Diseño'. La entidad no está transformándose de manera planificada, sino que está acumulando 'deuda técnica' y riesgos operativos al construir soluciones que no conversan entre sí ni con el marco de seguridad institucional.</w:t>
      </w:r>
    </w:p>
    <w:p w14:paraId="75AAE909" w14:textId="6E043EF0" w:rsidR="00A66899" w:rsidRDefault="00A66899" w:rsidP="0026426C">
      <w:pPr>
        <w:pStyle w:val="Prrafodelista"/>
        <w:numPr>
          <w:ilvl w:val="0"/>
          <w:numId w:val="21"/>
        </w:numPr>
        <w:jc w:val="both"/>
      </w:pPr>
      <w:r w:rsidRPr="00A66899">
        <w:t xml:space="preserve">Al no ser un paso obligatorio y vinculante en la </w:t>
      </w:r>
      <w:r>
        <w:t>Planeación estratégica (P-04)</w:t>
      </w:r>
      <w:r w:rsidRPr="00A66899">
        <w:t>, la Arquitectura Institucional pierde su capacidad de estandarización. Se generan procesos de negocio que no son compatibles con la infraestructura de datos, creando silos de información que la Alta Dirección no puede explotar para la toma de decisiones.</w:t>
      </w:r>
    </w:p>
    <w:p w14:paraId="163516C0" w14:textId="77777777" w:rsidR="00023879" w:rsidRPr="00B10824" w:rsidRDefault="00000000">
      <w:pPr>
        <w:pStyle w:val="Ttulo2"/>
      </w:pPr>
      <w:bookmarkStart w:id="13" w:name="_Toc225063103"/>
      <w:r w:rsidRPr="00B10824">
        <w:t>6.1. M-01: Arquitectura institucional</w:t>
      </w:r>
      <w:bookmarkEnd w:id="13"/>
    </w:p>
    <w:p w14:paraId="39935251" w14:textId="77777777" w:rsidR="00952092" w:rsidRPr="00952092" w:rsidRDefault="00952092" w:rsidP="00952092">
      <w:pPr>
        <w:jc w:val="both"/>
      </w:pPr>
      <w:r w:rsidRPr="00952092">
        <w:t>A pesar de que el Manual de Arquitectura Institucional (FGN-EP01-M-01) define una estructura sólida de gobernanza con roles específicos (Arquitecto Líder, Gestores y Arquitectos de Transformación) y un flujo modelado de 13 actividades, en el escenario AS-IS existe una Ausencia de Diseño Integrado. Se identifica que los principios de arquitectura no se aplican de forma sistemática en el diseño de nuevas soluciones, ya que los procesos de planeación operan como 'islas procedimentales' sin engranajes técnicos.</w:t>
      </w:r>
    </w:p>
    <w:p w14:paraId="63C9C444" w14:textId="77777777" w:rsidR="00952092" w:rsidRDefault="00952092" w:rsidP="00952092">
      <w:pPr>
        <w:jc w:val="both"/>
      </w:pPr>
      <w:r w:rsidRPr="00952092">
        <w:t>La falla crítica radica en que las decisiones de adquisición de tecnología, que se materializan en el PAA, no pasan por un filtro de conformidad arquitectónica. Tanto la Arquitectura como el Sistema de Gestión de Seguridad de la Información (SGSISD) son percibidos como capas de cumplimiento posterior y no como criterios de diseño transversal. Esta desconexión genera una proliferación de soluciones desintegradas que nacen desalineadas de la estrategia global y son vulnerables, al ignorar el principio de 'Seguridad desde el Diseño', acumulando una deuda técnica que compromete la estabilidad operativa de la entidad.</w:t>
      </w:r>
    </w:p>
    <w:p w14:paraId="20277107" w14:textId="0E1631C6" w:rsidR="001D5B3F" w:rsidRDefault="001D5B3F" w:rsidP="001D5B3F">
      <w:pPr>
        <w:pStyle w:val="Prrafodelista"/>
        <w:numPr>
          <w:ilvl w:val="0"/>
          <w:numId w:val="18"/>
        </w:numPr>
        <w:jc w:val="both"/>
      </w:pPr>
      <w:r w:rsidRPr="001D5B3F">
        <w:lastRenderedPageBreak/>
        <w:t xml:space="preserve">Aunque existen roles definidos como los de Arquitectura Institucional, su intervención es omitida en la fase de estructuración del PAA. Al no ser un paso vinculante, la entidad adquiere tecnología basada en la urgencia del área solicitante y no en los dominios de arquitectura definidos, convirtiendo al </w:t>
      </w:r>
      <w:r w:rsidRPr="001D5B3F">
        <w:rPr>
          <w:b/>
          <w:bCs/>
        </w:rPr>
        <w:t>Arquitecto Líder</w:t>
      </w:r>
      <w:r w:rsidRPr="001D5B3F">
        <w:t xml:space="preserve"> en un espectador de la fragmentación tecnológica en lugar de un gobernador del cambio.</w:t>
      </w:r>
    </w:p>
    <w:p w14:paraId="61FAA1C0" w14:textId="039F593F" w:rsidR="00023879" w:rsidRPr="00B10824" w:rsidRDefault="00000000">
      <w:pPr>
        <w:jc w:val="center"/>
      </w:pPr>
      <w:r w:rsidRPr="00B10824">
        <w:rPr>
          <w:b/>
        </w:rPr>
        <w:t xml:space="preserve">Diagrama </w:t>
      </w:r>
      <w:r w:rsidR="00C43DB4">
        <w:rPr>
          <w:b/>
        </w:rPr>
        <w:t>8</w:t>
      </w:r>
      <w:r w:rsidRPr="00B10824">
        <w:rPr>
          <w:b/>
        </w:rPr>
        <w:t>: Manual de arquitectura institucional (M-01)</w:t>
      </w:r>
    </w:p>
    <w:p w14:paraId="671C2308" w14:textId="77777777" w:rsidR="00023879" w:rsidRPr="00B10824" w:rsidRDefault="00000000">
      <w:pPr>
        <w:jc w:val="center"/>
      </w:pPr>
      <w:r w:rsidRPr="00B10824">
        <w:rPr>
          <w:noProof/>
        </w:rPr>
        <w:drawing>
          <wp:inline distT="0" distB="0" distL="0" distR="0" wp14:anchorId="4D2CB644" wp14:editId="37655583">
            <wp:extent cx="5856605" cy="6685472"/>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MN_M01_Arquitectura_Institucional.png"/>
                    <pic:cNvPicPr/>
                  </pic:nvPicPr>
                  <pic:blipFill>
                    <a:blip r:embed="rId13"/>
                    <a:stretch>
                      <a:fillRect/>
                    </a:stretch>
                  </pic:blipFill>
                  <pic:spPr>
                    <a:xfrm>
                      <a:off x="0" y="0"/>
                      <a:ext cx="5877777" cy="6709641"/>
                    </a:xfrm>
                    <a:prstGeom prst="rect">
                      <a:avLst/>
                    </a:prstGeom>
                  </pic:spPr>
                </pic:pic>
              </a:graphicData>
            </a:graphic>
          </wp:inline>
        </w:drawing>
      </w:r>
    </w:p>
    <w:p w14:paraId="3D78D368" w14:textId="0B2FD2A2" w:rsidR="00023879" w:rsidRPr="00B10824" w:rsidRDefault="00000000">
      <w:pPr>
        <w:pStyle w:val="Ttulo2"/>
      </w:pPr>
      <w:bookmarkStart w:id="14" w:name="_Toc225063104"/>
      <w:r w:rsidRPr="00B10824">
        <w:lastRenderedPageBreak/>
        <w:t>6.2. M-02: Seguridad de la información</w:t>
      </w:r>
      <w:bookmarkEnd w:id="14"/>
    </w:p>
    <w:p w14:paraId="5F530D07" w14:textId="77777777" w:rsidR="00023879" w:rsidRPr="00B10824" w:rsidRDefault="00000000" w:rsidP="00CD27DC">
      <w:pPr>
        <w:jc w:val="both"/>
      </w:pPr>
      <w:r w:rsidRPr="00B10824">
        <w:t>El Manual de Implementación del Sistema de Gestión de Seguridad de la Información y Seguridad Digital (FGN-EP01-M-02) establece 120 lineamientos de seguridad organizados en dominios. El flujo modelado incluye 11 actividades que abarcan desde la definición de políticas hasta la auditoría y mejora continua.</w:t>
      </w:r>
    </w:p>
    <w:p w14:paraId="1027B3FE" w14:textId="77777777" w:rsidR="00023879" w:rsidRDefault="00000000" w:rsidP="00CD27DC">
      <w:pPr>
        <w:jc w:val="both"/>
      </w:pPr>
      <w:r w:rsidRPr="00B10824">
        <w:t>El hallazgo crítico es que estos lineamientos operan como una capa de cumplimiento posterior y no están integrados en los flujos de los procesos operativos. La seguridad no se evalúa como un criterio de diseño al formular proyectos de inversión (P-01) ni al planificar adquisiciones tecnológicas (P-07).</w:t>
      </w:r>
    </w:p>
    <w:p w14:paraId="5E30C0B5" w14:textId="77D4E8AA" w:rsidR="00023879" w:rsidRPr="00B10824" w:rsidRDefault="00000000">
      <w:pPr>
        <w:jc w:val="center"/>
      </w:pPr>
      <w:r w:rsidRPr="00B10824">
        <w:rPr>
          <w:b/>
        </w:rPr>
        <w:t xml:space="preserve">Diagrama </w:t>
      </w:r>
      <w:r w:rsidR="00C43DB4">
        <w:rPr>
          <w:b/>
        </w:rPr>
        <w:t>9</w:t>
      </w:r>
      <w:r w:rsidRPr="00B10824">
        <w:rPr>
          <w:b/>
        </w:rPr>
        <w:t>: Manual de seguridad de la información (M-02)</w:t>
      </w:r>
    </w:p>
    <w:p w14:paraId="0F5DCAC1" w14:textId="77777777" w:rsidR="00023879" w:rsidRPr="00B10824" w:rsidRDefault="00000000">
      <w:pPr>
        <w:jc w:val="center"/>
      </w:pPr>
      <w:r w:rsidRPr="00B10824">
        <w:rPr>
          <w:noProof/>
        </w:rPr>
        <w:drawing>
          <wp:inline distT="0" distB="0" distL="0" distR="0" wp14:anchorId="443E399B" wp14:editId="0F6A39D4">
            <wp:extent cx="5805578" cy="6167281"/>
            <wp:effectExtent l="0" t="0" r="508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MN_M02_Seguridad_Informacion.png"/>
                    <pic:cNvPicPr/>
                  </pic:nvPicPr>
                  <pic:blipFill>
                    <a:blip r:embed="rId14"/>
                    <a:stretch>
                      <a:fillRect/>
                    </a:stretch>
                  </pic:blipFill>
                  <pic:spPr>
                    <a:xfrm>
                      <a:off x="0" y="0"/>
                      <a:ext cx="5831544" cy="6194865"/>
                    </a:xfrm>
                    <a:prstGeom prst="rect">
                      <a:avLst/>
                    </a:prstGeom>
                  </pic:spPr>
                </pic:pic>
              </a:graphicData>
            </a:graphic>
          </wp:inline>
        </w:drawing>
      </w:r>
    </w:p>
    <w:p w14:paraId="1C381047" w14:textId="77777777" w:rsidR="00023879" w:rsidRPr="00B10824" w:rsidRDefault="00000000">
      <w:pPr>
        <w:pStyle w:val="Ttulo2"/>
      </w:pPr>
      <w:bookmarkStart w:id="15" w:name="_Toc225063105"/>
      <w:r w:rsidRPr="00B10824">
        <w:lastRenderedPageBreak/>
        <w:t>6.3. M-03: Banco de programas y proyectos</w:t>
      </w:r>
      <w:bookmarkEnd w:id="15"/>
    </w:p>
    <w:p w14:paraId="1C6EF2BD" w14:textId="119F6F8D" w:rsidR="00CD27DC" w:rsidRDefault="00CD27DC" w:rsidP="00CD27DC">
      <w:pPr>
        <w:jc w:val="both"/>
      </w:pPr>
      <w:r w:rsidRPr="00CD27DC">
        <w:t>A pesar de que el Manual Operativo FGN-EP01-M-03 impone el rigor de la Metodología General Ajustada (MGA), su impacto en la eficiencia institucional es limitado. En el escenario AS-IS, el Banco de Proyectos opera de forma aislada a la realidad financiera. La evaluación ex-ante se ha reducido a una validación de requisitos de forma para el registro, omitiendo un análisis profundo de sostenibilidad y coherencia con la Arquitectura Institucional (M-01) y la Seguridad Digital (M-02). El hallazgo más crítico es la inexistencia de una trazabilidad automatizada: el proyecto nace en el Banco, pero su 'vida' financiera en el SIIF y su vida</w:t>
      </w:r>
      <w:r>
        <w:t xml:space="preserve"> </w:t>
      </w:r>
      <w:r w:rsidRPr="00CD27DC">
        <w:t>contractual en el PAA transcurren por carriles manuales y asincrónicos, eliminando cualquier posibilidad de realizar un seguimiento al valor real producido por cada peso invertido.</w:t>
      </w:r>
    </w:p>
    <w:p w14:paraId="56672294" w14:textId="49DE5472" w:rsidR="00CD27DC" w:rsidRDefault="00CD27DC" w:rsidP="00CD27DC">
      <w:pPr>
        <w:pStyle w:val="Prrafodelista"/>
        <w:numPr>
          <w:ilvl w:val="0"/>
          <w:numId w:val="18"/>
        </w:numPr>
        <w:jc w:val="both"/>
      </w:pPr>
      <w:r w:rsidRPr="00CD27DC">
        <w:t>La desconexión entre el Banco y el SIIF/PAA genera lo que hemos denominado "Proyectos Huérfanos". La Dirección de Planeación puede ver un proyecto "aprobado" en su banco, pero no tiene una ventana única para ver cuánto se ha contratado realmente en el PAA o cuánto se ha pagado en el SIIF bajo esa meta específica. Esta falta de integración obliga a una conciliación manual (Excel) que es propensa a errores y retrasa la toma de decisiones de la Alta Dirección.</w:t>
      </w:r>
    </w:p>
    <w:p w14:paraId="0E65A34C" w14:textId="0AAAF6AB" w:rsidR="00023879" w:rsidRPr="00B10824" w:rsidRDefault="00000000">
      <w:pPr>
        <w:jc w:val="center"/>
      </w:pPr>
      <w:r w:rsidRPr="00B10824">
        <w:rPr>
          <w:b/>
        </w:rPr>
        <w:t>Diagrama 1</w:t>
      </w:r>
      <w:r w:rsidR="00C43DB4">
        <w:rPr>
          <w:b/>
        </w:rPr>
        <w:t>0</w:t>
      </w:r>
      <w:r w:rsidRPr="00B10824">
        <w:rPr>
          <w:b/>
        </w:rPr>
        <w:t>: Manual del banco de programas y proyectos (M-03)</w:t>
      </w:r>
    </w:p>
    <w:p w14:paraId="6C36404C" w14:textId="77777777" w:rsidR="00023879" w:rsidRDefault="00000000">
      <w:pPr>
        <w:jc w:val="center"/>
      </w:pPr>
      <w:r w:rsidRPr="00B10824">
        <w:rPr>
          <w:noProof/>
        </w:rPr>
        <w:drawing>
          <wp:inline distT="0" distB="0" distL="0" distR="0" wp14:anchorId="5D8E6E8E" wp14:editId="3677CB73">
            <wp:extent cx="5941936" cy="4830445"/>
            <wp:effectExtent l="0" t="0" r="1905"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PMN_M03_Banco_Programas_Proyectos.png"/>
                    <pic:cNvPicPr/>
                  </pic:nvPicPr>
                  <pic:blipFill>
                    <a:blip r:embed="rId15"/>
                    <a:stretch>
                      <a:fillRect/>
                    </a:stretch>
                  </pic:blipFill>
                  <pic:spPr>
                    <a:xfrm>
                      <a:off x="0" y="0"/>
                      <a:ext cx="5963132" cy="4847676"/>
                    </a:xfrm>
                    <a:prstGeom prst="rect">
                      <a:avLst/>
                    </a:prstGeom>
                  </pic:spPr>
                </pic:pic>
              </a:graphicData>
            </a:graphic>
          </wp:inline>
        </w:drawing>
      </w:r>
    </w:p>
    <w:p w14:paraId="784D8B75" w14:textId="77777777" w:rsidR="00023879" w:rsidRPr="00B10824" w:rsidRDefault="00000000">
      <w:pPr>
        <w:pStyle w:val="Ttulo1"/>
      </w:pPr>
      <w:bookmarkStart w:id="16" w:name="_Toc225063106"/>
      <w:r w:rsidRPr="00B10824">
        <w:lastRenderedPageBreak/>
        <w:t>7. Análisis de brechas y hallazgos consolidados</w:t>
      </w:r>
      <w:bookmarkEnd w:id="16"/>
    </w:p>
    <w:p w14:paraId="6395DE7A" w14:textId="605B63B6" w:rsidR="000E14AA" w:rsidRPr="000E14AA" w:rsidRDefault="000E14AA" w:rsidP="000E14AA">
      <w:pPr>
        <w:jc w:val="both"/>
      </w:pPr>
      <w:r w:rsidRPr="00B10824">
        <w:t>El análisis cruzado</w:t>
      </w:r>
      <w:r w:rsidRPr="000E14AA">
        <w:t xml:space="preserve"> entre los 11 diagramas BPMN y los 1</w:t>
      </w:r>
      <w:r>
        <w:t>2</w:t>
      </w:r>
      <w:r w:rsidRPr="000E14AA">
        <w:t xml:space="preserve"> documentos rectores confirma que la FGN opera bajo una Arquitectura de Silos Organizacionales. El modelo actual carece de una secuencia cíclica integrada, presentándose en su lugar como una sucesión de etapas fragmentadas. Esta falta de articulación provoca una pérdida de trazabilidad estratégica, donde las directrices de la alta dirección se desvirtúan al transformarse en ejecución operativa</w:t>
      </w:r>
    </w:p>
    <w:p w14:paraId="553927D0" w14:textId="77777777" w:rsidR="000E14AA" w:rsidRPr="000E14AA" w:rsidRDefault="000E14AA" w:rsidP="000E14AA">
      <w:pPr>
        <w:jc w:val="both"/>
      </w:pPr>
      <w:r w:rsidRPr="000E14AA">
        <w:t>Este análisis consolidado permite visualizar que la problemática de la Fiscalía no reside en la ausencia de normas, sino en la desconexión de sus engranajes. El modelo actual ha priorizado el cumplimiento de tareas individuales por encima de la creación de valor institucional.</w:t>
      </w:r>
    </w:p>
    <w:p w14:paraId="0CB92AB6" w14:textId="4F3942D8" w:rsidR="000E14AA" w:rsidRPr="000E14AA" w:rsidRDefault="000E14AA" w:rsidP="000E14AA">
      <w:pPr>
        <w:jc w:val="both"/>
      </w:pPr>
      <w:r w:rsidRPr="000E14AA">
        <w:t xml:space="preserve">A continuación, </w:t>
      </w:r>
      <w:r w:rsidR="00A34D7A">
        <w:t>se presenta</w:t>
      </w:r>
      <w:r w:rsidRPr="000E14AA">
        <w:t xml:space="preserve"> </w:t>
      </w:r>
      <w:r w:rsidR="00A34D7A">
        <w:t>el</w:t>
      </w:r>
      <w:r w:rsidRPr="000E14AA">
        <w:t xml:space="preserve"> detall</w:t>
      </w:r>
      <w:r w:rsidR="00A34D7A">
        <w:t>e d</w:t>
      </w:r>
      <w:r w:rsidRPr="000E14AA">
        <w:t xml:space="preserve">e </w:t>
      </w:r>
      <w:r w:rsidR="00780AEE">
        <w:t>8</w:t>
      </w:r>
      <w:r w:rsidRPr="000E14AA">
        <w:t xml:space="preserve"> brechas estructurales encontradas, integrando los hallazgos de los manuales, procedimientos</w:t>
      </w:r>
      <w:r w:rsidR="00A34D7A">
        <w:t xml:space="preserve">, funciones </w:t>
      </w:r>
      <w:r w:rsidRPr="000E14AA">
        <w:t>y el análisis de los flujos BPMN:</w:t>
      </w:r>
    </w:p>
    <w:tbl>
      <w:tblPr>
        <w:tblStyle w:val="Cuadrculaclara-nfasis1"/>
        <w:tblW w:w="0" w:type="auto"/>
        <w:jc w:val="center"/>
        <w:tblLayout w:type="fixed"/>
        <w:tblLook w:val="04A0" w:firstRow="1" w:lastRow="0" w:firstColumn="1" w:lastColumn="0" w:noHBand="0" w:noVBand="1"/>
      </w:tblPr>
      <w:tblGrid>
        <w:gridCol w:w="274"/>
        <w:gridCol w:w="1559"/>
        <w:gridCol w:w="2126"/>
        <w:gridCol w:w="2552"/>
        <w:gridCol w:w="2510"/>
      </w:tblGrid>
      <w:tr w:rsidR="00780AEE" w:rsidRPr="00B10824" w14:paraId="51A4D221" w14:textId="77777777" w:rsidTr="00265F44">
        <w:trPr>
          <w:cnfStyle w:val="100000000000" w:firstRow="1" w:lastRow="0" w:firstColumn="0" w:lastColumn="0" w:oddVBand="0" w:evenVBand="0" w:oddHBand="0" w:evenHBand="0" w:firstRowFirstColumn="0" w:firstRowLastColumn="0" w:lastRowFirstColumn="0" w:lastRowLastColumn="0"/>
          <w:trHeight w:val="120"/>
          <w:tblHeader/>
          <w:jc w:val="center"/>
        </w:trPr>
        <w:tc>
          <w:tcPr>
            <w:cnfStyle w:val="001000000000" w:firstRow="0" w:lastRow="0" w:firstColumn="1" w:lastColumn="0" w:oddVBand="0" w:evenVBand="0" w:oddHBand="0" w:evenHBand="0" w:firstRowFirstColumn="0" w:firstRowLastColumn="0" w:lastRowFirstColumn="0" w:lastRowLastColumn="0"/>
            <w:tcW w:w="274" w:type="dxa"/>
          </w:tcPr>
          <w:p w14:paraId="65864CCB" w14:textId="77777777" w:rsidR="00023879" w:rsidRPr="00B10824" w:rsidRDefault="00000000" w:rsidP="00A34D7A">
            <w:pPr>
              <w:jc w:val="center"/>
            </w:pPr>
            <w:r w:rsidRPr="00B10824">
              <w:rPr>
                <w:sz w:val="20"/>
              </w:rPr>
              <w:t>#</w:t>
            </w:r>
          </w:p>
        </w:tc>
        <w:tc>
          <w:tcPr>
            <w:tcW w:w="1559" w:type="dxa"/>
          </w:tcPr>
          <w:p w14:paraId="6C3CFCA2" w14:textId="77777777" w:rsidR="00023879" w:rsidRPr="00B10824" w:rsidRDefault="00000000" w:rsidP="00A34D7A">
            <w:pPr>
              <w:jc w:val="center"/>
              <w:cnfStyle w:val="100000000000" w:firstRow="1" w:lastRow="0" w:firstColumn="0" w:lastColumn="0" w:oddVBand="0" w:evenVBand="0" w:oddHBand="0" w:evenHBand="0" w:firstRowFirstColumn="0" w:firstRowLastColumn="0" w:lastRowFirstColumn="0" w:lastRowLastColumn="0"/>
            </w:pPr>
            <w:r w:rsidRPr="00B10824">
              <w:rPr>
                <w:sz w:val="20"/>
              </w:rPr>
              <w:t>Brecha</w:t>
            </w:r>
          </w:p>
        </w:tc>
        <w:tc>
          <w:tcPr>
            <w:tcW w:w="2126" w:type="dxa"/>
          </w:tcPr>
          <w:p w14:paraId="7AB4BA79" w14:textId="77777777" w:rsidR="00023879" w:rsidRPr="00B10824" w:rsidRDefault="00000000" w:rsidP="00A34D7A">
            <w:pPr>
              <w:jc w:val="center"/>
              <w:cnfStyle w:val="100000000000" w:firstRow="1" w:lastRow="0" w:firstColumn="0" w:lastColumn="0" w:oddVBand="0" w:evenVBand="0" w:oddHBand="0" w:evenHBand="0" w:firstRowFirstColumn="0" w:firstRowLastColumn="0" w:lastRowFirstColumn="0" w:lastRowLastColumn="0"/>
            </w:pPr>
            <w:r w:rsidRPr="00B10824">
              <w:rPr>
                <w:sz w:val="20"/>
              </w:rPr>
              <w:t>Descripción</w:t>
            </w:r>
          </w:p>
        </w:tc>
        <w:tc>
          <w:tcPr>
            <w:tcW w:w="2552" w:type="dxa"/>
          </w:tcPr>
          <w:p w14:paraId="0262BC41" w14:textId="1DA6A830" w:rsidR="00023879" w:rsidRPr="00B10824" w:rsidRDefault="00A34D7A" w:rsidP="00A34D7A">
            <w:pPr>
              <w:jc w:val="center"/>
              <w:cnfStyle w:val="100000000000" w:firstRow="1" w:lastRow="0" w:firstColumn="0" w:lastColumn="0" w:oddVBand="0" w:evenVBand="0" w:oddHBand="0" w:evenHBand="0" w:firstRowFirstColumn="0" w:firstRowLastColumn="0" w:lastRowFirstColumn="0" w:lastRowLastColumn="0"/>
            </w:pPr>
            <w:r>
              <w:rPr>
                <w:sz w:val="20"/>
              </w:rPr>
              <w:t>Análisis</w:t>
            </w:r>
          </w:p>
        </w:tc>
        <w:tc>
          <w:tcPr>
            <w:tcW w:w="2510" w:type="dxa"/>
          </w:tcPr>
          <w:p w14:paraId="20DCCCAD" w14:textId="4A6EFFBC" w:rsidR="00023879" w:rsidRPr="00B10824" w:rsidRDefault="00A34D7A" w:rsidP="00A34D7A">
            <w:pPr>
              <w:jc w:val="center"/>
              <w:cnfStyle w:val="100000000000" w:firstRow="1" w:lastRow="0" w:firstColumn="0" w:lastColumn="0" w:oddVBand="0" w:evenVBand="0" w:oddHBand="0" w:evenHBand="0" w:firstRowFirstColumn="0" w:firstRowLastColumn="0" w:lastRowFirstColumn="0" w:lastRowLastColumn="0"/>
            </w:pPr>
            <w:r>
              <w:rPr>
                <w:sz w:val="20"/>
              </w:rPr>
              <w:t>Impacto</w:t>
            </w:r>
          </w:p>
        </w:tc>
      </w:tr>
      <w:tr w:rsidR="000E14AA" w:rsidRPr="00B10824" w14:paraId="6D2513CB" w14:textId="77777777" w:rsidTr="00DD674A">
        <w:trPr>
          <w:cnfStyle w:val="000000100000" w:firstRow="0" w:lastRow="0" w:firstColumn="0" w:lastColumn="0" w:oddVBand="0" w:evenVBand="0" w:oddHBand="1" w:evenHBand="0" w:firstRowFirstColumn="0" w:firstRowLastColumn="0" w:lastRowFirstColumn="0" w:lastRowLastColumn="0"/>
          <w:trHeight w:val="769"/>
          <w:jc w:val="center"/>
        </w:trPr>
        <w:tc>
          <w:tcPr>
            <w:cnfStyle w:val="001000000000" w:firstRow="0" w:lastRow="0" w:firstColumn="1" w:lastColumn="0" w:oddVBand="0" w:evenVBand="0" w:oddHBand="0" w:evenHBand="0" w:firstRowFirstColumn="0" w:firstRowLastColumn="0" w:lastRowFirstColumn="0" w:lastRowLastColumn="0"/>
            <w:tcW w:w="274" w:type="dxa"/>
            <w:vAlign w:val="center"/>
          </w:tcPr>
          <w:p w14:paraId="56163F7D" w14:textId="427555CC" w:rsidR="000E14AA" w:rsidRPr="00B10824" w:rsidRDefault="000E14AA" w:rsidP="00DD674A">
            <w:pPr>
              <w:jc w:val="center"/>
              <w:rPr>
                <w:sz w:val="20"/>
              </w:rPr>
            </w:pPr>
            <w:r>
              <w:rPr>
                <w:sz w:val="20"/>
              </w:rPr>
              <w:t>1</w:t>
            </w:r>
          </w:p>
        </w:tc>
        <w:tc>
          <w:tcPr>
            <w:tcW w:w="1559" w:type="dxa"/>
          </w:tcPr>
          <w:p w14:paraId="2E8E94A6" w14:textId="285FDFB4" w:rsidR="000E14AA" w:rsidRPr="00B10824" w:rsidRDefault="000E14AA">
            <w:pPr>
              <w:cnfStyle w:val="000000100000" w:firstRow="0" w:lastRow="0" w:firstColumn="0" w:lastColumn="0" w:oddVBand="0" w:evenVBand="0" w:oddHBand="1" w:evenHBand="0" w:firstRowFirstColumn="0" w:firstRowLastColumn="0" w:lastRowFirstColumn="0" w:lastRowLastColumn="0"/>
              <w:rPr>
                <w:sz w:val="20"/>
              </w:rPr>
            </w:pPr>
            <w:r w:rsidRPr="000E14AA">
              <w:rPr>
                <w:sz w:val="20"/>
              </w:rPr>
              <w:t xml:space="preserve">Fragmentación del Ciclo de Gobernanza y Desfase </w:t>
            </w:r>
            <w:r w:rsidR="00780AEE">
              <w:rPr>
                <w:sz w:val="20"/>
              </w:rPr>
              <w:t>o</w:t>
            </w:r>
            <w:r w:rsidRPr="000E14AA">
              <w:rPr>
                <w:sz w:val="20"/>
              </w:rPr>
              <w:t>perativo</w:t>
            </w:r>
            <w:r w:rsidR="00A34D7A">
              <w:rPr>
                <w:sz w:val="20"/>
              </w:rPr>
              <w:t>.</w:t>
            </w:r>
          </w:p>
        </w:tc>
        <w:tc>
          <w:tcPr>
            <w:tcW w:w="2126" w:type="dxa"/>
          </w:tcPr>
          <w:p w14:paraId="2EE96FE9" w14:textId="129EB697" w:rsidR="000E14AA" w:rsidRPr="000E14AA" w:rsidRDefault="000E14AA" w:rsidP="000E14AA">
            <w:pPr>
              <w:jc w:val="both"/>
              <w:cnfStyle w:val="000000100000" w:firstRow="0" w:lastRow="0" w:firstColumn="0" w:lastColumn="0" w:oddVBand="0" w:evenVBand="0" w:oddHBand="1" w:evenHBand="0" w:firstRowFirstColumn="0" w:firstRowLastColumn="0" w:lastRowFirstColumn="0" w:lastRowLastColumn="0"/>
              <w:rPr>
                <w:sz w:val="20"/>
              </w:rPr>
            </w:pPr>
            <w:r w:rsidRPr="000E14AA">
              <w:rPr>
                <w:sz w:val="20"/>
              </w:rPr>
              <w:t>Existe una desconexión entre los tiempos de formulación de la Política Pública (P-03)</w:t>
            </w:r>
            <w:r w:rsidR="00A34D7A">
              <w:rPr>
                <w:sz w:val="20"/>
              </w:rPr>
              <w:t xml:space="preserve"> </w:t>
            </w:r>
            <w:r w:rsidRPr="000E14AA">
              <w:rPr>
                <w:sz w:val="20"/>
              </w:rPr>
              <w:t>el Direccionamiento Estratégico (P-04)</w:t>
            </w:r>
            <w:r w:rsidR="00A34D7A">
              <w:rPr>
                <w:sz w:val="20"/>
              </w:rPr>
              <w:t>, y la planeación estratégica</w:t>
            </w:r>
          </w:p>
        </w:tc>
        <w:tc>
          <w:tcPr>
            <w:tcW w:w="2552" w:type="dxa"/>
          </w:tcPr>
          <w:p w14:paraId="4C76FBAF" w14:textId="34CD5BDE" w:rsidR="000E14AA" w:rsidRPr="00B10824" w:rsidRDefault="00A34D7A" w:rsidP="00A34D7A">
            <w:pPr>
              <w:jc w:val="both"/>
              <w:cnfStyle w:val="000000100000" w:firstRow="0" w:lastRow="0" w:firstColumn="0" w:lastColumn="0" w:oddVBand="0" w:evenVBand="0" w:oddHBand="1" w:evenHBand="0" w:firstRowFirstColumn="0" w:firstRowLastColumn="0" w:lastRowFirstColumn="0" w:lastRowLastColumn="0"/>
              <w:rPr>
                <w:sz w:val="20"/>
              </w:rPr>
            </w:pPr>
            <w:r w:rsidRPr="00A34D7A">
              <w:rPr>
                <w:sz w:val="20"/>
              </w:rPr>
              <w:t xml:space="preserve">Mientras las políticas responden a </w:t>
            </w:r>
            <w:r>
              <w:rPr>
                <w:sz w:val="20"/>
              </w:rPr>
              <w:t>problemáticas de</w:t>
            </w:r>
            <w:r w:rsidRPr="00A34D7A">
              <w:rPr>
                <w:sz w:val="20"/>
              </w:rPr>
              <w:t xml:space="preserve"> largo plazo, </w:t>
            </w:r>
            <w:r>
              <w:rPr>
                <w:sz w:val="20"/>
              </w:rPr>
              <w:t>el direccionamiento estratégico</w:t>
            </w:r>
            <w:r w:rsidRPr="00A34D7A">
              <w:rPr>
                <w:sz w:val="20"/>
              </w:rPr>
              <w:t xml:space="preserve"> </w:t>
            </w:r>
            <w:r>
              <w:rPr>
                <w:sz w:val="20"/>
              </w:rPr>
              <w:t xml:space="preserve">opera cada 4 años y la </w:t>
            </w:r>
            <w:r w:rsidRPr="00A34D7A">
              <w:rPr>
                <w:sz w:val="20"/>
              </w:rPr>
              <w:t>planeación opera bajo ciclos anuales rígidos.</w:t>
            </w:r>
          </w:p>
        </w:tc>
        <w:tc>
          <w:tcPr>
            <w:tcW w:w="2510" w:type="dxa"/>
          </w:tcPr>
          <w:p w14:paraId="0BA251B4" w14:textId="10C59877" w:rsidR="000E14AA" w:rsidRPr="00B10824" w:rsidRDefault="00A34D7A" w:rsidP="00071FDC">
            <w:pPr>
              <w:jc w:val="both"/>
              <w:cnfStyle w:val="000000100000" w:firstRow="0" w:lastRow="0" w:firstColumn="0" w:lastColumn="0" w:oddVBand="0" w:evenVBand="0" w:oddHBand="1" w:evenHBand="0" w:firstRowFirstColumn="0" w:firstRowLastColumn="0" w:lastRowFirstColumn="0" w:lastRowLastColumn="0"/>
              <w:rPr>
                <w:sz w:val="20"/>
              </w:rPr>
            </w:pPr>
            <w:r w:rsidRPr="00A34D7A">
              <w:rPr>
                <w:sz w:val="20"/>
              </w:rPr>
              <w:t xml:space="preserve">Esta "asincronía" dificulta la interrelación de procedimientos; las políticas </w:t>
            </w:r>
            <w:r w:rsidR="00780AEE">
              <w:rPr>
                <w:sz w:val="20"/>
              </w:rPr>
              <w:t xml:space="preserve">y direccionamientos </w:t>
            </w:r>
            <w:r w:rsidRPr="00A34D7A">
              <w:rPr>
                <w:sz w:val="20"/>
              </w:rPr>
              <w:t>quedan desfasad</w:t>
            </w:r>
            <w:r w:rsidR="00780AEE">
              <w:rPr>
                <w:sz w:val="20"/>
              </w:rPr>
              <w:t>o</w:t>
            </w:r>
            <w:r w:rsidRPr="00A34D7A">
              <w:rPr>
                <w:sz w:val="20"/>
              </w:rPr>
              <w:t xml:space="preserve">s del </w:t>
            </w:r>
            <w:r w:rsidR="00780AEE">
              <w:rPr>
                <w:sz w:val="20"/>
              </w:rPr>
              <w:t>proceso de programación presupuestal</w:t>
            </w:r>
            <w:r w:rsidRPr="00A34D7A">
              <w:rPr>
                <w:sz w:val="20"/>
              </w:rPr>
              <w:t xml:space="preserve">, convirtiéndose en documentos de intención sin </w:t>
            </w:r>
            <w:r w:rsidR="00780AEE">
              <w:rPr>
                <w:sz w:val="20"/>
              </w:rPr>
              <w:t>alineación clara a la planeación estratégica.</w:t>
            </w:r>
          </w:p>
        </w:tc>
      </w:tr>
      <w:tr w:rsidR="00780AEE" w:rsidRPr="00B10824" w14:paraId="34448594" w14:textId="77777777" w:rsidTr="00DD674A">
        <w:trPr>
          <w:cnfStyle w:val="000000010000" w:firstRow="0" w:lastRow="0" w:firstColumn="0" w:lastColumn="0" w:oddVBand="0" w:evenVBand="0" w:oddHBand="0" w:evenHBand="1" w:firstRowFirstColumn="0" w:firstRowLastColumn="0" w:lastRowFirstColumn="0" w:lastRowLastColumn="0"/>
          <w:trHeight w:val="769"/>
          <w:jc w:val="center"/>
        </w:trPr>
        <w:tc>
          <w:tcPr>
            <w:cnfStyle w:val="001000000000" w:firstRow="0" w:lastRow="0" w:firstColumn="1" w:lastColumn="0" w:oddVBand="0" w:evenVBand="0" w:oddHBand="0" w:evenHBand="0" w:firstRowFirstColumn="0" w:firstRowLastColumn="0" w:lastRowFirstColumn="0" w:lastRowLastColumn="0"/>
            <w:tcW w:w="274" w:type="dxa"/>
            <w:vAlign w:val="center"/>
          </w:tcPr>
          <w:p w14:paraId="3B1E1F32" w14:textId="726F8A0D" w:rsidR="00023879" w:rsidRPr="00B10824" w:rsidRDefault="00780AEE" w:rsidP="00DD674A">
            <w:pPr>
              <w:jc w:val="center"/>
            </w:pPr>
            <w:r>
              <w:rPr>
                <w:sz w:val="20"/>
              </w:rPr>
              <w:t>2</w:t>
            </w:r>
          </w:p>
        </w:tc>
        <w:tc>
          <w:tcPr>
            <w:tcW w:w="1559" w:type="dxa"/>
          </w:tcPr>
          <w:p w14:paraId="0D9F8786" w14:textId="202E0D98" w:rsidR="00023879" w:rsidRPr="00B10824" w:rsidRDefault="00780AEE">
            <w:pPr>
              <w:cnfStyle w:val="000000010000" w:firstRow="0" w:lastRow="0" w:firstColumn="0" w:lastColumn="0" w:oddVBand="0" w:evenVBand="0" w:oddHBand="0" w:evenHBand="1" w:firstRowFirstColumn="0" w:firstRowLastColumn="0" w:lastRowFirstColumn="0" w:lastRowLastColumn="0"/>
            </w:pPr>
            <w:r w:rsidRPr="00780AEE">
              <w:rPr>
                <w:sz w:val="20"/>
              </w:rPr>
              <w:t>Desanclaje Estratégico del PETI</w:t>
            </w:r>
          </w:p>
        </w:tc>
        <w:tc>
          <w:tcPr>
            <w:tcW w:w="2126" w:type="dxa"/>
          </w:tcPr>
          <w:p w14:paraId="3C1EE8A9" w14:textId="0AAB6369" w:rsidR="00023879" w:rsidRPr="00B10824" w:rsidRDefault="00780AEE">
            <w:pPr>
              <w:cnfStyle w:val="000000010000" w:firstRow="0" w:lastRow="0" w:firstColumn="0" w:lastColumn="0" w:oddVBand="0" w:evenVBand="0" w:oddHBand="0" w:evenHBand="1" w:firstRowFirstColumn="0" w:firstRowLastColumn="0" w:lastRowFirstColumn="0" w:lastRowLastColumn="0"/>
            </w:pPr>
            <w:r>
              <w:rPr>
                <w:sz w:val="20"/>
              </w:rPr>
              <w:t>E</w:t>
            </w:r>
            <w:r w:rsidRPr="00780AEE">
              <w:rPr>
                <w:sz w:val="20"/>
              </w:rPr>
              <w:t xml:space="preserve">l PETI opera como un artefacto aislado del </w:t>
            </w:r>
            <w:r>
              <w:rPr>
                <w:sz w:val="20"/>
              </w:rPr>
              <w:t xml:space="preserve">Direccionamiento </w:t>
            </w:r>
            <w:r w:rsidR="00071FDC">
              <w:rPr>
                <w:sz w:val="20"/>
              </w:rPr>
              <w:t>Estratégico</w:t>
            </w:r>
            <w:r>
              <w:rPr>
                <w:sz w:val="20"/>
              </w:rPr>
              <w:t xml:space="preserve"> (P-04</w:t>
            </w:r>
            <w:r w:rsidR="00071FDC">
              <w:rPr>
                <w:sz w:val="20"/>
              </w:rPr>
              <w:t>;</w:t>
            </w:r>
            <w:r>
              <w:rPr>
                <w:sz w:val="20"/>
              </w:rPr>
              <w:t xml:space="preserve"> P-0</w:t>
            </w:r>
            <w:r w:rsidR="00071FDC">
              <w:rPr>
                <w:sz w:val="20"/>
              </w:rPr>
              <w:t>1; P-)02</w:t>
            </w:r>
          </w:p>
        </w:tc>
        <w:tc>
          <w:tcPr>
            <w:tcW w:w="2552" w:type="dxa"/>
          </w:tcPr>
          <w:p w14:paraId="08D07217" w14:textId="7317FA33" w:rsidR="00023879" w:rsidRPr="00B10824" w:rsidRDefault="00780AEE">
            <w:pPr>
              <w:cnfStyle w:val="000000010000" w:firstRow="0" w:lastRow="0" w:firstColumn="0" w:lastColumn="0" w:oddVBand="0" w:evenVBand="0" w:oddHBand="0" w:evenHBand="1" w:firstRowFirstColumn="0" w:firstRowLastColumn="0" w:lastRowFirstColumn="0" w:lastRowLastColumn="0"/>
            </w:pPr>
            <w:r w:rsidRPr="00780AEE">
              <w:rPr>
                <w:sz w:val="20"/>
              </w:rPr>
              <w:t>No existe una validación de "Capacidad Tecnológica" al fijar metas institucionales. La tecnología y la estrategia transitan por carriles paralelos.</w:t>
            </w:r>
          </w:p>
        </w:tc>
        <w:tc>
          <w:tcPr>
            <w:tcW w:w="2510" w:type="dxa"/>
          </w:tcPr>
          <w:p w14:paraId="3FB595E7" w14:textId="372CD5CD" w:rsidR="00023879" w:rsidRPr="00B10824" w:rsidRDefault="00071FDC" w:rsidP="00071FDC">
            <w:pPr>
              <w:jc w:val="both"/>
              <w:cnfStyle w:val="000000010000" w:firstRow="0" w:lastRow="0" w:firstColumn="0" w:lastColumn="0" w:oddVBand="0" w:evenVBand="0" w:oddHBand="0" w:evenHBand="1" w:firstRowFirstColumn="0" w:firstRowLastColumn="0" w:lastRowFirstColumn="0" w:lastRowLastColumn="0"/>
            </w:pPr>
            <w:r w:rsidRPr="00071FDC">
              <w:rPr>
                <w:sz w:val="20"/>
              </w:rPr>
              <w:t>La entidad corre el riesgo de formular metas misionales que la infraestructura actual no puede soportar, manteniendo la tecnología como un soporte operativo y no como el habilitador estratégico</w:t>
            </w:r>
          </w:p>
        </w:tc>
      </w:tr>
      <w:tr w:rsidR="00780AEE" w:rsidRPr="00B10824" w14:paraId="6466A7D5" w14:textId="77777777" w:rsidTr="00DD674A">
        <w:trPr>
          <w:cnfStyle w:val="000000100000" w:firstRow="0" w:lastRow="0" w:firstColumn="0" w:lastColumn="0" w:oddVBand="0" w:evenVBand="0" w:oddHBand="1" w:evenHBand="0" w:firstRowFirstColumn="0" w:firstRowLastColumn="0" w:lastRowFirstColumn="0" w:lastRowLastColumn="0"/>
          <w:trHeight w:val="569"/>
          <w:jc w:val="center"/>
        </w:trPr>
        <w:tc>
          <w:tcPr>
            <w:cnfStyle w:val="001000000000" w:firstRow="0" w:lastRow="0" w:firstColumn="1" w:lastColumn="0" w:oddVBand="0" w:evenVBand="0" w:oddHBand="0" w:evenHBand="0" w:firstRowFirstColumn="0" w:firstRowLastColumn="0" w:lastRowFirstColumn="0" w:lastRowLastColumn="0"/>
            <w:tcW w:w="274" w:type="dxa"/>
            <w:vAlign w:val="center"/>
          </w:tcPr>
          <w:p w14:paraId="43C53D42" w14:textId="12F58B89" w:rsidR="00023879" w:rsidRPr="00B10824" w:rsidRDefault="00071FDC" w:rsidP="00DD674A">
            <w:pPr>
              <w:jc w:val="center"/>
            </w:pPr>
            <w:r>
              <w:rPr>
                <w:sz w:val="20"/>
              </w:rPr>
              <w:t>3</w:t>
            </w:r>
          </w:p>
        </w:tc>
        <w:tc>
          <w:tcPr>
            <w:tcW w:w="1559" w:type="dxa"/>
          </w:tcPr>
          <w:p w14:paraId="00CBD330" w14:textId="6704371E" w:rsidR="00023879" w:rsidRPr="00B10824" w:rsidRDefault="00071FDC">
            <w:pPr>
              <w:cnfStyle w:val="000000100000" w:firstRow="0" w:lastRow="0" w:firstColumn="0" w:lastColumn="0" w:oddVBand="0" w:evenVBand="0" w:oddHBand="1" w:evenHBand="0" w:firstRowFirstColumn="0" w:firstRowLastColumn="0" w:lastRowFirstColumn="0" w:lastRowLastColumn="0"/>
            </w:pPr>
            <w:r w:rsidRPr="00071FDC">
              <w:rPr>
                <w:sz w:val="20"/>
              </w:rPr>
              <w:t>Ruptura de Causalidad entre Gasto y Meta</w:t>
            </w:r>
          </w:p>
        </w:tc>
        <w:tc>
          <w:tcPr>
            <w:tcW w:w="2126" w:type="dxa"/>
          </w:tcPr>
          <w:p w14:paraId="2671937C" w14:textId="3FAEA2A2" w:rsidR="00023879" w:rsidRPr="00B10824" w:rsidRDefault="00071FDC" w:rsidP="00071FDC">
            <w:pPr>
              <w:jc w:val="both"/>
              <w:cnfStyle w:val="000000100000" w:firstRow="0" w:lastRow="0" w:firstColumn="0" w:lastColumn="0" w:oddVBand="0" w:evenVBand="0" w:oddHBand="1" w:evenHBand="0" w:firstRowFirstColumn="0" w:firstRowLastColumn="0" w:lastRowFirstColumn="0" w:lastRowLastColumn="0"/>
            </w:pPr>
            <w:r w:rsidRPr="00071FDC">
              <w:rPr>
                <w:sz w:val="20"/>
              </w:rPr>
              <w:t>Se identifica la inexistencia de una relación vinculante entre la ejecución financiera y el cumplimiento de metas físicas.</w:t>
            </w:r>
            <w:r>
              <w:rPr>
                <w:sz w:val="20"/>
              </w:rPr>
              <w:t xml:space="preserve"> </w:t>
            </w:r>
            <w:r w:rsidRPr="00071FDC">
              <w:rPr>
                <w:sz w:val="20"/>
              </w:rPr>
              <w:t>(P-01, P-02, P-22)</w:t>
            </w:r>
          </w:p>
        </w:tc>
        <w:tc>
          <w:tcPr>
            <w:tcW w:w="2552" w:type="dxa"/>
          </w:tcPr>
          <w:p w14:paraId="6E33B49E" w14:textId="357F6E91" w:rsidR="00023879" w:rsidRPr="00AC60E4" w:rsidRDefault="00071FDC" w:rsidP="00071FDC">
            <w:pPr>
              <w:jc w:val="both"/>
              <w:cnfStyle w:val="000000100000" w:firstRow="0" w:lastRow="0" w:firstColumn="0" w:lastColumn="0" w:oddVBand="0" w:evenVBand="0" w:oddHBand="1" w:evenHBand="0" w:firstRowFirstColumn="0" w:firstRowLastColumn="0" w:lastRowFirstColumn="0" w:lastRowLastColumn="0"/>
              <w:rPr>
                <w:sz w:val="20"/>
                <w:szCs w:val="20"/>
              </w:rPr>
            </w:pPr>
            <w:r w:rsidRPr="00AC60E4">
              <w:rPr>
                <w:sz w:val="20"/>
                <w:szCs w:val="20"/>
              </w:rPr>
              <w:t>La Desagregación Presupuestal (P-22) es un trámite manual de la Subdirección Financiera basado en necesidades de bienes y servicios y no en resultados. Los Proyectos de Inversión (P-01) han mutado de instrumentos de transformación a simples vehículos para agotar recursos.</w:t>
            </w:r>
          </w:p>
        </w:tc>
        <w:tc>
          <w:tcPr>
            <w:tcW w:w="2510" w:type="dxa"/>
          </w:tcPr>
          <w:p w14:paraId="50A4FC0F" w14:textId="0FBAE49C" w:rsidR="00023879" w:rsidRPr="00B10824" w:rsidRDefault="00071FDC" w:rsidP="00071FDC">
            <w:pPr>
              <w:jc w:val="both"/>
              <w:cnfStyle w:val="000000100000" w:firstRow="0" w:lastRow="0" w:firstColumn="0" w:lastColumn="0" w:oddVBand="0" w:evenVBand="0" w:oddHBand="1" w:evenHBand="0" w:firstRowFirstColumn="0" w:firstRowLastColumn="0" w:lastRowFirstColumn="0" w:lastRowLastColumn="0"/>
            </w:pPr>
            <w:r w:rsidRPr="00071FDC">
              <w:rPr>
                <w:sz w:val="20"/>
              </w:rPr>
              <w:t xml:space="preserve">Se financia la "inercia operativa". La entidad puede reportar un 100% de ejecución presupuestal mientras sus indicadores </w:t>
            </w:r>
            <w:r>
              <w:rPr>
                <w:sz w:val="20"/>
              </w:rPr>
              <w:t>de proyecto o misionales</w:t>
            </w:r>
            <w:r w:rsidRPr="00071FDC">
              <w:rPr>
                <w:sz w:val="20"/>
              </w:rPr>
              <w:t xml:space="preserve"> permanecen estancados.</w:t>
            </w:r>
          </w:p>
        </w:tc>
      </w:tr>
      <w:tr w:rsidR="00780AEE" w:rsidRPr="00B10824" w14:paraId="1058D1BA" w14:textId="77777777" w:rsidTr="00DD674A">
        <w:trPr>
          <w:cnfStyle w:val="000000010000" w:firstRow="0" w:lastRow="0" w:firstColumn="0" w:lastColumn="0" w:oddVBand="0" w:evenVBand="0" w:oddHBand="0" w:evenHBand="1" w:firstRowFirstColumn="0" w:firstRowLastColumn="0" w:lastRowFirstColumn="0" w:lastRowLastColumn="0"/>
          <w:trHeight w:val="569"/>
          <w:jc w:val="center"/>
        </w:trPr>
        <w:tc>
          <w:tcPr>
            <w:cnfStyle w:val="001000000000" w:firstRow="0" w:lastRow="0" w:firstColumn="1" w:lastColumn="0" w:oddVBand="0" w:evenVBand="0" w:oddHBand="0" w:evenHBand="0" w:firstRowFirstColumn="0" w:firstRowLastColumn="0" w:lastRowFirstColumn="0" w:lastRowLastColumn="0"/>
            <w:tcW w:w="274" w:type="dxa"/>
            <w:vAlign w:val="center"/>
          </w:tcPr>
          <w:p w14:paraId="51419528" w14:textId="4772F09B" w:rsidR="00023879" w:rsidRPr="00B10824" w:rsidRDefault="00071FDC" w:rsidP="00DD674A">
            <w:pPr>
              <w:jc w:val="center"/>
            </w:pPr>
            <w:r>
              <w:rPr>
                <w:sz w:val="20"/>
              </w:rPr>
              <w:t>4</w:t>
            </w:r>
          </w:p>
        </w:tc>
        <w:tc>
          <w:tcPr>
            <w:tcW w:w="1559" w:type="dxa"/>
          </w:tcPr>
          <w:p w14:paraId="5C040642" w14:textId="2D72DDC4" w:rsidR="00023879" w:rsidRPr="00B10824" w:rsidRDefault="00071FDC" w:rsidP="0091596E">
            <w:pPr>
              <w:jc w:val="both"/>
              <w:cnfStyle w:val="000000010000" w:firstRow="0" w:lastRow="0" w:firstColumn="0" w:lastColumn="0" w:oddVBand="0" w:evenVBand="0" w:oddHBand="0" w:evenHBand="1" w:firstRowFirstColumn="0" w:firstRowLastColumn="0" w:lastRowFirstColumn="0" w:lastRowLastColumn="0"/>
            </w:pPr>
            <w:r w:rsidRPr="00071FDC">
              <w:rPr>
                <w:sz w:val="20"/>
              </w:rPr>
              <w:t>Ineficiencia por Captura Fragmentada de la</w:t>
            </w:r>
            <w:r>
              <w:rPr>
                <w:sz w:val="20"/>
              </w:rPr>
              <w:t xml:space="preserve">s </w:t>
            </w:r>
            <w:r w:rsidRPr="00B10824">
              <w:rPr>
                <w:sz w:val="20"/>
              </w:rPr>
              <w:t>necesidades</w:t>
            </w:r>
          </w:p>
        </w:tc>
        <w:tc>
          <w:tcPr>
            <w:tcW w:w="2126" w:type="dxa"/>
          </w:tcPr>
          <w:p w14:paraId="2170ECF1" w14:textId="79890FE7" w:rsidR="00023879" w:rsidRPr="00B10824" w:rsidRDefault="00071FDC" w:rsidP="0091596E">
            <w:pPr>
              <w:jc w:val="both"/>
              <w:cnfStyle w:val="000000010000" w:firstRow="0" w:lastRow="0" w:firstColumn="0" w:lastColumn="0" w:oddVBand="0" w:evenVBand="0" w:oddHBand="0" w:evenHBand="1" w:firstRowFirstColumn="0" w:firstRowLastColumn="0" w:lastRowFirstColumn="0" w:lastRowLastColumn="0"/>
            </w:pPr>
            <w:r w:rsidRPr="00071FDC">
              <w:rPr>
                <w:sz w:val="20"/>
              </w:rPr>
              <w:t xml:space="preserve">La falta de una "única fuente de verdad" para las necesidades institucionales genera </w:t>
            </w:r>
            <w:r w:rsidRPr="00071FDC">
              <w:rPr>
                <w:sz w:val="20"/>
              </w:rPr>
              <w:lastRenderedPageBreak/>
              <w:t>una carga administrativa redundante.</w:t>
            </w:r>
          </w:p>
        </w:tc>
        <w:tc>
          <w:tcPr>
            <w:tcW w:w="2552" w:type="dxa"/>
          </w:tcPr>
          <w:p w14:paraId="043EA0A9" w14:textId="267B1856" w:rsidR="00023879" w:rsidRPr="00AC60E4" w:rsidRDefault="00071FDC" w:rsidP="0091596E">
            <w:pPr>
              <w:jc w:val="both"/>
              <w:cnfStyle w:val="000000010000" w:firstRow="0" w:lastRow="0" w:firstColumn="0" w:lastColumn="0" w:oddVBand="0" w:evenVBand="0" w:oddHBand="0" w:evenHBand="1" w:firstRowFirstColumn="0" w:firstRowLastColumn="0" w:lastRowFirstColumn="0" w:lastRowLastColumn="0"/>
              <w:rPr>
                <w:sz w:val="20"/>
                <w:szCs w:val="20"/>
              </w:rPr>
            </w:pPr>
            <w:r w:rsidRPr="00AC60E4">
              <w:rPr>
                <w:sz w:val="20"/>
                <w:szCs w:val="20"/>
              </w:rPr>
              <w:lastRenderedPageBreak/>
              <w:t xml:space="preserve">El Anteproyecto (P-02) no cuenta con una ventana única de captura; las dependencias reportan </w:t>
            </w:r>
            <w:r w:rsidRPr="00AC60E4">
              <w:rPr>
                <w:sz w:val="20"/>
                <w:szCs w:val="20"/>
              </w:rPr>
              <w:lastRenderedPageBreak/>
              <w:t>requerimientos repetidos y en diferentes formatos para inversión (P-01), funcionamiento (AP-P22) y el PAA (AP-P01.</w:t>
            </w:r>
          </w:p>
        </w:tc>
        <w:tc>
          <w:tcPr>
            <w:tcW w:w="2510" w:type="dxa"/>
          </w:tcPr>
          <w:p w14:paraId="71A63554" w14:textId="14F9B451" w:rsidR="00023879" w:rsidRPr="00B10824" w:rsidRDefault="00071FDC" w:rsidP="0091596E">
            <w:pPr>
              <w:jc w:val="both"/>
              <w:cnfStyle w:val="000000010000" w:firstRow="0" w:lastRow="0" w:firstColumn="0" w:lastColumn="0" w:oddVBand="0" w:evenVBand="0" w:oddHBand="0" w:evenHBand="1" w:firstRowFirstColumn="0" w:firstRowLastColumn="0" w:lastRowFirstColumn="0" w:lastRowLastColumn="0"/>
            </w:pPr>
            <w:r w:rsidRPr="00071FDC">
              <w:rPr>
                <w:sz w:val="20"/>
              </w:rPr>
              <w:lastRenderedPageBreak/>
              <w:t xml:space="preserve">Fatiga administrativa e inconsistencia de datos. Al no haber integridad en la información de origen, las </w:t>
            </w:r>
            <w:r w:rsidRPr="00071FDC">
              <w:rPr>
                <w:sz w:val="20"/>
              </w:rPr>
              <w:lastRenderedPageBreak/>
              <w:t>decisiones presupuestales se toman sobre datos fragmentados, debilitando la trazabilidad d</w:t>
            </w:r>
            <w:r>
              <w:rPr>
                <w:sz w:val="20"/>
              </w:rPr>
              <w:t>e la Planeación</w:t>
            </w:r>
            <w:r w:rsidR="0091596E">
              <w:rPr>
                <w:sz w:val="20"/>
              </w:rPr>
              <w:t>.</w:t>
            </w:r>
          </w:p>
        </w:tc>
      </w:tr>
      <w:tr w:rsidR="00780AEE" w:rsidRPr="00B10824" w14:paraId="7847CFC3" w14:textId="77777777" w:rsidTr="00DD674A">
        <w:trPr>
          <w:cnfStyle w:val="000000100000" w:firstRow="0" w:lastRow="0" w:firstColumn="0" w:lastColumn="0" w:oddVBand="0" w:evenVBand="0" w:oddHBand="1" w:evenHBand="0" w:firstRowFirstColumn="0" w:firstRowLastColumn="0" w:lastRowFirstColumn="0" w:lastRowLastColumn="0"/>
          <w:trHeight w:val="579"/>
          <w:jc w:val="center"/>
        </w:trPr>
        <w:tc>
          <w:tcPr>
            <w:cnfStyle w:val="001000000000" w:firstRow="0" w:lastRow="0" w:firstColumn="1" w:lastColumn="0" w:oddVBand="0" w:evenVBand="0" w:oddHBand="0" w:evenHBand="0" w:firstRowFirstColumn="0" w:firstRowLastColumn="0" w:lastRowFirstColumn="0" w:lastRowLastColumn="0"/>
            <w:tcW w:w="274" w:type="dxa"/>
            <w:vAlign w:val="center"/>
          </w:tcPr>
          <w:p w14:paraId="3A7289F0" w14:textId="6D68C8AB" w:rsidR="00023879" w:rsidRPr="00B10824" w:rsidRDefault="00DD674A" w:rsidP="00DD674A">
            <w:pPr>
              <w:jc w:val="center"/>
            </w:pPr>
            <w:r>
              <w:lastRenderedPageBreak/>
              <w:t>5</w:t>
            </w:r>
          </w:p>
        </w:tc>
        <w:tc>
          <w:tcPr>
            <w:tcW w:w="1559" w:type="dxa"/>
          </w:tcPr>
          <w:p w14:paraId="57228CF6" w14:textId="0D6BD536" w:rsidR="00023879" w:rsidRPr="00B10824" w:rsidRDefault="0091596E" w:rsidP="00265F44">
            <w:pPr>
              <w:jc w:val="both"/>
              <w:cnfStyle w:val="000000100000" w:firstRow="0" w:lastRow="0" w:firstColumn="0" w:lastColumn="0" w:oddVBand="0" w:evenVBand="0" w:oddHBand="1" w:evenHBand="0" w:firstRowFirstColumn="0" w:firstRowLastColumn="0" w:lastRowFirstColumn="0" w:lastRowLastColumn="0"/>
            </w:pPr>
            <w:r w:rsidRPr="0091596E">
              <w:rPr>
                <w:sz w:val="20"/>
              </w:rPr>
              <w:t>Erosión de la Arquitectura Institucional (M-01 y PAA)</w:t>
            </w:r>
          </w:p>
        </w:tc>
        <w:tc>
          <w:tcPr>
            <w:tcW w:w="2126" w:type="dxa"/>
          </w:tcPr>
          <w:p w14:paraId="63868BDD" w14:textId="4178C940" w:rsidR="00023879" w:rsidRPr="00B10824" w:rsidRDefault="0091596E" w:rsidP="00265F44">
            <w:pPr>
              <w:jc w:val="both"/>
              <w:cnfStyle w:val="000000100000" w:firstRow="0" w:lastRow="0" w:firstColumn="0" w:lastColumn="0" w:oddVBand="0" w:evenVBand="0" w:oddHBand="1" w:evenHBand="0" w:firstRowFirstColumn="0" w:firstRowLastColumn="0" w:lastRowFirstColumn="0" w:lastRowLastColumn="0"/>
            </w:pPr>
            <w:r w:rsidRPr="0091596E">
              <w:rPr>
                <w:sz w:val="20"/>
              </w:rPr>
              <w:t>Aunque el Manual (M-01) define un flujo de actividades y roles de Arquitectos de Transformación, estos no intervienen en el ciclo de gasto.</w:t>
            </w:r>
          </w:p>
        </w:tc>
        <w:tc>
          <w:tcPr>
            <w:tcW w:w="2552" w:type="dxa"/>
          </w:tcPr>
          <w:p w14:paraId="3BB0769A" w14:textId="39C6845C" w:rsidR="00023879" w:rsidRPr="00B10824" w:rsidRDefault="00BB7CEC" w:rsidP="00265F44">
            <w:pPr>
              <w:jc w:val="both"/>
              <w:cnfStyle w:val="000000100000" w:firstRow="0" w:lastRow="0" w:firstColumn="0" w:lastColumn="0" w:oddVBand="0" w:evenVBand="0" w:oddHBand="1" w:evenHBand="0" w:firstRowFirstColumn="0" w:firstRowLastColumn="0" w:lastRowFirstColumn="0" w:lastRowLastColumn="0"/>
            </w:pPr>
            <w:r w:rsidRPr="00BB7CEC">
              <w:rPr>
                <w:sz w:val="20"/>
              </w:rPr>
              <w:t>Las decisiones de adquisición tecnológica en el PAA no pasan por un filtro de conformidad arquitectónica.</w:t>
            </w:r>
          </w:p>
        </w:tc>
        <w:tc>
          <w:tcPr>
            <w:tcW w:w="2510" w:type="dxa"/>
          </w:tcPr>
          <w:p w14:paraId="7BC2B933" w14:textId="78B09682" w:rsidR="00023879" w:rsidRPr="00B10824" w:rsidRDefault="00BB7CEC" w:rsidP="00265F44">
            <w:pPr>
              <w:jc w:val="both"/>
              <w:cnfStyle w:val="000000100000" w:firstRow="0" w:lastRow="0" w:firstColumn="0" w:lastColumn="0" w:oddVBand="0" w:evenVBand="0" w:oddHBand="1" w:evenHBand="0" w:firstRowFirstColumn="0" w:firstRowLastColumn="0" w:lastRowFirstColumn="0" w:lastRowLastColumn="0"/>
            </w:pPr>
            <w:r w:rsidRPr="00BB7CEC">
              <w:rPr>
                <w:sz w:val="20"/>
              </w:rPr>
              <w:t xml:space="preserve">Proliferación de "islas tecnológicas". La Fiscalía adquiere soluciones que no interoperan, lo que incrementa los costos de mantenimiento y dificulta la consolidación de la información </w:t>
            </w:r>
            <w:r>
              <w:rPr>
                <w:sz w:val="20"/>
              </w:rPr>
              <w:t>estratégica</w:t>
            </w:r>
          </w:p>
        </w:tc>
      </w:tr>
      <w:tr w:rsidR="00780AEE" w:rsidRPr="00B10824" w14:paraId="5C33F425" w14:textId="77777777" w:rsidTr="00DD674A">
        <w:trPr>
          <w:cnfStyle w:val="000000010000" w:firstRow="0" w:lastRow="0" w:firstColumn="0" w:lastColumn="0" w:oddVBand="0" w:evenVBand="0" w:oddHBand="0" w:evenHBand="1" w:firstRowFirstColumn="0" w:firstRowLastColumn="0" w:lastRowFirstColumn="0" w:lastRowLastColumn="0"/>
          <w:trHeight w:val="769"/>
          <w:jc w:val="center"/>
        </w:trPr>
        <w:tc>
          <w:tcPr>
            <w:cnfStyle w:val="001000000000" w:firstRow="0" w:lastRow="0" w:firstColumn="1" w:lastColumn="0" w:oddVBand="0" w:evenVBand="0" w:oddHBand="0" w:evenHBand="0" w:firstRowFirstColumn="0" w:firstRowLastColumn="0" w:lastRowFirstColumn="0" w:lastRowLastColumn="0"/>
            <w:tcW w:w="274" w:type="dxa"/>
            <w:vAlign w:val="center"/>
          </w:tcPr>
          <w:p w14:paraId="04680241" w14:textId="361E8310" w:rsidR="00023879" w:rsidRPr="00B10824" w:rsidRDefault="00DD674A" w:rsidP="00DD674A">
            <w:pPr>
              <w:jc w:val="center"/>
            </w:pPr>
            <w:r>
              <w:rPr>
                <w:sz w:val="20"/>
              </w:rPr>
              <w:t>7</w:t>
            </w:r>
          </w:p>
        </w:tc>
        <w:tc>
          <w:tcPr>
            <w:tcW w:w="1559" w:type="dxa"/>
          </w:tcPr>
          <w:p w14:paraId="252B1AFB" w14:textId="2E4384A7" w:rsidR="00023879" w:rsidRPr="00B10824" w:rsidRDefault="00DD674A" w:rsidP="00265F44">
            <w:pPr>
              <w:jc w:val="both"/>
              <w:cnfStyle w:val="000000010000" w:firstRow="0" w:lastRow="0" w:firstColumn="0" w:lastColumn="0" w:oddVBand="0" w:evenVBand="0" w:oddHBand="0" w:evenHBand="1" w:firstRowFirstColumn="0" w:firstRowLastColumn="0" w:lastRowFirstColumn="0" w:lastRowLastColumn="0"/>
            </w:pPr>
            <w:r w:rsidRPr="00DD674A">
              <w:rPr>
                <w:sz w:val="20"/>
              </w:rPr>
              <w:t xml:space="preserve">Ceguera Técnica en el Seguimiento </w:t>
            </w:r>
          </w:p>
        </w:tc>
        <w:tc>
          <w:tcPr>
            <w:tcW w:w="2126" w:type="dxa"/>
          </w:tcPr>
          <w:p w14:paraId="01B6DED6" w14:textId="7590FFD5" w:rsidR="00023879" w:rsidRPr="00B10824" w:rsidRDefault="00DD674A" w:rsidP="00265F44">
            <w:pPr>
              <w:jc w:val="both"/>
              <w:cnfStyle w:val="000000010000" w:firstRow="0" w:lastRow="0" w:firstColumn="0" w:lastColumn="0" w:oddVBand="0" w:evenVBand="0" w:oddHBand="0" w:evenHBand="1" w:firstRowFirstColumn="0" w:firstRowLastColumn="0" w:lastRowFirstColumn="0" w:lastRowLastColumn="0"/>
            </w:pPr>
            <w:r w:rsidRPr="00DD674A">
              <w:rPr>
                <w:sz w:val="20"/>
              </w:rPr>
              <w:t xml:space="preserve">El seguimiento institucional </w:t>
            </w:r>
            <w:r w:rsidR="00265F44" w:rsidRPr="00DD674A">
              <w:rPr>
                <w:sz w:val="20"/>
              </w:rPr>
              <w:t>(</w:t>
            </w:r>
            <w:r w:rsidR="00AC60E4">
              <w:rPr>
                <w:sz w:val="20"/>
              </w:rPr>
              <w:t>P-01</w:t>
            </w:r>
            <w:r w:rsidR="00265F44">
              <w:rPr>
                <w:sz w:val="20"/>
              </w:rPr>
              <w:t xml:space="preserve">) </w:t>
            </w:r>
            <w:r w:rsidRPr="00DD674A">
              <w:rPr>
                <w:sz w:val="20"/>
              </w:rPr>
              <w:t>se ha reducido a un control administrativo de "Obligaciones" financieras, dejando un vacío sobre el avance real de los proyectos</w:t>
            </w:r>
            <w:r>
              <w:rPr>
                <w:sz w:val="20"/>
              </w:rPr>
              <w:t xml:space="preserve"> </w:t>
            </w:r>
            <w:r w:rsidR="00265F44">
              <w:rPr>
                <w:sz w:val="20"/>
              </w:rPr>
              <w:t>y de las metas (P-04)</w:t>
            </w:r>
          </w:p>
        </w:tc>
        <w:tc>
          <w:tcPr>
            <w:tcW w:w="2552" w:type="dxa"/>
          </w:tcPr>
          <w:p w14:paraId="5F8F6E70" w14:textId="28883B59" w:rsidR="00023879" w:rsidRPr="00B10824" w:rsidRDefault="00DD674A" w:rsidP="00265F44">
            <w:pPr>
              <w:jc w:val="both"/>
              <w:cnfStyle w:val="000000010000" w:firstRow="0" w:lastRow="0" w:firstColumn="0" w:lastColumn="0" w:oddVBand="0" w:evenVBand="0" w:oddHBand="0" w:evenHBand="1" w:firstRowFirstColumn="0" w:firstRowLastColumn="0" w:lastRowFirstColumn="0" w:lastRowLastColumn="0"/>
            </w:pPr>
            <w:r>
              <w:rPr>
                <w:sz w:val="20"/>
              </w:rPr>
              <w:t>El seguimiento de proyectos de inversión se limita al análisis de los bienes y servicios adquiridos (Obligaciones) Pero no está vinculado al SIIF ni al avance de metas</w:t>
            </w:r>
            <w:r w:rsidR="00265F44">
              <w:rPr>
                <w:sz w:val="20"/>
              </w:rPr>
              <w:t>.</w:t>
            </w:r>
          </w:p>
        </w:tc>
        <w:tc>
          <w:tcPr>
            <w:tcW w:w="2510" w:type="dxa"/>
          </w:tcPr>
          <w:p w14:paraId="1C8CAF76" w14:textId="4DDC41AA" w:rsidR="00023879" w:rsidRPr="00B10824" w:rsidRDefault="00265F44" w:rsidP="00265F44">
            <w:pPr>
              <w:jc w:val="both"/>
              <w:cnfStyle w:val="000000010000" w:firstRow="0" w:lastRow="0" w:firstColumn="0" w:lastColumn="0" w:oddVBand="0" w:evenVBand="0" w:oddHBand="0" w:evenHBand="1" w:firstRowFirstColumn="0" w:firstRowLastColumn="0" w:lastRowFirstColumn="0" w:lastRowLastColumn="0"/>
            </w:pPr>
            <w:r w:rsidRPr="00265F44">
              <w:rPr>
                <w:sz w:val="20"/>
              </w:rPr>
              <w:t>La entidad desconoce el costo real de sus logros. Al no haber continuidad procedimental hasta la desagregación final, los ajustes posteriores desalinean los recursos de la intención original, dejando a la entidad con un cumplimiento documental pero sin efectividad estratégica.</w:t>
            </w:r>
          </w:p>
        </w:tc>
      </w:tr>
      <w:tr w:rsidR="00780AEE" w:rsidRPr="00B10824" w14:paraId="49A97B5E" w14:textId="77777777" w:rsidTr="00DD674A">
        <w:trPr>
          <w:cnfStyle w:val="000000100000" w:firstRow="0" w:lastRow="0" w:firstColumn="0" w:lastColumn="0" w:oddVBand="0" w:evenVBand="0" w:oddHBand="1" w:evenHBand="0" w:firstRowFirstColumn="0" w:firstRowLastColumn="0" w:lastRowFirstColumn="0" w:lastRowLastColumn="0"/>
          <w:trHeight w:val="569"/>
          <w:jc w:val="center"/>
        </w:trPr>
        <w:tc>
          <w:tcPr>
            <w:cnfStyle w:val="001000000000" w:firstRow="0" w:lastRow="0" w:firstColumn="1" w:lastColumn="0" w:oddVBand="0" w:evenVBand="0" w:oddHBand="0" w:evenHBand="0" w:firstRowFirstColumn="0" w:firstRowLastColumn="0" w:lastRowFirstColumn="0" w:lastRowLastColumn="0"/>
            <w:tcW w:w="274" w:type="dxa"/>
            <w:vAlign w:val="center"/>
          </w:tcPr>
          <w:p w14:paraId="502A04B6" w14:textId="72FDCA20" w:rsidR="00023879" w:rsidRPr="00B10824" w:rsidRDefault="00DD674A" w:rsidP="00DD674A">
            <w:pPr>
              <w:jc w:val="center"/>
            </w:pPr>
            <w:r>
              <w:rPr>
                <w:sz w:val="20"/>
              </w:rPr>
              <w:t>8</w:t>
            </w:r>
          </w:p>
        </w:tc>
        <w:tc>
          <w:tcPr>
            <w:tcW w:w="1559" w:type="dxa"/>
          </w:tcPr>
          <w:p w14:paraId="770388B7" w14:textId="563EB761" w:rsidR="00023879" w:rsidRPr="00B10824" w:rsidRDefault="00265F44">
            <w:pPr>
              <w:cnfStyle w:val="000000100000" w:firstRow="0" w:lastRow="0" w:firstColumn="0" w:lastColumn="0" w:oddVBand="0" w:evenVBand="0" w:oddHBand="1" w:evenHBand="0" w:firstRowFirstColumn="0" w:firstRowLastColumn="0" w:lastRowFirstColumn="0" w:lastRowLastColumn="0"/>
            </w:pPr>
            <w:r w:rsidRPr="00265F44">
              <w:rPr>
                <w:sz w:val="20"/>
              </w:rPr>
              <w:t>Seguridad Digital Postergada (Vulnerabilidad por Diseño)</w:t>
            </w:r>
          </w:p>
        </w:tc>
        <w:tc>
          <w:tcPr>
            <w:tcW w:w="2126" w:type="dxa"/>
          </w:tcPr>
          <w:p w14:paraId="5DA0C313" w14:textId="2A933BC4" w:rsidR="00023879" w:rsidRPr="00B10824" w:rsidRDefault="00265F44" w:rsidP="00265F44">
            <w:pPr>
              <w:jc w:val="both"/>
              <w:cnfStyle w:val="000000100000" w:firstRow="0" w:lastRow="0" w:firstColumn="0" w:lastColumn="0" w:oddVBand="0" w:evenVBand="0" w:oddHBand="1" w:evenHBand="0" w:firstRowFirstColumn="0" w:firstRowLastColumn="0" w:lastRowFirstColumn="0" w:lastRowLastColumn="0"/>
            </w:pPr>
            <w:r w:rsidRPr="00265F44">
              <w:rPr>
                <w:sz w:val="20"/>
              </w:rPr>
              <w:t>Los 120 lineamientos del Manual M-02 (SGSISD) operan como una capa de cumplimiento posterior (Ex-post) y no como un criterio inicial.</w:t>
            </w:r>
          </w:p>
        </w:tc>
        <w:tc>
          <w:tcPr>
            <w:tcW w:w="2552" w:type="dxa"/>
          </w:tcPr>
          <w:p w14:paraId="7B688DA2"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Riesgo de soluciones tecnológicas sin evaluación de seguridad.</w:t>
            </w:r>
          </w:p>
        </w:tc>
        <w:tc>
          <w:tcPr>
            <w:tcW w:w="2510" w:type="dxa"/>
          </w:tcPr>
          <w:p w14:paraId="750E88F8" w14:textId="0D6DE8F6" w:rsidR="00023879" w:rsidRPr="00B10824" w:rsidRDefault="00265F44" w:rsidP="00EA3D97">
            <w:pPr>
              <w:jc w:val="both"/>
              <w:cnfStyle w:val="000000100000" w:firstRow="0" w:lastRow="0" w:firstColumn="0" w:lastColumn="0" w:oddVBand="0" w:evenVBand="0" w:oddHBand="1" w:evenHBand="0" w:firstRowFirstColumn="0" w:firstRowLastColumn="0" w:lastRowFirstColumn="0" w:lastRowLastColumn="0"/>
            </w:pPr>
            <w:r w:rsidRPr="00265F44">
              <w:rPr>
                <w:sz w:val="20"/>
              </w:rPr>
              <w:t>Se financian soluciones que nacen con riesgos críticos, obligando a gastos adicionales en parches de seguridad que pudieron evitarse con una validación previa</w:t>
            </w:r>
            <w:r>
              <w:rPr>
                <w:sz w:val="20"/>
              </w:rPr>
              <w:t>.</w:t>
            </w:r>
          </w:p>
        </w:tc>
      </w:tr>
    </w:tbl>
    <w:p w14:paraId="2F86D3E0" w14:textId="77777777" w:rsidR="00023879" w:rsidRPr="00B10824" w:rsidRDefault="00000000">
      <w:pPr>
        <w:pStyle w:val="Ttulo1"/>
      </w:pPr>
      <w:bookmarkStart w:id="17" w:name="_Toc225063107"/>
      <w:r w:rsidRPr="00B10824">
        <w:t>8. Matriz de sistemas de información</w:t>
      </w:r>
      <w:bookmarkEnd w:id="17"/>
    </w:p>
    <w:p w14:paraId="627B02ED" w14:textId="77777777" w:rsidR="00023879" w:rsidRPr="00B10824" w:rsidRDefault="00000000" w:rsidP="00883846">
      <w:pPr>
        <w:jc w:val="both"/>
      </w:pPr>
      <w:r w:rsidRPr="00B10824">
        <w:t>El ecosistema tecnológico de la FGN está compuesto por más de 14 sistemas de información que soportan los diferentes procesos del ciclo de gestión. La siguiente matriz presenta los sistemas identificados, su función principal y los procesos que soportan.</w:t>
      </w:r>
    </w:p>
    <w:tbl>
      <w:tblPr>
        <w:tblStyle w:val="Cuadrculaclara-nfasis1"/>
        <w:tblW w:w="0" w:type="auto"/>
        <w:jc w:val="center"/>
        <w:tblLook w:val="04A0" w:firstRow="1" w:lastRow="0" w:firstColumn="1" w:lastColumn="0" w:noHBand="0" w:noVBand="1"/>
      </w:tblPr>
      <w:tblGrid>
        <w:gridCol w:w="2346"/>
        <w:gridCol w:w="2347"/>
        <w:gridCol w:w="2346"/>
        <w:gridCol w:w="2347"/>
      </w:tblGrid>
      <w:tr w:rsidR="00023879" w:rsidRPr="00B10824" w14:paraId="1190E503" w14:textId="77777777" w:rsidTr="00CF386B">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2346" w:type="dxa"/>
          </w:tcPr>
          <w:p w14:paraId="242C3409" w14:textId="77777777" w:rsidR="00023879" w:rsidRPr="00B10824" w:rsidRDefault="00000000" w:rsidP="00883846">
            <w:pPr>
              <w:jc w:val="center"/>
            </w:pPr>
            <w:r w:rsidRPr="00B10824">
              <w:rPr>
                <w:sz w:val="20"/>
              </w:rPr>
              <w:t>Sistema</w:t>
            </w:r>
          </w:p>
        </w:tc>
        <w:tc>
          <w:tcPr>
            <w:tcW w:w="2347" w:type="dxa"/>
          </w:tcPr>
          <w:p w14:paraId="4ED5135D" w14:textId="77777777" w:rsidR="00023879" w:rsidRPr="00B10824" w:rsidRDefault="00000000" w:rsidP="00883846">
            <w:pPr>
              <w:jc w:val="center"/>
              <w:cnfStyle w:val="100000000000" w:firstRow="1" w:lastRow="0" w:firstColumn="0" w:lastColumn="0" w:oddVBand="0" w:evenVBand="0" w:oddHBand="0" w:evenHBand="0" w:firstRowFirstColumn="0" w:firstRowLastColumn="0" w:lastRowFirstColumn="0" w:lastRowLastColumn="0"/>
            </w:pPr>
            <w:r w:rsidRPr="00B10824">
              <w:rPr>
                <w:sz w:val="20"/>
              </w:rPr>
              <w:t>Función principal</w:t>
            </w:r>
          </w:p>
        </w:tc>
        <w:tc>
          <w:tcPr>
            <w:tcW w:w="2346" w:type="dxa"/>
          </w:tcPr>
          <w:p w14:paraId="5F54A54F" w14:textId="77777777" w:rsidR="00023879" w:rsidRPr="00B10824" w:rsidRDefault="00000000" w:rsidP="00883846">
            <w:pPr>
              <w:jc w:val="center"/>
              <w:cnfStyle w:val="100000000000" w:firstRow="1" w:lastRow="0" w:firstColumn="0" w:lastColumn="0" w:oddVBand="0" w:evenVBand="0" w:oddHBand="0" w:evenHBand="0" w:firstRowFirstColumn="0" w:firstRowLastColumn="0" w:lastRowFirstColumn="0" w:lastRowLastColumn="0"/>
            </w:pPr>
            <w:r w:rsidRPr="00B10824">
              <w:rPr>
                <w:sz w:val="20"/>
              </w:rPr>
              <w:t>Procesos que soporta</w:t>
            </w:r>
          </w:p>
        </w:tc>
        <w:tc>
          <w:tcPr>
            <w:tcW w:w="2347" w:type="dxa"/>
          </w:tcPr>
          <w:p w14:paraId="4D56AF53" w14:textId="77777777" w:rsidR="00023879" w:rsidRPr="00B10824" w:rsidRDefault="00000000" w:rsidP="00883846">
            <w:pPr>
              <w:jc w:val="center"/>
              <w:cnfStyle w:val="100000000000" w:firstRow="1" w:lastRow="0" w:firstColumn="0" w:lastColumn="0" w:oddVBand="0" w:evenVBand="0" w:oddHBand="0" w:evenHBand="0" w:firstRowFirstColumn="0" w:firstRowLastColumn="0" w:lastRowFirstColumn="0" w:lastRowLastColumn="0"/>
            </w:pPr>
            <w:r w:rsidRPr="00B10824">
              <w:rPr>
                <w:sz w:val="20"/>
              </w:rPr>
              <w:t>Nivel de integración</w:t>
            </w:r>
          </w:p>
        </w:tc>
      </w:tr>
      <w:tr w:rsidR="00023879" w:rsidRPr="00B10824" w14:paraId="78252224" w14:textId="77777777" w:rsidTr="0088384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6" w:type="dxa"/>
          </w:tcPr>
          <w:p w14:paraId="7EAE601B" w14:textId="77777777" w:rsidR="00023879" w:rsidRPr="00B10824" w:rsidRDefault="00000000">
            <w:r w:rsidRPr="00B10824">
              <w:rPr>
                <w:sz w:val="20"/>
              </w:rPr>
              <w:t>SIIF Nación</w:t>
            </w:r>
          </w:p>
        </w:tc>
        <w:tc>
          <w:tcPr>
            <w:tcW w:w="2347" w:type="dxa"/>
          </w:tcPr>
          <w:p w14:paraId="02A9D89C"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Gestión financiera y presupuestal</w:t>
            </w:r>
          </w:p>
        </w:tc>
        <w:tc>
          <w:tcPr>
            <w:tcW w:w="2346" w:type="dxa"/>
          </w:tcPr>
          <w:p w14:paraId="48E78242"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P-02, P-22</w:t>
            </w:r>
          </w:p>
        </w:tc>
        <w:tc>
          <w:tcPr>
            <w:tcW w:w="2347" w:type="dxa"/>
          </w:tcPr>
          <w:p w14:paraId="747CF08C"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Bajo (carga manual)</w:t>
            </w:r>
          </w:p>
        </w:tc>
      </w:tr>
      <w:tr w:rsidR="00023879" w:rsidRPr="00B10824" w14:paraId="1407C93B" w14:textId="77777777" w:rsidTr="0088384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6" w:type="dxa"/>
          </w:tcPr>
          <w:p w14:paraId="439BC5E0" w14:textId="77777777" w:rsidR="00023879" w:rsidRPr="00B10824" w:rsidRDefault="00000000">
            <w:r w:rsidRPr="00B10824">
              <w:rPr>
                <w:sz w:val="20"/>
              </w:rPr>
              <w:t>PIIP</w:t>
            </w:r>
          </w:p>
        </w:tc>
        <w:tc>
          <w:tcPr>
            <w:tcW w:w="2347" w:type="dxa"/>
          </w:tcPr>
          <w:p w14:paraId="4A02F386"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Registro de proyectos de inversión pública</w:t>
            </w:r>
          </w:p>
        </w:tc>
        <w:tc>
          <w:tcPr>
            <w:tcW w:w="2346" w:type="dxa"/>
          </w:tcPr>
          <w:p w14:paraId="6E452AA7"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P-01</w:t>
            </w:r>
          </w:p>
        </w:tc>
        <w:tc>
          <w:tcPr>
            <w:tcW w:w="2347" w:type="dxa"/>
          </w:tcPr>
          <w:p w14:paraId="6E8233BD"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Bajo (sin conexión a SIIF)</w:t>
            </w:r>
          </w:p>
        </w:tc>
      </w:tr>
      <w:tr w:rsidR="00023879" w:rsidRPr="00B10824" w14:paraId="1BC7C4BE" w14:textId="77777777" w:rsidTr="0088384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6" w:type="dxa"/>
          </w:tcPr>
          <w:p w14:paraId="09BFA1BF" w14:textId="77777777" w:rsidR="00023879" w:rsidRPr="00B10824" w:rsidRDefault="00000000">
            <w:r w:rsidRPr="00B10824">
              <w:rPr>
                <w:sz w:val="20"/>
              </w:rPr>
              <w:t>MGA</w:t>
            </w:r>
          </w:p>
        </w:tc>
        <w:tc>
          <w:tcPr>
            <w:tcW w:w="2347" w:type="dxa"/>
          </w:tcPr>
          <w:p w14:paraId="17ACD08A"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Formulación de proyectos (metodología)</w:t>
            </w:r>
          </w:p>
        </w:tc>
        <w:tc>
          <w:tcPr>
            <w:tcW w:w="2346" w:type="dxa"/>
          </w:tcPr>
          <w:p w14:paraId="5BC901CB"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P-01, M-03</w:t>
            </w:r>
          </w:p>
        </w:tc>
        <w:tc>
          <w:tcPr>
            <w:tcW w:w="2347" w:type="dxa"/>
          </w:tcPr>
          <w:p w14:paraId="4956A369"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Bajo (sin conexión a PIIP automática)</w:t>
            </w:r>
          </w:p>
        </w:tc>
      </w:tr>
      <w:tr w:rsidR="00023879" w:rsidRPr="00B10824" w14:paraId="03350A99" w14:textId="77777777" w:rsidTr="0088384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6" w:type="dxa"/>
          </w:tcPr>
          <w:p w14:paraId="59D37F71" w14:textId="77777777" w:rsidR="00023879" w:rsidRPr="00B10824" w:rsidRDefault="00000000">
            <w:r w:rsidRPr="00B10824">
              <w:rPr>
                <w:sz w:val="20"/>
              </w:rPr>
              <w:t>SECOP II</w:t>
            </w:r>
          </w:p>
        </w:tc>
        <w:tc>
          <w:tcPr>
            <w:tcW w:w="2347" w:type="dxa"/>
          </w:tcPr>
          <w:p w14:paraId="21CD0AC3"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Publicación del PAA y procesos contractuales</w:t>
            </w:r>
          </w:p>
        </w:tc>
        <w:tc>
          <w:tcPr>
            <w:tcW w:w="2346" w:type="dxa"/>
          </w:tcPr>
          <w:p w14:paraId="5222A638"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P-07</w:t>
            </w:r>
          </w:p>
        </w:tc>
        <w:tc>
          <w:tcPr>
            <w:tcW w:w="2347" w:type="dxa"/>
          </w:tcPr>
          <w:p w14:paraId="164F81D8"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Bajo (carga manual)</w:t>
            </w:r>
          </w:p>
        </w:tc>
      </w:tr>
      <w:tr w:rsidR="00023879" w:rsidRPr="00B10824" w14:paraId="4EA8ACC1" w14:textId="77777777" w:rsidTr="0088384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6" w:type="dxa"/>
          </w:tcPr>
          <w:p w14:paraId="574A251F" w14:textId="77777777" w:rsidR="00023879" w:rsidRPr="00B10824" w:rsidRDefault="00000000">
            <w:r w:rsidRPr="00B10824">
              <w:rPr>
                <w:sz w:val="20"/>
              </w:rPr>
              <w:lastRenderedPageBreak/>
              <w:t>Aplicativo de planeación</w:t>
            </w:r>
          </w:p>
        </w:tc>
        <w:tc>
          <w:tcPr>
            <w:tcW w:w="2347" w:type="dxa"/>
          </w:tcPr>
          <w:p w14:paraId="527EFC2A"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Seguimiento a planes de acción</w:t>
            </w:r>
          </w:p>
        </w:tc>
        <w:tc>
          <w:tcPr>
            <w:tcW w:w="2346" w:type="dxa"/>
          </w:tcPr>
          <w:p w14:paraId="6C9CB24B"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P-04</w:t>
            </w:r>
          </w:p>
        </w:tc>
        <w:tc>
          <w:tcPr>
            <w:tcW w:w="2347" w:type="dxa"/>
          </w:tcPr>
          <w:p w14:paraId="5270DBAF"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Aislado</w:t>
            </w:r>
          </w:p>
        </w:tc>
      </w:tr>
      <w:tr w:rsidR="00023879" w:rsidRPr="00B10824" w14:paraId="5BEC3A3A" w14:textId="77777777" w:rsidTr="0088384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6" w:type="dxa"/>
          </w:tcPr>
          <w:p w14:paraId="37F83C55" w14:textId="77777777" w:rsidR="00023879" w:rsidRPr="00B10824" w:rsidRDefault="00000000">
            <w:r w:rsidRPr="00B10824">
              <w:rPr>
                <w:sz w:val="20"/>
              </w:rPr>
              <w:t>Excel</w:t>
            </w:r>
          </w:p>
        </w:tc>
        <w:tc>
          <w:tcPr>
            <w:tcW w:w="2347" w:type="dxa"/>
          </w:tcPr>
          <w:p w14:paraId="492F6903"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Consolidación y transferencia de datos</w:t>
            </w:r>
          </w:p>
        </w:tc>
        <w:tc>
          <w:tcPr>
            <w:tcW w:w="2346" w:type="dxa"/>
          </w:tcPr>
          <w:p w14:paraId="3ADC73A7"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Todos</w:t>
            </w:r>
          </w:p>
        </w:tc>
        <w:tc>
          <w:tcPr>
            <w:tcW w:w="2347" w:type="dxa"/>
          </w:tcPr>
          <w:p w14:paraId="364DA629"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Manual (riesgo alto)</w:t>
            </w:r>
          </w:p>
        </w:tc>
      </w:tr>
      <w:tr w:rsidR="00023879" w:rsidRPr="00B10824" w14:paraId="08996109" w14:textId="77777777" w:rsidTr="0088384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6" w:type="dxa"/>
          </w:tcPr>
          <w:p w14:paraId="108299EA" w14:textId="77777777" w:rsidR="00023879" w:rsidRPr="00B10824" w:rsidRDefault="00000000">
            <w:r w:rsidRPr="00B10824">
              <w:rPr>
                <w:sz w:val="20"/>
              </w:rPr>
              <w:t>Correo electrónico</w:t>
            </w:r>
          </w:p>
        </w:tc>
        <w:tc>
          <w:tcPr>
            <w:tcW w:w="2347" w:type="dxa"/>
          </w:tcPr>
          <w:p w14:paraId="7D576D7C"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Comunicación y envío de formatos</w:t>
            </w:r>
          </w:p>
        </w:tc>
        <w:tc>
          <w:tcPr>
            <w:tcW w:w="2346" w:type="dxa"/>
          </w:tcPr>
          <w:p w14:paraId="1E103931"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Todos</w:t>
            </w:r>
          </w:p>
        </w:tc>
        <w:tc>
          <w:tcPr>
            <w:tcW w:w="2347" w:type="dxa"/>
          </w:tcPr>
          <w:p w14:paraId="6F6ECC1D"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No estructurado</w:t>
            </w:r>
          </w:p>
        </w:tc>
      </w:tr>
    </w:tbl>
    <w:p w14:paraId="7F2C4A57" w14:textId="77777777" w:rsidR="00023879" w:rsidRPr="00B10824" w:rsidRDefault="00023879" w:rsidP="001D4719">
      <w:pPr>
        <w:spacing w:after="0"/>
      </w:pPr>
    </w:p>
    <w:p w14:paraId="612CF506" w14:textId="737BBBE5" w:rsidR="00023879" w:rsidRPr="00B10824" w:rsidRDefault="00000000" w:rsidP="00CF386B">
      <w:pPr>
        <w:pStyle w:val="Ttulo1"/>
        <w:spacing w:before="0"/>
      </w:pPr>
      <w:bookmarkStart w:id="18" w:name="_Toc225063108"/>
      <w:r w:rsidRPr="00B10824">
        <w:t xml:space="preserve">9. </w:t>
      </w:r>
      <w:r w:rsidR="007A2B51" w:rsidRPr="007A2B51">
        <w:t>Conclusiones: Hacia un Modelo de Gestión Integrado y Estratégico</w:t>
      </w:r>
      <w:bookmarkEnd w:id="18"/>
    </w:p>
    <w:p w14:paraId="0DCB3B51" w14:textId="32506B35" w:rsidR="007A2B51" w:rsidRPr="007A2B51" w:rsidRDefault="007A2B51" w:rsidP="007A2B51">
      <w:pPr>
        <w:jc w:val="both"/>
      </w:pPr>
      <w:r w:rsidRPr="007A2B51">
        <w:t>El diagnóstico integral de la arquitectura de procesos de la Fiscalía General de la Nación permite concluir que la entidad se encuentra en una encrucijada de madurez organizacional. El modelo actual, aunque funcional en términos de legalidad, ha alcanzado su límite de eficiencia debido a una fragmentación estructural que impide la agilidad y la trazabilidad.</w:t>
      </w:r>
    </w:p>
    <w:p w14:paraId="0A4CBBBC" w14:textId="6663A7C4" w:rsidR="007A2B51" w:rsidRPr="007A2B51" w:rsidRDefault="007A2B51" w:rsidP="007A2B51">
      <w:pPr>
        <w:jc w:val="both"/>
      </w:pPr>
      <w:r w:rsidRPr="007A2B51">
        <w:t xml:space="preserve">Se concluye que el estado actual de los procedimientos se caracteriza por una ejecución fragmentada y una desconexión estratégica. Si bien cada uno de los </w:t>
      </w:r>
      <w:r>
        <w:t>6</w:t>
      </w:r>
      <w:r w:rsidRPr="007A2B51">
        <w:t xml:space="preserve"> procedimientos operativos analizados cumple con su propósito normativo y administrativo de forma aislada, la ausencia de un diseño de "extremo a extremo" (</w:t>
      </w:r>
      <w:r w:rsidRPr="007A2B51">
        <w:rPr>
          <w:i/>
          <w:iCs/>
        </w:rPr>
        <w:t>end-to-end</w:t>
      </w:r>
      <w:r w:rsidRPr="007A2B51">
        <w:t xml:space="preserve">) genera silos de información. Esta desconexión </w:t>
      </w:r>
      <w:r w:rsidR="000D14DD">
        <w:t>conlleva a</w:t>
      </w:r>
      <w:r w:rsidRPr="007A2B51">
        <w:t xml:space="preserve"> una limitada capacidad para la toma de decisiones basada en datos reales y oportunos.</w:t>
      </w:r>
    </w:p>
    <w:p w14:paraId="4D905AE6" w14:textId="08AB33C0" w:rsidR="007A2B51" w:rsidRPr="007A2B51" w:rsidRDefault="007A2B51" w:rsidP="007A2B51">
      <w:pPr>
        <w:jc w:val="both"/>
      </w:pPr>
      <w:r w:rsidRPr="007A2B51">
        <w:t xml:space="preserve">Los documentos estratégicos de la entidad, como el Direccionamiento Estratégico y el PETI 2025-2028, definen una visión ambiciosa y necesaria para la modernización de la </w:t>
      </w:r>
      <w:r w:rsidR="000D14DD">
        <w:t>FGN</w:t>
      </w:r>
      <w:r w:rsidRPr="007A2B51">
        <w:t>. Sin embargo, se concluye que estos operan como "gigantes desanclados", pues carecen de los mecanismos operativos y los engranajes procedimentales para materializarse. La estrategia define el "qué", pero la desconexión con el P-04 y el P-01 impide que se convierta en un "cómo" ejecutable y medible.</w:t>
      </w:r>
    </w:p>
    <w:p w14:paraId="7469393B" w14:textId="77777777" w:rsidR="007A2B51" w:rsidRDefault="007A2B51" w:rsidP="007A2B51">
      <w:pPr>
        <w:jc w:val="both"/>
      </w:pPr>
      <w:r w:rsidRPr="007A2B51">
        <w:t>Los 3 manuales rectores (M-01 Arquitectura, M-02 Seguridad Digital y M-03 Banco de Proyectos) proporcionan marcos de referencia sólidos y técnicamente rigurosos. No obstante, su aplicación es predominantemente reactiva. En lugar de ser criterios de diseño que orienten la inversión desde su origen, actúan como filtros de validación posterior. Esta práctica posterga la seguridad y la conformidad arquitectónica, generando una "deuda técnica" y vulnerabilidades que comprometen la sostenibilidad de los proyectos tecnológicos.</w:t>
      </w:r>
    </w:p>
    <w:p w14:paraId="69D6B570" w14:textId="3EA593F4" w:rsidR="007A2B51" w:rsidRDefault="007A2B51" w:rsidP="007A2B51">
      <w:pPr>
        <w:jc w:val="both"/>
      </w:pPr>
      <w:r w:rsidRPr="007A2B51">
        <w:t>El modelo actual funciona, pero lo hace a costa de un esfuerzo manual considerable y una carga administrativa que genera fatiga en las dependencias. La captura fragmentada de la demanda</w:t>
      </w:r>
      <w:r w:rsidR="00C26230">
        <w:t xml:space="preserve"> de bienes y servicios</w:t>
      </w:r>
      <w:r w:rsidRPr="007A2B51">
        <w:t xml:space="preserve"> introducen riesgos críticos de inconsistencia de datos. En síntesis, existe una incapacidad estructural para garantizar que cada peso invertido responda a una prioridad estratégica verificable</w:t>
      </w:r>
      <w:r w:rsidR="00C26230">
        <w:t xml:space="preserve"> </w:t>
      </w:r>
      <w:r w:rsidR="00C26230" w:rsidRPr="00C26230">
        <w:rPr>
          <w:b/>
          <w:bCs/>
        </w:rPr>
        <w:t>(Presupuesto Orientado a resultados)</w:t>
      </w:r>
      <w:r w:rsidRPr="007A2B51">
        <w:rPr>
          <w:b/>
          <w:bCs/>
        </w:rPr>
        <w:t>,</w:t>
      </w:r>
      <w:r w:rsidRPr="007A2B51">
        <w:t xml:space="preserve"> lo que debilita la rendición de cuentas y la transparencia en el uso de los recursos públicos.</w:t>
      </w:r>
    </w:p>
    <w:p w14:paraId="1F972998" w14:textId="1DA907B6" w:rsidR="00AD6617" w:rsidRPr="007A2B51" w:rsidRDefault="00AD6617" w:rsidP="007A2B51">
      <w:pPr>
        <w:jc w:val="both"/>
      </w:pPr>
      <w:r w:rsidRPr="002E55FE">
        <w:t xml:space="preserve">Por último, la optimización de la gestión contractual en la FGN exige una transición hacia un modelo integrado donde la programación presupuestal no sea un ejercicio aislado, sino el epicentro de la </w:t>
      </w:r>
      <w:r w:rsidRPr="002E55FE">
        <w:lastRenderedPageBreak/>
        <w:t>planeación estratégica. Al caracterizar cada necesidad según su nivel de criticidad y afectación a los servicios misionales, la entidad trasciende la asignación inercial de recursos para adoptar una priorización basada en el impacto real. Este enfoque garantiza que los recursos escasos se desplieguen con precisión quirúrgica en los procesos de mayor relevancia, asegurando que cada proceso contratado sea un motor directo hacia el cumplimiento de las metas estratégicas y el fortalecimiento de la justicia en el país</w:t>
      </w:r>
      <w:r w:rsidRPr="006D7E4E">
        <w:rPr>
          <w:highlight w:val="yellow"/>
        </w:rPr>
        <w:t>.</w:t>
      </w:r>
    </w:p>
    <w:p w14:paraId="061441F7" w14:textId="77777777" w:rsidR="007A2B51" w:rsidRPr="007A2B51" w:rsidRDefault="007A2B51" w:rsidP="007A2B51">
      <w:pPr>
        <w:jc w:val="both"/>
      </w:pPr>
      <w:r w:rsidRPr="007A2B51">
        <w:t>La transición hacia un Modelo de Gestión Integrado y Digital ya no es una mejora deseable, sino una necesidad institucional imperativa. Para que la FGN pueda cumplir con su misión en un entorno criminal cada vez más complejo, debe evolucionar de una "gestión de retazos" hacia una Gobernanza de Datos y Procesos Unificada. Esto implica que la arquitectura, la seguridad y la planeación financiera deben converger en un solo ecosistema digital que garantice que la inversión institucional se traduzca, de manera directa y rastreable, en resultados de justicia efectiva para el país.</w:t>
      </w:r>
    </w:p>
    <w:p w14:paraId="01889616" w14:textId="77777777" w:rsidR="00023879" w:rsidRPr="00B10824" w:rsidRDefault="00000000" w:rsidP="00CF386B">
      <w:pPr>
        <w:pStyle w:val="Ttulo1"/>
        <w:spacing w:before="0"/>
      </w:pPr>
      <w:bookmarkStart w:id="19" w:name="_Toc225063109"/>
      <w:r w:rsidRPr="00B10824">
        <w:t>10. Recomendaciones hacia el modelo TO-BE</w:t>
      </w:r>
      <w:bookmarkEnd w:id="19"/>
    </w:p>
    <w:p w14:paraId="6FF26D22" w14:textId="77777777" w:rsidR="00023879" w:rsidRPr="00B10824" w:rsidRDefault="00000000" w:rsidP="00C26230">
      <w:pPr>
        <w:jc w:val="both"/>
      </w:pPr>
      <w:r w:rsidRPr="00B10824">
        <w:t>Con base en los hallazgos del presente diagnóstico, se formulan las siguientes recomendaciones estratégicas para la evolución del modelo de gestión de la FGN. Estas recomendaciones están organizadas en cuatro líneas de acción que abordan las brechas identificadas de forma integral.</w:t>
      </w:r>
    </w:p>
    <w:tbl>
      <w:tblPr>
        <w:tblStyle w:val="Cuadrculaclara-nfasis1"/>
        <w:tblW w:w="0" w:type="auto"/>
        <w:jc w:val="center"/>
        <w:tblLook w:val="04A0" w:firstRow="1" w:lastRow="0" w:firstColumn="1" w:lastColumn="0" w:noHBand="0" w:noVBand="1"/>
      </w:tblPr>
      <w:tblGrid>
        <w:gridCol w:w="2348"/>
        <w:gridCol w:w="3454"/>
        <w:gridCol w:w="1701"/>
        <w:gridCol w:w="1883"/>
      </w:tblGrid>
      <w:tr w:rsidR="00023879" w:rsidRPr="00B10824" w14:paraId="296182B9" w14:textId="77777777" w:rsidTr="00AD661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8" w:type="dxa"/>
          </w:tcPr>
          <w:p w14:paraId="42519276" w14:textId="77777777" w:rsidR="00023879" w:rsidRPr="00B10824" w:rsidRDefault="00000000">
            <w:r w:rsidRPr="00B10824">
              <w:rPr>
                <w:sz w:val="20"/>
              </w:rPr>
              <w:t>Línea de acción</w:t>
            </w:r>
          </w:p>
        </w:tc>
        <w:tc>
          <w:tcPr>
            <w:tcW w:w="3454" w:type="dxa"/>
          </w:tcPr>
          <w:p w14:paraId="4E6C8777" w14:textId="77777777" w:rsidR="00023879" w:rsidRPr="00B10824" w:rsidRDefault="00000000">
            <w:pPr>
              <w:cnfStyle w:val="100000000000" w:firstRow="1" w:lastRow="0" w:firstColumn="0" w:lastColumn="0" w:oddVBand="0" w:evenVBand="0" w:oddHBand="0" w:evenHBand="0" w:firstRowFirstColumn="0" w:firstRowLastColumn="0" w:lastRowFirstColumn="0" w:lastRowLastColumn="0"/>
            </w:pPr>
            <w:r w:rsidRPr="00B10824">
              <w:rPr>
                <w:sz w:val="20"/>
              </w:rPr>
              <w:t>Descripción</w:t>
            </w:r>
          </w:p>
        </w:tc>
        <w:tc>
          <w:tcPr>
            <w:tcW w:w="1701" w:type="dxa"/>
          </w:tcPr>
          <w:p w14:paraId="3495CED3" w14:textId="77777777" w:rsidR="00023879" w:rsidRPr="00B10824" w:rsidRDefault="00000000">
            <w:pPr>
              <w:cnfStyle w:val="100000000000" w:firstRow="1" w:lastRow="0" w:firstColumn="0" w:lastColumn="0" w:oddVBand="0" w:evenVBand="0" w:oddHBand="0" w:evenHBand="0" w:firstRowFirstColumn="0" w:firstRowLastColumn="0" w:lastRowFirstColumn="0" w:lastRowLastColumn="0"/>
            </w:pPr>
            <w:r w:rsidRPr="00B10824">
              <w:rPr>
                <w:sz w:val="20"/>
              </w:rPr>
              <w:t>Componente tecnológico</w:t>
            </w:r>
          </w:p>
        </w:tc>
        <w:tc>
          <w:tcPr>
            <w:tcW w:w="1883" w:type="dxa"/>
          </w:tcPr>
          <w:p w14:paraId="722C5263" w14:textId="77777777" w:rsidR="00023879" w:rsidRPr="00B10824" w:rsidRDefault="00000000">
            <w:pPr>
              <w:cnfStyle w:val="100000000000" w:firstRow="1" w:lastRow="0" w:firstColumn="0" w:lastColumn="0" w:oddVBand="0" w:evenVBand="0" w:oddHBand="0" w:evenHBand="0" w:firstRowFirstColumn="0" w:firstRowLastColumn="0" w:lastRowFirstColumn="0" w:lastRowLastColumn="0"/>
            </w:pPr>
            <w:r w:rsidRPr="00B10824">
              <w:rPr>
                <w:sz w:val="20"/>
              </w:rPr>
              <w:t>Plazo sugerido</w:t>
            </w:r>
          </w:p>
        </w:tc>
      </w:tr>
      <w:tr w:rsidR="00023879" w:rsidRPr="00B10824" w14:paraId="019CFA75" w14:textId="77777777" w:rsidTr="00AD661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8" w:type="dxa"/>
          </w:tcPr>
          <w:p w14:paraId="1CE0B61F" w14:textId="77777777" w:rsidR="00023879" w:rsidRPr="00B10824" w:rsidRDefault="00000000">
            <w:r w:rsidRPr="00B10824">
              <w:rPr>
                <w:sz w:val="20"/>
              </w:rPr>
              <w:t>Integración de procesos</w:t>
            </w:r>
          </w:p>
        </w:tc>
        <w:tc>
          <w:tcPr>
            <w:tcW w:w="3454" w:type="dxa"/>
          </w:tcPr>
          <w:p w14:paraId="73B77E9A" w14:textId="56F0AD9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 xml:space="preserve">Unificar los flujos de trabajo de los </w:t>
            </w:r>
            <w:r w:rsidR="007A2B51">
              <w:rPr>
                <w:sz w:val="20"/>
              </w:rPr>
              <w:t>6</w:t>
            </w:r>
            <w:r w:rsidRPr="00B10824">
              <w:rPr>
                <w:sz w:val="20"/>
              </w:rPr>
              <w:t xml:space="preserve"> procedimientos en una plataforma centralizada que garantice la trazabilidad de extremo a extremo.</w:t>
            </w:r>
          </w:p>
        </w:tc>
        <w:tc>
          <w:tcPr>
            <w:tcW w:w="1701" w:type="dxa"/>
          </w:tcPr>
          <w:p w14:paraId="6180D4C0"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BPMS (Business Process Management Suite)</w:t>
            </w:r>
          </w:p>
        </w:tc>
        <w:tc>
          <w:tcPr>
            <w:tcW w:w="1883" w:type="dxa"/>
          </w:tcPr>
          <w:p w14:paraId="266EBEDD"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Hasta junio 2026 (diseño)</w:t>
            </w:r>
          </w:p>
        </w:tc>
      </w:tr>
      <w:tr w:rsidR="00023879" w:rsidRPr="00B10824" w14:paraId="7ADB9D5F" w14:textId="77777777" w:rsidTr="00AD661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8" w:type="dxa"/>
          </w:tcPr>
          <w:p w14:paraId="7E4109A1" w14:textId="77777777" w:rsidR="00023879" w:rsidRPr="00B10824" w:rsidRDefault="00000000">
            <w:r w:rsidRPr="00B10824">
              <w:rPr>
                <w:sz w:val="20"/>
              </w:rPr>
              <w:t>Centralización de la estrategia</w:t>
            </w:r>
          </w:p>
        </w:tc>
        <w:tc>
          <w:tcPr>
            <w:tcW w:w="3454" w:type="dxa"/>
          </w:tcPr>
          <w:p w14:paraId="201B6F5C"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Implementar una Plataforma de Gestión Estratégica (PGS) que vincule el Direccionamiento y el PETI con los procesos operativos mediante KPIs trazables.</w:t>
            </w:r>
          </w:p>
        </w:tc>
        <w:tc>
          <w:tcPr>
            <w:tcW w:w="1701" w:type="dxa"/>
          </w:tcPr>
          <w:p w14:paraId="578BE3D4"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PGS + Cuadro de Mando Integral</w:t>
            </w:r>
          </w:p>
        </w:tc>
        <w:tc>
          <w:tcPr>
            <w:tcW w:w="1883" w:type="dxa"/>
          </w:tcPr>
          <w:p w14:paraId="2CB019D4"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Hasta junio 2026 (piloto)</w:t>
            </w:r>
          </w:p>
        </w:tc>
      </w:tr>
      <w:tr w:rsidR="00023879" w:rsidRPr="00B10824" w14:paraId="74D9E2D1" w14:textId="77777777" w:rsidTr="00AD661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8" w:type="dxa"/>
          </w:tcPr>
          <w:p w14:paraId="56315107" w14:textId="77777777" w:rsidR="00023879" w:rsidRPr="00B10824" w:rsidRDefault="00000000">
            <w:r w:rsidRPr="00B10824">
              <w:rPr>
                <w:sz w:val="20"/>
              </w:rPr>
              <w:t>Interoperabilidad de sistemas</w:t>
            </w:r>
          </w:p>
        </w:tc>
        <w:tc>
          <w:tcPr>
            <w:tcW w:w="3454" w:type="dxa"/>
          </w:tcPr>
          <w:p w14:paraId="3CFE5BA0" w14:textId="5591C5AC"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Desarrollar un Bus de Servicios Empresariales (ESB) para conectar los sistemas clave (SIIF, PIIP,  SECOP II) y eliminar la transferencia manual de datos.</w:t>
            </w:r>
          </w:p>
        </w:tc>
        <w:tc>
          <w:tcPr>
            <w:tcW w:w="1701" w:type="dxa"/>
          </w:tcPr>
          <w:p w14:paraId="050DDA0D"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ESB / API Gateway</w:t>
            </w:r>
          </w:p>
        </w:tc>
        <w:tc>
          <w:tcPr>
            <w:tcW w:w="1883" w:type="dxa"/>
          </w:tcPr>
          <w:p w14:paraId="7F72DECA" w14:textId="77777777" w:rsidR="00023879" w:rsidRPr="00B10824" w:rsidRDefault="00000000">
            <w:pPr>
              <w:cnfStyle w:val="000000100000" w:firstRow="0" w:lastRow="0" w:firstColumn="0" w:lastColumn="0" w:oddVBand="0" w:evenVBand="0" w:oddHBand="1" w:evenHBand="0" w:firstRowFirstColumn="0" w:firstRowLastColumn="0" w:lastRowFirstColumn="0" w:lastRowLastColumn="0"/>
            </w:pPr>
            <w:r w:rsidRPr="00B10824">
              <w:rPr>
                <w:sz w:val="20"/>
              </w:rPr>
              <w:t>Por definir</w:t>
            </w:r>
          </w:p>
        </w:tc>
      </w:tr>
      <w:tr w:rsidR="00023879" w:rsidRPr="00B10824" w14:paraId="36A0F306" w14:textId="77777777" w:rsidTr="00AD661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8" w:type="dxa"/>
          </w:tcPr>
          <w:p w14:paraId="65DF5A4B" w14:textId="77777777" w:rsidR="00023879" w:rsidRPr="00B10824" w:rsidRDefault="00000000">
            <w:r w:rsidRPr="00B10824">
              <w:rPr>
                <w:sz w:val="20"/>
              </w:rPr>
              <w:t>Gestión basada en datos</w:t>
            </w:r>
          </w:p>
        </w:tc>
        <w:tc>
          <w:tcPr>
            <w:tcW w:w="3454" w:type="dxa"/>
          </w:tcPr>
          <w:p w14:paraId="4497DE84" w14:textId="77777777" w:rsidR="00023879" w:rsidRPr="00B10824" w:rsidRDefault="00000000" w:rsidP="00C26230">
            <w:pPr>
              <w:jc w:val="both"/>
              <w:cnfStyle w:val="000000010000" w:firstRow="0" w:lastRow="0" w:firstColumn="0" w:lastColumn="0" w:oddVBand="0" w:evenVBand="0" w:oddHBand="0" w:evenHBand="1" w:firstRowFirstColumn="0" w:firstRowLastColumn="0" w:lastRowFirstColumn="0" w:lastRowLastColumn="0"/>
            </w:pPr>
            <w:r w:rsidRPr="00B10824">
              <w:rPr>
                <w:sz w:val="20"/>
              </w:rPr>
              <w:t>Crear un repositorio centralizado de información (Data Lake/DW) para la analítica avanzada y la toma de decisiones basadas en evidencia.</w:t>
            </w:r>
          </w:p>
        </w:tc>
        <w:tc>
          <w:tcPr>
            <w:tcW w:w="1701" w:type="dxa"/>
          </w:tcPr>
          <w:p w14:paraId="11403DAE"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Data Lake + BI</w:t>
            </w:r>
          </w:p>
        </w:tc>
        <w:tc>
          <w:tcPr>
            <w:tcW w:w="1883" w:type="dxa"/>
          </w:tcPr>
          <w:p w14:paraId="688AF9E0" w14:textId="77777777" w:rsidR="00023879" w:rsidRPr="00B10824" w:rsidRDefault="00000000">
            <w:pPr>
              <w:cnfStyle w:val="000000010000" w:firstRow="0" w:lastRow="0" w:firstColumn="0" w:lastColumn="0" w:oddVBand="0" w:evenVBand="0" w:oddHBand="0" w:evenHBand="1" w:firstRowFirstColumn="0" w:firstRowLastColumn="0" w:lastRowFirstColumn="0" w:lastRowLastColumn="0"/>
            </w:pPr>
            <w:r w:rsidRPr="00B10824">
              <w:rPr>
                <w:sz w:val="20"/>
              </w:rPr>
              <w:t>Por definir</w:t>
            </w:r>
          </w:p>
        </w:tc>
      </w:tr>
    </w:tbl>
    <w:p w14:paraId="513A0855" w14:textId="77777777" w:rsidR="001D4719" w:rsidRDefault="001D4719" w:rsidP="001D4719">
      <w:pPr>
        <w:spacing w:after="0"/>
        <w:jc w:val="both"/>
      </w:pPr>
    </w:p>
    <w:p w14:paraId="7AC0059C" w14:textId="5743705A" w:rsidR="00023879" w:rsidRDefault="00000000" w:rsidP="00C26230">
      <w:pPr>
        <w:jc w:val="both"/>
      </w:pPr>
      <w:r w:rsidRPr="00B10824">
        <w:t>Este informe técnico proporciona la línea base (AS-IS) sobre la cual se puede construir una hoja de ruta detallada para la transformación de procesos en la Fiscalía General de la Nación. El siguiente paso recomendado es la elaboración del modelo objetivo (TO-BE) con el diseño detallado de los procesos integrados y la arquitectura de sistemas de información que los soporte.</w:t>
      </w:r>
    </w:p>
    <w:sectPr w:rsidR="00023879" w:rsidSect="00034616">
      <w:pgSz w:w="12240" w:h="15840"/>
      <w:pgMar w:top="1417" w:right="1417" w:bottom="1417" w:left="141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aconnmeros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aconnmeros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aconvietas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aconvietas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aconnmeros"/>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aconvietas"/>
      <w:lvlText w:val=""/>
      <w:lvlJc w:val="left"/>
      <w:pPr>
        <w:tabs>
          <w:tab w:val="num" w:pos="360"/>
        </w:tabs>
        <w:ind w:left="360" w:hanging="360"/>
      </w:pPr>
      <w:rPr>
        <w:rFonts w:ascii="Symbol" w:hAnsi="Symbol" w:hint="default"/>
      </w:rPr>
    </w:lvl>
  </w:abstractNum>
  <w:abstractNum w:abstractNumId="9" w15:restartNumberingAfterBreak="0">
    <w:nsid w:val="113C5AAE"/>
    <w:multiLevelType w:val="hybridMultilevel"/>
    <w:tmpl w:val="40AEC29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E2A46D7"/>
    <w:multiLevelType w:val="hybridMultilevel"/>
    <w:tmpl w:val="C6204B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AFE6FBF"/>
    <w:multiLevelType w:val="hybridMultilevel"/>
    <w:tmpl w:val="A07E9E3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41122300"/>
    <w:multiLevelType w:val="hybridMultilevel"/>
    <w:tmpl w:val="FB68551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477638F2"/>
    <w:multiLevelType w:val="hybridMultilevel"/>
    <w:tmpl w:val="C70C90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4B3B6D84"/>
    <w:multiLevelType w:val="hybridMultilevel"/>
    <w:tmpl w:val="78D4C2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26F41E8"/>
    <w:multiLevelType w:val="hybridMultilevel"/>
    <w:tmpl w:val="61A674F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5319319B"/>
    <w:multiLevelType w:val="hybridMultilevel"/>
    <w:tmpl w:val="F8E65A9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57906A7F"/>
    <w:multiLevelType w:val="hybridMultilevel"/>
    <w:tmpl w:val="977C202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602230D3"/>
    <w:multiLevelType w:val="hybridMultilevel"/>
    <w:tmpl w:val="7A56B1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6B946A0F"/>
    <w:multiLevelType w:val="hybridMultilevel"/>
    <w:tmpl w:val="1248D1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7B763473"/>
    <w:multiLevelType w:val="hybridMultilevel"/>
    <w:tmpl w:val="60A4F9D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851263210">
    <w:abstractNumId w:val="8"/>
  </w:num>
  <w:num w:numId="2" w16cid:durableId="854852735">
    <w:abstractNumId w:val="6"/>
  </w:num>
  <w:num w:numId="3" w16cid:durableId="1984309585">
    <w:abstractNumId w:val="5"/>
  </w:num>
  <w:num w:numId="4" w16cid:durableId="1652102282">
    <w:abstractNumId w:val="4"/>
  </w:num>
  <w:num w:numId="5" w16cid:durableId="193615718">
    <w:abstractNumId w:val="7"/>
  </w:num>
  <w:num w:numId="6" w16cid:durableId="1783958315">
    <w:abstractNumId w:val="3"/>
  </w:num>
  <w:num w:numId="7" w16cid:durableId="723984241">
    <w:abstractNumId w:val="2"/>
  </w:num>
  <w:num w:numId="8" w16cid:durableId="1747799100">
    <w:abstractNumId w:val="1"/>
  </w:num>
  <w:num w:numId="9" w16cid:durableId="1978262">
    <w:abstractNumId w:val="0"/>
  </w:num>
  <w:num w:numId="10" w16cid:durableId="950086934">
    <w:abstractNumId w:val="15"/>
  </w:num>
  <w:num w:numId="11" w16cid:durableId="857431751">
    <w:abstractNumId w:val="11"/>
  </w:num>
  <w:num w:numId="12" w16cid:durableId="618339066">
    <w:abstractNumId w:val="9"/>
  </w:num>
  <w:num w:numId="13" w16cid:durableId="1127551362">
    <w:abstractNumId w:val="19"/>
  </w:num>
  <w:num w:numId="14" w16cid:durableId="1108233363">
    <w:abstractNumId w:val="18"/>
  </w:num>
  <w:num w:numId="15" w16cid:durableId="1393121690">
    <w:abstractNumId w:val="12"/>
  </w:num>
  <w:num w:numId="16" w16cid:durableId="1682778827">
    <w:abstractNumId w:val="20"/>
  </w:num>
  <w:num w:numId="17" w16cid:durableId="236019388">
    <w:abstractNumId w:val="10"/>
  </w:num>
  <w:num w:numId="18" w16cid:durableId="705066180">
    <w:abstractNumId w:val="16"/>
  </w:num>
  <w:num w:numId="19" w16cid:durableId="87897930">
    <w:abstractNumId w:val="17"/>
  </w:num>
  <w:num w:numId="20" w16cid:durableId="623196735">
    <w:abstractNumId w:val="13"/>
  </w:num>
  <w:num w:numId="21" w16cid:durableId="31760958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23879"/>
    <w:rsid w:val="00034616"/>
    <w:rsid w:val="00047B3F"/>
    <w:rsid w:val="0006063C"/>
    <w:rsid w:val="00071FDC"/>
    <w:rsid w:val="000B1741"/>
    <w:rsid w:val="000B6906"/>
    <w:rsid w:val="000D14DD"/>
    <w:rsid w:val="000E14AA"/>
    <w:rsid w:val="00111CE2"/>
    <w:rsid w:val="001366D4"/>
    <w:rsid w:val="0015074B"/>
    <w:rsid w:val="001741D4"/>
    <w:rsid w:val="001D4719"/>
    <w:rsid w:val="001D5B3F"/>
    <w:rsid w:val="0020535F"/>
    <w:rsid w:val="00243C6F"/>
    <w:rsid w:val="00252F6D"/>
    <w:rsid w:val="00261AC4"/>
    <w:rsid w:val="0026426C"/>
    <w:rsid w:val="00265F44"/>
    <w:rsid w:val="0029639D"/>
    <w:rsid w:val="002E55FE"/>
    <w:rsid w:val="002F1E21"/>
    <w:rsid w:val="00305B5C"/>
    <w:rsid w:val="003120E7"/>
    <w:rsid w:val="00312548"/>
    <w:rsid w:val="00315103"/>
    <w:rsid w:val="00326F90"/>
    <w:rsid w:val="003506C7"/>
    <w:rsid w:val="003518FA"/>
    <w:rsid w:val="00406917"/>
    <w:rsid w:val="0041197C"/>
    <w:rsid w:val="00427114"/>
    <w:rsid w:val="004929ED"/>
    <w:rsid w:val="004E07BE"/>
    <w:rsid w:val="004F1ADF"/>
    <w:rsid w:val="005E016A"/>
    <w:rsid w:val="005E366F"/>
    <w:rsid w:val="005F178F"/>
    <w:rsid w:val="0063162A"/>
    <w:rsid w:val="00651593"/>
    <w:rsid w:val="00684FED"/>
    <w:rsid w:val="006D0CCA"/>
    <w:rsid w:val="006D7E4E"/>
    <w:rsid w:val="007569E3"/>
    <w:rsid w:val="00780AEE"/>
    <w:rsid w:val="007A2B51"/>
    <w:rsid w:val="007B6626"/>
    <w:rsid w:val="008530EA"/>
    <w:rsid w:val="00856318"/>
    <w:rsid w:val="00861A8E"/>
    <w:rsid w:val="00883846"/>
    <w:rsid w:val="008A145E"/>
    <w:rsid w:val="008C1920"/>
    <w:rsid w:val="008F2A5F"/>
    <w:rsid w:val="0091596E"/>
    <w:rsid w:val="00946E4C"/>
    <w:rsid w:val="00952092"/>
    <w:rsid w:val="00995B85"/>
    <w:rsid w:val="009B6118"/>
    <w:rsid w:val="009C187D"/>
    <w:rsid w:val="00A06E39"/>
    <w:rsid w:val="00A1606B"/>
    <w:rsid w:val="00A34D7A"/>
    <w:rsid w:val="00A63046"/>
    <w:rsid w:val="00A66899"/>
    <w:rsid w:val="00A7282E"/>
    <w:rsid w:val="00AA1D8D"/>
    <w:rsid w:val="00AC60E4"/>
    <w:rsid w:val="00AD6617"/>
    <w:rsid w:val="00AF50BF"/>
    <w:rsid w:val="00B10824"/>
    <w:rsid w:val="00B43541"/>
    <w:rsid w:val="00B47730"/>
    <w:rsid w:val="00B813B8"/>
    <w:rsid w:val="00B95578"/>
    <w:rsid w:val="00B979AA"/>
    <w:rsid w:val="00BB7CEC"/>
    <w:rsid w:val="00BB7DC2"/>
    <w:rsid w:val="00BC37F3"/>
    <w:rsid w:val="00C03D8E"/>
    <w:rsid w:val="00C0561C"/>
    <w:rsid w:val="00C17DCB"/>
    <w:rsid w:val="00C26230"/>
    <w:rsid w:val="00C43DB4"/>
    <w:rsid w:val="00C45534"/>
    <w:rsid w:val="00C642F1"/>
    <w:rsid w:val="00C77C44"/>
    <w:rsid w:val="00C85AD2"/>
    <w:rsid w:val="00CB0664"/>
    <w:rsid w:val="00CD27DC"/>
    <w:rsid w:val="00CF386B"/>
    <w:rsid w:val="00D42FC4"/>
    <w:rsid w:val="00D720AB"/>
    <w:rsid w:val="00D910C4"/>
    <w:rsid w:val="00DB6EE7"/>
    <w:rsid w:val="00DD674A"/>
    <w:rsid w:val="00DE3978"/>
    <w:rsid w:val="00E05B68"/>
    <w:rsid w:val="00E139C1"/>
    <w:rsid w:val="00E53432"/>
    <w:rsid w:val="00E66B47"/>
    <w:rsid w:val="00E71609"/>
    <w:rsid w:val="00E73C52"/>
    <w:rsid w:val="00E76C8C"/>
    <w:rsid w:val="00E878B3"/>
    <w:rsid w:val="00EA3D97"/>
    <w:rsid w:val="00EC2CDC"/>
    <w:rsid w:val="00ED60F3"/>
    <w:rsid w:val="00EE1FE0"/>
    <w:rsid w:val="00F00799"/>
    <w:rsid w:val="00F0344D"/>
    <w:rsid w:val="00F26A75"/>
    <w:rsid w:val="00F46C4D"/>
    <w:rsid w:val="00F550C1"/>
    <w:rsid w:val="00F55BA4"/>
    <w:rsid w:val="00F761CB"/>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65845B3"/>
  <w14:defaultImageDpi w14:val="300"/>
  <w15:docId w15:val="{C283DE85-91C5-6F4F-9907-B9DC75B1B5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rPr>
      <w:rFonts w:ascii="Calibri" w:hAnsi="Calibri"/>
      <w:color w:val="333333"/>
      <w:lang w:val="es-CO"/>
    </w:rPr>
  </w:style>
  <w:style w:type="paragraph" w:styleId="Ttulo1">
    <w:name w:val="heading 1"/>
    <w:basedOn w:val="Normal"/>
    <w:next w:val="Normal"/>
    <w:link w:val="Ttulo1Car"/>
    <w:uiPriority w:val="9"/>
    <w:qFormat/>
    <w:rsid w:val="00FC693F"/>
    <w:pPr>
      <w:keepNext/>
      <w:keepLines/>
      <w:spacing w:before="480" w:after="0"/>
      <w:outlineLvl w:val="0"/>
    </w:pPr>
    <w:rPr>
      <w:rFonts w:asciiTheme="majorHAnsi" w:eastAsiaTheme="majorEastAsia" w:hAnsiTheme="majorHAnsi" w:cstheme="majorBidi"/>
      <w:b/>
      <w:bCs/>
      <w:color w:val="003366"/>
      <w:sz w:val="40"/>
      <w:szCs w:val="28"/>
    </w:rPr>
  </w:style>
  <w:style w:type="paragraph" w:styleId="Ttulo2">
    <w:name w:val="heading 2"/>
    <w:basedOn w:val="Normal"/>
    <w:next w:val="Normal"/>
    <w:link w:val="Ttulo2Car"/>
    <w:uiPriority w:val="9"/>
    <w:unhideWhenUsed/>
    <w:qFormat/>
    <w:rsid w:val="00FC693F"/>
    <w:pPr>
      <w:keepNext/>
      <w:keepLines/>
      <w:spacing w:before="200" w:after="0"/>
      <w:outlineLvl w:val="1"/>
    </w:pPr>
    <w:rPr>
      <w:rFonts w:asciiTheme="majorHAnsi" w:eastAsiaTheme="majorEastAsia" w:hAnsiTheme="majorHAnsi" w:cstheme="majorBidi"/>
      <w:b/>
      <w:bCs/>
      <w:color w:val="003366"/>
      <w:sz w:val="32"/>
      <w:szCs w:val="26"/>
    </w:rPr>
  </w:style>
  <w:style w:type="paragraph" w:styleId="Ttulo3">
    <w:name w:val="heading 3"/>
    <w:basedOn w:val="Normal"/>
    <w:next w:val="Normal"/>
    <w:link w:val="Ttulo3Car"/>
    <w:uiPriority w:val="9"/>
    <w:unhideWhenUsed/>
    <w:qFormat/>
    <w:rsid w:val="00FC693F"/>
    <w:pPr>
      <w:keepNext/>
      <w:keepLines/>
      <w:spacing w:before="200" w:after="0"/>
      <w:outlineLvl w:val="2"/>
    </w:pPr>
    <w:rPr>
      <w:rFonts w:asciiTheme="majorHAnsi" w:eastAsiaTheme="majorEastAsia" w:hAnsiTheme="majorHAnsi" w:cstheme="majorBidi"/>
      <w:b/>
      <w:bCs/>
      <w:color w:val="003366"/>
      <w:sz w:val="28"/>
    </w:rPr>
  </w:style>
  <w:style w:type="paragraph" w:styleId="Ttulo4">
    <w:name w:val="heading 4"/>
    <w:basedOn w:val="Normal"/>
    <w:next w:val="Normal"/>
    <w:link w:val="Ttulo4C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003366"/>
      <w:sz w:val="24"/>
    </w:rPr>
  </w:style>
  <w:style w:type="paragraph" w:styleId="Ttulo5">
    <w:name w:val="heading 5"/>
    <w:basedOn w:val="Normal"/>
    <w:next w:val="Normal"/>
    <w:link w:val="Ttulo5C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Ttulo9">
    <w:name w:val="heading 9"/>
    <w:basedOn w:val="Normal"/>
    <w:next w:val="Normal"/>
    <w:link w:val="Ttulo9C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618BF"/>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E618BF"/>
  </w:style>
  <w:style w:type="paragraph" w:styleId="Piedepgina">
    <w:name w:val="footer"/>
    <w:basedOn w:val="Normal"/>
    <w:link w:val="PiedepginaCar"/>
    <w:uiPriority w:val="99"/>
    <w:unhideWhenUsed/>
    <w:rsid w:val="00E618BF"/>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E618BF"/>
  </w:style>
  <w:style w:type="paragraph" w:styleId="Sinespaciado">
    <w:name w:val="No Spacing"/>
    <w:uiPriority w:val="1"/>
    <w:qFormat/>
    <w:rsid w:val="00FC693F"/>
    <w:pPr>
      <w:spacing w:after="0" w:line="240" w:lineRule="auto"/>
    </w:pPr>
  </w:style>
  <w:style w:type="character" w:customStyle="1" w:styleId="Ttulo1Car">
    <w:name w:val="Título 1 Car"/>
    <w:basedOn w:val="Fuentedeprrafopredeter"/>
    <w:link w:val="Ttulo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C693F"/>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FC693F"/>
    <w:rPr>
      <w:rFonts w:asciiTheme="majorHAnsi" w:eastAsiaTheme="majorEastAsia" w:hAnsiTheme="majorHAnsi" w:cstheme="majorBidi"/>
      <w:b/>
      <w:bCs/>
      <w:color w:val="4F81BD" w:themeColor="accent1"/>
    </w:rPr>
  </w:style>
  <w:style w:type="paragraph" w:styleId="Ttulo">
    <w:name w:val="Title"/>
    <w:basedOn w:val="Normal"/>
    <w:next w:val="Normal"/>
    <w:link w:val="TtuloC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tulo">
    <w:name w:val="Subtitle"/>
    <w:basedOn w:val="Normal"/>
    <w:next w:val="Normal"/>
    <w:link w:val="SubttuloC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ar">
    <w:name w:val="Subtítulo Car"/>
    <w:basedOn w:val="Fuentedeprrafopredeter"/>
    <w:link w:val="Subttulo"/>
    <w:uiPriority w:val="11"/>
    <w:rsid w:val="00FC693F"/>
    <w:rPr>
      <w:rFonts w:asciiTheme="majorHAnsi" w:eastAsiaTheme="majorEastAsia" w:hAnsiTheme="majorHAnsi" w:cstheme="majorBidi"/>
      <w:i/>
      <w:iCs/>
      <w:color w:val="4F81BD" w:themeColor="accent1"/>
      <w:spacing w:val="15"/>
      <w:sz w:val="24"/>
      <w:szCs w:val="24"/>
    </w:rPr>
  </w:style>
  <w:style w:type="paragraph" w:styleId="Prrafodelista">
    <w:name w:val="List Paragraph"/>
    <w:basedOn w:val="Normal"/>
    <w:uiPriority w:val="34"/>
    <w:qFormat/>
    <w:rsid w:val="00FC693F"/>
    <w:pPr>
      <w:ind w:left="720"/>
      <w:contextualSpacing/>
    </w:pPr>
  </w:style>
  <w:style w:type="paragraph" w:styleId="Textoindependiente">
    <w:name w:val="Body Text"/>
    <w:basedOn w:val="Normal"/>
    <w:link w:val="TextoindependienteCar"/>
    <w:uiPriority w:val="99"/>
    <w:unhideWhenUsed/>
    <w:rsid w:val="00AA1D8D"/>
    <w:pPr>
      <w:spacing w:after="120"/>
    </w:pPr>
  </w:style>
  <w:style w:type="character" w:customStyle="1" w:styleId="TextoindependienteCar">
    <w:name w:val="Texto independiente Car"/>
    <w:basedOn w:val="Fuentedeprrafopredeter"/>
    <w:link w:val="Textoindependiente"/>
    <w:uiPriority w:val="99"/>
    <w:rsid w:val="00AA1D8D"/>
  </w:style>
  <w:style w:type="paragraph" w:styleId="Textoindependiente2">
    <w:name w:val="Body Text 2"/>
    <w:basedOn w:val="Normal"/>
    <w:link w:val="Textoindependiente2Car"/>
    <w:uiPriority w:val="99"/>
    <w:unhideWhenUsed/>
    <w:rsid w:val="00AA1D8D"/>
    <w:pPr>
      <w:spacing w:after="120" w:line="480" w:lineRule="auto"/>
    </w:pPr>
  </w:style>
  <w:style w:type="character" w:customStyle="1" w:styleId="Textoindependiente2Car">
    <w:name w:val="Texto independiente 2 Car"/>
    <w:basedOn w:val="Fuentedeprrafopredeter"/>
    <w:link w:val="Textoindependiente2"/>
    <w:uiPriority w:val="99"/>
    <w:rsid w:val="00AA1D8D"/>
  </w:style>
  <w:style w:type="paragraph" w:styleId="Textoindependiente3">
    <w:name w:val="Body Text 3"/>
    <w:basedOn w:val="Normal"/>
    <w:link w:val="Textoindependiente3Car"/>
    <w:uiPriority w:val="99"/>
    <w:unhideWhenUsed/>
    <w:rsid w:val="00AA1D8D"/>
    <w:pPr>
      <w:spacing w:after="120"/>
    </w:pPr>
    <w:rPr>
      <w:sz w:val="16"/>
      <w:szCs w:val="16"/>
    </w:rPr>
  </w:style>
  <w:style w:type="character" w:customStyle="1" w:styleId="Textoindependiente3Car">
    <w:name w:val="Texto independiente 3 Car"/>
    <w:basedOn w:val="Fuentedeprrafopredeter"/>
    <w:link w:val="Textoindependiente3"/>
    <w:uiPriority w:val="99"/>
    <w:rsid w:val="00AA1D8D"/>
    <w:rPr>
      <w:sz w:val="16"/>
      <w:szCs w:val="16"/>
    </w:rPr>
  </w:style>
  <w:style w:type="paragraph" w:styleId="Lista">
    <w:name w:val="List"/>
    <w:basedOn w:val="Normal"/>
    <w:uiPriority w:val="99"/>
    <w:unhideWhenUsed/>
    <w:rsid w:val="00AA1D8D"/>
    <w:pPr>
      <w:ind w:left="360" w:hanging="360"/>
      <w:contextualSpacing/>
    </w:pPr>
  </w:style>
  <w:style w:type="paragraph" w:styleId="Lista2">
    <w:name w:val="List 2"/>
    <w:basedOn w:val="Normal"/>
    <w:uiPriority w:val="99"/>
    <w:unhideWhenUsed/>
    <w:rsid w:val="00326F90"/>
    <w:pPr>
      <w:ind w:left="720" w:hanging="360"/>
      <w:contextualSpacing/>
    </w:pPr>
  </w:style>
  <w:style w:type="paragraph" w:styleId="Lista3">
    <w:name w:val="List 3"/>
    <w:basedOn w:val="Normal"/>
    <w:uiPriority w:val="99"/>
    <w:unhideWhenUsed/>
    <w:rsid w:val="00326F90"/>
    <w:pPr>
      <w:ind w:left="1080" w:hanging="360"/>
      <w:contextualSpacing/>
    </w:pPr>
  </w:style>
  <w:style w:type="paragraph" w:styleId="Listaconvietas">
    <w:name w:val="List Bullet"/>
    <w:basedOn w:val="Normal"/>
    <w:uiPriority w:val="99"/>
    <w:unhideWhenUsed/>
    <w:rsid w:val="00326F90"/>
    <w:pPr>
      <w:numPr>
        <w:numId w:val="1"/>
      </w:numPr>
      <w:contextualSpacing/>
    </w:pPr>
  </w:style>
  <w:style w:type="paragraph" w:styleId="Listaconvietas2">
    <w:name w:val="List Bullet 2"/>
    <w:basedOn w:val="Normal"/>
    <w:uiPriority w:val="99"/>
    <w:unhideWhenUsed/>
    <w:rsid w:val="00326F90"/>
    <w:pPr>
      <w:numPr>
        <w:numId w:val="2"/>
      </w:numPr>
      <w:contextualSpacing/>
    </w:pPr>
  </w:style>
  <w:style w:type="paragraph" w:styleId="Listaconvietas3">
    <w:name w:val="List Bullet 3"/>
    <w:basedOn w:val="Normal"/>
    <w:uiPriority w:val="99"/>
    <w:unhideWhenUsed/>
    <w:rsid w:val="00326F90"/>
    <w:pPr>
      <w:numPr>
        <w:numId w:val="3"/>
      </w:numPr>
      <w:contextualSpacing/>
    </w:pPr>
  </w:style>
  <w:style w:type="paragraph" w:styleId="Listaconnmeros">
    <w:name w:val="List Number"/>
    <w:basedOn w:val="Normal"/>
    <w:uiPriority w:val="99"/>
    <w:unhideWhenUsed/>
    <w:rsid w:val="00326F90"/>
    <w:pPr>
      <w:numPr>
        <w:numId w:val="5"/>
      </w:numPr>
      <w:contextualSpacing/>
    </w:pPr>
  </w:style>
  <w:style w:type="paragraph" w:styleId="Listaconnmeros2">
    <w:name w:val="List Number 2"/>
    <w:basedOn w:val="Normal"/>
    <w:uiPriority w:val="99"/>
    <w:unhideWhenUsed/>
    <w:rsid w:val="0029639D"/>
    <w:pPr>
      <w:numPr>
        <w:numId w:val="6"/>
      </w:numPr>
      <w:contextualSpacing/>
    </w:pPr>
  </w:style>
  <w:style w:type="paragraph" w:styleId="Listaconnmeros3">
    <w:name w:val="List Number 3"/>
    <w:basedOn w:val="Normal"/>
    <w:uiPriority w:val="99"/>
    <w:unhideWhenUsed/>
    <w:rsid w:val="0029639D"/>
    <w:pPr>
      <w:numPr>
        <w:numId w:val="7"/>
      </w:numPr>
      <w:contextualSpacing/>
    </w:pPr>
  </w:style>
  <w:style w:type="paragraph" w:styleId="Continuarlista">
    <w:name w:val="List Continue"/>
    <w:basedOn w:val="Normal"/>
    <w:uiPriority w:val="99"/>
    <w:unhideWhenUsed/>
    <w:rsid w:val="0029639D"/>
    <w:pPr>
      <w:spacing w:after="120"/>
      <w:ind w:left="360"/>
      <w:contextualSpacing/>
    </w:pPr>
  </w:style>
  <w:style w:type="paragraph" w:styleId="Continuarlista2">
    <w:name w:val="List Continue 2"/>
    <w:basedOn w:val="Normal"/>
    <w:uiPriority w:val="99"/>
    <w:unhideWhenUsed/>
    <w:rsid w:val="0029639D"/>
    <w:pPr>
      <w:spacing w:after="120"/>
      <w:ind w:left="720"/>
      <w:contextualSpacing/>
    </w:pPr>
  </w:style>
  <w:style w:type="paragraph" w:styleId="Continuarlista3">
    <w:name w:val="List Continue 3"/>
    <w:basedOn w:val="Normal"/>
    <w:uiPriority w:val="99"/>
    <w:unhideWhenUsed/>
    <w:rsid w:val="0029639D"/>
    <w:pPr>
      <w:spacing w:after="120"/>
      <w:ind w:left="1080"/>
      <w:contextualSpacing/>
    </w:pPr>
  </w:style>
  <w:style w:type="paragraph" w:styleId="Textomacro">
    <w:name w:val="macro"/>
    <w:link w:val="TextomacroC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TextomacroCar">
    <w:name w:val="Texto macro Car"/>
    <w:basedOn w:val="Fuentedeprrafopredeter"/>
    <w:link w:val="Textomacro"/>
    <w:uiPriority w:val="99"/>
    <w:rsid w:val="0029639D"/>
    <w:rPr>
      <w:rFonts w:ascii="Courier" w:hAnsi="Courier"/>
      <w:sz w:val="20"/>
      <w:szCs w:val="20"/>
    </w:rPr>
  </w:style>
  <w:style w:type="paragraph" w:styleId="Cita">
    <w:name w:val="Quote"/>
    <w:basedOn w:val="Normal"/>
    <w:next w:val="Normal"/>
    <w:link w:val="CitaCar"/>
    <w:uiPriority w:val="29"/>
    <w:qFormat/>
    <w:rsid w:val="00FC693F"/>
    <w:rPr>
      <w:i/>
      <w:iCs/>
      <w:color w:val="000000" w:themeColor="text1"/>
    </w:rPr>
  </w:style>
  <w:style w:type="character" w:customStyle="1" w:styleId="CitaCar">
    <w:name w:val="Cita Car"/>
    <w:basedOn w:val="Fuentedeprrafopredeter"/>
    <w:link w:val="Cita"/>
    <w:uiPriority w:val="29"/>
    <w:rsid w:val="00FC693F"/>
    <w:rPr>
      <w:i/>
      <w:iCs/>
      <w:color w:val="000000" w:themeColor="text1"/>
    </w:rPr>
  </w:style>
  <w:style w:type="character" w:customStyle="1" w:styleId="Ttulo4Car">
    <w:name w:val="Título 4 Car"/>
    <w:basedOn w:val="Fuentedeprrafopredeter"/>
    <w:link w:val="Ttulo4"/>
    <w:uiPriority w:val="9"/>
    <w:semiHidden/>
    <w:rsid w:val="00FC693F"/>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FC693F"/>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FC693F"/>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FC693F"/>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FC693F"/>
    <w:rPr>
      <w:rFonts w:asciiTheme="majorHAnsi" w:eastAsiaTheme="majorEastAsia" w:hAnsiTheme="majorHAnsi" w:cstheme="majorBidi"/>
      <w:color w:val="4F81BD" w:themeColor="accent1"/>
      <w:sz w:val="20"/>
      <w:szCs w:val="20"/>
    </w:rPr>
  </w:style>
  <w:style w:type="character" w:customStyle="1" w:styleId="Ttulo9Car">
    <w:name w:val="Título 9 Car"/>
    <w:basedOn w:val="Fuentedeprrafopredeter"/>
    <w:link w:val="Ttulo9"/>
    <w:uiPriority w:val="9"/>
    <w:semiHidden/>
    <w:rsid w:val="00FC693F"/>
    <w:rPr>
      <w:rFonts w:asciiTheme="majorHAnsi" w:eastAsiaTheme="majorEastAsia" w:hAnsiTheme="majorHAnsi" w:cstheme="majorBidi"/>
      <w:i/>
      <w:iCs/>
      <w:color w:val="404040" w:themeColor="text1" w:themeTint="BF"/>
      <w:sz w:val="20"/>
      <w:szCs w:val="20"/>
    </w:rPr>
  </w:style>
  <w:style w:type="paragraph" w:styleId="Descripci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Fuerte">
    <w:name w:val="Strong"/>
    <w:basedOn w:val="Fuentedeprrafopredeter"/>
    <w:uiPriority w:val="22"/>
    <w:qFormat/>
    <w:rsid w:val="00FC693F"/>
    <w:rPr>
      <w:b/>
      <w:bCs/>
    </w:rPr>
  </w:style>
  <w:style w:type="character" w:styleId="nfasis">
    <w:name w:val="Emphasis"/>
    <w:basedOn w:val="Fuentedeprrafopredeter"/>
    <w:uiPriority w:val="20"/>
    <w:qFormat/>
    <w:rsid w:val="00FC693F"/>
    <w:rPr>
      <w:i/>
      <w:iCs/>
    </w:rPr>
  </w:style>
  <w:style w:type="paragraph" w:styleId="Citadestacada">
    <w:name w:val="Intense Quote"/>
    <w:basedOn w:val="Normal"/>
    <w:next w:val="Normal"/>
    <w:link w:val="CitadestacadaC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CitadestacadaCar">
    <w:name w:val="Cita destacada Car"/>
    <w:basedOn w:val="Fuentedeprrafopredeter"/>
    <w:link w:val="Citadestacada"/>
    <w:uiPriority w:val="30"/>
    <w:rsid w:val="00FC693F"/>
    <w:rPr>
      <w:b/>
      <w:bCs/>
      <w:i/>
      <w:iCs/>
      <w:color w:val="4F81BD" w:themeColor="accent1"/>
    </w:rPr>
  </w:style>
  <w:style w:type="character" w:styleId="nfasissutil">
    <w:name w:val="Subtle Emphasis"/>
    <w:basedOn w:val="Fuentedeprrafopredeter"/>
    <w:uiPriority w:val="19"/>
    <w:qFormat/>
    <w:rsid w:val="00FC693F"/>
    <w:rPr>
      <w:i/>
      <w:iCs/>
      <w:color w:val="808080" w:themeColor="text1" w:themeTint="7F"/>
    </w:rPr>
  </w:style>
  <w:style w:type="character" w:styleId="nfasisintenso">
    <w:name w:val="Intense Emphasis"/>
    <w:basedOn w:val="Fuentedeprrafopredeter"/>
    <w:uiPriority w:val="21"/>
    <w:qFormat/>
    <w:rsid w:val="00FC693F"/>
    <w:rPr>
      <w:b/>
      <w:bCs/>
      <w:i/>
      <w:iCs/>
      <w:color w:val="4F81BD" w:themeColor="accent1"/>
    </w:rPr>
  </w:style>
  <w:style w:type="character" w:styleId="Referenciasutil">
    <w:name w:val="Subtle Reference"/>
    <w:basedOn w:val="Fuentedeprrafopredeter"/>
    <w:uiPriority w:val="31"/>
    <w:qFormat/>
    <w:rsid w:val="00FC693F"/>
    <w:rPr>
      <w:smallCaps/>
      <w:color w:val="C0504D" w:themeColor="accent2"/>
      <w:u w:val="single"/>
    </w:rPr>
  </w:style>
  <w:style w:type="character" w:styleId="Referenciaintensa">
    <w:name w:val="Intense Reference"/>
    <w:basedOn w:val="Fuentedeprrafopredeter"/>
    <w:uiPriority w:val="32"/>
    <w:qFormat/>
    <w:rsid w:val="00FC693F"/>
    <w:rPr>
      <w:b/>
      <w:bCs/>
      <w:smallCaps/>
      <w:color w:val="C0504D" w:themeColor="accent2"/>
      <w:spacing w:val="5"/>
      <w:u w:val="single"/>
    </w:rPr>
  </w:style>
  <w:style w:type="character" w:styleId="Ttulodellibro">
    <w:name w:val="Book Title"/>
    <w:basedOn w:val="Fuentedeprrafopredeter"/>
    <w:uiPriority w:val="33"/>
    <w:qFormat/>
    <w:rsid w:val="00FC693F"/>
    <w:rPr>
      <w:b/>
      <w:bCs/>
      <w:smallCaps/>
      <w:spacing w:val="5"/>
    </w:rPr>
  </w:style>
  <w:style w:type="paragraph" w:styleId="TtuloTDC">
    <w:name w:val="TOC Heading"/>
    <w:basedOn w:val="Ttulo1"/>
    <w:next w:val="Normal"/>
    <w:uiPriority w:val="39"/>
    <w:unhideWhenUsed/>
    <w:qFormat/>
    <w:rsid w:val="00FC693F"/>
    <w:pPr>
      <w:outlineLvl w:val="9"/>
    </w:pPr>
  </w:style>
  <w:style w:type="table" w:styleId="Tablaconcuadrcula">
    <w:name w:val="Table Grid"/>
    <w:basedOn w:val="Tabla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
    <w:name w:val="Light Shading"/>
    <w:basedOn w:val="Tabla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doclaro-nfasis1">
    <w:name w:val="Light Shading Accent 1"/>
    <w:basedOn w:val="Tabla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2">
    <w:name w:val="Light Shading Accent 2"/>
    <w:basedOn w:val="Tabla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4">
    <w:name w:val="Light Shading Accent 4"/>
    <w:basedOn w:val="Tabla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ombreadoclaro-nfasis5">
    <w:name w:val="Light Shading Accent 5"/>
    <w:basedOn w:val="Tabla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claro-nfasis6">
    <w:name w:val="Light Shading Accent 6"/>
    <w:basedOn w:val="Tabla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staclara">
    <w:name w:val="Light List"/>
    <w:basedOn w:val="Tabla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staclara-nfasis1">
    <w:name w:val="Light List Accent 1"/>
    <w:basedOn w:val="Tabla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staclara-nfasis2">
    <w:name w:val="Light List Accent 2"/>
    <w:basedOn w:val="Tabla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staclara-nfasis3">
    <w:name w:val="Light List Accent 3"/>
    <w:basedOn w:val="Tabla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staclara-nfasis4">
    <w:name w:val="Light List Accent 4"/>
    <w:basedOn w:val="Tabla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staclara-nfasis5">
    <w:name w:val="Light List Accent 5"/>
    <w:basedOn w:val="Tabla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staclara-nfasis6">
    <w:name w:val="Light List Accent 6"/>
    <w:basedOn w:val="Tabla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Cuadrculaclara">
    <w:name w:val="Light Grid"/>
    <w:basedOn w:val="Tabla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Cuadrculaclara-nfasis1">
    <w:name w:val="Light Grid Accent 1"/>
    <w:basedOn w:val="Tabla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uadrculaclara-nfasis2">
    <w:name w:val="Light Grid Accent 2"/>
    <w:basedOn w:val="Tabla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Cuadrculaclara-nfasis3">
    <w:name w:val="Light Grid Accent 3"/>
    <w:basedOn w:val="Tabla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Cuadrculaclara-nfasis4">
    <w:name w:val="Light Grid Accent 4"/>
    <w:basedOn w:val="Tabla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Cuadrculaclara-nfasis5">
    <w:name w:val="Light Grid Accent 5"/>
    <w:basedOn w:val="Tabla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Cuadrculaclara-nfasis6">
    <w:name w:val="Light Grid Accent 6"/>
    <w:basedOn w:val="Tabla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
    <w:name w:val="Medium Shading 1"/>
    <w:basedOn w:val="Tabla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ombreadomedio1-nfasis1">
    <w:name w:val="Medium Shading 1 Accent 1"/>
    <w:basedOn w:val="Tabla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ombreadomedio1-nfasis2">
    <w:name w:val="Medium Shading 1 Accent 2"/>
    <w:basedOn w:val="Tabla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ombreadomedio1-nfasis3">
    <w:name w:val="Medium Shading 1 Accent 3"/>
    <w:basedOn w:val="Tabla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nfasis5">
    <w:name w:val="Medium Shading 1 Accent 5"/>
    <w:basedOn w:val="Tabla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ombreadomedio1-nfasis6">
    <w:name w:val="Medium Shading 1 Accent 6"/>
    <w:basedOn w:val="Tabla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medio2">
    <w:name w:val="Medium Shading 2"/>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1">
    <w:name w:val="Medium Shading 2 Accent 1"/>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2">
    <w:name w:val="Medium Shading 2 Accent 2"/>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3">
    <w:name w:val="Medium Shading 2 Accent 3"/>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4">
    <w:name w:val="Medium Shading 2 Accent 4"/>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5">
    <w:name w:val="Medium Shading 2 Accent 5"/>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6">
    <w:name w:val="Medium Shading 2 Accent 6"/>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1">
    <w:name w:val="Medium List 1"/>
    <w:basedOn w:val="Tabla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1">
    <w:name w:val="Medium List 1 Accent 1"/>
    <w:basedOn w:val="Tabla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Listamedia1-nfasis2">
    <w:name w:val="Medium List 1 Accent 2"/>
    <w:basedOn w:val="Tabla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3">
    <w:name w:val="Medium List 1 Accent 3"/>
    <w:basedOn w:val="Tabla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Listamedia1-nfasis4">
    <w:name w:val="Medium List 1 Accent 4"/>
    <w:basedOn w:val="Tabla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5">
    <w:name w:val="Medium List 1 Accent 5"/>
    <w:basedOn w:val="Tabla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6">
    <w:name w:val="Medium List 1 Accent 6"/>
    <w:basedOn w:val="Tabla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
    <w:name w:val="Medium List 2"/>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1">
    <w:name w:val="Medium List 2 Accent 1"/>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2">
    <w:name w:val="Medium List 2 Accent 2"/>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3">
    <w:name w:val="Medium List 2 Accent 3"/>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4">
    <w:name w:val="Medium List 2 Accent 4"/>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6">
    <w:name w:val="Medium List 2 Accent 6"/>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Cuadrculamedia1">
    <w:name w:val="Medium Grid 1"/>
    <w:basedOn w:val="Tabla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media1-nfasis1">
    <w:name w:val="Medium Grid 1 Accent 1"/>
    <w:basedOn w:val="Tabla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media1-nfasis2">
    <w:name w:val="Medium Grid 1 Accent 2"/>
    <w:basedOn w:val="Tabla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media1-nfasis3">
    <w:name w:val="Medium Grid 1 Accent 3"/>
    <w:basedOn w:val="Tabla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media1-nfasis4">
    <w:name w:val="Medium Grid 1 Accent 4"/>
    <w:basedOn w:val="Tabla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media1-nfasis5">
    <w:name w:val="Medium Grid 1 Accent 5"/>
    <w:basedOn w:val="Tabla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media1-nfasis6">
    <w:name w:val="Medium Grid 1 Accent 6"/>
    <w:basedOn w:val="Tabla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uadrculamedia2">
    <w:name w:val="Medium Grid 2"/>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Cuadrculamedia2-nfasis1">
    <w:name w:val="Medium Grid 2 Accent 1"/>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Cuadrculamedia2-nfasis2">
    <w:name w:val="Medium Grid 2 Accent 2"/>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Cuadrculamedia2-nfasis3">
    <w:name w:val="Medium Grid 2 Accent 3"/>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Cuadrculamedia2-nfasis4">
    <w:name w:val="Medium Grid 2 Accent 4"/>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Cuadrculamedia2-nfasis5">
    <w:name w:val="Medium Grid 2 Accent 5"/>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Cuadrculamedia2-nfasis6">
    <w:name w:val="Medium Grid 2 Accent 6"/>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Cuadrculamedia3">
    <w:name w:val="Medium Grid 3"/>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Cuadrculamedia3-nfasis1">
    <w:name w:val="Medium Grid 3 Accent 1"/>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Cuadrculamedia3-nfasis2">
    <w:name w:val="Medium Grid 3 Accent 2"/>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Cuadrculamedia3-nfasis3">
    <w:name w:val="Medium Grid 3 Accent 3"/>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Cuadrculamedia3-nfasis4">
    <w:name w:val="Medium Grid 3 Accent 4"/>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Cuadrculamedia3-nfasis5">
    <w:name w:val="Medium Grid 3 Accent 5"/>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Cuadrculamedia3-nfasis6">
    <w:name w:val="Medium Grid 3 Accent 6"/>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Listaoscura">
    <w:name w:val="Dark List"/>
    <w:basedOn w:val="Tabla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Listaoscura-nfasis1">
    <w:name w:val="Dark List Accent 1"/>
    <w:basedOn w:val="Tabla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Listaoscura-nfasis2">
    <w:name w:val="Dark List Accent 2"/>
    <w:basedOn w:val="Tabla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Listaoscura-nfasis3">
    <w:name w:val="Dark List Accent 3"/>
    <w:basedOn w:val="Tabla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Listaoscura-nfasis4">
    <w:name w:val="Dark List Accent 4"/>
    <w:basedOn w:val="Tabla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Listaoscura-nfasis5">
    <w:name w:val="Dark List Accent 5"/>
    <w:basedOn w:val="Tabla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Listaoscura-nfasis6">
    <w:name w:val="Dark List Accent 6"/>
    <w:basedOn w:val="Tabla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Sombreadovistoso">
    <w:name w:val="Colorful Shading"/>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ombreadovistoso-nfasis1">
    <w:name w:val="Colorful Shading Accent 1"/>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ombreadovistoso-nfasis2">
    <w:name w:val="Colorful Shading Accent 2"/>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ombreadovistoso-nfasis3">
    <w:name w:val="Colorful Shading Accent 3"/>
    <w:basedOn w:val="Tabla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ombreadovistoso-nfasis4">
    <w:name w:val="Colorful Shading Accent 4"/>
    <w:basedOn w:val="Tabla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ombreadovistoso-nfasis5">
    <w:name w:val="Colorful Shading Accent 5"/>
    <w:basedOn w:val="Tabla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ombreadovistoso-nfasis6">
    <w:name w:val="Colorful Shading Accent 6"/>
    <w:basedOn w:val="Tabla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Listavistosa">
    <w:name w:val="Colorful List"/>
    <w:basedOn w:val="Tabla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stavistosa-nfasis1">
    <w:name w:val="Colorful List Accent 1"/>
    <w:basedOn w:val="Tabla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Listavistosa-nfasis2">
    <w:name w:val="Colorful List Accent 2"/>
    <w:basedOn w:val="Tabla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Listavistosa-nfasis3">
    <w:name w:val="Colorful List Accent 3"/>
    <w:basedOn w:val="Tabla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Listavistosa-nfasis4">
    <w:name w:val="Colorful List Accent 4"/>
    <w:basedOn w:val="Tabla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Listavistosa-nfasis5">
    <w:name w:val="Colorful List Accent 5"/>
    <w:basedOn w:val="Tabla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Listavistosa-nfasis6">
    <w:name w:val="Colorful List Accent 6"/>
    <w:basedOn w:val="Tabla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uadrculavistosa">
    <w:name w:val="Colorful Grid"/>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vistosa-nfasis1">
    <w:name w:val="Colorful Grid Accent 1"/>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vistosa-nfasis2">
    <w:name w:val="Colorful Grid Accent 2"/>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vistosa-nfasis3">
    <w:name w:val="Colorful Grid Accent 3"/>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vistosa-nfasis4">
    <w:name w:val="Colorful Grid Accent 4"/>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vistosa-nfasis5">
    <w:name w:val="Colorful Grid Accent 5"/>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vistosa-nfasis6">
    <w:name w:val="Colorful Grid Accent 6"/>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TDC2">
    <w:name w:val="toc 2"/>
    <w:basedOn w:val="Normal"/>
    <w:next w:val="Normal"/>
    <w:autoRedefine/>
    <w:uiPriority w:val="39"/>
    <w:unhideWhenUsed/>
    <w:rsid w:val="0026426C"/>
    <w:pPr>
      <w:spacing w:after="100" w:line="259" w:lineRule="auto"/>
      <w:ind w:left="220"/>
    </w:pPr>
    <w:rPr>
      <w:rFonts w:asciiTheme="minorHAnsi" w:hAnsiTheme="minorHAnsi" w:cs="Times New Roman"/>
      <w:color w:val="auto"/>
      <w:lang w:eastAsia="es-CO"/>
    </w:rPr>
  </w:style>
  <w:style w:type="paragraph" w:styleId="TDC1">
    <w:name w:val="toc 1"/>
    <w:basedOn w:val="Normal"/>
    <w:next w:val="Normal"/>
    <w:autoRedefine/>
    <w:uiPriority w:val="39"/>
    <w:unhideWhenUsed/>
    <w:rsid w:val="0026426C"/>
    <w:pPr>
      <w:spacing w:after="100" w:line="259" w:lineRule="auto"/>
    </w:pPr>
    <w:rPr>
      <w:rFonts w:asciiTheme="minorHAnsi" w:hAnsiTheme="minorHAnsi" w:cs="Times New Roman"/>
      <w:color w:val="auto"/>
      <w:lang w:eastAsia="es-CO"/>
    </w:rPr>
  </w:style>
  <w:style w:type="paragraph" w:styleId="TDC3">
    <w:name w:val="toc 3"/>
    <w:basedOn w:val="Normal"/>
    <w:next w:val="Normal"/>
    <w:autoRedefine/>
    <w:uiPriority w:val="39"/>
    <w:unhideWhenUsed/>
    <w:rsid w:val="0026426C"/>
    <w:pPr>
      <w:spacing w:after="100" w:line="259" w:lineRule="auto"/>
      <w:ind w:left="440"/>
    </w:pPr>
    <w:rPr>
      <w:rFonts w:asciiTheme="minorHAnsi" w:hAnsiTheme="minorHAnsi" w:cs="Times New Roman"/>
      <w:color w:val="auto"/>
      <w:lang w:eastAsia="es-CO"/>
    </w:rPr>
  </w:style>
  <w:style w:type="character" w:styleId="Hipervnculo">
    <w:name w:val="Hyperlink"/>
    <w:basedOn w:val="Fuentedeprrafopredeter"/>
    <w:uiPriority w:val="99"/>
    <w:unhideWhenUsed/>
    <w:rsid w:val="0026426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1321</TotalTime>
  <Pages>27</Pages>
  <Words>8041</Words>
  <Characters>44230</Characters>
  <Application>Microsoft Office Word</Application>
  <DocSecurity>0</DocSecurity>
  <Lines>368</Lines>
  <Paragraphs>104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52167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Wilson Orlando Camargo Magin</cp:lastModifiedBy>
  <cp:revision>50</cp:revision>
  <dcterms:created xsi:type="dcterms:W3CDTF">2026-03-12T13:14:00Z</dcterms:created>
  <dcterms:modified xsi:type="dcterms:W3CDTF">2026-03-22T14:11:00Z</dcterms:modified>
  <cp:category/>
</cp:coreProperties>
</file>