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FC1FF" w14:textId="77777777" w:rsidR="002F337F" w:rsidRPr="00060676" w:rsidRDefault="002F337F" w:rsidP="002F337F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ANEXO 3- </w:t>
      </w:r>
      <w:r w:rsidRPr="00060676">
        <w:rPr>
          <w:rFonts w:ascii="Tahoma" w:hAnsi="Tahoma" w:cs="Tahoma"/>
          <w:b/>
          <w:sz w:val="16"/>
          <w:szCs w:val="16"/>
        </w:rPr>
        <w:t>MATRIZ DE RIESGOS</w:t>
      </w:r>
    </w:p>
    <w:p w14:paraId="12622816" w14:textId="77777777" w:rsidR="002F337F" w:rsidRPr="00060676" w:rsidRDefault="002F337F" w:rsidP="002F337F">
      <w:pPr>
        <w:jc w:val="center"/>
        <w:rPr>
          <w:rFonts w:ascii="Tahoma" w:hAnsi="Tahoma" w:cs="Tahoma"/>
          <w:b/>
          <w:sz w:val="16"/>
          <w:szCs w:val="16"/>
        </w:rPr>
      </w:pPr>
    </w:p>
    <w:p w14:paraId="5AA87C4D" w14:textId="77777777" w:rsidR="002F337F" w:rsidRPr="00060676" w:rsidRDefault="002F337F" w:rsidP="002F337F">
      <w:pPr>
        <w:ind w:left="708" w:hanging="708"/>
        <w:jc w:val="center"/>
        <w:rPr>
          <w:rFonts w:ascii="Tahoma" w:hAnsi="Tahoma" w:cs="Tahoma"/>
          <w:b/>
          <w:sz w:val="16"/>
          <w:szCs w:val="16"/>
        </w:rPr>
      </w:pPr>
    </w:p>
    <w:p w14:paraId="0CB58B8A" w14:textId="77777777" w:rsidR="002F337F" w:rsidRPr="00CD6A8A" w:rsidRDefault="002F337F" w:rsidP="002F337F">
      <w:pPr>
        <w:rPr>
          <w:rFonts w:ascii="Tahoma" w:hAnsi="Tahoma" w:cs="Tahoma"/>
          <w:b/>
          <w:sz w:val="16"/>
          <w:szCs w:val="16"/>
          <w:lang w:val="es-CO"/>
        </w:rPr>
      </w:pPr>
    </w:p>
    <w:p w14:paraId="2BB6E063" w14:textId="77777777" w:rsidR="002F337F" w:rsidRDefault="002F337F" w:rsidP="002F337F">
      <w:pPr>
        <w:rPr>
          <w:rFonts w:ascii="Tahoma" w:hAnsi="Tahoma" w:cs="Tahoma"/>
          <w:b/>
          <w:sz w:val="16"/>
          <w:szCs w:val="16"/>
          <w:lang w:val="es-CO"/>
        </w:rPr>
      </w:pPr>
      <w:r w:rsidRPr="00E6173C">
        <w:rPr>
          <w:rFonts w:ascii="Tahoma" w:hAnsi="Tahoma" w:cs="Tahoma"/>
          <w:b/>
          <w:sz w:val="16"/>
          <w:szCs w:val="16"/>
          <w:lang w:val="es-CO"/>
        </w:rPr>
        <w:t>MANTENIMIENTO PREVENTIVO Y CORRECTIVO PARA LOS VEHÍCULOS DE LA COMISIÓN DE REGULACIÓN DE COMUNICACIONES, INCLUYENDO MANO DE OBRA, SUMINISTRO DE REPUESTOS ORIGINALES NUEVOS Y OTROS SERVICIOS</w:t>
      </w:r>
    </w:p>
    <w:p w14:paraId="21CAF2BC" w14:textId="77777777" w:rsidR="002F337F" w:rsidRDefault="002F337F" w:rsidP="002F337F">
      <w:pPr>
        <w:rPr>
          <w:rFonts w:ascii="Tahoma" w:hAnsi="Tahoma" w:cs="Tahoma"/>
          <w:b/>
          <w:sz w:val="16"/>
          <w:szCs w:val="16"/>
          <w:lang w:val="es-CO"/>
        </w:rPr>
      </w:pPr>
    </w:p>
    <w:p w14:paraId="01CED5B1" w14:textId="77777777" w:rsidR="002F337F" w:rsidRPr="00060676" w:rsidRDefault="002F337F" w:rsidP="002F337F">
      <w:pPr>
        <w:rPr>
          <w:rFonts w:ascii="Tahoma" w:hAnsi="Tahoma" w:cs="Tahoma"/>
          <w:b/>
          <w:sz w:val="16"/>
          <w:szCs w:val="16"/>
        </w:rPr>
      </w:pPr>
    </w:p>
    <w:tbl>
      <w:tblPr>
        <w:tblW w:w="14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420" w:firstRow="1" w:lastRow="0" w:firstColumn="0" w:lastColumn="0" w:noHBand="0" w:noVBand="1"/>
      </w:tblPr>
      <w:tblGrid>
        <w:gridCol w:w="321"/>
        <w:gridCol w:w="320"/>
        <w:gridCol w:w="320"/>
        <w:gridCol w:w="320"/>
        <w:gridCol w:w="689"/>
        <w:gridCol w:w="1390"/>
        <w:gridCol w:w="1530"/>
        <w:gridCol w:w="320"/>
        <w:gridCol w:w="320"/>
        <w:gridCol w:w="320"/>
        <w:gridCol w:w="320"/>
        <w:gridCol w:w="320"/>
        <w:gridCol w:w="1809"/>
        <w:gridCol w:w="412"/>
        <w:gridCol w:w="412"/>
        <w:gridCol w:w="412"/>
        <w:gridCol w:w="412"/>
        <w:gridCol w:w="345"/>
        <w:gridCol w:w="482"/>
        <w:gridCol w:w="425"/>
        <w:gridCol w:w="425"/>
        <w:gridCol w:w="1840"/>
        <w:gridCol w:w="772"/>
      </w:tblGrid>
      <w:tr w:rsidR="002F337F" w:rsidRPr="00CD6A8A" w14:paraId="42AFF229" w14:textId="77777777" w:rsidTr="00A23693">
        <w:trPr>
          <w:trHeight w:val="1142"/>
          <w:jc w:val="center"/>
        </w:trPr>
        <w:tc>
          <w:tcPr>
            <w:tcW w:w="0" w:type="auto"/>
            <w:vMerge w:val="restart"/>
            <w:shd w:val="clear" w:color="auto" w:fill="17365D"/>
            <w:vAlign w:val="center"/>
            <w:hideMark/>
          </w:tcPr>
          <w:p w14:paraId="76E88E0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proofErr w:type="spellStart"/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N°</w:t>
            </w:r>
            <w:proofErr w:type="spellEnd"/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529DEBF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0F71C3C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1A70CF3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689" w:type="dxa"/>
            <w:vMerge w:val="restart"/>
            <w:shd w:val="clear" w:color="auto" w:fill="17365D"/>
            <w:textDirection w:val="btLr"/>
            <w:vAlign w:val="center"/>
            <w:hideMark/>
          </w:tcPr>
          <w:p w14:paraId="74C91DC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1390" w:type="dxa"/>
            <w:vMerge w:val="restart"/>
            <w:shd w:val="clear" w:color="auto" w:fill="17365D"/>
            <w:vAlign w:val="center"/>
            <w:hideMark/>
          </w:tcPr>
          <w:p w14:paraId="6287739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1530" w:type="dxa"/>
            <w:vMerge w:val="restart"/>
            <w:shd w:val="clear" w:color="auto" w:fill="17365D"/>
            <w:vAlign w:val="center"/>
            <w:hideMark/>
          </w:tcPr>
          <w:p w14:paraId="016A591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67E7F2FC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4861998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634B5EC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Valoración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5D80D65B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32AC52E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1809" w:type="dxa"/>
            <w:vMerge w:val="restart"/>
            <w:shd w:val="clear" w:color="auto" w:fill="8DB3E2"/>
            <w:vAlign w:val="center"/>
            <w:hideMark/>
          </w:tcPr>
          <w:p w14:paraId="17F431D8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Tratamiento/Control a ser implementado</w:t>
            </w:r>
          </w:p>
        </w:tc>
        <w:tc>
          <w:tcPr>
            <w:tcW w:w="0" w:type="auto"/>
            <w:gridSpan w:val="4"/>
            <w:tcBorders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0E28F67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Impacto después del tratamiento</w:t>
            </w:r>
          </w:p>
        </w:tc>
        <w:tc>
          <w:tcPr>
            <w:tcW w:w="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548452F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7370248C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Responsable por implementar el tratamiento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303705FF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Fecha estimada en que se inicia el tratamiento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49EDDA48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Fecha estimada en que se completa el tratamiento</w:t>
            </w:r>
          </w:p>
        </w:tc>
        <w:tc>
          <w:tcPr>
            <w:tcW w:w="2612" w:type="dxa"/>
            <w:gridSpan w:val="2"/>
            <w:tcBorders>
              <w:left w:val="single" w:sz="4" w:space="0" w:color="auto"/>
            </w:tcBorders>
            <w:shd w:val="clear" w:color="auto" w:fill="8DB3E2"/>
            <w:vAlign w:val="center"/>
            <w:hideMark/>
          </w:tcPr>
          <w:p w14:paraId="44DBE368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2F337F" w:rsidRPr="00CD6A8A" w14:paraId="55F47F1E" w14:textId="77777777" w:rsidTr="00A23693">
        <w:trPr>
          <w:trHeight w:val="975"/>
          <w:jc w:val="center"/>
        </w:trPr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72E9DF84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130B5E1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4BE3402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5FDDFE33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689" w:type="dxa"/>
            <w:vMerge/>
            <w:shd w:val="clear" w:color="auto" w:fill="17365D"/>
            <w:vAlign w:val="center"/>
            <w:hideMark/>
          </w:tcPr>
          <w:p w14:paraId="626DE3AF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390" w:type="dxa"/>
            <w:vMerge/>
            <w:shd w:val="clear" w:color="auto" w:fill="17365D"/>
            <w:vAlign w:val="center"/>
            <w:hideMark/>
          </w:tcPr>
          <w:p w14:paraId="2CC4A5C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530" w:type="dxa"/>
            <w:vMerge/>
            <w:shd w:val="clear" w:color="auto" w:fill="17365D"/>
            <w:vAlign w:val="center"/>
            <w:hideMark/>
          </w:tcPr>
          <w:p w14:paraId="0F1806FB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27D07632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035319AF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260D06EC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5CCF55FD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1922BBFB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809" w:type="dxa"/>
            <w:vMerge/>
            <w:shd w:val="clear" w:color="auto" w:fill="8DB3E2"/>
            <w:vAlign w:val="center"/>
            <w:hideMark/>
          </w:tcPr>
          <w:p w14:paraId="6492435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5A2DE1B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2D399236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14AADBD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79C07FC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68F1CEE0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1F9A5765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7F17865E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448ACBB2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840" w:type="dxa"/>
            <w:vMerge w:val="restart"/>
            <w:tcBorders>
              <w:lef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1BB535C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¿Cómo se realiza  el monitoreo?</w:t>
            </w: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11DC92B2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Periodicidad</w:t>
            </w:r>
          </w:p>
        </w:tc>
      </w:tr>
      <w:tr w:rsidR="002F337F" w:rsidRPr="00CD6A8A" w14:paraId="3F185C60" w14:textId="77777777" w:rsidTr="00A23693">
        <w:trPr>
          <w:trHeight w:val="478"/>
          <w:jc w:val="center"/>
        </w:trPr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FBD948B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46F84886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3E032714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9FF0169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689" w:type="dxa"/>
            <w:vMerge/>
            <w:shd w:val="clear" w:color="auto" w:fill="17365D"/>
            <w:vAlign w:val="center"/>
            <w:hideMark/>
          </w:tcPr>
          <w:p w14:paraId="66E5D622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390" w:type="dxa"/>
            <w:vMerge/>
            <w:shd w:val="clear" w:color="auto" w:fill="17365D"/>
            <w:vAlign w:val="center"/>
            <w:hideMark/>
          </w:tcPr>
          <w:p w14:paraId="1A54D10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530" w:type="dxa"/>
            <w:vMerge/>
            <w:shd w:val="clear" w:color="auto" w:fill="17365D"/>
            <w:vAlign w:val="center"/>
            <w:hideMark/>
          </w:tcPr>
          <w:p w14:paraId="42E320D4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E6F3C76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2C6F2D5F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402C5952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006B8765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3835D0AF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809" w:type="dxa"/>
            <w:vMerge/>
            <w:shd w:val="clear" w:color="auto" w:fill="8DB3E2"/>
            <w:vAlign w:val="center"/>
            <w:hideMark/>
          </w:tcPr>
          <w:p w14:paraId="03939CC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50F12227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4DB8190B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2AA5A3E6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F8D6D6C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FAB8AEB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2FD4C89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A6E0493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49B26F51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</w:tcBorders>
            <w:shd w:val="clear" w:color="auto" w:fill="8DB3E2"/>
            <w:vAlign w:val="center"/>
            <w:hideMark/>
          </w:tcPr>
          <w:p w14:paraId="5D655030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12C23282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</w:tr>
      <w:tr w:rsidR="002F337F" w:rsidRPr="00CD6A8A" w14:paraId="725D6EAA" w14:textId="77777777" w:rsidTr="00A23693">
        <w:trPr>
          <w:cantSplit/>
          <w:trHeight w:val="1297"/>
          <w:jc w:val="center"/>
        </w:trPr>
        <w:tc>
          <w:tcPr>
            <w:tcW w:w="0" w:type="auto"/>
            <w:textDirection w:val="btLr"/>
            <w:vAlign w:val="center"/>
          </w:tcPr>
          <w:p w14:paraId="249C9CB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27355AD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44EAF10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042E5EB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689" w:type="dxa"/>
            <w:textDirection w:val="btLr"/>
            <w:vAlign w:val="center"/>
          </w:tcPr>
          <w:p w14:paraId="01F5121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31C2B96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Los requisitos habilitantes no son consistentes con el proceso de contratación</w:t>
            </w:r>
          </w:p>
        </w:tc>
        <w:tc>
          <w:tcPr>
            <w:tcW w:w="1530" w:type="dxa"/>
            <w:vAlign w:val="center"/>
          </w:tcPr>
          <w:p w14:paraId="164F196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 atenta contra la pluralidad de oferentes y es posible que no haya participantes</w:t>
            </w:r>
          </w:p>
        </w:tc>
        <w:tc>
          <w:tcPr>
            <w:tcW w:w="0" w:type="auto"/>
            <w:textDirection w:val="btLr"/>
            <w:vAlign w:val="center"/>
          </w:tcPr>
          <w:p w14:paraId="738E80B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CED202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6FF78E8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0" w:type="auto"/>
            <w:textDirection w:val="btLr"/>
            <w:vAlign w:val="center"/>
          </w:tcPr>
          <w:p w14:paraId="07247FE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1E4BA24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569C493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Aterrizar los indicadores de tipo jurídico, financiero, organizacional y de experiencia de los posibles oferentes</w:t>
            </w:r>
          </w:p>
        </w:tc>
        <w:tc>
          <w:tcPr>
            <w:tcW w:w="0" w:type="auto"/>
            <w:textDirection w:val="btLr"/>
            <w:vAlign w:val="center"/>
          </w:tcPr>
          <w:p w14:paraId="44B1A64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6E4425A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4765D5F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28CED55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cBorders>
              <w:top w:val="single" w:sz="4" w:space="0" w:color="auto"/>
            </w:tcBorders>
            <w:textDirection w:val="btLr"/>
            <w:vAlign w:val="center"/>
          </w:tcPr>
          <w:p w14:paraId="21DAB48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cBorders>
              <w:top w:val="single" w:sz="4" w:space="0" w:color="auto"/>
            </w:tcBorders>
            <w:textDirection w:val="btLr"/>
            <w:vAlign w:val="center"/>
          </w:tcPr>
          <w:p w14:paraId="5E4BB38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cBorders>
              <w:top w:val="single" w:sz="4" w:space="0" w:color="auto"/>
            </w:tcBorders>
            <w:textDirection w:val="btLr"/>
            <w:vAlign w:val="center"/>
          </w:tcPr>
          <w:p w14:paraId="1932DC6C" w14:textId="77777777" w:rsidR="002F337F" w:rsidRPr="00CD6A8A" w:rsidRDefault="002F337F" w:rsidP="00A23693">
            <w:pPr>
              <w:ind w:left="113" w:right="113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Enero - 202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</w:tcBorders>
            <w:textDirection w:val="btLr"/>
            <w:vAlign w:val="center"/>
          </w:tcPr>
          <w:p w14:paraId="4F3ECC50" w14:textId="77777777" w:rsidR="002F337F" w:rsidRPr="00CD6A8A" w:rsidRDefault="002F337F" w:rsidP="00A23693">
            <w:pPr>
              <w:ind w:left="113" w:right="113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Enero - 202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3730F1EE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invitación, revisión de procesos históricos y revisión de observaciones de oferentes.</w:t>
            </w:r>
          </w:p>
        </w:tc>
        <w:tc>
          <w:tcPr>
            <w:tcW w:w="0" w:type="auto"/>
            <w:vAlign w:val="center"/>
          </w:tcPr>
          <w:p w14:paraId="6BBDFB4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4ED5D21C" w14:textId="77777777" w:rsidTr="00A23693">
        <w:trPr>
          <w:cantSplit/>
          <w:trHeight w:val="1313"/>
          <w:jc w:val="center"/>
        </w:trPr>
        <w:tc>
          <w:tcPr>
            <w:tcW w:w="0" w:type="auto"/>
            <w:textDirection w:val="btLr"/>
            <w:vAlign w:val="center"/>
          </w:tcPr>
          <w:p w14:paraId="056B5F7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033A9E9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7AE1F2F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493218B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689" w:type="dxa"/>
            <w:textDirection w:val="btLr"/>
            <w:vAlign w:val="center"/>
          </w:tcPr>
          <w:p w14:paraId="21EA029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Económico</w:t>
            </w:r>
          </w:p>
        </w:tc>
        <w:tc>
          <w:tcPr>
            <w:tcW w:w="1390" w:type="dxa"/>
            <w:vAlign w:val="center"/>
          </w:tcPr>
          <w:p w14:paraId="297113FF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Establecer el presupuesto por debajo del precio del mercado</w:t>
            </w:r>
          </w:p>
        </w:tc>
        <w:tc>
          <w:tcPr>
            <w:tcW w:w="1530" w:type="dxa"/>
            <w:vAlign w:val="center"/>
          </w:tcPr>
          <w:p w14:paraId="7218F4A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Falta de pluralidad de oferentes</w:t>
            </w:r>
          </w:p>
        </w:tc>
        <w:tc>
          <w:tcPr>
            <w:tcW w:w="0" w:type="auto"/>
            <w:textDirection w:val="btLr"/>
            <w:vAlign w:val="center"/>
          </w:tcPr>
          <w:p w14:paraId="426D99E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01B635D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463B794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72A8774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0" w:type="auto"/>
            <w:textDirection w:val="btLr"/>
            <w:vAlign w:val="center"/>
          </w:tcPr>
          <w:p w14:paraId="43F4D18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221645A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Realización y revisión del estudio de mercado conforme al sector económico.</w:t>
            </w:r>
          </w:p>
        </w:tc>
        <w:tc>
          <w:tcPr>
            <w:tcW w:w="0" w:type="auto"/>
            <w:textDirection w:val="btLr"/>
            <w:vAlign w:val="center"/>
          </w:tcPr>
          <w:p w14:paraId="4B7B51A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54F7D3F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428BD7A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09DD774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1036264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0866535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5897441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Enero - 202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3E1CBF6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Enero - 202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6FE805CB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invitación, revisión de procesos históricos y revisión de observaciones de oferentes</w:t>
            </w:r>
          </w:p>
        </w:tc>
        <w:tc>
          <w:tcPr>
            <w:tcW w:w="0" w:type="auto"/>
            <w:vAlign w:val="center"/>
          </w:tcPr>
          <w:p w14:paraId="3333371B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10832044" w14:textId="77777777" w:rsidTr="00A23693">
        <w:trPr>
          <w:cantSplit/>
          <w:trHeight w:val="1182"/>
          <w:jc w:val="center"/>
        </w:trPr>
        <w:tc>
          <w:tcPr>
            <w:tcW w:w="0" w:type="auto"/>
            <w:textDirection w:val="btLr"/>
            <w:vAlign w:val="center"/>
          </w:tcPr>
          <w:p w14:paraId="7BEA6B1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lastRenderedPageBreak/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B1A3E6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68D9879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7C332A9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689" w:type="dxa"/>
            <w:textDirection w:val="btLr"/>
            <w:vAlign w:val="center"/>
          </w:tcPr>
          <w:p w14:paraId="51F56C9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4F53F4BC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Inclusión de condiciones técnicas de difícil cumplimiento por parte de los posibles proponentes o que contienen requisitos excesivamente restrictivos</w:t>
            </w:r>
          </w:p>
        </w:tc>
        <w:tc>
          <w:tcPr>
            <w:tcW w:w="1530" w:type="dxa"/>
            <w:vAlign w:val="center"/>
          </w:tcPr>
          <w:p w14:paraId="62E0B141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 atenta contra la pluralidad de oferentes y es posible que no haya participantes, declarándose desierto el proceso</w:t>
            </w:r>
          </w:p>
        </w:tc>
        <w:tc>
          <w:tcPr>
            <w:tcW w:w="0" w:type="auto"/>
            <w:textDirection w:val="btLr"/>
            <w:vAlign w:val="center"/>
          </w:tcPr>
          <w:p w14:paraId="60FCE61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11444F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1A6A98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51C3365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4907FF8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52E26456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Realización y revisión de los estudios previos.</w:t>
            </w:r>
          </w:p>
        </w:tc>
        <w:tc>
          <w:tcPr>
            <w:tcW w:w="0" w:type="auto"/>
            <w:textDirection w:val="btLr"/>
            <w:vAlign w:val="center"/>
          </w:tcPr>
          <w:p w14:paraId="52301AF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1A87933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5E2810E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421E53C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45" w:type="dxa"/>
            <w:textDirection w:val="btLr"/>
            <w:vAlign w:val="center"/>
          </w:tcPr>
          <w:p w14:paraId="2080C08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0667B11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5301D7A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08BC38F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37E2B7F2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invitación, revisión de procesos históricos y revisión de observaciones de oferentes</w:t>
            </w:r>
          </w:p>
        </w:tc>
        <w:tc>
          <w:tcPr>
            <w:tcW w:w="0" w:type="auto"/>
            <w:vAlign w:val="center"/>
          </w:tcPr>
          <w:p w14:paraId="0FB792B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72B98745" w14:textId="77777777" w:rsidTr="00A23693">
        <w:trPr>
          <w:cantSplit/>
          <w:trHeight w:val="928"/>
          <w:jc w:val="center"/>
        </w:trPr>
        <w:tc>
          <w:tcPr>
            <w:tcW w:w="0" w:type="auto"/>
            <w:textDirection w:val="btLr"/>
            <w:vAlign w:val="center"/>
          </w:tcPr>
          <w:p w14:paraId="1179784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7C079EF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4B69866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2A54F06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689" w:type="dxa"/>
            <w:textDirection w:val="btLr"/>
            <w:vAlign w:val="center"/>
          </w:tcPr>
          <w:p w14:paraId="1797B65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323A614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ENTIDAD no publica en el SECOP los correspondientes documentos del proceso y los actos administrativos del proceso de contratación, dentro de los plazos legalmente establecidos</w:t>
            </w:r>
          </w:p>
        </w:tc>
        <w:tc>
          <w:tcPr>
            <w:tcW w:w="1530" w:type="dxa"/>
            <w:vAlign w:val="center"/>
          </w:tcPr>
          <w:p w14:paraId="04B19897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Falta de pluralidad de oferentes y ofertas no acordes a lo requerido</w:t>
            </w:r>
          </w:p>
        </w:tc>
        <w:tc>
          <w:tcPr>
            <w:tcW w:w="0" w:type="auto"/>
            <w:textDirection w:val="btLr"/>
            <w:vAlign w:val="center"/>
          </w:tcPr>
          <w:p w14:paraId="2C377F2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6815814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1C0EAFD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7A7D3D9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0" w:type="auto"/>
            <w:textDirection w:val="btLr"/>
            <w:vAlign w:val="center"/>
          </w:tcPr>
          <w:p w14:paraId="31B00226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484F4C3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Revisión de los documentos y cronogramas del proceso de selección</w:t>
            </w:r>
          </w:p>
        </w:tc>
        <w:tc>
          <w:tcPr>
            <w:tcW w:w="0" w:type="auto"/>
            <w:textDirection w:val="btLr"/>
            <w:vAlign w:val="center"/>
          </w:tcPr>
          <w:p w14:paraId="252C913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39CC72C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735D11A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547B95E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24319A9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482" w:type="dxa"/>
            <w:textDirection w:val="btLr"/>
            <w:vAlign w:val="center"/>
          </w:tcPr>
          <w:p w14:paraId="1E04D2D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3A18AA1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5F41179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5F336F72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 y al cronograma del proceso</w:t>
            </w:r>
          </w:p>
        </w:tc>
        <w:tc>
          <w:tcPr>
            <w:tcW w:w="0" w:type="auto"/>
            <w:vAlign w:val="center"/>
          </w:tcPr>
          <w:p w14:paraId="534755F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6E6C621A" w14:textId="77777777" w:rsidTr="00A23693">
        <w:trPr>
          <w:cantSplit/>
          <w:trHeight w:val="1623"/>
          <w:jc w:val="center"/>
        </w:trPr>
        <w:tc>
          <w:tcPr>
            <w:tcW w:w="0" w:type="auto"/>
            <w:textDirection w:val="btLr"/>
            <w:vAlign w:val="center"/>
          </w:tcPr>
          <w:p w14:paraId="5287582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2D4DB43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Específica</w:t>
            </w:r>
          </w:p>
        </w:tc>
        <w:tc>
          <w:tcPr>
            <w:tcW w:w="0" w:type="auto"/>
            <w:textDirection w:val="btLr"/>
            <w:vAlign w:val="center"/>
          </w:tcPr>
          <w:p w14:paraId="1906CED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3538C39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689" w:type="dxa"/>
            <w:textDirection w:val="btLr"/>
            <w:vAlign w:val="center"/>
          </w:tcPr>
          <w:p w14:paraId="5DB3B93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52D5528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Declaratoria de desierta del proceso, porque los oferentes no cumplen con la totalidad de los requisitos habilitantes o por encontrarse incursos en alguna inhabilidad incompatibilidad</w:t>
            </w:r>
          </w:p>
        </w:tc>
        <w:tc>
          <w:tcPr>
            <w:tcW w:w="1530" w:type="dxa"/>
            <w:vAlign w:val="center"/>
          </w:tcPr>
          <w:p w14:paraId="5CCB5C21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- Pérdida de tiempo</w:t>
            </w:r>
          </w:p>
          <w:p w14:paraId="009A5774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3C199B1D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- Necesidad de iniciar un nuevo proceso</w:t>
            </w:r>
          </w:p>
          <w:p w14:paraId="3D607430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385633C6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- No se puede satisfacer la necesidad de la Entidad</w:t>
            </w:r>
          </w:p>
        </w:tc>
        <w:tc>
          <w:tcPr>
            <w:tcW w:w="0" w:type="auto"/>
            <w:textDirection w:val="btLr"/>
            <w:vAlign w:val="center"/>
          </w:tcPr>
          <w:p w14:paraId="5E0D00B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3E0E81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56336C2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0DC8F2C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71178C1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809" w:type="dxa"/>
            <w:vAlign w:val="center"/>
          </w:tcPr>
          <w:p w14:paraId="2F675F7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Elaborar los estudios previos, estudios del sector y pliegos de condiciones de acuerdo a la normatividad vigente.</w:t>
            </w:r>
          </w:p>
        </w:tc>
        <w:tc>
          <w:tcPr>
            <w:tcW w:w="0" w:type="auto"/>
            <w:textDirection w:val="btLr"/>
            <w:vAlign w:val="center"/>
          </w:tcPr>
          <w:p w14:paraId="2BC57EB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529A23D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7E5CE8C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4D5A408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345" w:type="dxa"/>
            <w:textDirection w:val="btLr"/>
            <w:vAlign w:val="center"/>
          </w:tcPr>
          <w:p w14:paraId="1A6A642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7E91996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32B66E0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1BA75D7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7EB9085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 y al cronograma del proceso</w:t>
            </w:r>
          </w:p>
        </w:tc>
        <w:tc>
          <w:tcPr>
            <w:tcW w:w="0" w:type="auto"/>
            <w:vAlign w:val="center"/>
          </w:tcPr>
          <w:p w14:paraId="1B823D0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33E958BE" w14:textId="77777777" w:rsidTr="00A23693">
        <w:trPr>
          <w:cantSplit/>
          <w:trHeight w:val="1542"/>
          <w:jc w:val="center"/>
        </w:trPr>
        <w:tc>
          <w:tcPr>
            <w:tcW w:w="0" w:type="auto"/>
            <w:textDirection w:val="btLr"/>
            <w:vAlign w:val="center"/>
          </w:tcPr>
          <w:p w14:paraId="4EFC657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43CEA24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6933B81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002AE6D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689" w:type="dxa"/>
            <w:textDirection w:val="btLr"/>
            <w:vAlign w:val="center"/>
          </w:tcPr>
          <w:p w14:paraId="08E753D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2D88821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Ineficiencia de los participantes para entregar oportunamente la oferta.</w:t>
            </w:r>
          </w:p>
        </w:tc>
        <w:tc>
          <w:tcPr>
            <w:tcW w:w="1530" w:type="dxa"/>
            <w:vAlign w:val="center"/>
          </w:tcPr>
          <w:p w14:paraId="68F2FDB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Inconsistencias que pueden acarrear el rechazo de la oferta</w:t>
            </w:r>
          </w:p>
        </w:tc>
        <w:tc>
          <w:tcPr>
            <w:tcW w:w="0" w:type="auto"/>
            <w:textDirection w:val="btLr"/>
            <w:vAlign w:val="center"/>
          </w:tcPr>
          <w:p w14:paraId="4CFD2D5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27C227F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5E833C9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6BB93AB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0" w:type="auto"/>
            <w:textDirection w:val="btLr"/>
            <w:vAlign w:val="center"/>
          </w:tcPr>
          <w:p w14:paraId="3C0F271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Al oferente</w:t>
            </w:r>
          </w:p>
        </w:tc>
        <w:tc>
          <w:tcPr>
            <w:tcW w:w="1809" w:type="dxa"/>
            <w:vAlign w:val="center"/>
          </w:tcPr>
          <w:p w14:paraId="2C5CAE9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Consignar información clara en la invitación a publicar.</w:t>
            </w:r>
          </w:p>
        </w:tc>
        <w:tc>
          <w:tcPr>
            <w:tcW w:w="0" w:type="auto"/>
            <w:textDirection w:val="btLr"/>
            <w:vAlign w:val="center"/>
          </w:tcPr>
          <w:p w14:paraId="7AA2F15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58121EB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4A31AA5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6E60FDE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19FA9F5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482" w:type="dxa"/>
            <w:textDirection w:val="btLr"/>
            <w:vAlign w:val="center"/>
          </w:tcPr>
          <w:p w14:paraId="3EC01E5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6B58662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3954377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6EDFD05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 y al cronograma del proceso</w:t>
            </w:r>
          </w:p>
        </w:tc>
        <w:tc>
          <w:tcPr>
            <w:tcW w:w="0" w:type="auto"/>
            <w:vAlign w:val="center"/>
          </w:tcPr>
          <w:p w14:paraId="1B47FE0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1198E3A7" w14:textId="77777777" w:rsidTr="00A23693">
        <w:trPr>
          <w:cantSplit/>
          <w:trHeight w:val="928"/>
          <w:jc w:val="center"/>
        </w:trPr>
        <w:tc>
          <w:tcPr>
            <w:tcW w:w="0" w:type="auto"/>
            <w:textDirection w:val="btLr"/>
            <w:vAlign w:val="center"/>
          </w:tcPr>
          <w:p w14:paraId="19FE30B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lastRenderedPageBreak/>
              <w:t>7</w:t>
            </w:r>
          </w:p>
        </w:tc>
        <w:tc>
          <w:tcPr>
            <w:tcW w:w="0" w:type="auto"/>
            <w:textDirection w:val="btLr"/>
            <w:vAlign w:val="center"/>
          </w:tcPr>
          <w:p w14:paraId="479F9F1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51A7218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13BF032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689" w:type="dxa"/>
            <w:textDirection w:val="btLr"/>
            <w:vAlign w:val="center"/>
          </w:tcPr>
          <w:p w14:paraId="21E8BC5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788E594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 xml:space="preserve">Interpretaciones en la invitación y en el contrato. </w:t>
            </w:r>
          </w:p>
        </w:tc>
        <w:tc>
          <w:tcPr>
            <w:tcW w:w="1530" w:type="dxa"/>
            <w:vAlign w:val="center"/>
          </w:tcPr>
          <w:p w14:paraId="0802F1E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Afecta a la Entidad económicamente y respecto de la ejecución del contrato.</w:t>
            </w:r>
          </w:p>
        </w:tc>
        <w:tc>
          <w:tcPr>
            <w:tcW w:w="0" w:type="auto"/>
            <w:textDirection w:val="btLr"/>
            <w:vAlign w:val="center"/>
          </w:tcPr>
          <w:p w14:paraId="7407C65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95209F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0B5558D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0" w:type="auto"/>
            <w:textDirection w:val="btLr"/>
            <w:vAlign w:val="center"/>
          </w:tcPr>
          <w:p w14:paraId="643D2F1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1A43F45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3C01CB41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Consignar información clara en la invitación a publicar, en los documentos previos y en el contrato.</w:t>
            </w:r>
          </w:p>
        </w:tc>
        <w:tc>
          <w:tcPr>
            <w:tcW w:w="0" w:type="auto"/>
            <w:textDirection w:val="btLr"/>
            <w:vAlign w:val="center"/>
          </w:tcPr>
          <w:p w14:paraId="2BDF5D0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3301666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57C3785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00EC1DB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45" w:type="dxa"/>
            <w:textDirection w:val="btLr"/>
            <w:vAlign w:val="center"/>
          </w:tcPr>
          <w:p w14:paraId="7D3C97D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189B2E2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1446D2B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7C0E2E3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4710B4C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Minuciosa revisión de los estudios y documentos previos, así como de la invitación y del contrato a celebrar.</w:t>
            </w:r>
          </w:p>
        </w:tc>
        <w:tc>
          <w:tcPr>
            <w:tcW w:w="0" w:type="auto"/>
            <w:vAlign w:val="center"/>
          </w:tcPr>
          <w:p w14:paraId="66F2F47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13BD0AB9" w14:textId="77777777" w:rsidTr="00A23693">
        <w:trPr>
          <w:cantSplit/>
          <w:trHeight w:val="1172"/>
          <w:jc w:val="center"/>
        </w:trPr>
        <w:tc>
          <w:tcPr>
            <w:tcW w:w="0" w:type="auto"/>
            <w:textDirection w:val="btLr"/>
            <w:vAlign w:val="center"/>
          </w:tcPr>
          <w:p w14:paraId="31624B8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0" w:type="auto"/>
            <w:textDirection w:val="btLr"/>
            <w:vAlign w:val="center"/>
          </w:tcPr>
          <w:p w14:paraId="22F7FC9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1EA20D7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49EA60B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689" w:type="dxa"/>
            <w:textDirection w:val="btLr"/>
            <w:vAlign w:val="center"/>
          </w:tcPr>
          <w:p w14:paraId="3F8C72C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0A1C9F5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Incumplimiento de las obligaciones por parte del contratista en la ejecución del contrato.</w:t>
            </w:r>
          </w:p>
        </w:tc>
        <w:tc>
          <w:tcPr>
            <w:tcW w:w="1530" w:type="dxa"/>
            <w:vAlign w:val="center"/>
          </w:tcPr>
          <w:p w14:paraId="07191B3B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6936655F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66DBDD8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Mala prestación del servicio.</w:t>
            </w:r>
          </w:p>
          <w:p w14:paraId="1BCE731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5A21F42C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63A12C6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39304A66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0CA2F7A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6302CDC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0" w:type="auto"/>
            <w:textDirection w:val="btLr"/>
            <w:vAlign w:val="center"/>
          </w:tcPr>
          <w:p w14:paraId="7D9C3F06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809" w:type="dxa"/>
            <w:vAlign w:val="center"/>
          </w:tcPr>
          <w:p w14:paraId="6E2AC82E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Consignar información clara en la invitación a publicar, en los documentos previos y en el contrato.</w:t>
            </w:r>
          </w:p>
        </w:tc>
        <w:tc>
          <w:tcPr>
            <w:tcW w:w="0" w:type="auto"/>
            <w:textDirection w:val="btLr"/>
            <w:vAlign w:val="center"/>
          </w:tcPr>
          <w:p w14:paraId="7A4E886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31D4468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7A2011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5D1149C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7B47BFB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0A91BAD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13B8FC1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3AAC6E4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040F64C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Minuciosa revisión de los estudios y documentos previos, así como de la invitación y del contrato a celebrar. Además, rigurosa verificación por parte del supervisor del contrato respecto la ejecución del mismo.</w:t>
            </w:r>
          </w:p>
        </w:tc>
        <w:tc>
          <w:tcPr>
            <w:tcW w:w="0" w:type="auto"/>
            <w:vAlign w:val="center"/>
          </w:tcPr>
          <w:p w14:paraId="5D9AB921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7D37F723" w14:textId="77777777" w:rsidTr="00A23693">
        <w:trPr>
          <w:cantSplit/>
          <w:trHeight w:val="1172"/>
          <w:jc w:val="center"/>
        </w:trPr>
        <w:tc>
          <w:tcPr>
            <w:tcW w:w="0" w:type="auto"/>
            <w:textDirection w:val="btLr"/>
            <w:vAlign w:val="center"/>
          </w:tcPr>
          <w:p w14:paraId="5651059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0" w:type="auto"/>
            <w:textDirection w:val="btLr"/>
            <w:vAlign w:val="center"/>
          </w:tcPr>
          <w:p w14:paraId="7D5150E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33993A8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1866547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689" w:type="dxa"/>
            <w:textDirection w:val="btLr"/>
            <w:vAlign w:val="center"/>
          </w:tcPr>
          <w:p w14:paraId="28C3E8E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7ECB715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Demandas o reclamos de terceros sobre la selección del oferente.</w:t>
            </w:r>
          </w:p>
        </w:tc>
        <w:tc>
          <w:tcPr>
            <w:tcW w:w="1530" w:type="dxa"/>
            <w:vAlign w:val="center"/>
          </w:tcPr>
          <w:p w14:paraId="5DC7D4A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Entidad incurriría en gastos operacionales de sus funcionarios y daría lugar a posibles indemnizaciones.</w:t>
            </w:r>
          </w:p>
        </w:tc>
        <w:tc>
          <w:tcPr>
            <w:tcW w:w="0" w:type="auto"/>
            <w:textDirection w:val="btLr"/>
            <w:vAlign w:val="center"/>
          </w:tcPr>
          <w:p w14:paraId="5635A71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63570AF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1D4BC29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7E755BD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7752504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2BDDAA2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 xml:space="preserve">Minuciosa revisión de la evaluación del contrato. </w:t>
            </w:r>
          </w:p>
        </w:tc>
        <w:tc>
          <w:tcPr>
            <w:tcW w:w="0" w:type="auto"/>
            <w:textDirection w:val="btLr"/>
            <w:vAlign w:val="center"/>
          </w:tcPr>
          <w:p w14:paraId="71D55A3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20F36EE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5F1D23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191A09A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16F03F2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482" w:type="dxa"/>
            <w:textDirection w:val="btLr"/>
            <w:vAlign w:val="center"/>
          </w:tcPr>
          <w:p w14:paraId="19B48B7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3E56760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15FB77D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6B311F8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Revisión de la evaluación del contrato por parte del abogado del proceso.</w:t>
            </w:r>
          </w:p>
        </w:tc>
        <w:tc>
          <w:tcPr>
            <w:tcW w:w="0" w:type="auto"/>
            <w:vAlign w:val="center"/>
          </w:tcPr>
          <w:p w14:paraId="5693BFF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</w:tbl>
    <w:p w14:paraId="6710F173" w14:textId="77777777" w:rsidR="002F337F" w:rsidRPr="00060676" w:rsidRDefault="002F337F" w:rsidP="002F337F">
      <w:pPr>
        <w:rPr>
          <w:rStyle w:val="Fuerte"/>
          <w:rFonts w:ascii="Tahoma" w:hAnsi="Tahoma" w:cs="Tahoma"/>
          <w:b w:val="0"/>
        </w:rPr>
      </w:pPr>
    </w:p>
    <w:p w14:paraId="100BACCF" w14:textId="77777777" w:rsidR="002F337F" w:rsidRPr="00060676" w:rsidRDefault="002F337F" w:rsidP="002F337F">
      <w:pPr>
        <w:rPr>
          <w:rStyle w:val="Fuerte"/>
          <w:rFonts w:ascii="Tahoma" w:hAnsi="Tahoma" w:cs="Tahoma"/>
          <w:b w:val="0"/>
        </w:rPr>
      </w:pPr>
    </w:p>
    <w:p w14:paraId="2AF1477C" w14:textId="24C42501" w:rsidR="002F337F" w:rsidRPr="00060676" w:rsidRDefault="002F337F" w:rsidP="002F337F">
      <w:pPr>
        <w:pStyle w:val="Piedepgina"/>
        <w:tabs>
          <w:tab w:val="right" w:pos="11479"/>
        </w:tabs>
        <w:rPr>
          <w:rFonts w:ascii="Tahoma" w:hAnsi="Tahoma" w:cs="Tahoma"/>
        </w:rPr>
      </w:pPr>
      <w:r w:rsidRPr="00060676">
        <w:rPr>
          <w:rFonts w:ascii="Tahoma" w:hAnsi="Tahoma" w:cs="Tahoma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514A1" wp14:editId="78353E8D">
                <wp:simplePos x="0" y="0"/>
                <wp:positionH relativeFrom="margin">
                  <wp:align>center</wp:align>
                </wp:positionH>
                <wp:positionV relativeFrom="page">
                  <wp:posOffset>9053195</wp:posOffset>
                </wp:positionV>
                <wp:extent cx="7045325" cy="1711325"/>
                <wp:effectExtent l="0" t="0" r="3175" b="3175"/>
                <wp:wrapNone/>
                <wp:docPr id="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5325" cy="171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Listaclara-nfasis5"/>
                              <w:tblW w:w="1105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69"/>
                              <w:gridCol w:w="2410"/>
                              <w:gridCol w:w="851"/>
                              <w:gridCol w:w="1559"/>
                              <w:gridCol w:w="2268"/>
                            </w:tblGrid>
                            <w:tr w:rsidR="002F337F" w:rsidRPr="00107ADB" w14:paraId="3C5592C6" w14:textId="77777777" w:rsidTr="004D2D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23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3969" w:type="dxa"/>
                                </w:tcPr>
                                <w:p w14:paraId="0910E42D" w14:textId="77777777" w:rsidR="002F337F" w:rsidRPr="00107ADB" w:rsidRDefault="002F337F" w:rsidP="00107ADB">
                                  <w:pPr>
                                    <w:rPr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Nombre del proyecto</w:t>
                                  </w:r>
                                  <w:r w:rsidRPr="00107ADB">
                                    <w:rPr>
                                      <w:color w:val="000000" w:themeColor="text1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gridSpan w:val="2"/>
                                </w:tcPr>
                                <w:p w14:paraId="680E418D" w14:textId="77777777" w:rsidR="002F337F" w:rsidRPr="00107ADB" w:rsidRDefault="002F337F" w:rsidP="00107ADB">
                                  <w:pPr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cs="Tahoma"/>
                                      <w:b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Cód. Proyecto: 0000-0-00</w:t>
                                  </w: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3827" w:type="dxa"/>
                                  <w:gridSpan w:val="2"/>
                                </w:tcPr>
                                <w:p w14:paraId="05F5A8B3" w14:textId="77777777" w:rsidR="002F337F" w:rsidRPr="00107ADB" w:rsidRDefault="002F337F" w:rsidP="00107ADB">
                                  <w:pPr>
                                    <w:jc w:val="right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Págin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 w:rsidRPr="00107ADB">
                                    <w:rPr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instrText xml:space="preserve"> PAGE </w:instrTex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end"/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 xml:space="preserve"> de 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instrText xml:space="preserve"> NUMPAGES </w:instrTex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  <w:tr w:rsidR="002F337F" w:rsidRPr="00107ADB" w14:paraId="14E4CFEC" w14:textId="77777777" w:rsidTr="004D2D44">
                              <w:trPr>
                                <w:trHeight w:val="156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3969" w:type="dxa"/>
                                </w:tcPr>
                                <w:p w14:paraId="39EC952A" w14:textId="77777777" w:rsidR="002F337F" w:rsidRPr="00107ADB" w:rsidRDefault="002F337F" w:rsidP="00107ADB">
                                  <w:pPr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Nombre persona 1 / Nombre persona 2</w:t>
                                  </w:r>
                                </w:p>
                                <w:p w14:paraId="442340ED" w14:textId="77777777" w:rsidR="002F337F" w:rsidRPr="00107ADB" w:rsidRDefault="002F337F" w:rsidP="00107ADB">
                                  <w:pPr>
                                    <w:rPr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Nombre persona 3 / Nombre persona 4</w:t>
                                  </w:r>
                                  <w:r w:rsidRPr="00107ADB">
                                    <w:rPr>
                                      <w:snapToGrid w:val="0"/>
                                      <w:color w:val="000000" w:themeColor="text1"/>
                                      <w:sz w:val="16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77EA7AE" w14:textId="77777777" w:rsidR="002F337F" w:rsidRPr="00107ADB" w:rsidRDefault="002F337F" w:rsidP="00107ADB">
                                  <w:pPr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  <w:szCs w:val="14"/>
                                    </w:rPr>
                                    <w:t>Actualizado: 00/00/0000</w:t>
                                  </w: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410" w:type="dxa"/>
                                  <w:gridSpan w:val="2"/>
                                </w:tcPr>
                                <w:p w14:paraId="70F3810B" w14:textId="77777777" w:rsidR="002F337F" w:rsidRPr="00107ADB" w:rsidRDefault="002F337F" w:rsidP="00107ADB">
                                  <w:pPr>
                                    <w:jc w:val="right"/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 xml:space="preserve">Revisado por: </w:t>
                                  </w:r>
                                </w:p>
                                <w:p w14:paraId="48AA8419" w14:textId="77777777" w:rsidR="002F337F" w:rsidRPr="00107ADB" w:rsidRDefault="002F337F" w:rsidP="00107ADB">
                                  <w:pPr>
                                    <w:jc w:val="right"/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Regulación de Infraestructura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09A8BB9" w14:textId="77777777" w:rsidR="002F337F" w:rsidRPr="00107ADB" w:rsidRDefault="002F337F" w:rsidP="00107ADB">
                                  <w:pPr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Fecha revisión: 00/00/0000</w:t>
                                  </w:r>
                                </w:p>
                                <w:p w14:paraId="53EF0D79" w14:textId="77777777" w:rsidR="002F337F" w:rsidRPr="00107ADB" w:rsidRDefault="002F337F" w:rsidP="00107ADB">
                                  <w:pPr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000000" w:themeColor="text1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 xml:space="preserve"> Revisión No. 1</w:t>
                                  </w:r>
                                </w:p>
                              </w:tc>
                            </w:tr>
                            <w:tr w:rsidR="002F337F" w:rsidRPr="00107ADB" w14:paraId="66A6D977" w14:textId="77777777" w:rsidTr="004D2D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56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1057" w:type="dxa"/>
                                  <w:gridSpan w:val="5"/>
                                </w:tcPr>
                                <w:p w14:paraId="290958F8" w14:textId="77777777" w:rsidR="002F337F" w:rsidRPr="00107ADB" w:rsidRDefault="002F337F" w:rsidP="00726A75">
                                  <w:pPr>
                                    <w:jc w:val="center"/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</w:rPr>
                                    <w:t xml:space="preserve">Formato </w:t>
                                  </w:r>
                                  <w:r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</w:rPr>
                                    <w:t xml:space="preserve">aprobado por: Coord. Relacionamiento con Agentes </w:t>
                                  </w:r>
                                  <w:r w:rsidRPr="00107ADB"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</w:rPr>
                                    <w:t xml:space="preserve">:. </w:t>
                                  </w: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 xml:space="preserve">Fecha de vigencia: </w:t>
                                  </w:r>
                                  <w:r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22/08/2017</w:t>
                                  </w:r>
                                </w:p>
                              </w:tc>
                            </w:tr>
                          </w:tbl>
                          <w:p w14:paraId="29F18CFD" w14:textId="77777777" w:rsidR="002F337F" w:rsidRPr="00107ADB" w:rsidRDefault="002F337F" w:rsidP="002F337F">
                            <w:pPr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4514A1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0;margin-top:712.85pt;width:554.75pt;height:13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" filled="f" stroked="f" strokeweight="2pt">
                <v:textbox inset="0,0,0,0">
                  <w:txbxContent>
                    <w:tbl>
                      <w:tblPr>
                        <w:tblStyle w:val="Listaclara-nfasis5"/>
                        <w:tblW w:w="1105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969"/>
                        <w:gridCol w:w="2410"/>
                        <w:gridCol w:w="851"/>
                        <w:gridCol w:w="1559"/>
                        <w:gridCol w:w="2268"/>
                      </w:tblGrid>
                      <w:tr w:rsidR="002F337F" w:rsidRPr="00107ADB" w14:paraId="3C5592C6" w14:textId="77777777" w:rsidTr="004D2D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23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3969" w:type="dxa"/>
                          </w:tcPr>
                          <w:p w14:paraId="0910E42D" w14:textId="77777777" w:rsidR="002F337F" w:rsidRPr="00107ADB" w:rsidRDefault="002F337F" w:rsidP="00107ADB">
                            <w:pPr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  <w:szCs w:val="16"/>
                              </w:rPr>
                              <w:t>Nombre del proyecto</w:t>
                            </w:r>
                            <w:r w:rsidRPr="00107ADB">
                              <w:rPr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261" w:type="dxa"/>
                            <w:gridSpan w:val="2"/>
                          </w:tcPr>
                          <w:p w14:paraId="680E418D" w14:textId="77777777" w:rsidR="002F337F" w:rsidRPr="00107ADB" w:rsidRDefault="002F337F" w:rsidP="00107ADB">
                            <w:pPr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cs="Tahoma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Cód. Proyecto: 0000-0-00</w:t>
                            </w: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3827" w:type="dxa"/>
                            <w:gridSpan w:val="2"/>
                          </w:tcPr>
                          <w:p w14:paraId="05F5A8B3" w14:textId="77777777" w:rsidR="002F337F" w:rsidRPr="00107ADB" w:rsidRDefault="002F337F" w:rsidP="00107ADB">
                            <w:pPr>
                              <w:jc w:val="right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>Págin</w:t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  <w:r w:rsidRPr="00107ADB">
                              <w:rPr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instrText xml:space="preserve"> PAGE </w:instrText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instrText xml:space="preserve"> NUMPAGES </w:instrText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c>
                      </w:tr>
                      <w:tr w:rsidR="002F337F" w:rsidRPr="00107ADB" w14:paraId="14E4CFEC" w14:textId="77777777" w:rsidTr="004D2D44">
                        <w:trPr>
                          <w:trHeight w:val="156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3969" w:type="dxa"/>
                          </w:tcPr>
                          <w:p w14:paraId="39EC952A" w14:textId="77777777" w:rsidR="002F337F" w:rsidRPr="00107ADB" w:rsidRDefault="002F337F" w:rsidP="00107ADB">
                            <w:pPr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Nombre persona 1 / Nombre persona 2</w:t>
                            </w:r>
                          </w:p>
                          <w:p w14:paraId="442340ED" w14:textId="77777777" w:rsidR="002F337F" w:rsidRPr="00107ADB" w:rsidRDefault="002F337F" w:rsidP="00107ADB">
                            <w:pPr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Nombre persona 3 / Nombre persona 4</w:t>
                            </w:r>
                            <w:r w:rsidRPr="00107ADB">
                              <w:rPr>
                                <w:snapToGrid w:val="0"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77EA7AE" w14:textId="77777777" w:rsidR="002F337F" w:rsidRPr="00107ADB" w:rsidRDefault="002F337F" w:rsidP="00107ADB">
                            <w:pPr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  <w:szCs w:val="14"/>
                              </w:rPr>
                              <w:t>Actualizado: 00/00/0000</w:t>
                            </w: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410" w:type="dxa"/>
                            <w:gridSpan w:val="2"/>
                          </w:tcPr>
                          <w:p w14:paraId="70F3810B" w14:textId="77777777" w:rsidR="002F337F" w:rsidRPr="00107ADB" w:rsidRDefault="002F337F" w:rsidP="00107ADB">
                            <w:pPr>
                              <w:jc w:val="right"/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 xml:space="preserve">Revisado por: </w:t>
                            </w:r>
                          </w:p>
                          <w:p w14:paraId="48AA8419" w14:textId="77777777" w:rsidR="002F337F" w:rsidRPr="00107ADB" w:rsidRDefault="002F337F" w:rsidP="00107ADB">
                            <w:pPr>
                              <w:jc w:val="right"/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Regulación de Infraestructura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509A8BB9" w14:textId="77777777" w:rsidR="002F337F" w:rsidRPr="00107ADB" w:rsidRDefault="002F337F" w:rsidP="00107ADB">
                            <w:pPr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Fecha revisión: 00/00/0000</w:t>
                            </w:r>
                          </w:p>
                          <w:p w14:paraId="53EF0D79" w14:textId="77777777" w:rsidR="002F337F" w:rsidRPr="00107ADB" w:rsidRDefault="002F337F" w:rsidP="00107ADB">
                            <w:pPr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 xml:space="preserve"> Revisión No. 1</w:t>
                            </w:r>
                          </w:p>
                        </w:tc>
                      </w:tr>
                      <w:tr w:rsidR="002F337F" w:rsidRPr="00107ADB" w14:paraId="66A6D977" w14:textId="77777777" w:rsidTr="004D2D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56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1057" w:type="dxa"/>
                            <w:gridSpan w:val="5"/>
                          </w:tcPr>
                          <w:p w14:paraId="290958F8" w14:textId="77777777" w:rsidR="002F337F" w:rsidRPr="00107ADB" w:rsidRDefault="002F337F" w:rsidP="00726A75">
                            <w:pPr>
                              <w:jc w:val="center"/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</w:rPr>
                              <w:t xml:space="preserve">Formato </w:t>
                            </w:r>
                            <w:r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</w:rPr>
                              <w:t xml:space="preserve">aprobado por: Coord. Relacionamiento con Agentes </w:t>
                            </w:r>
                            <w:r w:rsidRPr="00107ADB"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</w:rPr>
                              <w:t xml:space="preserve">:. </w:t>
                            </w: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 xml:space="preserve">Fecha de vigencia: </w:t>
                            </w:r>
                            <w:r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22/08/2017</w:t>
                            </w:r>
                          </w:p>
                        </w:tc>
                      </w:tr>
                    </w:tbl>
                    <w:p w14:paraId="29F18CFD" w14:textId="77777777" w:rsidR="002F337F" w:rsidRPr="00107ADB" w:rsidRDefault="002F337F" w:rsidP="002F337F">
                      <w:pPr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060676">
        <w:rPr>
          <w:rFonts w:ascii="Tahoma" w:hAnsi="Tahoma" w:cs="Tahoma"/>
        </w:rPr>
        <w:t xml:space="preserve">Proyectó: </w:t>
      </w:r>
      <w:r w:rsidR="007327A2">
        <w:rPr>
          <w:rFonts w:ascii="Tahoma" w:hAnsi="Tahoma" w:cs="Tahoma"/>
        </w:rPr>
        <w:t xml:space="preserve">Rodulfo Becerra / </w:t>
      </w:r>
      <w:r>
        <w:rPr>
          <w:rFonts w:ascii="Tahoma" w:hAnsi="Tahoma" w:cs="Tahoma"/>
        </w:rPr>
        <w:t>Diana Wilches</w:t>
      </w:r>
    </w:p>
    <w:p w14:paraId="05502210" w14:textId="77777777" w:rsidR="002F337F" w:rsidRPr="00060676" w:rsidRDefault="002F337F" w:rsidP="002F337F">
      <w:pPr>
        <w:rPr>
          <w:rStyle w:val="Fuerte"/>
          <w:rFonts w:ascii="Tahoma" w:hAnsi="Tahoma" w:cs="Tahoma"/>
          <w:b w:val="0"/>
        </w:rPr>
      </w:pPr>
    </w:p>
    <w:p w14:paraId="6E377443" w14:textId="77777777" w:rsidR="002F337F" w:rsidRPr="00060676" w:rsidRDefault="002F337F" w:rsidP="002F337F">
      <w:pPr>
        <w:rPr>
          <w:rStyle w:val="Fuerte"/>
          <w:rFonts w:ascii="Tahoma" w:hAnsi="Tahoma" w:cs="Tahoma"/>
          <w:b w:val="0"/>
        </w:rPr>
      </w:pPr>
    </w:p>
    <w:p w14:paraId="60740DDF" w14:textId="77777777" w:rsidR="002F337F" w:rsidRPr="00060676" w:rsidRDefault="002F337F" w:rsidP="002F337F">
      <w:pPr>
        <w:rPr>
          <w:rFonts w:ascii="Tahoma" w:hAnsi="Tahoma" w:cs="Tahoma"/>
        </w:rPr>
      </w:pPr>
    </w:p>
    <w:p w14:paraId="43FE2BF4" w14:textId="77777777" w:rsidR="005F7CA7" w:rsidRPr="003C3D76" w:rsidRDefault="005F7CA7" w:rsidP="005F7CA7">
      <w:pPr>
        <w:widowControl w:val="0"/>
        <w:tabs>
          <w:tab w:val="center" w:pos="4252"/>
          <w:tab w:val="right" w:pos="8504"/>
        </w:tabs>
        <w:rPr>
          <w:rStyle w:val="nfasis"/>
        </w:rPr>
      </w:pPr>
    </w:p>
    <w:sectPr w:rsidR="005F7CA7" w:rsidRPr="003C3D76" w:rsidSect="002F33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1701" w:right="1843" w:bottom="1894" w:left="2693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D886C" w14:textId="77777777" w:rsidR="00842A43" w:rsidRDefault="00842A43">
      <w:r>
        <w:separator/>
      </w:r>
    </w:p>
  </w:endnote>
  <w:endnote w:type="continuationSeparator" w:id="0">
    <w:p w14:paraId="4A354176" w14:textId="77777777" w:rsidR="00842A43" w:rsidRDefault="00842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7D8F" w14:textId="77777777" w:rsidR="009444C1" w:rsidRDefault="009444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9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30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3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4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53585" w14:textId="77777777" w:rsidR="00842A43" w:rsidRDefault="00842A43">
      <w:r>
        <w:separator/>
      </w:r>
    </w:p>
  </w:footnote>
  <w:footnote w:type="continuationSeparator" w:id="0">
    <w:p w14:paraId="6BF828CD" w14:textId="77777777" w:rsidR="00842A43" w:rsidRDefault="00842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8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1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26785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56E4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337F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822"/>
    <w:rsid w:val="00731739"/>
    <w:rsid w:val="007327A2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B268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42A4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table" w:styleId="Listaclara-nfasis5">
    <w:name w:val="Light List Accent 5"/>
    <w:basedOn w:val="Tablanormal"/>
    <w:uiPriority w:val="61"/>
    <w:rsid w:val="002F337F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5189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Diana Wilches</cp:lastModifiedBy>
  <cp:revision>3</cp:revision>
  <cp:lastPrinted>2013-02-12T17:20:00Z</cp:lastPrinted>
  <dcterms:created xsi:type="dcterms:W3CDTF">2026-01-17T03:36:00Z</dcterms:created>
  <dcterms:modified xsi:type="dcterms:W3CDTF">2026-02-02T23:43:00Z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