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IDU-LP-SGI-004-2026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5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 - IDU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Calle 22 No. 6 - 27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Bogotá, DC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Proceso de contratación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IDU-LP-SGI-004-2026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en adelante el “Proceso de contratación”.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 BRIGADA DE REACCIÓN VIAL PARA EJECUTAR A PRECIOS UNITARIOS ACTIVIDADES PUNTUALES EN LA MALLA VIAL DE LA CIUDAD DE BOGOTÁ D.C. GRUPO 1, GRUPO 2 Y GRUPO 3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shd w:fill="4e4d4d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shd w:fill="4e4d4d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B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D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6073.000000000001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154"/>
      <w:gridCol w:w="850"/>
      <w:gridCol w:w="1811"/>
      <w:gridCol w:w="857"/>
      <w:gridCol w:w="401"/>
      <w:tblGridChange w:id="0">
        <w:tblGrid>
          <w:gridCol w:w="2154"/>
          <w:gridCol w:w="850"/>
          <w:gridCol w:w="1811"/>
          <w:gridCol w:w="857"/>
          <w:gridCol w:w="401"/>
        </w:tblGrid>
      </w:tblGridChange>
    </w:tblGrid>
    <w:tr>
      <w:trPr>
        <w:cantSplit w:val="0"/>
        <w:trHeight w:val="283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A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IDU-LP-SGI-004-2026</w:t>
          </w:r>
        </w:p>
      </w:tc>
      <w:tc>
        <w:tcPr>
          <w:vAlign w:val="center"/>
        </w:tcPr>
        <w:p w:rsidR="00000000" w:rsidDel="00000000" w:rsidP="00000000" w:rsidRDefault="00000000" w:rsidRPr="00000000" w14:paraId="000000A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Código:</w:t>
          </w:r>
        </w:p>
      </w:tc>
      <w:tc>
        <w:tcPr>
          <w:vAlign w:val="center"/>
        </w:tcPr>
        <w:p w:rsidR="00000000" w:rsidDel="00000000" w:rsidP="00000000" w:rsidRDefault="00000000" w:rsidRPr="00000000" w14:paraId="000000B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767171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767171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CCE-EICP-FM-05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B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Versión:</w:t>
          </w:r>
        </w:p>
      </w:tc>
      <w:tc>
        <w:tcPr>
          <w:vAlign w:val="center"/>
        </w:tcPr>
        <w:p w:rsidR="00000000" w:rsidDel="00000000" w:rsidP="00000000" w:rsidRDefault="00000000" w:rsidRPr="00000000" w14:paraId="000000B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3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B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8927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1471"/>
      <w:gridCol w:w="2269"/>
      <w:gridCol w:w="1275"/>
      <w:gridCol w:w="1985"/>
      <w:tblGridChange w:id="0">
        <w:tblGrid>
          <w:gridCol w:w="1927"/>
          <w:gridCol w:w="1471"/>
          <w:gridCol w:w="2269"/>
          <w:gridCol w:w="1275"/>
          <w:gridCol w:w="1985"/>
        </w:tblGrid>
      </w:tblGridChange>
    </w:tblGrid>
    <w:tr>
      <w:trPr>
        <w:cantSplit w:val="0"/>
        <w:trHeight w:val="454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9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4"/>
          <w:vAlign w:val="center"/>
        </w:tcPr>
        <w:p w:rsidR="00000000" w:rsidDel="00000000" w:rsidP="00000000" w:rsidRDefault="00000000" w:rsidRPr="00000000" w14:paraId="0000009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4 – CAPACIDAD FINANCIERA Y ORGANIZACIONAL PARA PERSONAS EXTRANJERAS SIN SUCURSAL O DOMICILIO EN COLOMBIA</w:t>
          </w:r>
        </w:p>
        <w:p w:rsidR="00000000" w:rsidDel="00000000" w:rsidP="00000000" w:rsidRDefault="00000000" w:rsidRPr="00000000" w14:paraId="0000009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TRANSPORTE (VERSIÓN 4)</w:t>
          </w:r>
        </w:p>
      </w:tc>
    </w:tr>
    <w:tr>
      <w:trPr>
        <w:cantSplit w:val="0"/>
        <w:trHeight w:val="283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A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Código:</w:t>
          </w:r>
        </w:p>
      </w:tc>
      <w:tc>
        <w:tcPr>
          <w:vAlign w:val="center"/>
        </w:tcPr>
        <w:p w:rsidR="00000000" w:rsidDel="00000000" w:rsidP="00000000" w:rsidRDefault="00000000" w:rsidRPr="00000000" w14:paraId="000000A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CCE-EICP-FM-05</w:t>
          </w:r>
        </w:p>
      </w:tc>
      <w:tc>
        <w:tcPr>
          <w:vAlign w:val="center"/>
        </w:tcPr>
        <w:p w:rsidR="00000000" w:rsidDel="00000000" w:rsidP="00000000" w:rsidRDefault="00000000" w:rsidRPr="00000000" w14:paraId="000000A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83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A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No.:</w:t>
          </w:r>
        </w:p>
      </w:tc>
      <w:tc>
        <w:tcPr>
          <w:gridSpan w:val="3"/>
          <w:vAlign w:val="center"/>
        </w:tcPr>
        <w:p w:rsidR="00000000" w:rsidDel="00000000" w:rsidP="00000000" w:rsidRDefault="00000000" w:rsidRPr="00000000" w14:paraId="000000A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4</w:t>
          </w:r>
        </w:p>
      </w:tc>
    </w:tr>
  </w:tbl>
  <w:p w:rsidR="00000000" w:rsidDel="00000000" w:rsidP="00000000" w:rsidRDefault="00000000" w:rsidRPr="00000000" w14:paraId="000000A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YVdl6XQgTOdUOKByzpIn5Oh0xA==">CgMxLjA4AHIhMW5COF94UWtYRW5JVUpRcGtvb3RwTWpiNG83QkFtX2xl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22923500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MediaServiceImageTags">
    <vt:lpwstr>MediaServiceImageTags</vt:lpwstr>
  </property>
</Properties>
</file>