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A8C" w:rsidRPr="008E439C" w:rsidRDefault="000C7A8C" w:rsidP="000C7A8C">
      <w:pPr>
        <w:pStyle w:val="pa39"/>
        <w:jc w:val="center"/>
        <w:rPr>
          <w:rFonts w:ascii="Arial" w:hAnsi="Arial"/>
          <w:b/>
          <w:color w:val="auto"/>
          <w:sz w:val="20"/>
          <w:szCs w:val="20"/>
        </w:rPr>
      </w:pPr>
      <w:r w:rsidRPr="008E439C">
        <w:rPr>
          <w:rFonts w:ascii="Arial" w:hAnsi="Arial"/>
          <w:b/>
          <w:color w:val="auto"/>
          <w:sz w:val="20"/>
          <w:szCs w:val="20"/>
        </w:rPr>
        <w:t xml:space="preserve">PRESUPUESTO OFICIAL </w:t>
      </w:r>
    </w:p>
    <w:tbl>
      <w:tblPr>
        <w:tblW w:w="88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2"/>
        <w:gridCol w:w="947"/>
        <w:gridCol w:w="1082"/>
        <w:gridCol w:w="1758"/>
        <w:gridCol w:w="2087"/>
      </w:tblGrid>
      <w:tr w:rsidR="000C7A8C" w:rsidRPr="000C0609" w:rsidTr="00687146">
        <w:trPr>
          <w:trHeight w:val="449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ELEMENTOS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VALOR UNITARIO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sz w:val="20"/>
                <w:szCs w:val="20"/>
                <w:lang w:eastAsia="es-ES"/>
              </w:rPr>
              <w:t>COSTO TOTAL</w:t>
            </w:r>
          </w:p>
        </w:tc>
      </w:tr>
      <w:tr w:rsidR="000C7A8C" w:rsidRPr="000C0609" w:rsidTr="00687146">
        <w:trPr>
          <w:trHeight w:val="243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C7A8C" w:rsidRPr="000C0609" w:rsidRDefault="000C7A8C" w:rsidP="00687146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Radio de Comunicación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PAR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$ 1.200.000,00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$ 14.400.000,00</w:t>
            </w:r>
          </w:p>
        </w:tc>
      </w:tr>
      <w:tr w:rsidR="000C7A8C" w:rsidRPr="000C0609" w:rsidTr="00687146">
        <w:trPr>
          <w:trHeight w:val="243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7A8C" w:rsidRPr="000C0609" w:rsidRDefault="000C7A8C" w:rsidP="00687146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Reposa pies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UNI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126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$ 246.000,00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$ 30.996.000,00</w:t>
            </w:r>
          </w:p>
        </w:tc>
      </w:tr>
      <w:tr w:rsidR="000C7A8C" w:rsidRPr="000C0609" w:rsidTr="00687146">
        <w:trPr>
          <w:trHeight w:val="243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Chaleco Reflectante Seguridad Industrial Brigadista.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UNI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$ 151.000,00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$ 3.624.000,00</w:t>
            </w:r>
          </w:p>
        </w:tc>
      </w:tr>
      <w:tr w:rsidR="000C7A8C" w:rsidRPr="000C0609" w:rsidTr="00687146">
        <w:trPr>
          <w:trHeight w:val="243"/>
          <w:jc w:val="center"/>
        </w:trPr>
        <w:tc>
          <w:tcPr>
            <w:tcW w:w="300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4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82" w:type="dxa"/>
            <w:tcBorders>
              <w:top w:val="single" w:sz="4" w:space="0" w:color="9BC2E6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758" w:type="dxa"/>
            <w:tcBorders>
              <w:top w:val="single" w:sz="4" w:space="0" w:color="9BC2E6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87" w:type="dxa"/>
            <w:tcBorders>
              <w:top w:val="single" w:sz="4" w:space="0" w:color="9BC2E6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0C7A8C" w:rsidRPr="000C0609" w:rsidRDefault="000C7A8C" w:rsidP="0068714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0C060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ES"/>
              </w:rPr>
              <w:t>$ 49.020.000,00</w:t>
            </w:r>
          </w:p>
        </w:tc>
      </w:tr>
    </w:tbl>
    <w:p w:rsidR="002F4F11" w:rsidRDefault="002F4F11">
      <w:bookmarkStart w:id="0" w:name="_GoBack"/>
      <w:bookmarkEnd w:id="0"/>
    </w:p>
    <w:sectPr w:rsidR="002F4F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A8C"/>
    <w:rsid w:val="000C7A8C"/>
    <w:rsid w:val="002F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9AA5C-E245-433C-9512-6545D3872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A8C"/>
    <w:pPr>
      <w:spacing w:after="200" w:line="276" w:lineRule="auto"/>
    </w:pPr>
    <w:rPr>
      <w:rFonts w:ascii="Arial" w:eastAsia="Calibri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39">
    <w:name w:val="pa39"/>
    <w:basedOn w:val="Normal"/>
    <w:uiPriority w:val="99"/>
    <w:rsid w:val="000C7A8C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33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2026-04-27T20:35:00Z</dcterms:created>
  <dcterms:modified xsi:type="dcterms:W3CDTF">2026-04-27T20:35:00Z</dcterms:modified>
</cp:coreProperties>
</file>