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0" w:line="200" w:lineRule="auto"/>
        <w:ind w:right="-20"/>
        <w:jc w:val="left"/>
        <w:rPr>
          <w:rFonts w:ascii="Arial" w:cs="Arial" w:eastAsia="Arial" w:hAnsi="Arial"/>
          <w:b w:val="1"/>
          <w:bCs w:val="1"/>
          <w:sz w:val="20"/>
          <w:szCs w:val="20"/>
        </w:rPr>
      </w:pPr>
      <w:r w:rsidDel="00000000" w:rsidR="00000000" w:rsidRPr="00000000">
        <w:rPr>
          <w:b w:val="1"/>
          <w:bCs w:val="1"/>
          <w:sz w:val="20"/>
          <w:szCs w:val="20"/>
          <w:highlight w:val="lightGray"/>
          <w:rtl w:val="0"/>
        </w:rPr>
        <w:t xml:space="preserve">IDU-CMA-SGI-001-2026</w:t>
      </w:r>
      <w:r w:rsidDel="00000000" w:rsidR="00000000" w:rsidRPr="00000000">
        <w:rPr>
          <w:rtl w:val="0"/>
        </w:rPr>
      </w:r>
    </w:p>
    <w:p w:rsidR="00000000" w:rsidDel="00000000" w:rsidP="00000000" w:rsidRDefault="00000000" w:rsidRPr="00000000" w14:paraId="0000000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3">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5 – PAGOS AL SISTEMA DE SEGURIDAD SOCIAL Y APORTES LEGALES</w:t>
      </w:r>
    </w:p>
    <w:p w:rsidR="00000000" w:rsidDel="00000000" w:rsidP="00000000" w:rsidRDefault="00000000" w:rsidRPr="00000000" w14:paraId="00000004">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5">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ARTÍCULO 50 LEY 789 DE 2002 </w:t>
      </w:r>
    </w:p>
    <w:p w:rsidR="00000000" w:rsidDel="00000000" w:rsidP="00000000" w:rsidRDefault="00000000" w:rsidRPr="00000000" w14:paraId="0000000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7">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highlight w:val="lightGray"/>
          <w:rtl w:val="0"/>
        </w:rPr>
        <w:t xml:space="preserve">(PERSONAS JURÍDICAS)</w:t>
      </w:r>
      <w:r w:rsidDel="00000000" w:rsidR="00000000" w:rsidRPr="00000000">
        <w:rPr>
          <w:rtl w:val="0"/>
        </w:rPr>
      </w:r>
    </w:p>
    <w:p w:rsidR="00000000" w:rsidDel="00000000" w:rsidP="00000000" w:rsidRDefault="00000000" w:rsidRPr="00000000" w14:paraId="0000000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debe ser diligenciado por las personas jurídicas nacionales y extranjeras con domicilio o Sucursal en Colombia las cuales deberán acreditar este requisito respecto del personal vinculado en Colombia].</w:t>
      </w:r>
    </w:p>
    <w:p w:rsidR="00000000" w:rsidDel="00000000" w:rsidP="00000000" w:rsidRDefault="00000000" w:rsidRPr="00000000" w14:paraId="0000000A">
      <w:pP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0B">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en mi condición de representante legal de </w:t>
      </w:r>
      <w:r w:rsidDel="00000000" w:rsidR="00000000" w:rsidRPr="00000000">
        <w:rPr>
          <w:sz w:val="20"/>
          <w:szCs w:val="20"/>
          <w:highlight w:val="lightGray"/>
          <w:rtl w:val="0"/>
        </w:rPr>
        <w:t xml:space="preserve">[Señalar la razón social de la persona jurídica</w:t>
      </w:r>
      <w:r w:rsidDel="00000000" w:rsidR="00000000" w:rsidRPr="00000000">
        <w:rPr>
          <w:rFonts w:ascii="Arial" w:cs="Arial" w:eastAsia="Arial" w:hAnsi="Arial"/>
          <w:sz w:val="20"/>
          <w:szCs w:val="20"/>
          <w:highlight w:val="lightGray"/>
          <w:rtl w:val="0"/>
        </w:rPr>
        <w:t xml:space="preserve">]</w:t>
      </w:r>
      <w:r w:rsidDel="00000000" w:rsidR="00000000" w:rsidRPr="00000000">
        <w:rPr>
          <w:rFonts w:ascii="Arial" w:cs="Arial" w:eastAsia="Arial" w:hAnsi="Arial"/>
          <w:sz w:val="20"/>
          <w:szCs w:val="20"/>
          <w:rtl w:val="0"/>
        </w:rPr>
        <w:t xml:space="preserve"> identificada con el NIT </w:t>
      </w:r>
      <w:r w:rsidDel="00000000" w:rsidR="00000000" w:rsidRPr="00000000">
        <w:rPr>
          <w:sz w:val="20"/>
          <w:szCs w:val="20"/>
          <w:highlight w:val="lightGray"/>
          <w:rtl w:val="0"/>
        </w:rPr>
        <w:t xml:space="preserve">[Indicar el NIT]</w:t>
      </w:r>
      <w:r w:rsidDel="00000000" w:rsidR="00000000" w:rsidRPr="00000000">
        <w:rPr>
          <w:rFonts w:ascii="Arial" w:cs="Arial" w:eastAsia="Arial" w:hAnsi="Arial"/>
          <w:sz w:val="20"/>
          <w:szCs w:val="20"/>
          <w:rtl w:val="0"/>
        </w:rPr>
        <w:t xml:space="preserve"> , bajo la gravedad del juramento, certifico el pago de los aportes de salud, riesgos laborales, pensiones y aportes a las cajas de compensación familiar, al Instituto Colombiano de Bienestar Familiar y al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Proceso de Contratación. Lo anterior, en cumplimiento de lo dispuesto en el artículo 50 de la Ley 789 de 2002.</w:t>
      </w:r>
    </w:p>
    <w:p w:rsidR="00000000" w:rsidDel="00000000" w:rsidP="00000000" w:rsidRDefault="00000000" w:rsidRPr="00000000" w14:paraId="0000000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Incluir el nombre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y con tarjeta profesional </w:t>
      </w:r>
      <w:r w:rsidDel="00000000" w:rsidR="00000000" w:rsidRPr="00000000">
        <w:rPr>
          <w:rFonts w:ascii="Arial" w:cs="Arial" w:eastAsia="Arial" w:hAnsi="Arial"/>
          <w:sz w:val="20"/>
          <w:szCs w:val="20"/>
          <w:highlight w:val="lightGray"/>
          <w:rtl w:val="0"/>
        </w:rPr>
        <w:t xml:space="preserve">[Señalar el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[Indicar la razón social de la compañía]</w:t>
      </w:r>
      <w:r w:rsidDel="00000000" w:rsidR="00000000" w:rsidRPr="00000000">
        <w:rPr>
          <w:rFonts w:ascii="Arial" w:cs="Arial" w:eastAsia="Arial" w:hAnsi="Arial"/>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Proceso de Contratación. Lo anterior, en cumplimiento de lo dispuesto en el artículo 50 de la Ley 789 de 2002. </w:t>
      </w:r>
    </w:p>
    <w:p w:rsidR="00000000" w:rsidDel="00000000" w:rsidP="00000000" w:rsidRDefault="00000000" w:rsidRPr="00000000" w14:paraId="0000000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el evento en que la sociedad no tenga más de seis (6) meses de constituida, deberá acreditar los pagos a partir de la fecha de su constitución como sigue:] </w:t>
      </w:r>
    </w:p>
    <w:p w:rsidR="00000000" w:rsidDel="00000000" w:rsidP="00000000" w:rsidRDefault="00000000" w:rsidRPr="00000000" w14:paraId="00000010">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1">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en mi condición de representante legal de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Señalar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[Indicar el NIT]</w:t>
      </w:r>
      <w:r w:rsidDel="00000000" w:rsidR="00000000" w:rsidRPr="00000000">
        <w:rPr>
          <w:rFonts w:ascii="Arial" w:cs="Arial" w:eastAsia="Arial" w:hAnsi="Arial"/>
          <w:sz w:val="20"/>
          <w:szCs w:val="20"/>
          <w:rtl w:val="0"/>
        </w:rPr>
        <w:t xml:space="preserve">,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2">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3">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[Mencionar el número de identificación]</w:t>
      </w:r>
      <w:r w:rsidDel="00000000" w:rsidR="00000000" w:rsidRPr="00000000">
        <w:rPr>
          <w:rFonts w:ascii="Arial" w:cs="Arial" w:eastAsia="Arial" w:hAnsi="Arial"/>
          <w:sz w:val="20"/>
          <w:szCs w:val="20"/>
          <w:rtl w:val="0"/>
        </w:rPr>
        <w:t xml:space="preserve">, y con tarjeta profesional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w:t>
      </w:r>
      <w:r w:rsidDel="00000000" w:rsidR="00000000" w:rsidRPr="00000000">
        <w:rPr>
          <w:sz w:val="20"/>
          <w:szCs w:val="20"/>
          <w:highlight w:val="lightGray"/>
          <w:rtl w:val="0"/>
        </w:rPr>
        <w:t xml:space="preserve">Señalar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[Indicar el NIT]</w:t>
      </w:r>
      <w:r w:rsidDel="00000000" w:rsidR="00000000" w:rsidRPr="00000000">
        <w:rPr>
          <w:rFonts w:ascii="Arial" w:cs="Arial" w:eastAsia="Arial" w:hAnsi="Arial"/>
          <w:sz w:val="20"/>
          <w:szCs w:val="20"/>
          <w:rtl w:val="0"/>
        </w:rPr>
        <w:t xml:space="preserve">, debidamente inscrito en la Cámara de Comercio de 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(artículo 65 de la Ley 1819 de 2016)</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4">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Del="00000000" w:rsidR="00000000" w:rsidRPr="00000000">
        <w:rPr>
          <w:rtl w:val="0"/>
        </w:rPr>
      </w:r>
    </w:p>
    <w:p w:rsidR="00000000" w:rsidDel="00000000" w:rsidP="00000000" w:rsidRDefault="00000000" w:rsidRPr="00000000" w14:paraId="00000016">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before="0" w:lineRule="auto"/>
        <w:ind w:firstLine="11"/>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[Mencionar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[Señalar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bajo la gravedad del juramento, </w:t>
      </w:r>
      <w:r w:rsidDel="00000000" w:rsidR="00000000" w:rsidRPr="00000000">
        <w:rPr>
          <w:rFonts w:ascii="Arial" w:cs="Arial" w:eastAsia="Arial" w:hAnsi="Arial"/>
          <w:sz w:val="20"/>
          <w:szCs w:val="20"/>
          <w:rtl w:val="0"/>
        </w:rPr>
        <w:t xml:space="preserve">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1E">
      <w:pPr>
        <w:widowControl w:val="0"/>
        <w:spacing w:after="120"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F">
      <w:pPr>
        <w:spacing w:after="0" w:before="0" w:line="256" w:lineRule="auto"/>
        <w:jc w:val="center"/>
        <w:rPr>
          <w:b w:val="1"/>
          <w:bCs w:val="1"/>
          <w:sz w:val="20"/>
          <w:szCs w:val="20"/>
        </w:rPr>
      </w:pPr>
      <w:r w:rsidDel="00000000" w:rsidR="00000000" w:rsidRPr="00000000">
        <w:rPr>
          <w:rtl w:val="0"/>
        </w:rPr>
      </w:r>
    </w:p>
    <w:p w:rsidR="00000000" w:rsidDel="00000000" w:rsidP="00000000" w:rsidRDefault="00000000" w:rsidRPr="00000000" w14:paraId="00000020">
      <w:pPr>
        <w:spacing w:after="0" w:before="0" w:line="256" w:lineRule="auto"/>
        <w:jc w:val="center"/>
        <w:rPr>
          <w:b w:val="1"/>
          <w:bCs w:val="1"/>
          <w:sz w:val="20"/>
          <w:szCs w:val="20"/>
        </w:rPr>
      </w:pPr>
      <w:r w:rsidDel="00000000" w:rsidR="00000000" w:rsidRPr="00000000">
        <w:rPr>
          <w:rtl w:val="0"/>
        </w:rPr>
      </w:r>
    </w:p>
    <w:p w:rsidR="00000000" w:rsidDel="00000000" w:rsidP="00000000" w:rsidRDefault="00000000" w:rsidRPr="00000000" w14:paraId="00000021">
      <w:pPr>
        <w:spacing w:after="0" w:before="0" w:line="256" w:lineRule="auto"/>
        <w:jc w:val="center"/>
        <w:rPr>
          <w:sz w:val="20"/>
          <w:szCs w:val="20"/>
        </w:rPr>
      </w:pPr>
      <w:r w:rsidDel="00000000" w:rsidR="00000000" w:rsidRPr="00000000">
        <w:rPr>
          <w:sz w:val="20"/>
          <w:szCs w:val="20"/>
          <w:rtl w:val="0"/>
        </w:rPr>
        <w:t xml:space="preserve">_____________________________________________________________________</w:t>
      </w:r>
    </w:p>
    <w:p w:rsidR="00000000" w:rsidDel="00000000" w:rsidP="00000000" w:rsidRDefault="00000000" w:rsidRPr="00000000" w14:paraId="00000022">
      <w:pPr>
        <w:spacing w:after="0" w:before="0" w:line="256"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23">
      <w:pPr>
        <w:spacing w:after="0" w:before="0" w:line="256" w:lineRule="auto"/>
        <w:rPr>
          <w:sz w:val="20"/>
          <w:szCs w:val="20"/>
          <w:highlight w:val="lightGray"/>
        </w:rPr>
      </w:pPr>
      <w:r w:rsidDel="00000000" w:rsidR="00000000" w:rsidRPr="00000000">
        <w:rPr>
          <w:rtl w:val="0"/>
        </w:rPr>
      </w:r>
    </w:p>
    <w:p w:rsidR="00000000" w:rsidDel="00000000" w:rsidP="00000000" w:rsidRDefault="00000000" w:rsidRPr="00000000" w14:paraId="00000024">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5">
      <w:pPr>
        <w:spacing w:after="0" w:before="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r w:rsidDel="00000000" w:rsidR="00000000" w:rsidRPr="00000000">
        <w:rPr>
          <w:rtl w:val="0"/>
        </w:rPr>
      </w:r>
    </w:p>
    <w:p w:rsidR="00000000" w:rsidDel="00000000" w:rsidP="00000000" w:rsidRDefault="00000000" w:rsidRPr="00000000" w14:paraId="0000002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9">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A">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B">
      <w:pPr>
        <w:spacing w:after="200" w:before="0" w:line="276" w:lineRule="auto"/>
        <w:jc w:val="left"/>
        <w:rPr>
          <w:rFonts w:ascii="Arial" w:cs="Arial" w:eastAsia="Arial" w:hAnsi="Arial"/>
          <w:b w:val="1"/>
          <w:bCs w:val="1"/>
          <w:sz w:val="20"/>
          <w:szCs w:val="20"/>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2C">
      <w:pPr>
        <w:spacing w:after="0" w:before="0" w:lineRule="auto"/>
        <w:jc w:val="left"/>
        <w:rPr>
          <w:rFonts w:ascii="Arial" w:cs="Arial" w:eastAsia="Arial" w:hAnsi="Arial"/>
          <w:b w:val="1"/>
          <w:bCs w:val="1"/>
          <w:sz w:val="20"/>
          <w:szCs w:val="20"/>
        </w:rPr>
      </w:pPr>
      <w:r w:rsidDel="00000000" w:rsidR="00000000" w:rsidRPr="00000000">
        <w:rPr>
          <w:b w:val="1"/>
          <w:bCs w:val="1"/>
          <w:sz w:val="20"/>
          <w:szCs w:val="20"/>
          <w:highlight w:val="lightGray"/>
          <w:rtl w:val="0"/>
        </w:rPr>
        <w:t xml:space="preserve">IDU-CMA-SGI-001-2026</w:t>
      </w: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2D">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E">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FORMATO 5 </w:t>
      </w:r>
    </w:p>
    <w:p w:rsidR="00000000" w:rsidDel="00000000" w:rsidP="00000000" w:rsidRDefault="00000000" w:rsidRPr="00000000" w14:paraId="0000002F">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AL SISTEMA DE SEGURIDAD SOCIAL Y APORTES LEGALES</w:t>
      </w:r>
    </w:p>
    <w:p w:rsidR="00000000" w:rsidDel="00000000" w:rsidP="00000000" w:rsidRDefault="00000000" w:rsidRPr="00000000" w14:paraId="0000003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1">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highlight w:val="lightGray"/>
          <w:rtl w:val="0"/>
        </w:rPr>
        <w:t xml:space="preserve">(PERSONAS NATURALES)</w:t>
      </w:r>
      <w:r w:rsidDel="00000000" w:rsidR="00000000" w:rsidRPr="00000000">
        <w:rPr>
          <w:rtl w:val="0"/>
        </w:rPr>
      </w:r>
    </w:p>
    <w:p w:rsidR="00000000" w:rsidDel="00000000" w:rsidP="00000000" w:rsidRDefault="00000000" w:rsidRPr="00000000" w14:paraId="0000003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4">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36">
      <w:pPr>
        <w:spacing w:after="0" w:before="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rsidR="00000000" w:rsidDel="00000000" w:rsidP="00000000" w:rsidRDefault="00000000" w:rsidRPr="00000000" w14:paraId="00000037">
      <w:pPr>
        <w:spacing w:after="0" w:before="0" w:lineRule="auto"/>
        <w:rPr>
          <w:rFonts w:ascii="Arial" w:cs="Arial" w:eastAsia="Arial" w:hAnsi="Arial"/>
          <w:color w:val="3a3939"/>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8" w:top="487" w:left="1701" w:right="1701" w:header="851"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4e4d4d"/>
      </w:rPr>
    </w:pPr>
    <w:r w:rsidDel="00000000" w:rsidR="00000000" w:rsidRPr="00000000">
      <w:rPr>
        <w:rtl w:val="0"/>
      </w:rPr>
    </w:r>
  </w:p>
  <w:tbl>
    <w:tblPr>
      <w:tblStyle w:val="Table2"/>
      <w:tblW w:w="6187.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03"/>
      <w:gridCol w:w="767"/>
      <w:gridCol w:w="1862"/>
      <w:gridCol w:w="950"/>
      <w:gridCol w:w="305"/>
      <w:tblGridChange w:id="0">
        <w:tblGrid>
          <w:gridCol w:w="2303"/>
          <w:gridCol w:w="767"/>
          <w:gridCol w:w="1862"/>
          <w:gridCol w:w="950"/>
          <w:gridCol w:w="305"/>
        </w:tblGrid>
      </w:tblGridChange>
    </w:tblGrid>
    <w:tr>
      <w:trPr>
        <w:cantSplit w:val="0"/>
        <w:trHeight w:val="34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E">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IDU-CMA-</w:t>
          </w:r>
          <w:r w:rsidDel="00000000" w:rsidR="00000000" w:rsidRPr="00000000">
            <w:rPr>
              <w:b w:val="1"/>
              <w:bCs w:val="1"/>
              <w:sz w:val="16"/>
              <w:szCs w:val="16"/>
              <w:highlight w:val="lightGray"/>
              <w:rtl w:val="0"/>
            </w:rPr>
            <w:t xml:space="preserve">SGI-001-2026</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4F">
          <w:pPr>
            <w:spacing w:after="0" w:before="0" w:lineRule="auto"/>
            <w:ind w:left="11" w:hanging="11"/>
            <w:rPr>
              <w:b w:val="1"/>
              <w:bCs w:val="1"/>
              <w:sz w:val="16"/>
              <w:szCs w:val="16"/>
            </w:rPr>
          </w:pPr>
          <w:r w:rsidDel="00000000" w:rsidR="00000000" w:rsidRPr="00000000">
            <w:rPr>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0">
          <w:pPr>
            <w:spacing w:after="0" w:before="0" w:lineRule="auto"/>
            <w:ind w:left="11" w:hanging="11"/>
            <w:rPr>
              <w:sz w:val="16"/>
              <w:szCs w:val="16"/>
            </w:rPr>
          </w:pPr>
          <w:r w:rsidDel="00000000" w:rsidR="00000000" w:rsidRPr="00000000">
            <w:rPr>
              <w:sz w:val="16"/>
              <w:szCs w:val="16"/>
              <w:rtl w:val="0"/>
            </w:rPr>
            <w:t xml:space="preserve">CCE-EICP-FM-65</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1">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2">
          <w:pPr>
            <w:spacing w:after="0" w:before="0" w:lineRule="auto"/>
            <w:ind w:left="11" w:hanging="11"/>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1562642" cy="365821"/>
          <wp:effectExtent b="0" l="0" r="0" t="0"/>
          <wp:docPr id="3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5607050" cy="362585"/>
          <wp:effectExtent b="0" l="0" r="0" t="0"/>
          <wp:docPr id="34"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a3939"/>
        <w:sz w:val="20"/>
        <w:szCs w:val="20"/>
      </w:rPr>
    </w:pPr>
    <w:r w:rsidDel="00000000" w:rsidR="00000000" w:rsidRPr="00000000">
      <w:rPr>
        <w:rtl w:val="0"/>
      </w:rPr>
    </w:r>
  </w:p>
  <w:tbl>
    <w:tblPr>
      <w:tblStyle w:val="Table1"/>
      <w:tblW w:w="8833.0" w:type="dxa"/>
      <w:jc w:val="left"/>
      <w:tblInd w:w="-5.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926"/>
      <w:gridCol w:w="1759"/>
      <w:gridCol w:w="2971"/>
      <w:gridCol w:w="741"/>
      <w:gridCol w:w="1436"/>
      <w:tblGridChange w:id="0">
        <w:tblGrid>
          <w:gridCol w:w="1926"/>
          <w:gridCol w:w="1759"/>
          <w:gridCol w:w="2971"/>
          <w:gridCol w:w="741"/>
          <w:gridCol w:w="1436"/>
        </w:tblGrid>
      </w:tblGridChange>
    </w:tblGrid>
    <w:tr>
      <w:trPr>
        <w:cantSplit w:val="0"/>
        <w:trHeight w:val="138" w:hRule="atLeast"/>
        <w:tblHeader w:val="0"/>
      </w:trPr>
      <w:tc>
        <w:tcPr>
          <w:vMerge w:val="restart"/>
          <w:vAlign w:val="center"/>
        </w:tcPr>
        <w:p w:rsidR="00000000" w:rsidDel="00000000" w:rsidP="00000000" w:rsidRDefault="00000000" w:rsidRPr="00000000" w14:paraId="00000039">
          <w:pPr>
            <w:spacing w:after="0" w:before="0" w:lineRule="auto"/>
            <w:jc w:val="center"/>
            <w:rPr>
              <w:b w:val="1"/>
              <w:bCs w:val="1"/>
              <w:color w:val="1a1818"/>
              <w:sz w:val="16"/>
              <w:szCs w:val="16"/>
            </w:rPr>
          </w:pPr>
          <w:r w:rsidDel="00000000" w:rsidR="00000000" w:rsidRPr="00000000">
            <w:rPr>
              <w:sz w:val="20"/>
              <w:szCs w:val="20"/>
            </w:rPr>
            <w:drawing>
              <wp:inline distB="0" distT="0" distL="0" distR="0">
                <wp:extent cx="1080000" cy="553758"/>
                <wp:effectExtent b="0" l="0" r="0" t="0"/>
                <wp:docPr id="3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03A">
          <w:pPr>
            <w:spacing w:after="0" w:before="0" w:lineRule="auto"/>
            <w:ind w:firstLine="708"/>
            <w:jc w:val="center"/>
            <w:rPr>
              <w:b w:val="1"/>
              <w:bCs w:val="1"/>
              <w:color w:val="1a1818"/>
              <w:sz w:val="16"/>
              <w:szCs w:val="16"/>
            </w:rPr>
          </w:pPr>
          <w:r w:rsidDel="00000000" w:rsidR="00000000" w:rsidRPr="00000000">
            <w:rPr>
              <w:b w:val="1"/>
              <w:bCs w:val="1"/>
              <w:color w:val="1a1818"/>
              <w:sz w:val="16"/>
              <w:szCs w:val="16"/>
              <w:rtl w:val="0"/>
            </w:rPr>
            <w:t xml:space="preserve">FORMATO 5 – PAGOS AL SISTEMA DE SEGURIDAD SOCIAL Y APORTES LEGALES </w:t>
          </w:r>
        </w:p>
        <w:p w:rsidR="00000000" w:rsidDel="00000000" w:rsidP="00000000" w:rsidRDefault="00000000" w:rsidRPr="00000000" w14:paraId="0000003B">
          <w:pPr>
            <w:spacing w:after="0" w:before="0" w:lineRule="auto"/>
            <w:ind w:firstLine="708"/>
            <w:jc w:val="center"/>
            <w:rPr>
              <w:rFonts w:ascii="Calibri" w:cs="Calibri" w:eastAsia="Calibri" w:hAnsi="Calibri"/>
              <w:color w:val="1a1818"/>
              <w:sz w:val="16"/>
              <w:szCs w:val="16"/>
            </w:rPr>
          </w:pPr>
          <w:r w:rsidDel="00000000" w:rsidR="00000000" w:rsidRPr="00000000">
            <w:rPr>
              <w:b w:val="1"/>
              <w:bCs w:val="1"/>
              <w:color w:val="1a1818"/>
              <w:sz w:val="16"/>
              <w:szCs w:val="16"/>
              <w:rtl w:val="0"/>
            </w:rPr>
            <w:t xml:space="preserve">INTERVENTORÍA DE OBRA PÚBLICA DE INFRAESTRUCTURA DE TRANSPORTE – VERSIÓN 3</w:t>
          </w:r>
          <w:r w:rsidDel="00000000" w:rsidR="00000000" w:rsidRPr="00000000">
            <w:rPr>
              <w:rtl w:val="0"/>
            </w:rPr>
          </w:r>
        </w:p>
      </w:tc>
    </w:tr>
    <w:tr>
      <w:trPr>
        <w:cantSplit w:val="0"/>
        <w:trHeight w:val="220" w:hRule="atLeast"/>
        <w:tblHeader w:val="0"/>
      </w:trPr>
      <w:tc>
        <w:tcPr>
          <w:vMerge w:val="continue"/>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1a1818"/>
              <w:sz w:val="16"/>
              <w:szCs w:val="16"/>
            </w:rPr>
          </w:pPr>
          <w:r w:rsidDel="00000000" w:rsidR="00000000" w:rsidRPr="00000000">
            <w:rPr>
              <w:rtl w:val="0"/>
            </w:rPr>
          </w:r>
        </w:p>
      </w:tc>
      <w:tc>
        <w:tcPr>
          <w:shd w:fill="auto" w:val="clear"/>
          <w:vAlign w:val="center"/>
        </w:tcPr>
        <w:p w:rsidR="00000000" w:rsidDel="00000000" w:rsidP="00000000" w:rsidRDefault="00000000" w:rsidRPr="00000000" w14:paraId="00000040">
          <w:pPr>
            <w:spacing w:after="0" w:before="0" w:line="249" w:lineRule="auto"/>
            <w:ind w:left="10" w:hanging="10"/>
            <w:rPr>
              <w:b w:val="1"/>
              <w:bCs w:val="1"/>
              <w:sz w:val="16"/>
              <w:szCs w:val="16"/>
            </w:rPr>
          </w:pPr>
          <w:r w:rsidDel="00000000" w:rsidR="00000000" w:rsidRPr="00000000">
            <w:rPr>
              <w:b w:val="1"/>
              <w:bCs w:val="1"/>
              <w:sz w:val="16"/>
              <w:szCs w:val="16"/>
              <w:rtl w:val="0"/>
            </w:rPr>
            <w:t xml:space="preserve">Código</w:t>
          </w:r>
        </w:p>
      </w:tc>
      <w:tc>
        <w:tcPr>
          <w:shd w:fill="auto" w:val="clear"/>
          <w:vAlign w:val="center"/>
        </w:tcPr>
        <w:p w:rsidR="00000000" w:rsidDel="00000000" w:rsidP="00000000" w:rsidRDefault="00000000" w:rsidRPr="00000000" w14:paraId="00000041">
          <w:pPr>
            <w:spacing w:after="0" w:before="0" w:lineRule="auto"/>
            <w:ind w:left="10" w:hanging="10"/>
            <w:rPr>
              <w:sz w:val="16"/>
              <w:szCs w:val="16"/>
            </w:rPr>
          </w:pPr>
          <w:r w:rsidDel="00000000" w:rsidR="00000000" w:rsidRPr="00000000">
            <w:rPr>
              <w:sz w:val="16"/>
              <w:szCs w:val="16"/>
              <w:rtl w:val="0"/>
            </w:rPr>
            <w:t xml:space="preserve">CCE-EICP-FM-65</w:t>
          </w:r>
        </w:p>
      </w:tc>
      <w:tc>
        <w:tcPr>
          <w:shd w:fill="auto" w:val="clear"/>
          <w:vAlign w:val="center"/>
        </w:tcPr>
        <w:p w:rsidR="00000000" w:rsidDel="00000000" w:rsidP="00000000" w:rsidRDefault="00000000" w:rsidRPr="00000000" w14:paraId="00000042">
          <w:pPr>
            <w:spacing w:after="0" w:before="0" w:lineRule="auto"/>
            <w:ind w:left="10" w:hanging="10"/>
            <w:jc w:val="center"/>
            <w:rPr>
              <w:b w:val="1"/>
              <w:bCs w:val="1"/>
              <w:color w:val="1a1818"/>
              <w:sz w:val="16"/>
              <w:szCs w:val="16"/>
            </w:rPr>
          </w:pPr>
          <w:r w:rsidDel="00000000" w:rsidR="00000000" w:rsidRPr="00000000">
            <w:rPr>
              <w:b w:val="1"/>
              <w:bCs w:val="1"/>
              <w:color w:val="1a1818"/>
              <w:sz w:val="16"/>
              <w:szCs w:val="16"/>
              <w:rtl w:val="0"/>
            </w:rPr>
            <w:t xml:space="preserve">Página</w:t>
          </w:r>
        </w:p>
      </w:tc>
      <w:tc>
        <w:tcPr>
          <w:shd w:fill="auto" w:val="clear"/>
          <w:vAlign w:val="center"/>
        </w:tcPr>
        <w:p w:rsidR="00000000" w:rsidDel="00000000" w:rsidP="00000000" w:rsidRDefault="00000000" w:rsidRPr="00000000" w14:paraId="00000043">
          <w:pPr>
            <w:spacing w:after="0" w:before="0" w:lineRule="auto"/>
            <w:ind w:left="10" w:hanging="10"/>
            <w:rPr>
              <w:color w:val="1a1818"/>
              <w:sz w:val="16"/>
              <w:szCs w:val="16"/>
            </w:rPr>
          </w:pPr>
          <w:r w:rsidDel="00000000" w:rsidR="00000000" w:rsidRPr="00000000">
            <w:rPr>
              <w:color w:val="1a1818"/>
              <w:sz w:val="16"/>
              <w:szCs w:val="16"/>
            </w:rPr>
            <w:fldChar w:fldCharType="begin"/>
            <w:instrText xml:space="preserve">PAGE</w:instrText>
            <w:fldChar w:fldCharType="separate"/>
            <w:fldChar w:fldCharType="end"/>
          </w:r>
          <w:r w:rsidDel="00000000" w:rsidR="00000000" w:rsidRPr="00000000">
            <w:rPr>
              <w:color w:val="1a1818"/>
              <w:sz w:val="16"/>
              <w:szCs w:val="16"/>
              <w:rtl w:val="0"/>
            </w:rPr>
            <w:t xml:space="preserve"> de </w:t>
          </w:r>
          <w:r w:rsidDel="00000000" w:rsidR="00000000" w:rsidRPr="00000000">
            <w:rPr>
              <w:color w:val="1a1818"/>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69" w:hRule="atLeast"/>
        <w:tblHeader w:val="0"/>
      </w:trPr>
      <w:tc>
        <w:tcPr>
          <w:vMerge w:val="continue"/>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a1818"/>
              <w:sz w:val="16"/>
              <w:szCs w:val="16"/>
            </w:rPr>
          </w:pPr>
          <w:r w:rsidDel="00000000" w:rsidR="00000000" w:rsidRPr="00000000">
            <w:rPr>
              <w:rtl w:val="0"/>
            </w:rPr>
          </w:r>
        </w:p>
      </w:tc>
      <w:tc>
        <w:tcPr>
          <w:shd w:fill="auto" w:val="clear"/>
          <w:vAlign w:val="center"/>
        </w:tcPr>
        <w:p w:rsidR="00000000" w:rsidDel="00000000" w:rsidP="00000000" w:rsidRDefault="00000000" w:rsidRPr="00000000" w14:paraId="00000045">
          <w:pPr>
            <w:spacing w:after="0" w:before="0" w:line="249" w:lineRule="auto"/>
            <w:ind w:left="10" w:hanging="10"/>
            <w:rPr>
              <w:b w:val="1"/>
              <w:bCs w:val="1"/>
              <w:sz w:val="16"/>
              <w:szCs w:val="16"/>
            </w:rPr>
          </w:pPr>
          <w:r w:rsidDel="00000000" w:rsidR="00000000" w:rsidRPr="00000000">
            <w:rPr>
              <w:b w:val="1"/>
              <w:bCs w:val="1"/>
              <w:sz w:val="16"/>
              <w:szCs w:val="16"/>
              <w:rtl w:val="0"/>
            </w:rPr>
            <w:t xml:space="preserve">Versión No.</w:t>
          </w:r>
        </w:p>
      </w:tc>
      <w:tc>
        <w:tcPr>
          <w:gridSpan w:val="3"/>
          <w:shd w:fill="auto" w:val="clear"/>
          <w:vAlign w:val="center"/>
        </w:tcPr>
        <w:p w:rsidR="00000000" w:rsidDel="00000000" w:rsidP="00000000" w:rsidRDefault="00000000" w:rsidRPr="00000000" w14:paraId="00000046">
          <w:pPr>
            <w:spacing w:after="0" w:before="0" w:lineRule="auto"/>
            <w:ind w:left="10" w:hanging="10"/>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49">
    <w:pPr>
      <w:widowControl w:val="0"/>
      <w:tabs>
        <w:tab w:val="left" w:leader="none" w:pos="7780"/>
      </w:tabs>
      <w:spacing w:after="0" w:line="200" w:lineRule="auto"/>
      <w:ind w:right="-20"/>
      <w:rPr>
        <w:color w:val="4e4d4d"/>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3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pStyle w:val="Heading1"/>
      <w:rPr/>
    </w:pPr>
    <w:r w:rsidDel="00000000" w:rsidR="00000000" w:rsidRPr="00000000">
      <w:rPr>
        <w:rtl w:val="0"/>
      </w:rPr>
      <w:t xml:space="preserve">TÍTULO DEL DOCUMENTO</w:t>
    </w:r>
  </w:p>
  <w:p w:rsidR="00000000" w:rsidDel="00000000" w:rsidP="00000000" w:rsidRDefault="00000000" w:rsidRPr="00000000" w14:paraId="0000004C">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4F2C35"/>
    <w:pPr>
      <w:tabs>
        <w:tab w:val="center" w:pos="4419"/>
        <w:tab w:val="right" w:pos="8838"/>
      </w:tabs>
    </w:pPr>
  </w:style>
  <w:style w:type="character" w:styleId="EncabezadoCar" w:customStyle="1">
    <w:name w:val="Encabezado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hAnsi="Times New Roman"/>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1C535A"/>
    <w:rPr>
      <w:sz w:val="16"/>
      <w:szCs w:val="16"/>
    </w:rPr>
  </w:style>
  <w:style w:type="paragraph" w:styleId="Textocomentario">
    <w:name w:val="annotation text"/>
    <w:basedOn w:val="Normal"/>
    <w:link w:val="TextocomentarioCar"/>
    <w:uiPriority w:val="99"/>
    <w:unhideWhenUsed w:val="1"/>
    <w:rsid w:val="001C535A"/>
    <w:rPr>
      <w:sz w:val="20"/>
      <w:szCs w:val="20"/>
    </w:rPr>
  </w:style>
  <w:style w:type="character" w:styleId="TextocomentarioCar" w:customStyle="1">
    <w:name w:val="Texto comentario Car"/>
    <w:basedOn w:val="Fuentedeprrafopredeter"/>
    <w:link w:val="Textocomentario"/>
    <w:uiPriority w:val="99"/>
    <w:rsid w:val="001C535A"/>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1C535A"/>
    <w:rPr>
      <w:b w:val="1"/>
      <w:bCs w:val="1"/>
    </w:rPr>
  </w:style>
  <w:style w:type="character" w:styleId="AsuntodelcomentarioCar" w:customStyle="1">
    <w:name w:val="Asunto del comentario Car"/>
    <w:basedOn w:val="TextocomentarioCar"/>
    <w:link w:val="Asuntodelcomentario"/>
    <w:uiPriority w:val="99"/>
    <w:semiHidden w:val="1"/>
    <w:rsid w:val="001C535A"/>
    <w:rPr>
      <w:rFonts w:ascii="Arial" w:cs="Times New Roman" w:eastAsia="Times New Roman" w:hAnsi="Arial"/>
      <w:b w:val="1"/>
      <w:bCs w:val="1"/>
      <w:sz w:val="20"/>
      <w:szCs w:val="20"/>
      <w:lang w:eastAsia="es-ES"/>
    </w:rPr>
  </w:style>
  <w:style w:type="table" w:styleId="Cuadrculadetablaclara1" w:customStyle="1">
    <w:name w:val="Cuadrícula de tabla clara1"/>
    <w:basedOn w:val="Tablanormal"/>
    <w:next w:val="Tablaconcuadrculaclara"/>
    <w:uiPriority w:val="99"/>
    <w:rsid w:val="00D870BE"/>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70B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2F3BD7"/>
    <w:pPr>
      <w:spacing w:after="0" w:line="240" w:lineRule="auto"/>
    </w:pPr>
    <w:rPr>
      <w:rFonts w:ascii="Arial" w:cs="Times New Roman" w:eastAsia="Times New Roman" w:hAnsi="Arial"/>
      <w:szCs w:val="24"/>
      <w:lang w:eastAsia="es-ES"/>
    </w:rPr>
  </w:style>
  <w:style w:type="character" w:styleId="Mencionar">
    <w:name w:val="Mention"/>
    <w:basedOn w:val="Fuentedeprrafopredeter"/>
    <w:uiPriority w:val="99"/>
    <w:unhideWhenUsed w:val="1"/>
    <w:rsid w:val="001B10BA"/>
    <w:rPr>
      <w:color w:val="2b579a"/>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t6h6l0CYyOi9lFWbmLQdaLUtNw==">CgMxLjA4AHIhMUhFTFM2US1FQ3VoZFpiU2FMeDNfT0J5X0p3U3RkTlJu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2022-07-22T21:49:00Z</dcterms:created>
  <dc:creator>Natalia Reyes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