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769E3" w14:textId="359949FE" w:rsidR="00E65C57" w:rsidRDefault="00E65C57" w:rsidP="00E65C57">
      <w:pPr>
        <w:rPr>
          <w:rFonts w:ascii="Garamond" w:hAnsi="Garamond"/>
        </w:rPr>
      </w:pPr>
    </w:p>
    <w:p w14:paraId="47BF5474" w14:textId="77777777" w:rsidR="00BD1DE5" w:rsidRDefault="00BD1DE5" w:rsidP="00BD1DE5">
      <w:pPr>
        <w:jc w:val="both"/>
        <w:rPr>
          <w:rFonts w:ascii="Garamond" w:hAnsi="Garamond"/>
          <w:b/>
          <w:bCs/>
        </w:rPr>
      </w:pPr>
    </w:p>
    <w:p w14:paraId="5BEB24A2" w14:textId="33FA2EAF" w:rsidR="00BD1DE5" w:rsidRDefault="00BD1DE5" w:rsidP="00AD469A">
      <w:pPr>
        <w:pStyle w:val="Prrafodelista"/>
        <w:numPr>
          <w:ilvl w:val="0"/>
          <w:numId w:val="11"/>
        </w:numPr>
        <w:jc w:val="both"/>
        <w:rPr>
          <w:rFonts w:ascii="Garamond" w:hAnsi="Garamond"/>
        </w:rPr>
      </w:pPr>
      <w:r w:rsidRPr="00BD1DE5">
        <w:rPr>
          <w:rFonts w:ascii="Garamond" w:hAnsi="Garamond"/>
        </w:rPr>
        <w:t>Prestar apoyo en el análisis económico relacionado con la aplicación de subsidios y/o el cobro de contribuciones, formulando recomendaciones orientadas a optimizar y mejorar la eficiencia del proceso correspondiente.</w:t>
      </w:r>
    </w:p>
    <w:p w14:paraId="489393FE" w14:textId="77777777" w:rsidR="00964DA2" w:rsidRDefault="00964DA2" w:rsidP="00964DA2">
      <w:pPr>
        <w:ind w:left="360"/>
        <w:jc w:val="both"/>
        <w:rPr>
          <w:rFonts w:ascii="Garamond" w:hAnsi="Garamond"/>
        </w:rPr>
      </w:pPr>
    </w:p>
    <w:p w14:paraId="024C994A" w14:textId="78806A3C" w:rsidR="00E57465" w:rsidRDefault="00964DA2" w:rsidP="00964DA2">
      <w:pPr>
        <w:ind w:left="360"/>
        <w:jc w:val="both"/>
        <w:rPr>
          <w:rFonts w:ascii="Garamond" w:hAnsi="Garamond"/>
        </w:rPr>
      </w:pPr>
      <w:r>
        <w:rPr>
          <w:rFonts w:ascii="Garamond" w:hAnsi="Garamond"/>
        </w:rPr>
        <w:t xml:space="preserve">Se realiza apoyo </w:t>
      </w:r>
      <w:r w:rsidR="00E57465">
        <w:rPr>
          <w:rFonts w:ascii="Garamond" w:hAnsi="Garamond"/>
        </w:rPr>
        <w:t xml:space="preserve">en la generación de los tableros de subsidios, especialmente </w:t>
      </w:r>
      <w:r w:rsidR="001F7A51">
        <w:rPr>
          <w:rFonts w:ascii="Garamond" w:hAnsi="Garamond"/>
        </w:rPr>
        <w:t>en el tablero de</w:t>
      </w:r>
      <w:r w:rsidR="00E57465">
        <w:rPr>
          <w:rFonts w:ascii="Garamond" w:hAnsi="Garamond"/>
        </w:rPr>
        <w:t xml:space="preserve"> seguimiento de pagos con el fin de tener una optimización de la información y apoyar en las decisiones respectivas de la Dirección. </w:t>
      </w:r>
    </w:p>
    <w:p w14:paraId="3D49D25C" w14:textId="54FBB91B" w:rsidR="00BD1DE5" w:rsidRPr="00E57465" w:rsidRDefault="00BD1DE5" w:rsidP="00E57465">
      <w:pPr>
        <w:jc w:val="both"/>
        <w:rPr>
          <w:rFonts w:ascii="Garamond" w:hAnsi="Garamond"/>
        </w:rPr>
      </w:pPr>
    </w:p>
    <w:p w14:paraId="31FF1728" w14:textId="500FFAD6" w:rsidR="00BD1DE5" w:rsidRDefault="005665AA" w:rsidP="006C1347">
      <w:pPr>
        <w:pStyle w:val="Prrafodelista"/>
        <w:jc w:val="center"/>
        <w:rPr>
          <w:rFonts w:ascii="Garamond" w:hAnsi="Garamond"/>
        </w:rPr>
      </w:pPr>
      <w:r w:rsidRPr="005665AA">
        <w:rPr>
          <w:rFonts w:ascii="Garamond" w:hAnsi="Garamond"/>
        </w:rPr>
        <w:drawing>
          <wp:inline distT="0" distB="0" distL="0" distR="0" wp14:anchorId="1016CFB8" wp14:editId="148C3512">
            <wp:extent cx="4236720" cy="343089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40564" cy="3434003"/>
                    </a:xfrm>
                    <a:prstGeom prst="rect">
                      <a:avLst/>
                    </a:prstGeom>
                  </pic:spPr>
                </pic:pic>
              </a:graphicData>
            </a:graphic>
          </wp:inline>
        </w:drawing>
      </w:r>
    </w:p>
    <w:p w14:paraId="33264E75" w14:textId="5C37D254" w:rsidR="00E57465" w:rsidRDefault="00E57465" w:rsidP="006C1347">
      <w:pPr>
        <w:pStyle w:val="Prrafodelista"/>
        <w:jc w:val="center"/>
        <w:rPr>
          <w:rFonts w:ascii="Garamond" w:hAnsi="Garamond"/>
        </w:rPr>
      </w:pPr>
      <w:r w:rsidRPr="00E57465">
        <w:rPr>
          <w:rFonts w:ascii="Garamond" w:hAnsi="Garamond"/>
        </w:rPr>
        <w:drawing>
          <wp:inline distT="0" distB="0" distL="0" distR="0" wp14:anchorId="648CD94C" wp14:editId="39CEE48F">
            <wp:extent cx="5612130" cy="2656840"/>
            <wp:effectExtent l="0" t="0" r="762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2130" cy="2656840"/>
                    </a:xfrm>
                    <a:prstGeom prst="rect">
                      <a:avLst/>
                    </a:prstGeom>
                  </pic:spPr>
                </pic:pic>
              </a:graphicData>
            </a:graphic>
          </wp:inline>
        </w:drawing>
      </w:r>
    </w:p>
    <w:p w14:paraId="003B0EF5" w14:textId="77777777" w:rsidR="002D0290" w:rsidRDefault="002D0290" w:rsidP="006C1347">
      <w:pPr>
        <w:pStyle w:val="Prrafodelista"/>
        <w:jc w:val="center"/>
        <w:rPr>
          <w:rFonts w:ascii="Garamond" w:hAnsi="Garamond"/>
        </w:rPr>
      </w:pPr>
    </w:p>
    <w:p w14:paraId="0C3D3BF8" w14:textId="2BECA7D9" w:rsidR="002D0290" w:rsidRDefault="002D0290" w:rsidP="006C1347">
      <w:pPr>
        <w:pStyle w:val="Prrafodelista"/>
        <w:jc w:val="center"/>
        <w:rPr>
          <w:rFonts w:ascii="Garamond" w:hAnsi="Garamond"/>
        </w:rPr>
      </w:pPr>
    </w:p>
    <w:p w14:paraId="28D05E9F" w14:textId="6B2258FA" w:rsidR="0089784F" w:rsidRPr="006370BB" w:rsidRDefault="0089784F" w:rsidP="006370BB">
      <w:pPr>
        <w:rPr>
          <w:rFonts w:ascii="Garamond" w:hAnsi="Garamond"/>
        </w:rPr>
      </w:pPr>
    </w:p>
    <w:p w14:paraId="6DC55D0C" w14:textId="77777777" w:rsidR="0089784F" w:rsidRPr="00366D8E" w:rsidRDefault="0089784F" w:rsidP="00366D8E">
      <w:pPr>
        <w:rPr>
          <w:rFonts w:ascii="Garamond" w:hAnsi="Garamond"/>
        </w:rPr>
      </w:pPr>
    </w:p>
    <w:p w14:paraId="5ED6F7D3" w14:textId="77777777" w:rsidR="001E4721" w:rsidRDefault="00BD1DE5" w:rsidP="001510A8">
      <w:pPr>
        <w:pStyle w:val="Prrafodelista"/>
        <w:numPr>
          <w:ilvl w:val="0"/>
          <w:numId w:val="11"/>
        </w:numPr>
        <w:jc w:val="both"/>
        <w:rPr>
          <w:rFonts w:ascii="Garamond" w:hAnsi="Garamond"/>
        </w:rPr>
      </w:pPr>
      <w:r w:rsidRPr="00BD1DE5">
        <w:rPr>
          <w:rFonts w:ascii="Garamond" w:hAnsi="Garamond"/>
        </w:rPr>
        <w:t>Participar en la exploración, recopilación y análisis de información económica, financiera y estadística relacionada con los proyectos FNCER, incluyendo costos, inversiones, beneficios, indicadores y fuentes de financiación.</w:t>
      </w:r>
    </w:p>
    <w:p w14:paraId="2332E9F3" w14:textId="77777777" w:rsidR="001E4721" w:rsidRDefault="001E4721" w:rsidP="001E4721">
      <w:pPr>
        <w:jc w:val="both"/>
        <w:rPr>
          <w:rFonts w:ascii="Garamond" w:hAnsi="Garamond"/>
        </w:rPr>
      </w:pPr>
    </w:p>
    <w:p w14:paraId="19EDFD1A" w14:textId="7C7B732D" w:rsidR="006379FE" w:rsidRDefault="001E4721" w:rsidP="001E4721">
      <w:pPr>
        <w:jc w:val="both"/>
        <w:rPr>
          <w:rFonts w:ascii="Garamond" w:hAnsi="Garamond"/>
        </w:rPr>
      </w:pPr>
      <w:r>
        <w:rPr>
          <w:rFonts w:ascii="Garamond" w:hAnsi="Garamond"/>
        </w:rPr>
        <w:t xml:space="preserve">Se participa </w:t>
      </w:r>
      <w:r w:rsidR="00ED2376">
        <w:rPr>
          <w:rFonts w:ascii="Garamond" w:hAnsi="Garamond"/>
        </w:rPr>
        <w:t xml:space="preserve">en </w:t>
      </w:r>
      <w:r w:rsidR="006379FE">
        <w:rPr>
          <w:rFonts w:ascii="Garamond" w:hAnsi="Garamond"/>
        </w:rPr>
        <w:t xml:space="preserve">la </w:t>
      </w:r>
      <w:r w:rsidR="00A720D4">
        <w:rPr>
          <w:rFonts w:ascii="Garamond" w:hAnsi="Garamond"/>
        </w:rPr>
        <w:t xml:space="preserve">explicación de los cambios a realizarse en los diferentes tableros de la </w:t>
      </w:r>
      <w:r w:rsidR="00CF2D2C">
        <w:rPr>
          <w:rFonts w:ascii="Garamond" w:hAnsi="Garamond"/>
        </w:rPr>
        <w:t>página</w:t>
      </w:r>
      <w:r w:rsidR="00A720D4">
        <w:rPr>
          <w:rFonts w:ascii="Garamond" w:hAnsi="Garamond"/>
        </w:rPr>
        <w:t xml:space="preserve"> de </w:t>
      </w:r>
      <w:r w:rsidR="00A41DA1">
        <w:rPr>
          <w:rFonts w:ascii="Garamond" w:hAnsi="Garamond"/>
        </w:rPr>
        <w:t>PMO de la Dirección</w:t>
      </w:r>
      <w:r w:rsidR="006379FE">
        <w:rPr>
          <w:rFonts w:ascii="Garamond" w:hAnsi="Garamond"/>
        </w:rPr>
        <w:t xml:space="preserve">, específicamente la información de beneficios e indicadores con el fin de que se actualice el diseño del tablero y permita una mejor visualización. </w:t>
      </w:r>
    </w:p>
    <w:p w14:paraId="41C60EAB" w14:textId="77777777" w:rsidR="00A720D4" w:rsidRDefault="00A720D4" w:rsidP="001E4721">
      <w:pPr>
        <w:jc w:val="both"/>
        <w:rPr>
          <w:rFonts w:ascii="Garamond" w:hAnsi="Garamond"/>
        </w:rPr>
      </w:pPr>
    </w:p>
    <w:p w14:paraId="7D0CC121" w14:textId="668607EE" w:rsidR="00A720D4" w:rsidRDefault="00A720D4" w:rsidP="001E4721">
      <w:pPr>
        <w:jc w:val="both"/>
        <w:rPr>
          <w:rFonts w:ascii="Garamond" w:hAnsi="Garamond"/>
        </w:rPr>
      </w:pPr>
      <w:r w:rsidRPr="00A720D4">
        <w:rPr>
          <w:rFonts w:ascii="Garamond" w:hAnsi="Garamond"/>
        </w:rPr>
        <w:drawing>
          <wp:inline distT="0" distB="0" distL="0" distR="0" wp14:anchorId="3EEB2A0D" wp14:editId="17D01E5F">
            <wp:extent cx="5612130" cy="3061970"/>
            <wp:effectExtent l="0" t="0" r="7620" b="508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2130" cy="3061970"/>
                    </a:xfrm>
                    <a:prstGeom prst="rect">
                      <a:avLst/>
                    </a:prstGeom>
                  </pic:spPr>
                </pic:pic>
              </a:graphicData>
            </a:graphic>
          </wp:inline>
        </w:drawing>
      </w:r>
    </w:p>
    <w:p w14:paraId="7068CD1A" w14:textId="6700B2C0" w:rsidR="00961317" w:rsidRDefault="002E26D6" w:rsidP="002E26D6">
      <w:pPr>
        <w:jc w:val="center"/>
        <w:rPr>
          <w:rFonts w:ascii="Garamond" w:hAnsi="Garamond"/>
        </w:rPr>
      </w:pPr>
      <w:r w:rsidRPr="002E26D6">
        <w:rPr>
          <w:rFonts w:ascii="Garamond" w:hAnsi="Garamond"/>
        </w:rPr>
        <w:drawing>
          <wp:inline distT="0" distB="0" distL="0" distR="0" wp14:anchorId="20D66730" wp14:editId="702359B0">
            <wp:extent cx="4038600" cy="341119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40728" cy="3412993"/>
                    </a:xfrm>
                    <a:prstGeom prst="rect">
                      <a:avLst/>
                    </a:prstGeom>
                  </pic:spPr>
                </pic:pic>
              </a:graphicData>
            </a:graphic>
          </wp:inline>
        </w:drawing>
      </w:r>
    </w:p>
    <w:p w14:paraId="2907A930" w14:textId="10A69881" w:rsidR="00CB35B7" w:rsidRDefault="00CB35B7" w:rsidP="002E26D6">
      <w:pPr>
        <w:jc w:val="center"/>
        <w:rPr>
          <w:rFonts w:ascii="Garamond" w:hAnsi="Garamond"/>
        </w:rPr>
      </w:pPr>
      <w:r w:rsidRPr="00CB35B7">
        <w:rPr>
          <w:rFonts w:ascii="Garamond" w:hAnsi="Garamond"/>
        </w:rPr>
        <w:lastRenderedPageBreak/>
        <w:drawing>
          <wp:inline distT="0" distB="0" distL="0" distR="0" wp14:anchorId="62354EF3" wp14:editId="5C21B1B3">
            <wp:extent cx="3611880" cy="3043820"/>
            <wp:effectExtent l="0" t="0" r="7620" b="444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13587" cy="3045258"/>
                    </a:xfrm>
                    <a:prstGeom prst="rect">
                      <a:avLst/>
                    </a:prstGeom>
                  </pic:spPr>
                </pic:pic>
              </a:graphicData>
            </a:graphic>
          </wp:inline>
        </w:drawing>
      </w:r>
    </w:p>
    <w:p w14:paraId="07CBEDEA" w14:textId="002F0583" w:rsidR="00961317" w:rsidRDefault="00961317" w:rsidP="00366D8E">
      <w:pPr>
        <w:jc w:val="center"/>
        <w:rPr>
          <w:rFonts w:ascii="Garamond" w:hAnsi="Garamond"/>
        </w:rPr>
      </w:pPr>
    </w:p>
    <w:p w14:paraId="16298087" w14:textId="77777777" w:rsidR="00576B10" w:rsidRDefault="00576B10" w:rsidP="00366D8E">
      <w:pPr>
        <w:jc w:val="center"/>
        <w:rPr>
          <w:rFonts w:ascii="Garamond" w:hAnsi="Garamond"/>
        </w:rPr>
      </w:pPr>
    </w:p>
    <w:p w14:paraId="64584C49" w14:textId="58509909" w:rsidR="00576B10" w:rsidRDefault="00576B10" w:rsidP="00366D8E">
      <w:pPr>
        <w:jc w:val="center"/>
        <w:rPr>
          <w:rFonts w:ascii="Garamond" w:hAnsi="Garamond"/>
        </w:rPr>
      </w:pPr>
      <w:r w:rsidRPr="00576B10">
        <w:rPr>
          <w:rFonts w:ascii="Garamond" w:hAnsi="Garamond"/>
        </w:rPr>
        <w:drawing>
          <wp:inline distT="0" distB="0" distL="0" distR="0" wp14:anchorId="270BDC91" wp14:editId="2B906955">
            <wp:extent cx="4069080" cy="3483442"/>
            <wp:effectExtent l="0" t="0" r="7620" b="317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71439" cy="3485461"/>
                    </a:xfrm>
                    <a:prstGeom prst="rect">
                      <a:avLst/>
                    </a:prstGeom>
                  </pic:spPr>
                </pic:pic>
              </a:graphicData>
            </a:graphic>
          </wp:inline>
        </w:drawing>
      </w:r>
    </w:p>
    <w:p w14:paraId="6369F798" w14:textId="26F31309" w:rsidR="00961317" w:rsidRDefault="00961317" w:rsidP="00366D8E">
      <w:pPr>
        <w:jc w:val="center"/>
        <w:rPr>
          <w:rFonts w:ascii="Garamond" w:hAnsi="Garamond"/>
        </w:rPr>
      </w:pPr>
    </w:p>
    <w:p w14:paraId="547516A0" w14:textId="4880FA7A" w:rsidR="00BF6703" w:rsidRDefault="00BF6703" w:rsidP="00D607D9">
      <w:pPr>
        <w:pStyle w:val="Prrafodelista"/>
        <w:jc w:val="center"/>
        <w:rPr>
          <w:rFonts w:ascii="Garamond" w:hAnsi="Garamond"/>
        </w:rPr>
      </w:pPr>
    </w:p>
    <w:p w14:paraId="5257F776" w14:textId="77777777" w:rsidR="0074193E" w:rsidRDefault="0074193E" w:rsidP="00D607D9">
      <w:pPr>
        <w:pStyle w:val="Prrafodelista"/>
        <w:jc w:val="center"/>
        <w:rPr>
          <w:rFonts w:ascii="Garamond" w:hAnsi="Garamond"/>
        </w:rPr>
      </w:pPr>
    </w:p>
    <w:p w14:paraId="64ABEED1" w14:textId="2B955C16" w:rsidR="0074193E" w:rsidRPr="00A720D4" w:rsidRDefault="0074193E" w:rsidP="00A720D4">
      <w:pPr>
        <w:rPr>
          <w:rFonts w:ascii="Garamond" w:hAnsi="Garamond"/>
        </w:rPr>
      </w:pPr>
    </w:p>
    <w:p w14:paraId="250D9200" w14:textId="77777777" w:rsidR="0043796D" w:rsidRDefault="0043796D" w:rsidP="00D607D9">
      <w:pPr>
        <w:pStyle w:val="Prrafodelista"/>
        <w:jc w:val="center"/>
        <w:rPr>
          <w:rFonts w:ascii="Garamond" w:hAnsi="Garamond"/>
        </w:rPr>
      </w:pPr>
    </w:p>
    <w:p w14:paraId="094274A3" w14:textId="132689CB" w:rsidR="00F47F66" w:rsidRPr="00366D8E" w:rsidRDefault="00F47F66" w:rsidP="00366D8E">
      <w:pPr>
        <w:rPr>
          <w:rFonts w:ascii="Garamond" w:hAnsi="Garamond"/>
        </w:rPr>
      </w:pPr>
    </w:p>
    <w:p w14:paraId="220FB8BF" w14:textId="3F33E057" w:rsidR="00BD1DE5" w:rsidRDefault="00BD1DE5" w:rsidP="00BD1DE5">
      <w:pPr>
        <w:pStyle w:val="Prrafodelista"/>
        <w:numPr>
          <w:ilvl w:val="0"/>
          <w:numId w:val="11"/>
        </w:numPr>
        <w:jc w:val="both"/>
        <w:rPr>
          <w:rFonts w:ascii="Garamond" w:hAnsi="Garamond"/>
        </w:rPr>
      </w:pPr>
      <w:r w:rsidRPr="00BD1DE5">
        <w:rPr>
          <w:rFonts w:ascii="Garamond" w:hAnsi="Garamond"/>
        </w:rPr>
        <w:lastRenderedPageBreak/>
        <w:t>Contribuir al seguimiento económico de los proyectos FNCER, mediante el análisis de la ejecución financiera, el uso de recursos y el cumplimiento de metas económicas establecidas.</w:t>
      </w:r>
    </w:p>
    <w:p w14:paraId="2B3BC239" w14:textId="77777777" w:rsidR="003F52AB" w:rsidRDefault="003F52AB" w:rsidP="009C368E">
      <w:pPr>
        <w:jc w:val="center"/>
        <w:rPr>
          <w:rFonts w:ascii="Garamond" w:hAnsi="Garamond"/>
        </w:rPr>
      </w:pPr>
    </w:p>
    <w:p w14:paraId="77CD3515" w14:textId="2D408D75" w:rsidR="003F52AB" w:rsidRPr="003B5994" w:rsidRDefault="00441FA9" w:rsidP="003B5994">
      <w:pPr>
        <w:jc w:val="both"/>
        <w:rPr>
          <w:rFonts w:ascii="Garamond" w:hAnsi="Garamond"/>
        </w:rPr>
      </w:pPr>
      <w:r>
        <w:rPr>
          <w:rFonts w:ascii="Garamond" w:hAnsi="Garamond"/>
        </w:rPr>
        <w:t xml:space="preserve">Se </w:t>
      </w:r>
      <w:r w:rsidR="006771F6">
        <w:rPr>
          <w:rFonts w:ascii="Garamond" w:hAnsi="Garamond"/>
        </w:rPr>
        <w:t xml:space="preserve">realiza seguimiento a los cambios realizados en el portal de </w:t>
      </w:r>
      <w:proofErr w:type="gramStart"/>
      <w:r w:rsidR="006771F6">
        <w:rPr>
          <w:rFonts w:ascii="Garamond" w:hAnsi="Garamond"/>
        </w:rPr>
        <w:t xml:space="preserve">la </w:t>
      </w:r>
      <w:r w:rsidR="007F10C4">
        <w:rPr>
          <w:rFonts w:ascii="Garamond" w:hAnsi="Garamond"/>
        </w:rPr>
        <w:t xml:space="preserve"> PMO</w:t>
      </w:r>
      <w:proofErr w:type="gramEnd"/>
      <w:r w:rsidR="003F52AB" w:rsidRPr="003B5994">
        <w:rPr>
          <w:rFonts w:ascii="Garamond" w:hAnsi="Garamond"/>
        </w:rPr>
        <w:t xml:space="preserve"> </w:t>
      </w:r>
      <w:r w:rsidR="007F10C4">
        <w:rPr>
          <w:rFonts w:ascii="Garamond" w:hAnsi="Garamond"/>
        </w:rPr>
        <w:t xml:space="preserve">sobre el control de avance y la ejecución financiera y física de los proyectos </w:t>
      </w:r>
      <w:r w:rsidR="006771F6">
        <w:rPr>
          <w:rFonts w:ascii="Garamond" w:hAnsi="Garamond"/>
        </w:rPr>
        <w:t xml:space="preserve">tanto a nivel de ejecución presupuestal, como de proyectos de la Dirección y de operadores de red. </w:t>
      </w:r>
      <w:r w:rsidR="007F10C4">
        <w:rPr>
          <w:rFonts w:ascii="Garamond" w:hAnsi="Garamond"/>
        </w:rPr>
        <w:t xml:space="preserve"> </w:t>
      </w:r>
      <w:r w:rsidR="003F52AB" w:rsidRPr="003B5994">
        <w:rPr>
          <w:rFonts w:ascii="Garamond" w:hAnsi="Garamond"/>
        </w:rPr>
        <w:t xml:space="preserve"> </w:t>
      </w:r>
    </w:p>
    <w:p w14:paraId="5BD574D7" w14:textId="3FA9FB61" w:rsidR="003B5994" w:rsidRDefault="003B5994" w:rsidP="009C368E">
      <w:pPr>
        <w:jc w:val="center"/>
        <w:rPr>
          <w:rFonts w:ascii="Garamond" w:hAnsi="Garamond"/>
        </w:rPr>
      </w:pPr>
    </w:p>
    <w:p w14:paraId="6A8B7CFA" w14:textId="44FF5B8E" w:rsidR="003B5994" w:rsidRDefault="0091412E" w:rsidP="009C368E">
      <w:pPr>
        <w:jc w:val="center"/>
        <w:rPr>
          <w:rFonts w:ascii="Garamond" w:hAnsi="Garamond"/>
        </w:rPr>
      </w:pPr>
      <w:r w:rsidRPr="0091412E">
        <w:rPr>
          <w:rFonts w:ascii="Garamond" w:hAnsi="Garamond"/>
        </w:rPr>
        <w:drawing>
          <wp:inline distT="0" distB="0" distL="0" distR="0" wp14:anchorId="1368208B" wp14:editId="7ED1AC49">
            <wp:extent cx="4084320" cy="2407244"/>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86808" cy="2408710"/>
                    </a:xfrm>
                    <a:prstGeom prst="rect">
                      <a:avLst/>
                    </a:prstGeom>
                  </pic:spPr>
                </pic:pic>
              </a:graphicData>
            </a:graphic>
          </wp:inline>
        </w:drawing>
      </w:r>
    </w:p>
    <w:p w14:paraId="7F4748CC" w14:textId="77777777" w:rsidR="00CF2D2C" w:rsidRDefault="00CF2D2C" w:rsidP="009C368E">
      <w:pPr>
        <w:jc w:val="center"/>
        <w:rPr>
          <w:rFonts w:ascii="Garamond" w:hAnsi="Garamond"/>
        </w:rPr>
      </w:pPr>
    </w:p>
    <w:p w14:paraId="239573BB" w14:textId="79083F54" w:rsidR="007667E7" w:rsidRDefault="007667E7" w:rsidP="009C368E">
      <w:pPr>
        <w:jc w:val="center"/>
        <w:rPr>
          <w:rFonts w:ascii="Garamond" w:hAnsi="Garamond"/>
        </w:rPr>
      </w:pPr>
      <w:r w:rsidRPr="007667E7">
        <w:rPr>
          <w:rFonts w:ascii="Garamond" w:hAnsi="Garamond"/>
        </w:rPr>
        <w:drawing>
          <wp:inline distT="0" distB="0" distL="0" distR="0" wp14:anchorId="4C727778" wp14:editId="6BC5F049">
            <wp:extent cx="4724400" cy="1803590"/>
            <wp:effectExtent l="0" t="0" r="0" b="635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26242" cy="1804293"/>
                    </a:xfrm>
                    <a:prstGeom prst="rect">
                      <a:avLst/>
                    </a:prstGeom>
                  </pic:spPr>
                </pic:pic>
              </a:graphicData>
            </a:graphic>
          </wp:inline>
        </w:drawing>
      </w:r>
    </w:p>
    <w:p w14:paraId="0B8A58AA" w14:textId="77777777" w:rsidR="00CF2D2C" w:rsidRDefault="00CF2D2C" w:rsidP="009C368E">
      <w:pPr>
        <w:jc w:val="center"/>
        <w:rPr>
          <w:rFonts w:ascii="Garamond" w:hAnsi="Garamond"/>
        </w:rPr>
      </w:pPr>
    </w:p>
    <w:p w14:paraId="7433AE8D" w14:textId="73744764" w:rsidR="00E12AD9" w:rsidRDefault="00E12AD9" w:rsidP="009C368E">
      <w:pPr>
        <w:jc w:val="center"/>
        <w:rPr>
          <w:rFonts w:ascii="Garamond" w:hAnsi="Garamond"/>
        </w:rPr>
      </w:pPr>
      <w:r w:rsidRPr="00E12AD9">
        <w:rPr>
          <w:rFonts w:ascii="Garamond" w:hAnsi="Garamond"/>
        </w:rPr>
        <w:drawing>
          <wp:inline distT="0" distB="0" distL="0" distR="0" wp14:anchorId="4EE3AD01" wp14:editId="6F38B950">
            <wp:extent cx="5181600" cy="2222612"/>
            <wp:effectExtent l="0" t="0" r="0" b="635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84099" cy="2223684"/>
                    </a:xfrm>
                    <a:prstGeom prst="rect">
                      <a:avLst/>
                    </a:prstGeom>
                  </pic:spPr>
                </pic:pic>
              </a:graphicData>
            </a:graphic>
          </wp:inline>
        </w:drawing>
      </w:r>
    </w:p>
    <w:p w14:paraId="565255BD" w14:textId="77777777" w:rsidR="001A2CE6" w:rsidRPr="00BD1DE5" w:rsidRDefault="001A2CE6" w:rsidP="007F10C4">
      <w:pPr>
        <w:rPr>
          <w:rFonts w:ascii="Garamond" w:hAnsi="Garamond"/>
        </w:rPr>
      </w:pPr>
    </w:p>
    <w:p w14:paraId="07E256CA" w14:textId="77777777" w:rsidR="00BD1DE5" w:rsidRDefault="00BD1DE5" w:rsidP="00BD1DE5">
      <w:pPr>
        <w:pStyle w:val="Prrafodelista"/>
        <w:numPr>
          <w:ilvl w:val="0"/>
          <w:numId w:val="11"/>
        </w:numPr>
        <w:jc w:val="both"/>
        <w:rPr>
          <w:rFonts w:ascii="Garamond" w:hAnsi="Garamond"/>
        </w:rPr>
      </w:pPr>
      <w:r w:rsidRPr="00BD1DE5">
        <w:rPr>
          <w:rFonts w:ascii="Garamond" w:hAnsi="Garamond"/>
        </w:rPr>
        <w:t>Apoyar la articulación con equipos técnicos y dependencias internas, así como con entidades externas, cuando se requiera, para el análisis integral de los proyectos.</w:t>
      </w:r>
    </w:p>
    <w:p w14:paraId="1D2418BB" w14:textId="77777777" w:rsidR="00D607D9" w:rsidRDefault="00D607D9" w:rsidP="00D607D9">
      <w:pPr>
        <w:pStyle w:val="Prrafodelista"/>
        <w:jc w:val="both"/>
        <w:rPr>
          <w:rFonts w:ascii="Garamond" w:hAnsi="Garamond"/>
        </w:rPr>
      </w:pPr>
    </w:p>
    <w:p w14:paraId="1B38F1D4" w14:textId="125B3C1E" w:rsidR="00564F14" w:rsidRDefault="00E12AD9" w:rsidP="007B5DF3">
      <w:pPr>
        <w:jc w:val="both"/>
        <w:rPr>
          <w:rFonts w:ascii="Garamond" w:hAnsi="Garamond"/>
        </w:rPr>
      </w:pPr>
      <w:r>
        <w:rPr>
          <w:rFonts w:ascii="Garamond" w:hAnsi="Garamond"/>
        </w:rPr>
        <w:t xml:space="preserve">Se realiza respuesta a lo solicitado </w:t>
      </w:r>
      <w:r w:rsidR="007B5DF3">
        <w:rPr>
          <w:rFonts w:ascii="Garamond" w:hAnsi="Garamond"/>
        </w:rPr>
        <w:t>por parte de Oscar Parra, quien se encuentra realizando un mapeo de las bases de datos utilizadas por el equipo de la Dirección para una futura estructuración</w:t>
      </w:r>
      <w:r w:rsidR="00EE5E14">
        <w:rPr>
          <w:rFonts w:ascii="Garamond" w:hAnsi="Garamond"/>
        </w:rPr>
        <w:t xml:space="preserve"> de la forma de organizar la información. </w:t>
      </w:r>
    </w:p>
    <w:p w14:paraId="7BF42609" w14:textId="77777777" w:rsidR="00A71090" w:rsidRDefault="00A71090" w:rsidP="0004375E">
      <w:pPr>
        <w:rPr>
          <w:rFonts w:ascii="Garamond" w:hAnsi="Garamond"/>
        </w:rPr>
      </w:pPr>
    </w:p>
    <w:p w14:paraId="7A937DFF" w14:textId="0C258545" w:rsidR="00A71090" w:rsidRDefault="00A71090" w:rsidP="00A71090">
      <w:pPr>
        <w:jc w:val="center"/>
        <w:rPr>
          <w:rFonts w:ascii="Garamond" w:hAnsi="Garamond"/>
        </w:rPr>
      </w:pPr>
      <w:r w:rsidRPr="00A71090">
        <w:rPr>
          <w:rFonts w:ascii="Garamond" w:hAnsi="Garamond"/>
        </w:rPr>
        <w:drawing>
          <wp:inline distT="0" distB="0" distL="0" distR="0" wp14:anchorId="16766D61" wp14:editId="51FEA974">
            <wp:extent cx="3695700" cy="2073657"/>
            <wp:effectExtent l="0" t="0" r="0" b="317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00308" cy="2076242"/>
                    </a:xfrm>
                    <a:prstGeom prst="rect">
                      <a:avLst/>
                    </a:prstGeom>
                  </pic:spPr>
                </pic:pic>
              </a:graphicData>
            </a:graphic>
          </wp:inline>
        </w:drawing>
      </w:r>
    </w:p>
    <w:p w14:paraId="72F43497" w14:textId="77777777" w:rsidR="00E12AD9" w:rsidRDefault="00E12AD9" w:rsidP="0004375E">
      <w:pPr>
        <w:rPr>
          <w:rFonts w:ascii="Garamond" w:hAnsi="Garamond"/>
        </w:rPr>
      </w:pPr>
    </w:p>
    <w:p w14:paraId="07A200CD" w14:textId="4BA3E352" w:rsidR="00DA3CC6" w:rsidRDefault="00E01E15" w:rsidP="00E01E15">
      <w:pPr>
        <w:jc w:val="center"/>
        <w:rPr>
          <w:rFonts w:ascii="Garamond" w:hAnsi="Garamond"/>
        </w:rPr>
      </w:pPr>
      <w:r w:rsidRPr="00E01E15">
        <w:rPr>
          <w:rFonts w:ascii="Garamond" w:hAnsi="Garamond"/>
        </w:rPr>
        <w:drawing>
          <wp:inline distT="0" distB="0" distL="0" distR="0" wp14:anchorId="69549049" wp14:editId="1841D833">
            <wp:extent cx="4122420" cy="3049602"/>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24428" cy="3051087"/>
                    </a:xfrm>
                    <a:prstGeom prst="rect">
                      <a:avLst/>
                    </a:prstGeom>
                  </pic:spPr>
                </pic:pic>
              </a:graphicData>
            </a:graphic>
          </wp:inline>
        </w:drawing>
      </w:r>
    </w:p>
    <w:p w14:paraId="4A269FF2" w14:textId="2E565627" w:rsidR="00E01E15" w:rsidRDefault="00E01E15" w:rsidP="00E01E15">
      <w:pPr>
        <w:jc w:val="center"/>
        <w:rPr>
          <w:rFonts w:ascii="Garamond" w:hAnsi="Garamond"/>
        </w:rPr>
      </w:pPr>
      <w:r w:rsidRPr="00E01E15">
        <w:rPr>
          <w:rFonts w:ascii="Garamond" w:hAnsi="Garamond"/>
        </w:rPr>
        <w:lastRenderedPageBreak/>
        <w:drawing>
          <wp:inline distT="0" distB="0" distL="0" distR="0" wp14:anchorId="4133DED9" wp14:editId="32AACE83">
            <wp:extent cx="4266378" cy="3086100"/>
            <wp:effectExtent l="0" t="0" r="127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68533" cy="3087659"/>
                    </a:xfrm>
                    <a:prstGeom prst="rect">
                      <a:avLst/>
                    </a:prstGeom>
                  </pic:spPr>
                </pic:pic>
              </a:graphicData>
            </a:graphic>
          </wp:inline>
        </w:drawing>
      </w:r>
    </w:p>
    <w:p w14:paraId="325A0AD9" w14:textId="19AEBD8D" w:rsidR="00855CAD" w:rsidRDefault="00855CAD" w:rsidP="00A93AD8">
      <w:pPr>
        <w:rPr>
          <w:rFonts w:ascii="Garamond" w:hAnsi="Garamond"/>
        </w:rPr>
      </w:pPr>
    </w:p>
    <w:p w14:paraId="30E4ADAE" w14:textId="77777777" w:rsidR="00BD1DE5" w:rsidRPr="0083725F" w:rsidRDefault="00BD1DE5" w:rsidP="0083725F">
      <w:pPr>
        <w:jc w:val="both"/>
        <w:rPr>
          <w:rFonts w:ascii="Garamond" w:hAnsi="Garamond"/>
        </w:rPr>
      </w:pPr>
    </w:p>
    <w:p w14:paraId="3E485A98" w14:textId="77777777" w:rsidR="00BD1DE5" w:rsidRDefault="00BD1DE5" w:rsidP="00BD1DE5">
      <w:pPr>
        <w:pStyle w:val="Prrafodelista"/>
        <w:numPr>
          <w:ilvl w:val="0"/>
          <w:numId w:val="11"/>
        </w:numPr>
        <w:jc w:val="both"/>
        <w:rPr>
          <w:rFonts w:ascii="Garamond" w:hAnsi="Garamond"/>
        </w:rPr>
      </w:pPr>
      <w:r w:rsidRPr="00BD1DE5">
        <w:rPr>
          <w:rFonts w:ascii="Garamond" w:hAnsi="Garamond"/>
        </w:rPr>
        <w:t xml:space="preserve">Apoyar con la elaboración de las respuestas a las solicitudes de información de entes de control y actores institucionales, asegurando que las respuestas sean oportunas, completas y conforme a la normativa vigente.  </w:t>
      </w:r>
    </w:p>
    <w:p w14:paraId="6A23F34C" w14:textId="43EB8CEA" w:rsidR="00A93AD8" w:rsidRDefault="00A93AD8" w:rsidP="00A93AD8">
      <w:pPr>
        <w:jc w:val="both"/>
        <w:rPr>
          <w:rFonts w:ascii="Garamond" w:hAnsi="Garamond"/>
        </w:rPr>
      </w:pPr>
    </w:p>
    <w:p w14:paraId="01AA647F" w14:textId="17A55D70" w:rsidR="00073A63" w:rsidRDefault="00216E94" w:rsidP="001A3DC7">
      <w:pPr>
        <w:jc w:val="both"/>
        <w:rPr>
          <w:rFonts w:ascii="Garamond" w:hAnsi="Garamond"/>
        </w:rPr>
      </w:pPr>
      <w:r>
        <w:rPr>
          <w:rFonts w:ascii="Garamond" w:hAnsi="Garamond"/>
        </w:rPr>
        <w:t>Se realiza acompañamiento en la reunión de revisión del documento CONPES de comunidades energéticas</w:t>
      </w:r>
      <w:r w:rsidR="00C61054">
        <w:rPr>
          <w:rFonts w:ascii="Garamond" w:hAnsi="Garamond"/>
        </w:rPr>
        <w:t xml:space="preserve"> con la oficina de planeación</w:t>
      </w:r>
      <w:r>
        <w:rPr>
          <w:rFonts w:ascii="Garamond" w:hAnsi="Garamond"/>
        </w:rPr>
        <w:t xml:space="preserve">, </w:t>
      </w:r>
      <w:r w:rsidR="00C61054">
        <w:rPr>
          <w:rFonts w:ascii="Garamond" w:hAnsi="Garamond"/>
        </w:rPr>
        <w:t>estando atentos a las diferentes dudas sobre los beneficios económicos de la implementación de las comunidades</w:t>
      </w:r>
      <w:r w:rsidR="00260F47">
        <w:rPr>
          <w:rFonts w:ascii="Garamond" w:hAnsi="Garamond"/>
        </w:rPr>
        <w:t xml:space="preserve">. </w:t>
      </w:r>
    </w:p>
    <w:p w14:paraId="0A675ED4" w14:textId="62B2ADB6" w:rsidR="009360E4" w:rsidRDefault="00544C1B" w:rsidP="0057528E">
      <w:pPr>
        <w:jc w:val="center"/>
        <w:rPr>
          <w:rFonts w:ascii="Garamond" w:hAnsi="Garamond"/>
        </w:rPr>
      </w:pPr>
      <w:r w:rsidRPr="003047BB">
        <w:rPr>
          <w:rFonts w:ascii="Garamond" w:hAnsi="Garamond"/>
        </w:rPr>
        <w:drawing>
          <wp:inline distT="0" distB="0" distL="0" distR="0" wp14:anchorId="7BBF02B2" wp14:editId="3D68CE2C">
            <wp:extent cx="3482340" cy="2916529"/>
            <wp:effectExtent l="0" t="0" r="381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88215" cy="2921449"/>
                    </a:xfrm>
                    <a:prstGeom prst="rect">
                      <a:avLst/>
                    </a:prstGeom>
                  </pic:spPr>
                </pic:pic>
              </a:graphicData>
            </a:graphic>
          </wp:inline>
        </w:drawing>
      </w:r>
    </w:p>
    <w:p w14:paraId="5F5F278F" w14:textId="77777777" w:rsidR="00DA3CC6" w:rsidRDefault="00DA3CC6" w:rsidP="001A3DC7">
      <w:pPr>
        <w:jc w:val="both"/>
        <w:rPr>
          <w:rFonts w:ascii="Garamond" w:hAnsi="Garamond"/>
        </w:rPr>
      </w:pPr>
    </w:p>
    <w:p w14:paraId="0C708762" w14:textId="7C72D236" w:rsidR="005A3525" w:rsidRDefault="005A3525" w:rsidP="005A3525">
      <w:pPr>
        <w:jc w:val="center"/>
        <w:rPr>
          <w:rFonts w:ascii="Garamond" w:hAnsi="Garamond"/>
        </w:rPr>
      </w:pPr>
    </w:p>
    <w:p w14:paraId="07971C10" w14:textId="6270E294" w:rsidR="006D6E48" w:rsidRPr="001A3DC7" w:rsidRDefault="006D6E48" w:rsidP="001A3DC7">
      <w:pPr>
        <w:jc w:val="both"/>
        <w:rPr>
          <w:rFonts w:ascii="Garamond" w:hAnsi="Garamond"/>
        </w:rPr>
      </w:pPr>
    </w:p>
    <w:p w14:paraId="52578C84" w14:textId="6FA775ED" w:rsidR="0022562E" w:rsidRDefault="00BD1DE5" w:rsidP="003B5994">
      <w:pPr>
        <w:pStyle w:val="Prrafodelista"/>
        <w:numPr>
          <w:ilvl w:val="0"/>
          <w:numId w:val="11"/>
        </w:numPr>
        <w:jc w:val="both"/>
        <w:rPr>
          <w:rFonts w:ascii="Garamond" w:hAnsi="Garamond"/>
        </w:rPr>
      </w:pPr>
      <w:r w:rsidRPr="00BD1DE5">
        <w:rPr>
          <w:rFonts w:ascii="Garamond" w:hAnsi="Garamond"/>
        </w:rPr>
        <w:lastRenderedPageBreak/>
        <w:t>Apoyar el análisis de indicadores económicos, financieros y de desempeño, necesarios para la toma de decisiones y la evaluación de resultados de los proyectos FNCER.</w:t>
      </w:r>
    </w:p>
    <w:p w14:paraId="4961376F" w14:textId="77777777" w:rsidR="00E01068" w:rsidRDefault="00E01068" w:rsidP="0057528E">
      <w:pPr>
        <w:rPr>
          <w:rFonts w:ascii="Garamond" w:hAnsi="Garamond"/>
        </w:rPr>
      </w:pPr>
    </w:p>
    <w:p w14:paraId="4963963A" w14:textId="63E7DF2B" w:rsidR="001A3DC7" w:rsidRDefault="00007DF3" w:rsidP="001A3DC7">
      <w:pPr>
        <w:jc w:val="both"/>
        <w:rPr>
          <w:rFonts w:ascii="Garamond" w:hAnsi="Garamond"/>
        </w:rPr>
      </w:pPr>
      <w:r>
        <w:rPr>
          <w:rFonts w:ascii="Garamond" w:hAnsi="Garamond"/>
        </w:rPr>
        <w:t xml:space="preserve">Se realiza revisión de las bases de datos compartidas por FENOGE sobre comunidades energéticas y se realiza un análisis </w:t>
      </w:r>
      <w:r w:rsidR="00845B8B">
        <w:rPr>
          <w:rFonts w:ascii="Garamond" w:hAnsi="Garamond"/>
        </w:rPr>
        <w:t xml:space="preserve">y </w:t>
      </w:r>
      <w:r w:rsidR="00431FE0">
        <w:rPr>
          <w:rFonts w:ascii="Garamond" w:hAnsi="Garamond"/>
        </w:rPr>
        <w:t xml:space="preserve">organización </w:t>
      </w:r>
      <w:r>
        <w:rPr>
          <w:rFonts w:ascii="Garamond" w:hAnsi="Garamond"/>
        </w:rPr>
        <w:t xml:space="preserve">de los datos con el fin de generar </w:t>
      </w:r>
      <w:r w:rsidR="00872A20">
        <w:rPr>
          <w:rFonts w:ascii="Garamond" w:hAnsi="Garamond"/>
        </w:rPr>
        <w:t>los tableros e indicadores</w:t>
      </w:r>
      <w:r>
        <w:rPr>
          <w:rFonts w:ascii="Garamond" w:hAnsi="Garamond"/>
        </w:rPr>
        <w:t xml:space="preserve"> para el </w:t>
      </w:r>
      <w:r w:rsidR="00872A20">
        <w:rPr>
          <w:rFonts w:ascii="Garamond" w:hAnsi="Garamond"/>
        </w:rPr>
        <w:t xml:space="preserve">seguimiento en el marco de la PMO. </w:t>
      </w:r>
    </w:p>
    <w:p w14:paraId="372F22A3" w14:textId="77777777" w:rsidR="00845B8B" w:rsidRDefault="00845B8B" w:rsidP="001A3DC7">
      <w:pPr>
        <w:jc w:val="both"/>
        <w:rPr>
          <w:rFonts w:ascii="Garamond" w:hAnsi="Garamond"/>
        </w:rPr>
      </w:pPr>
    </w:p>
    <w:p w14:paraId="6466E568" w14:textId="0EB4E78B" w:rsidR="00872A20" w:rsidRDefault="00431FE0" w:rsidP="007F13CA">
      <w:pPr>
        <w:jc w:val="center"/>
        <w:rPr>
          <w:rFonts w:ascii="Garamond" w:hAnsi="Garamond"/>
        </w:rPr>
      </w:pPr>
      <w:r w:rsidRPr="00431FE0">
        <w:rPr>
          <w:rFonts w:ascii="Garamond" w:hAnsi="Garamond"/>
        </w:rPr>
        <w:drawing>
          <wp:inline distT="0" distB="0" distL="0" distR="0" wp14:anchorId="4D236CFA" wp14:editId="1A5ED75A">
            <wp:extent cx="4328160" cy="2430489"/>
            <wp:effectExtent l="0" t="0" r="0" b="825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31234" cy="2432215"/>
                    </a:xfrm>
                    <a:prstGeom prst="rect">
                      <a:avLst/>
                    </a:prstGeom>
                  </pic:spPr>
                </pic:pic>
              </a:graphicData>
            </a:graphic>
          </wp:inline>
        </w:drawing>
      </w:r>
    </w:p>
    <w:p w14:paraId="3C4C3B85" w14:textId="019F7B26" w:rsidR="00845B8B" w:rsidRDefault="00845B8B" w:rsidP="007F13CA">
      <w:pPr>
        <w:jc w:val="center"/>
        <w:rPr>
          <w:rFonts w:ascii="Garamond" w:hAnsi="Garamond"/>
        </w:rPr>
      </w:pPr>
      <w:r w:rsidRPr="00845B8B">
        <w:rPr>
          <w:rFonts w:ascii="Garamond" w:hAnsi="Garamond"/>
        </w:rPr>
        <w:drawing>
          <wp:inline distT="0" distB="0" distL="0" distR="0" wp14:anchorId="5E43FF39" wp14:editId="7EBCC1B2">
            <wp:extent cx="4373880" cy="2350255"/>
            <wp:effectExtent l="0" t="0" r="762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78832" cy="2352916"/>
                    </a:xfrm>
                    <a:prstGeom prst="rect">
                      <a:avLst/>
                    </a:prstGeom>
                  </pic:spPr>
                </pic:pic>
              </a:graphicData>
            </a:graphic>
          </wp:inline>
        </w:drawing>
      </w:r>
    </w:p>
    <w:p w14:paraId="5149E726" w14:textId="77777777" w:rsidR="009821F6" w:rsidRDefault="009821F6" w:rsidP="007F13CA">
      <w:pPr>
        <w:jc w:val="center"/>
        <w:rPr>
          <w:rFonts w:ascii="Garamond" w:hAnsi="Garamond"/>
        </w:rPr>
      </w:pPr>
    </w:p>
    <w:p w14:paraId="08788EAB" w14:textId="77777777" w:rsidR="00C61054" w:rsidRPr="001A3DC7" w:rsidRDefault="00C61054" w:rsidP="001A3DC7">
      <w:pPr>
        <w:jc w:val="both"/>
        <w:rPr>
          <w:rFonts w:ascii="Garamond" w:hAnsi="Garamond"/>
        </w:rPr>
      </w:pPr>
    </w:p>
    <w:p w14:paraId="68CC63F2" w14:textId="77777777" w:rsidR="00BD1DE5" w:rsidRDefault="00BD1DE5" w:rsidP="00BD1DE5">
      <w:pPr>
        <w:pStyle w:val="Prrafodelista"/>
        <w:numPr>
          <w:ilvl w:val="0"/>
          <w:numId w:val="11"/>
        </w:numPr>
        <w:jc w:val="both"/>
        <w:rPr>
          <w:rFonts w:ascii="Garamond" w:hAnsi="Garamond"/>
        </w:rPr>
      </w:pPr>
      <w:r w:rsidRPr="00BD1DE5">
        <w:rPr>
          <w:rFonts w:ascii="Garamond" w:hAnsi="Garamond"/>
        </w:rPr>
        <w:t>Apoyar la elaboración de informes, conceptos técnicos y documentos analíticos, relacionados con el componente económico de los proyectos, de acuerdo con los lineamientos del supervisor.</w:t>
      </w:r>
    </w:p>
    <w:p w14:paraId="3DC4ED0D" w14:textId="77777777" w:rsidR="00BD1DE5" w:rsidRDefault="00BD1DE5" w:rsidP="001A3DC7">
      <w:pPr>
        <w:jc w:val="both"/>
        <w:rPr>
          <w:rFonts w:ascii="Garamond" w:hAnsi="Garamond"/>
        </w:rPr>
      </w:pPr>
    </w:p>
    <w:p w14:paraId="2F2166EE" w14:textId="64A12308" w:rsidR="00544C1B" w:rsidRPr="00A93AD8" w:rsidRDefault="00544C1B" w:rsidP="00544C1B">
      <w:pPr>
        <w:jc w:val="both"/>
        <w:rPr>
          <w:rFonts w:ascii="Garamond" w:hAnsi="Garamond"/>
        </w:rPr>
      </w:pPr>
      <w:r>
        <w:rPr>
          <w:rFonts w:ascii="Garamond" w:hAnsi="Garamond"/>
        </w:rPr>
        <w:t>Se realiza apoyo en la respuesta a la solicitud realizada por parte del equipo de política pública que se encuentra realizando el CONPES de importancia estratégica de comunidades energéticas, en este sentido, se realizan los cálculos requeridos con el fin de dar respuesta</w:t>
      </w:r>
      <w:r w:rsidR="00802035">
        <w:rPr>
          <w:rFonts w:ascii="Garamond" w:hAnsi="Garamond"/>
        </w:rPr>
        <w:t xml:space="preserve">. </w:t>
      </w:r>
    </w:p>
    <w:p w14:paraId="23BAAD5E" w14:textId="77777777" w:rsidR="00544C1B" w:rsidRDefault="00544C1B" w:rsidP="001A3DC7">
      <w:pPr>
        <w:jc w:val="both"/>
        <w:rPr>
          <w:rFonts w:ascii="Garamond" w:hAnsi="Garamond"/>
        </w:rPr>
      </w:pPr>
    </w:p>
    <w:p w14:paraId="079ED214" w14:textId="668B15A4" w:rsidR="00544C1B" w:rsidRDefault="00544C1B" w:rsidP="00CC728E">
      <w:pPr>
        <w:jc w:val="center"/>
        <w:rPr>
          <w:rFonts w:ascii="Garamond" w:hAnsi="Garamond"/>
        </w:rPr>
      </w:pPr>
      <w:r w:rsidRPr="0057528E">
        <w:rPr>
          <w:rFonts w:ascii="Garamond" w:hAnsi="Garamond"/>
        </w:rPr>
        <w:lastRenderedPageBreak/>
        <w:drawing>
          <wp:inline distT="0" distB="0" distL="0" distR="0" wp14:anchorId="00CA2739" wp14:editId="1A5E02A1">
            <wp:extent cx="3840480" cy="2655049"/>
            <wp:effectExtent l="0" t="0" r="762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844250" cy="2657655"/>
                    </a:xfrm>
                    <a:prstGeom prst="rect">
                      <a:avLst/>
                    </a:prstGeom>
                  </pic:spPr>
                </pic:pic>
              </a:graphicData>
            </a:graphic>
          </wp:inline>
        </w:drawing>
      </w:r>
    </w:p>
    <w:p w14:paraId="41FAD1D0" w14:textId="6E984597" w:rsidR="003047BB" w:rsidRDefault="003047BB" w:rsidP="003047BB">
      <w:pPr>
        <w:jc w:val="center"/>
        <w:rPr>
          <w:rFonts w:ascii="Garamond" w:hAnsi="Garamond"/>
        </w:rPr>
      </w:pPr>
    </w:p>
    <w:p w14:paraId="398AE867" w14:textId="6619EC25" w:rsidR="00CC728E" w:rsidRDefault="00CC728E" w:rsidP="003047BB">
      <w:pPr>
        <w:jc w:val="center"/>
        <w:rPr>
          <w:rFonts w:ascii="Garamond" w:hAnsi="Garamond"/>
        </w:rPr>
      </w:pPr>
      <w:r w:rsidRPr="005A3525">
        <w:rPr>
          <w:rFonts w:ascii="Garamond" w:hAnsi="Garamond"/>
        </w:rPr>
        <w:drawing>
          <wp:inline distT="0" distB="0" distL="0" distR="0" wp14:anchorId="0B852614" wp14:editId="36213787">
            <wp:extent cx="3992880" cy="2862512"/>
            <wp:effectExtent l="0" t="0" r="762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998701" cy="2866685"/>
                    </a:xfrm>
                    <a:prstGeom prst="rect">
                      <a:avLst/>
                    </a:prstGeom>
                  </pic:spPr>
                </pic:pic>
              </a:graphicData>
            </a:graphic>
          </wp:inline>
        </w:drawing>
      </w:r>
    </w:p>
    <w:p w14:paraId="43BE77FF" w14:textId="178C9143" w:rsidR="000D0E6F" w:rsidRDefault="000D0E6F" w:rsidP="000E7593">
      <w:pPr>
        <w:jc w:val="center"/>
        <w:rPr>
          <w:rFonts w:ascii="Garamond" w:hAnsi="Garamond"/>
        </w:rPr>
      </w:pPr>
    </w:p>
    <w:p w14:paraId="27448693" w14:textId="77777777" w:rsidR="000D0E6F" w:rsidRPr="001A3DC7" w:rsidRDefault="000D0E6F" w:rsidP="001A3DC7">
      <w:pPr>
        <w:jc w:val="both"/>
        <w:rPr>
          <w:rFonts w:ascii="Garamond" w:hAnsi="Garamond"/>
        </w:rPr>
      </w:pPr>
    </w:p>
    <w:p w14:paraId="4BB37036" w14:textId="77777777" w:rsidR="00BD1DE5" w:rsidRDefault="00BD1DE5" w:rsidP="00BD1DE5">
      <w:pPr>
        <w:pStyle w:val="Prrafodelista"/>
        <w:numPr>
          <w:ilvl w:val="0"/>
          <w:numId w:val="11"/>
        </w:numPr>
        <w:jc w:val="both"/>
        <w:rPr>
          <w:rFonts w:ascii="Garamond" w:hAnsi="Garamond"/>
        </w:rPr>
      </w:pPr>
      <w:r w:rsidRPr="00BD1DE5">
        <w:rPr>
          <w:rFonts w:ascii="Garamond" w:hAnsi="Garamond"/>
        </w:rPr>
        <w:t>Apoyar la consolidación, actualización y análisis de bases de datos económicas y financieras, relacionadas con los proyectos FNCER y las actividades de la Dirección de Energía Eléctrica.</w:t>
      </w:r>
    </w:p>
    <w:p w14:paraId="2DAA1DBC" w14:textId="77777777" w:rsidR="00F47F66" w:rsidRDefault="00F47F66" w:rsidP="00F47F66">
      <w:pPr>
        <w:jc w:val="both"/>
        <w:rPr>
          <w:rFonts w:ascii="Garamond" w:hAnsi="Garamond"/>
        </w:rPr>
      </w:pPr>
    </w:p>
    <w:p w14:paraId="45877CD3" w14:textId="1A802371" w:rsidR="00F47F66" w:rsidRDefault="00B23021" w:rsidP="000D0E6F">
      <w:pPr>
        <w:jc w:val="both"/>
        <w:rPr>
          <w:rFonts w:ascii="Garamond" w:hAnsi="Garamond"/>
        </w:rPr>
      </w:pPr>
      <w:r>
        <w:rPr>
          <w:rFonts w:ascii="Garamond" w:hAnsi="Garamond"/>
        </w:rPr>
        <w:t xml:space="preserve">Se realiza actualización de la base de subsidios de acuerdo con las nuevas resoluciones expedidas por el grupo, esto con el fin de </w:t>
      </w:r>
      <w:r w:rsidR="001F26FD">
        <w:rPr>
          <w:rFonts w:ascii="Garamond" w:hAnsi="Garamond"/>
        </w:rPr>
        <w:t xml:space="preserve">actualizar </w:t>
      </w:r>
      <w:r w:rsidR="00CD5259">
        <w:rPr>
          <w:rFonts w:ascii="Garamond" w:hAnsi="Garamond"/>
        </w:rPr>
        <w:t>los indicadores</w:t>
      </w:r>
      <w:r w:rsidR="001F26FD">
        <w:rPr>
          <w:rFonts w:ascii="Garamond" w:hAnsi="Garamond"/>
        </w:rPr>
        <w:t xml:space="preserve"> correspondientes:</w:t>
      </w:r>
    </w:p>
    <w:p w14:paraId="17FA0258" w14:textId="77777777" w:rsidR="001F26FD" w:rsidRDefault="001F26FD" w:rsidP="000D0E6F">
      <w:pPr>
        <w:jc w:val="both"/>
        <w:rPr>
          <w:rFonts w:ascii="Garamond" w:hAnsi="Garamond"/>
        </w:rPr>
      </w:pPr>
    </w:p>
    <w:p w14:paraId="318F5DFB" w14:textId="534134B2" w:rsidR="001F26FD" w:rsidRDefault="00797B2C" w:rsidP="000D0E6F">
      <w:pPr>
        <w:jc w:val="both"/>
        <w:rPr>
          <w:rFonts w:ascii="Garamond" w:hAnsi="Garamond"/>
        </w:rPr>
      </w:pPr>
      <w:r w:rsidRPr="00797B2C">
        <w:rPr>
          <w:rFonts w:ascii="Garamond" w:hAnsi="Garamond"/>
        </w:rPr>
        <w:lastRenderedPageBreak/>
        <w:drawing>
          <wp:inline distT="0" distB="0" distL="0" distR="0" wp14:anchorId="078F6E8E" wp14:editId="0ED196F1">
            <wp:extent cx="5612130" cy="2322195"/>
            <wp:effectExtent l="0" t="0" r="7620" b="190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612130" cy="2322195"/>
                    </a:xfrm>
                    <a:prstGeom prst="rect">
                      <a:avLst/>
                    </a:prstGeom>
                  </pic:spPr>
                </pic:pic>
              </a:graphicData>
            </a:graphic>
          </wp:inline>
        </w:drawing>
      </w:r>
    </w:p>
    <w:p w14:paraId="01DA6ABD" w14:textId="3D47339C" w:rsidR="00CF0815" w:rsidRDefault="00CF0815" w:rsidP="00CF0815">
      <w:pPr>
        <w:jc w:val="center"/>
        <w:rPr>
          <w:rFonts w:ascii="Garamond" w:hAnsi="Garamond"/>
        </w:rPr>
      </w:pPr>
      <w:r w:rsidRPr="00CF0815">
        <w:rPr>
          <w:rFonts w:ascii="Garamond" w:hAnsi="Garamond"/>
        </w:rPr>
        <w:drawing>
          <wp:inline distT="0" distB="0" distL="0" distR="0" wp14:anchorId="6F93BB24" wp14:editId="36885D29">
            <wp:extent cx="5311140" cy="2579250"/>
            <wp:effectExtent l="0" t="0" r="381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13980" cy="2580629"/>
                    </a:xfrm>
                    <a:prstGeom prst="rect">
                      <a:avLst/>
                    </a:prstGeom>
                  </pic:spPr>
                </pic:pic>
              </a:graphicData>
            </a:graphic>
          </wp:inline>
        </w:drawing>
      </w:r>
    </w:p>
    <w:p w14:paraId="7B26DCA8" w14:textId="0DB85758" w:rsidR="00B86D8F" w:rsidRDefault="00B86D8F" w:rsidP="005A3525">
      <w:pPr>
        <w:rPr>
          <w:rFonts w:ascii="Garamond" w:hAnsi="Garamond"/>
        </w:rPr>
      </w:pPr>
    </w:p>
    <w:p w14:paraId="264DC11C" w14:textId="77777777" w:rsidR="00BD1DE5" w:rsidRPr="00CF0815" w:rsidRDefault="00BD1DE5" w:rsidP="00CF0815">
      <w:pPr>
        <w:jc w:val="both"/>
        <w:rPr>
          <w:rFonts w:ascii="Garamond" w:hAnsi="Garamond"/>
        </w:rPr>
      </w:pPr>
    </w:p>
    <w:p w14:paraId="6B1056F5" w14:textId="77777777" w:rsidR="00BD1DE5" w:rsidRDefault="00BD1DE5" w:rsidP="00BD1DE5">
      <w:pPr>
        <w:pStyle w:val="Prrafodelista"/>
        <w:numPr>
          <w:ilvl w:val="0"/>
          <w:numId w:val="11"/>
        </w:numPr>
        <w:jc w:val="both"/>
        <w:rPr>
          <w:rFonts w:ascii="Garamond" w:hAnsi="Garamond"/>
        </w:rPr>
      </w:pPr>
      <w:r w:rsidRPr="00BD1DE5">
        <w:rPr>
          <w:rFonts w:ascii="Garamond" w:hAnsi="Garamond"/>
        </w:rPr>
        <w:t>Participar y prestar acompañamiento técnico en las reuniones y sesiones de trabajo, en las que se haga necesaria o conveniente su participación, relacionadas en el objeto del contrato.</w:t>
      </w:r>
    </w:p>
    <w:p w14:paraId="217F6CF2" w14:textId="77777777" w:rsidR="00F47F66" w:rsidRDefault="00F47F66" w:rsidP="00F47F66">
      <w:pPr>
        <w:pStyle w:val="Prrafodelista"/>
        <w:jc w:val="both"/>
        <w:rPr>
          <w:rFonts w:ascii="Garamond" w:hAnsi="Garamond"/>
        </w:rPr>
      </w:pPr>
    </w:p>
    <w:p w14:paraId="055AFF67" w14:textId="707C888F" w:rsidR="00BD1DE5" w:rsidRDefault="00FF59F8" w:rsidP="00044FEA">
      <w:pPr>
        <w:jc w:val="both"/>
        <w:rPr>
          <w:rFonts w:ascii="Garamond" w:hAnsi="Garamond"/>
        </w:rPr>
      </w:pPr>
      <w:r w:rsidRPr="00FF59F8">
        <w:rPr>
          <w:rFonts w:ascii="Garamond" w:hAnsi="Garamond"/>
        </w:rPr>
        <w:t>Se participó y brindó acompañamiento en diversas reuniones con el propósito de mantener actualizados los tableros de la PMO, garantizar la actualización de las bases de datos correspondientes y consolidar los seguimientos específicos, con el fin de contar con insumos que permitan un análisis detallado de los proyectos a cargo de la Dirección de Energía. Las reuniones específicas están descritas en las distintas obligaciones.</w:t>
      </w:r>
    </w:p>
    <w:p w14:paraId="48F8774D" w14:textId="77777777" w:rsidR="00FF59F8" w:rsidRPr="00044FEA" w:rsidRDefault="00FF59F8" w:rsidP="00044FEA">
      <w:pPr>
        <w:jc w:val="both"/>
        <w:rPr>
          <w:rFonts w:ascii="Garamond" w:hAnsi="Garamond"/>
        </w:rPr>
      </w:pPr>
    </w:p>
    <w:p w14:paraId="08F148B7" w14:textId="22D546F8" w:rsidR="00931C00" w:rsidRDefault="00BD1DE5" w:rsidP="00BD1DE5">
      <w:pPr>
        <w:pStyle w:val="Prrafodelista"/>
        <w:numPr>
          <w:ilvl w:val="0"/>
          <w:numId w:val="11"/>
        </w:numPr>
        <w:jc w:val="both"/>
        <w:rPr>
          <w:rFonts w:ascii="Garamond" w:hAnsi="Garamond"/>
        </w:rPr>
      </w:pPr>
      <w:r w:rsidRPr="00BD1DE5">
        <w:rPr>
          <w:rFonts w:ascii="Garamond" w:hAnsi="Garamond"/>
        </w:rPr>
        <w:t>Las demás que designe el supervisor, que correspondan a la naturaleza del contrato y que sean necesarias para la consecución del fin del objeto contractual.</w:t>
      </w:r>
    </w:p>
    <w:p w14:paraId="7C22D497" w14:textId="77777777" w:rsidR="00A64495" w:rsidRDefault="00A64495" w:rsidP="00A64495">
      <w:pPr>
        <w:jc w:val="both"/>
        <w:rPr>
          <w:rFonts w:ascii="Garamond" w:hAnsi="Garamond"/>
        </w:rPr>
      </w:pPr>
    </w:p>
    <w:p w14:paraId="14ACAE94" w14:textId="3E1262EA" w:rsidR="00D13B59" w:rsidRDefault="00BF1698" w:rsidP="00A64495">
      <w:pPr>
        <w:jc w:val="both"/>
        <w:rPr>
          <w:rFonts w:ascii="Garamond" w:hAnsi="Garamond"/>
        </w:rPr>
      </w:pPr>
      <w:r w:rsidRPr="00BF1698">
        <w:rPr>
          <w:rFonts w:ascii="Garamond" w:hAnsi="Garamond"/>
        </w:rPr>
        <w:t>Con el propósito de fortalecer la exploración y el conocimiento de información relacionada con los temas a cargo de la Dirección de Energía Eléctrica, se avanzó en la elaboración de la segunda versión del informe sectorial, orientado a consolidar reportes económicos y del sector, con el fin de disponer de mayores insumos para los análisis correspondientes en la PMO y en la Dirección.</w:t>
      </w:r>
    </w:p>
    <w:p w14:paraId="3203CB3A" w14:textId="3BFF2FE4" w:rsidR="00D13B59" w:rsidRPr="00A64495" w:rsidRDefault="003B4FB1" w:rsidP="00A64495">
      <w:pPr>
        <w:jc w:val="both"/>
        <w:rPr>
          <w:rFonts w:ascii="Garamond" w:hAnsi="Garamond"/>
        </w:rPr>
      </w:pPr>
      <w:r>
        <w:rPr>
          <w:rFonts w:ascii="Garamond" w:hAnsi="Garamond"/>
        </w:rPr>
        <w:lastRenderedPageBreak/>
        <w:t xml:space="preserve">Se </w:t>
      </w:r>
      <w:r w:rsidR="006C4147">
        <w:rPr>
          <w:rFonts w:ascii="Garamond" w:hAnsi="Garamond"/>
        </w:rPr>
        <w:t xml:space="preserve">envía el borrador de boletín al área de comunicaciones para su respectivo diseño. </w:t>
      </w:r>
      <w:r>
        <w:rPr>
          <w:rFonts w:ascii="Garamond" w:hAnsi="Garamond"/>
        </w:rPr>
        <w:t xml:space="preserve"> </w:t>
      </w:r>
    </w:p>
    <w:p w14:paraId="21F0F08D" w14:textId="32AD213F" w:rsidR="00704398" w:rsidRDefault="00704398" w:rsidP="007F37CF">
      <w:pPr>
        <w:jc w:val="center"/>
        <w:rPr>
          <w:rFonts w:ascii="Garamond" w:hAnsi="Garamond"/>
        </w:rPr>
      </w:pPr>
    </w:p>
    <w:p w14:paraId="2FDF4277" w14:textId="36E13BD0" w:rsidR="003F7E04" w:rsidRDefault="003F7E04" w:rsidP="007F37CF">
      <w:pPr>
        <w:jc w:val="center"/>
        <w:rPr>
          <w:rFonts w:ascii="Garamond" w:hAnsi="Garamond"/>
        </w:rPr>
      </w:pPr>
    </w:p>
    <w:p w14:paraId="030527C1" w14:textId="243A6DBB" w:rsidR="00770BE3" w:rsidRDefault="00E14ED7" w:rsidP="007F37CF">
      <w:pPr>
        <w:jc w:val="center"/>
        <w:rPr>
          <w:rFonts w:ascii="Garamond" w:hAnsi="Garamond"/>
        </w:rPr>
      </w:pPr>
      <w:r w:rsidRPr="00E14ED7">
        <w:rPr>
          <w:rFonts w:ascii="Garamond" w:hAnsi="Garamond"/>
        </w:rPr>
        <w:drawing>
          <wp:inline distT="0" distB="0" distL="0" distR="0" wp14:anchorId="709058B3" wp14:editId="4D5899F6">
            <wp:extent cx="4518660" cy="2831959"/>
            <wp:effectExtent l="0" t="0" r="0" b="698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521221" cy="2833564"/>
                    </a:xfrm>
                    <a:prstGeom prst="rect">
                      <a:avLst/>
                    </a:prstGeom>
                  </pic:spPr>
                </pic:pic>
              </a:graphicData>
            </a:graphic>
          </wp:inline>
        </w:drawing>
      </w:r>
    </w:p>
    <w:p w14:paraId="50888F5E" w14:textId="77777777" w:rsidR="00704398" w:rsidRPr="00704398" w:rsidRDefault="00704398" w:rsidP="00704398">
      <w:pPr>
        <w:jc w:val="both"/>
        <w:rPr>
          <w:rFonts w:ascii="Garamond" w:hAnsi="Garamond"/>
        </w:rPr>
      </w:pPr>
    </w:p>
    <w:sectPr w:rsidR="00704398" w:rsidRPr="00704398">
      <w:headerReference w:type="default" r:id="rId2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ABEDC" w14:textId="77777777" w:rsidR="003D3A98" w:rsidRDefault="003D3A98" w:rsidP="00E65C57">
      <w:r>
        <w:separator/>
      </w:r>
    </w:p>
  </w:endnote>
  <w:endnote w:type="continuationSeparator" w:id="0">
    <w:p w14:paraId="4A148F75" w14:textId="77777777" w:rsidR="003D3A98" w:rsidRDefault="003D3A98" w:rsidP="00E65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MT">
    <w:altName w:val="Arial"/>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2744D" w14:textId="77777777" w:rsidR="003D3A98" w:rsidRDefault="003D3A98" w:rsidP="00E65C57">
      <w:r>
        <w:separator/>
      </w:r>
    </w:p>
  </w:footnote>
  <w:footnote w:type="continuationSeparator" w:id="0">
    <w:p w14:paraId="4D9E9C4C" w14:textId="77777777" w:rsidR="003D3A98" w:rsidRDefault="003D3A98" w:rsidP="00E65C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D689D" w14:textId="29062EDF" w:rsidR="00E65C57" w:rsidRPr="00E65C57" w:rsidRDefault="00E65C57" w:rsidP="00E65C57">
    <w:pPr>
      <w:pStyle w:val="Sinespaciado"/>
      <w:jc w:val="center"/>
      <w:rPr>
        <w:rStyle w:val="vortalspan"/>
        <w:rFonts w:ascii="Garamond" w:hAnsi="Garamond"/>
        <w:b/>
        <w:bCs/>
        <w:sz w:val="24"/>
        <w:szCs w:val="24"/>
      </w:rPr>
    </w:pPr>
    <w:r w:rsidRPr="00E65C57">
      <w:rPr>
        <w:rFonts w:ascii="Garamond" w:hAnsi="Garamond"/>
        <w:b/>
        <w:bCs/>
        <w:sz w:val="24"/>
        <w:szCs w:val="24"/>
      </w:rPr>
      <w:t xml:space="preserve">Evidencias Contrato </w:t>
    </w:r>
    <w:r w:rsidR="00EC258F" w:rsidRPr="00EC258F">
      <w:rPr>
        <w:rStyle w:val="vortalspan"/>
        <w:rFonts w:ascii="Garamond" w:hAnsi="Garamond"/>
        <w:b/>
        <w:bCs/>
        <w:sz w:val="24"/>
        <w:szCs w:val="24"/>
      </w:rPr>
      <w:t>GGC-0521-2026</w:t>
    </w:r>
  </w:p>
  <w:p w14:paraId="28832E92" w14:textId="417E8A2E" w:rsidR="00E65C57" w:rsidRPr="00E65C57" w:rsidRDefault="00E65C57" w:rsidP="00E65C57">
    <w:pPr>
      <w:pStyle w:val="Sinespaciado"/>
      <w:jc w:val="center"/>
      <w:rPr>
        <w:rStyle w:val="vortalspan"/>
        <w:rFonts w:ascii="Garamond" w:hAnsi="Garamond"/>
        <w:b/>
        <w:bCs/>
        <w:sz w:val="24"/>
        <w:szCs w:val="24"/>
      </w:rPr>
    </w:pPr>
    <w:r w:rsidRPr="00E65C57">
      <w:rPr>
        <w:rStyle w:val="vortalspan"/>
        <w:rFonts w:ascii="Garamond" w:hAnsi="Garamond"/>
        <w:b/>
        <w:bCs/>
        <w:sz w:val="24"/>
        <w:szCs w:val="24"/>
      </w:rPr>
      <w:t xml:space="preserve">Mes: </w:t>
    </w:r>
    <w:r w:rsidR="00333DFC">
      <w:rPr>
        <w:rStyle w:val="vortalspan"/>
        <w:rFonts w:ascii="Garamond" w:hAnsi="Garamond"/>
        <w:b/>
        <w:bCs/>
        <w:sz w:val="24"/>
        <w:szCs w:val="24"/>
      </w:rPr>
      <w:t>Abril</w:t>
    </w:r>
  </w:p>
  <w:p w14:paraId="7C9ABD9D" w14:textId="60297411" w:rsidR="00E65C57" w:rsidRPr="00E65C57" w:rsidRDefault="004B693E" w:rsidP="00E65C57">
    <w:pPr>
      <w:pStyle w:val="Sinespaciado"/>
      <w:jc w:val="center"/>
      <w:rPr>
        <w:rFonts w:ascii="Garamond" w:hAnsi="Garamond"/>
        <w:sz w:val="24"/>
        <w:szCs w:val="24"/>
      </w:rPr>
    </w:pPr>
    <w:r>
      <w:rPr>
        <w:rStyle w:val="vortalspan"/>
        <w:rFonts w:ascii="Garamond" w:hAnsi="Garamond"/>
        <w:b/>
        <w:bCs/>
        <w:sz w:val="24"/>
        <w:szCs w:val="24"/>
      </w:rPr>
      <w:t xml:space="preserve">Nombre: </w:t>
    </w:r>
    <w:r w:rsidR="00607628">
      <w:rPr>
        <w:rStyle w:val="vortalspan"/>
        <w:rFonts w:ascii="Garamond" w:hAnsi="Garamond"/>
        <w:b/>
        <w:bCs/>
        <w:sz w:val="24"/>
        <w:szCs w:val="24"/>
      </w:rPr>
      <w:t>Diana Marcela Gutiérrez Preciado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24AD0"/>
    <w:multiLevelType w:val="hybridMultilevel"/>
    <w:tmpl w:val="B8C61898"/>
    <w:lvl w:ilvl="0" w:tplc="9E1AC890">
      <w:numFmt w:val="bullet"/>
      <w:lvlText w:val="-"/>
      <w:lvlJc w:val="left"/>
      <w:pPr>
        <w:ind w:left="1080" w:hanging="360"/>
      </w:pPr>
      <w:rPr>
        <w:rFonts w:ascii="Arial" w:eastAsia="Times New Roman" w:hAnsi="Arial" w:cs="Arial" w:hint="default"/>
        <w:sz w:val="2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144709DE"/>
    <w:multiLevelType w:val="hybridMultilevel"/>
    <w:tmpl w:val="22C684F4"/>
    <w:lvl w:ilvl="0" w:tplc="DA1860F6">
      <w:numFmt w:val="bullet"/>
      <w:lvlText w:val="-"/>
      <w:lvlJc w:val="left"/>
      <w:pPr>
        <w:ind w:left="3337" w:hanging="360"/>
      </w:pPr>
      <w:rPr>
        <w:rFonts w:ascii="Garamond" w:eastAsiaTheme="minorHAnsi" w:hAnsi="Garamond" w:cstheme="minorBidi" w:hint="default"/>
      </w:rPr>
    </w:lvl>
    <w:lvl w:ilvl="1" w:tplc="240A0003" w:tentative="1">
      <w:start w:val="1"/>
      <w:numFmt w:val="bullet"/>
      <w:lvlText w:val="o"/>
      <w:lvlJc w:val="left"/>
      <w:pPr>
        <w:ind w:left="4057" w:hanging="360"/>
      </w:pPr>
      <w:rPr>
        <w:rFonts w:ascii="Courier New" w:hAnsi="Courier New" w:cs="Courier New" w:hint="default"/>
      </w:rPr>
    </w:lvl>
    <w:lvl w:ilvl="2" w:tplc="240A0005" w:tentative="1">
      <w:start w:val="1"/>
      <w:numFmt w:val="bullet"/>
      <w:lvlText w:val=""/>
      <w:lvlJc w:val="left"/>
      <w:pPr>
        <w:ind w:left="4777" w:hanging="360"/>
      </w:pPr>
      <w:rPr>
        <w:rFonts w:ascii="Wingdings" w:hAnsi="Wingdings" w:hint="default"/>
      </w:rPr>
    </w:lvl>
    <w:lvl w:ilvl="3" w:tplc="240A0001" w:tentative="1">
      <w:start w:val="1"/>
      <w:numFmt w:val="bullet"/>
      <w:lvlText w:val=""/>
      <w:lvlJc w:val="left"/>
      <w:pPr>
        <w:ind w:left="5497" w:hanging="360"/>
      </w:pPr>
      <w:rPr>
        <w:rFonts w:ascii="Symbol" w:hAnsi="Symbol" w:hint="default"/>
      </w:rPr>
    </w:lvl>
    <w:lvl w:ilvl="4" w:tplc="240A0003" w:tentative="1">
      <w:start w:val="1"/>
      <w:numFmt w:val="bullet"/>
      <w:lvlText w:val="o"/>
      <w:lvlJc w:val="left"/>
      <w:pPr>
        <w:ind w:left="6217" w:hanging="360"/>
      </w:pPr>
      <w:rPr>
        <w:rFonts w:ascii="Courier New" w:hAnsi="Courier New" w:cs="Courier New" w:hint="default"/>
      </w:rPr>
    </w:lvl>
    <w:lvl w:ilvl="5" w:tplc="240A0005" w:tentative="1">
      <w:start w:val="1"/>
      <w:numFmt w:val="bullet"/>
      <w:lvlText w:val=""/>
      <w:lvlJc w:val="left"/>
      <w:pPr>
        <w:ind w:left="6937" w:hanging="360"/>
      </w:pPr>
      <w:rPr>
        <w:rFonts w:ascii="Wingdings" w:hAnsi="Wingdings" w:hint="default"/>
      </w:rPr>
    </w:lvl>
    <w:lvl w:ilvl="6" w:tplc="240A0001" w:tentative="1">
      <w:start w:val="1"/>
      <w:numFmt w:val="bullet"/>
      <w:lvlText w:val=""/>
      <w:lvlJc w:val="left"/>
      <w:pPr>
        <w:ind w:left="7657" w:hanging="360"/>
      </w:pPr>
      <w:rPr>
        <w:rFonts w:ascii="Symbol" w:hAnsi="Symbol" w:hint="default"/>
      </w:rPr>
    </w:lvl>
    <w:lvl w:ilvl="7" w:tplc="240A0003" w:tentative="1">
      <w:start w:val="1"/>
      <w:numFmt w:val="bullet"/>
      <w:lvlText w:val="o"/>
      <w:lvlJc w:val="left"/>
      <w:pPr>
        <w:ind w:left="8377" w:hanging="360"/>
      </w:pPr>
      <w:rPr>
        <w:rFonts w:ascii="Courier New" w:hAnsi="Courier New" w:cs="Courier New" w:hint="default"/>
      </w:rPr>
    </w:lvl>
    <w:lvl w:ilvl="8" w:tplc="240A0005" w:tentative="1">
      <w:start w:val="1"/>
      <w:numFmt w:val="bullet"/>
      <w:lvlText w:val=""/>
      <w:lvlJc w:val="left"/>
      <w:pPr>
        <w:ind w:left="9097" w:hanging="360"/>
      </w:pPr>
      <w:rPr>
        <w:rFonts w:ascii="Wingdings" w:hAnsi="Wingdings" w:hint="default"/>
      </w:rPr>
    </w:lvl>
  </w:abstractNum>
  <w:abstractNum w:abstractNumId="2" w15:restartNumberingAfterBreak="0">
    <w:nsid w:val="26D6190A"/>
    <w:multiLevelType w:val="hybridMultilevel"/>
    <w:tmpl w:val="7DF82194"/>
    <w:lvl w:ilvl="0" w:tplc="2CC632DC">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0A03526"/>
    <w:multiLevelType w:val="hybridMultilevel"/>
    <w:tmpl w:val="D5583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225541E"/>
    <w:multiLevelType w:val="hybridMultilevel"/>
    <w:tmpl w:val="0590D5CE"/>
    <w:lvl w:ilvl="0" w:tplc="DBCA89AE">
      <w:numFmt w:val="bullet"/>
      <w:lvlText w:val="-"/>
      <w:lvlJc w:val="left"/>
      <w:pPr>
        <w:ind w:left="720" w:hanging="360"/>
      </w:pPr>
      <w:rPr>
        <w:rFonts w:ascii="Garamond" w:eastAsiaTheme="minorHAnsi" w:hAnsi="Garamond"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4AC2D48"/>
    <w:multiLevelType w:val="hybridMultilevel"/>
    <w:tmpl w:val="A8FC6432"/>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6E451062"/>
    <w:multiLevelType w:val="hybridMultilevel"/>
    <w:tmpl w:val="976A6248"/>
    <w:lvl w:ilvl="0" w:tplc="D53E64E8">
      <w:start w:val="1"/>
      <w:numFmt w:val="decimal"/>
      <w:lvlText w:val="%1."/>
      <w:lvlJc w:val="left"/>
      <w:pPr>
        <w:ind w:left="720" w:hanging="360"/>
      </w:pPr>
      <w:rPr>
        <w:rFonts w:ascii="Garamond" w:hAnsi="Garamond" w:hint="default"/>
        <w:b/>
        <w:bCs/>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FAE2E96"/>
    <w:multiLevelType w:val="hybridMultilevel"/>
    <w:tmpl w:val="C582BA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26845CD"/>
    <w:multiLevelType w:val="hybridMultilevel"/>
    <w:tmpl w:val="0196355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794E7EC1"/>
    <w:multiLevelType w:val="hybridMultilevel"/>
    <w:tmpl w:val="516AC74E"/>
    <w:lvl w:ilvl="0" w:tplc="AB3EFDD6">
      <w:start w:val="1"/>
      <w:numFmt w:val="decimal"/>
      <w:lvlText w:val="%1."/>
      <w:lvlJc w:val="left"/>
      <w:pPr>
        <w:ind w:left="789" w:hanging="360"/>
      </w:pPr>
      <w:rPr>
        <w:rFonts w:ascii="Garamond" w:eastAsia="Arial" w:hAnsi="Garamond" w:cs="Arial" w:hint="default"/>
        <w:b w:val="0"/>
        <w:bCs w:val="0"/>
        <w:i w:val="0"/>
        <w:iCs w:val="0"/>
        <w:spacing w:val="-1"/>
        <w:w w:val="99"/>
        <w:sz w:val="22"/>
        <w:szCs w:val="22"/>
        <w:lang w:val="es-ES" w:eastAsia="en-US" w:bidi="ar-SA"/>
      </w:rPr>
    </w:lvl>
    <w:lvl w:ilvl="1" w:tplc="AFF0F9BC">
      <w:numFmt w:val="bullet"/>
      <w:lvlText w:val="•"/>
      <w:lvlJc w:val="left"/>
      <w:pPr>
        <w:ind w:left="1191" w:hanging="360"/>
      </w:pPr>
      <w:rPr>
        <w:rFonts w:hint="default"/>
        <w:lang w:val="es-ES" w:eastAsia="en-US" w:bidi="ar-SA"/>
      </w:rPr>
    </w:lvl>
    <w:lvl w:ilvl="2" w:tplc="2CF06832">
      <w:numFmt w:val="bullet"/>
      <w:lvlText w:val="•"/>
      <w:lvlJc w:val="left"/>
      <w:pPr>
        <w:ind w:left="1602" w:hanging="360"/>
      </w:pPr>
      <w:rPr>
        <w:rFonts w:hint="default"/>
        <w:lang w:val="es-ES" w:eastAsia="en-US" w:bidi="ar-SA"/>
      </w:rPr>
    </w:lvl>
    <w:lvl w:ilvl="3" w:tplc="B7BC5520">
      <w:numFmt w:val="bullet"/>
      <w:lvlText w:val="•"/>
      <w:lvlJc w:val="left"/>
      <w:pPr>
        <w:ind w:left="2013" w:hanging="360"/>
      </w:pPr>
      <w:rPr>
        <w:rFonts w:hint="default"/>
        <w:lang w:val="es-ES" w:eastAsia="en-US" w:bidi="ar-SA"/>
      </w:rPr>
    </w:lvl>
    <w:lvl w:ilvl="4" w:tplc="44049A44">
      <w:numFmt w:val="bullet"/>
      <w:lvlText w:val="•"/>
      <w:lvlJc w:val="left"/>
      <w:pPr>
        <w:ind w:left="2425" w:hanging="360"/>
      </w:pPr>
      <w:rPr>
        <w:rFonts w:hint="default"/>
        <w:lang w:val="es-ES" w:eastAsia="en-US" w:bidi="ar-SA"/>
      </w:rPr>
    </w:lvl>
    <w:lvl w:ilvl="5" w:tplc="8B388D4E">
      <w:numFmt w:val="bullet"/>
      <w:lvlText w:val="•"/>
      <w:lvlJc w:val="left"/>
      <w:pPr>
        <w:ind w:left="2836" w:hanging="360"/>
      </w:pPr>
      <w:rPr>
        <w:rFonts w:hint="default"/>
        <w:lang w:val="es-ES" w:eastAsia="en-US" w:bidi="ar-SA"/>
      </w:rPr>
    </w:lvl>
    <w:lvl w:ilvl="6" w:tplc="81EA7B54">
      <w:numFmt w:val="bullet"/>
      <w:lvlText w:val="•"/>
      <w:lvlJc w:val="left"/>
      <w:pPr>
        <w:ind w:left="3247" w:hanging="360"/>
      </w:pPr>
      <w:rPr>
        <w:rFonts w:hint="default"/>
        <w:lang w:val="es-ES" w:eastAsia="en-US" w:bidi="ar-SA"/>
      </w:rPr>
    </w:lvl>
    <w:lvl w:ilvl="7" w:tplc="E38C08DE">
      <w:numFmt w:val="bullet"/>
      <w:lvlText w:val="•"/>
      <w:lvlJc w:val="left"/>
      <w:pPr>
        <w:ind w:left="3659" w:hanging="360"/>
      </w:pPr>
      <w:rPr>
        <w:rFonts w:hint="default"/>
        <w:lang w:val="es-ES" w:eastAsia="en-US" w:bidi="ar-SA"/>
      </w:rPr>
    </w:lvl>
    <w:lvl w:ilvl="8" w:tplc="6DA83F04">
      <w:numFmt w:val="bullet"/>
      <w:lvlText w:val="•"/>
      <w:lvlJc w:val="left"/>
      <w:pPr>
        <w:ind w:left="4070" w:hanging="360"/>
      </w:pPr>
      <w:rPr>
        <w:rFonts w:hint="default"/>
        <w:lang w:val="es-ES" w:eastAsia="en-US" w:bidi="ar-SA"/>
      </w:rPr>
    </w:lvl>
  </w:abstractNum>
  <w:abstractNum w:abstractNumId="10" w15:restartNumberingAfterBreak="0">
    <w:nsid w:val="7C0B07A7"/>
    <w:multiLevelType w:val="hybridMultilevel"/>
    <w:tmpl w:val="66844C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FBC2D88"/>
    <w:multiLevelType w:val="hybridMultilevel"/>
    <w:tmpl w:val="9C7CEED6"/>
    <w:lvl w:ilvl="0" w:tplc="9FA2AF04">
      <w:start w:val="1"/>
      <w:numFmt w:val="bullet"/>
      <w:lvlText w:val="-"/>
      <w:lvlJc w:val="left"/>
      <w:pPr>
        <w:ind w:left="1080" w:hanging="360"/>
      </w:pPr>
      <w:rPr>
        <w:rFonts w:ascii="Garamond" w:eastAsiaTheme="minorHAnsi" w:hAnsi="Garamond" w:cstheme="minorBid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16cid:durableId="2031830675">
    <w:abstractNumId w:val="7"/>
  </w:num>
  <w:num w:numId="2" w16cid:durableId="382144305">
    <w:abstractNumId w:val="9"/>
  </w:num>
  <w:num w:numId="3" w16cid:durableId="819005946">
    <w:abstractNumId w:val="3"/>
  </w:num>
  <w:num w:numId="4" w16cid:durableId="1422681510">
    <w:abstractNumId w:val="1"/>
  </w:num>
  <w:num w:numId="5" w16cid:durableId="1179152880">
    <w:abstractNumId w:val="6"/>
  </w:num>
  <w:num w:numId="6" w16cid:durableId="1783526379">
    <w:abstractNumId w:val="11"/>
  </w:num>
  <w:num w:numId="7" w16cid:durableId="640383593">
    <w:abstractNumId w:val="2"/>
  </w:num>
  <w:num w:numId="8" w16cid:durableId="1832406233">
    <w:abstractNumId w:val="8"/>
  </w:num>
  <w:num w:numId="9" w16cid:durableId="756251080">
    <w:abstractNumId w:val="0"/>
  </w:num>
  <w:num w:numId="10" w16cid:durableId="1503230795">
    <w:abstractNumId w:val="5"/>
  </w:num>
  <w:num w:numId="11" w16cid:durableId="2042051884">
    <w:abstractNumId w:val="10"/>
  </w:num>
  <w:num w:numId="12" w16cid:durableId="9220314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10A"/>
    <w:rsid w:val="0000010A"/>
    <w:rsid w:val="00007DF3"/>
    <w:rsid w:val="00012660"/>
    <w:rsid w:val="00022075"/>
    <w:rsid w:val="000354FF"/>
    <w:rsid w:val="00040376"/>
    <w:rsid w:val="0004375E"/>
    <w:rsid w:val="00044A7B"/>
    <w:rsid w:val="00044FEA"/>
    <w:rsid w:val="000527EF"/>
    <w:rsid w:val="0006595E"/>
    <w:rsid w:val="00073A63"/>
    <w:rsid w:val="000D0E6F"/>
    <w:rsid w:val="000D5225"/>
    <w:rsid w:val="000E7593"/>
    <w:rsid w:val="000F310A"/>
    <w:rsid w:val="00105A32"/>
    <w:rsid w:val="0011113C"/>
    <w:rsid w:val="00117FBB"/>
    <w:rsid w:val="00134687"/>
    <w:rsid w:val="001510A8"/>
    <w:rsid w:val="00192FAF"/>
    <w:rsid w:val="001957B0"/>
    <w:rsid w:val="001A2CE6"/>
    <w:rsid w:val="001A3DC7"/>
    <w:rsid w:val="001B215B"/>
    <w:rsid w:val="001B6718"/>
    <w:rsid w:val="001E1E78"/>
    <w:rsid w:val="001E4721"/>
    <w:rsid w:val="001F0EDA"/>
    <w:rsid w:val="001F26FD"/>
    <w:rsid w:val="001F7A51"/>
    <w:rsid w:val="00201821"/>
    <w:rsid w:val="00201F16"/>
    <w:rsid w:val="0021103B"/>
    <w:rsid w:val="00214E82"/>
    <w:rsid w:val="00216272"/>
    <w:rsid w:val="00216E94"/>
    <w:rsid w:val="0022562E"/>
    <w:rsid w:val="00234F77"/>
    <w:rsid w:val="00241926"/>
    <w:rsid w:val="00250C5C"/>
    <w:rsid w:val="00257375"/>
    <w:rsid w:val="00260F47"/>
    <w:rsid w:val="0026124A"/>
    <w:rsid w:val="002901A8"/>
    <w:rsid w:val="002A4C38"/>
    <w:rsid w:val="002B64EE"/>
    <w:rsid w:val="002D0290"/>
    <w:rsid w:val="002D3518"/>
    <w:rsid w:val="002E26D6"/>
    <w:rsid w:val="002F638D"/>
    <w:rsid w:val="002F64D7"/>
    <w:rsid w:val="002F6F92"/>
    <w:rsid w:val="00300A19"/>
    <w:rsid w:val="003047BB"/>
    <w:rsid w:val="00330172"/>
    <w:rsid w:val="00333DFC"/>
    <w:rsid w:val="0035198B"/>
    <w:rsid w:val="00353490"/>
    <w:rsid w:val="00363BFC"/>
    <w:rsid w:val="00366D8E"/>
    <w:rsid w:val="0037594A"/>
    <w:rsid w:val="00377886"/>
    <w:rsid w:val="003818A0"/>
    <w:rsid w:val="003818B5"/>
    <w:rsid w:val="003912FB"/>
    <w:rsid w:val="0039161A"/>
    <w:rsid w:val="00391D07"/>
    <w:rsid w:val="00391FF9"/>
    <w:rsid w:val="0039737E"/>
    <w:rsid w:val="003B4771"/>
    <w:rsid w:val="003B4FB1"/>
    <w:rsid w:val="003B5994"/>
    <w:rsid w:val="003C1EDE"/>
    <w:rsid w:val="003C222E"/>
    <w:rsid w:val="003D3A98"/>
    <w:rsid w:val="003E1B8B"/>
    <w:rsid w:val="003F52AB"/>
    <w:rsid w:val="003F7E04"/>
    <w:rsid w:val="0040276C"/>
    <w:rsid w:val="004129D6"/>
    <w:rsid w:val="0041338E"/>
    <w:rsid w:val="00427578"/>
    <w:rsid w:val="00431FE0"/>
    <w:rsid w:val="004331DB"/>
    <w:rsid w:val="0043796D"/>
    <w:rsid w:val="00441FA9"/>
    <w:rsid w:val="00446D75"/>
    <w:rsid w:val="00484FEB"/>
    <w:rsid w:val="004A2818"/>
    <w:rsid w:val="004A765F"/>
    <w:rsid w:val="004B38F7"/>
    <w:rsid w:val="004B693E"/>
    <w:rsid w:val="004D6CCC"/>
    <w:rsid w:val="004E2713"/>
    <w:rsid w:val="004F249B"/>
    <w:rsid w:val="00513B0D"/>
    <w:rsid w:val="00517BDA"/>
    <w:rsid w:val="00526D06"/>
    <w:rsid w:val="005364BA"/>
    <w:rsid w:val="00544C1B"/>
    <w:rsid w:val="00552D0C"/>
    <w:rsid w:val="00564F14"/>
    <w:rsid w:val="005664BF"/>
    <w:rsid w:val="005665AA"/>
    <w:rsid w:val="0057528E"/>
    <w:rsid w:val="00576B10"/>
    <w:rsid w:val="005855E0"/>
    <w:rsid w:val="005875E9"/>
    <w:rsid w:val="005938B2"/>
    <w:rsid w:val="005A3525"/>
    <w:rsid w:val="005A78AB"/>
    <w:rsid w:val="005D145B"/>
    <w:rsid w:val="005E25AE"/>
    <w:rsid w:val="005E66AB"/>
    <w:rsid w:val="005E7E4E"/>
    <w:rsid w:val="005F568F"/>
    <w:rsid w:val="00607628"/>
    <w:rsid w:val="0061380B"/>
    <w:rsid w:val="00617FDA"/>
    <w:rsid w:val="006215E8"/>
    <w:rsid w:val="00625012"/>
    <w:rsid w:val="006253E0"/>
    <w:rsid w:val="006302D5"/>
    <w:rsid w:val="006370BB"/>
    <w:rsid w:val="006379FE"/>
    <w:rsid w:val="00642774"/>
    <w:rsid w:val="006771F6"/>
    <w:rsid w:val="00684C5D"/>
    <w:rsid w:val="00686D04"/>
    <w:rsid w:val="00693B5B"/>
    <w:rsid w:val="006A7BB0"/>
    <w:rsid w:val="006C1347"/>
    <w:rsid w:val="006C2B71"/>
    <w:rsid w:val="006C4147"/>
    <w:rsid w:val="006D6E48"/>
    <w:rsid w:val="006D7025"/>
    <w:rsid w:val="006E5CCB"/>
    <w:rsid w:val="00700E2C"/>
    <w:rsid w:val="00702519"/>
    <w:rsid w:val="00704398"/>
    <w:rsid w:val="00727251"/>
    <w:rsid w:val="00736D68"/>
    <w:rsid w:val="007402BC"/>
    <w:rsid w:val="0074193E"/>
    <w:rsid w:val="00754E94"/>
    <w:rsid w:val="00762497"/>
    <w:rsid w:val="007667E7"/>
    <w:rsid w:val="00770BE3"/>
    <w:rsid w:val="00770D88"/>
    <w:rsid w:val="00773C22"/>
    <w:rsid w:val="007756D2"/>
    <w:rsid w:val="00776420"/>
    <w:rsid w:val="007833A7"/>
    <w:rsid w:val="00784330"/>
    <w:rsid w:val="007929FC"/>
    <w:rsid w:val="007954B3"/>
    <w:rsid w:val="00797B2C"/>
    <w:rsid w:val="007A1514"/>
    <w:rsid w:val="007A4A7E"/>
    <w:rsid w:val="007B4A0D"/>
    <w:rsid w:val="007B5DF3"/>
    <w:rsid w:val="007B6291"/>
    <w:rsid w:val="007C334C"/>
    <w:rsid w:val="007C3471"/>
    <w:rsid w:val="007F10C4"/>
    <w:rsid w:val="007F13CA"/>
    <w:rsid w:val="007F37CF"/>
    <w:rsid w:val="00802035"/>
    <w:rsid w:val="00812192"/>
    <w:rsid w:val="0081222F"/>
    <w:rsid w:val="008140DF"/>
    <w:rsid w:val="00822D46"/>
    <w:rsid w:val="00822FF6"/>
    <w:rsid w:val="0083725F"/>
    <w:rsid w:val="00845B8B"/>
    <w:rsid w:val="008464F8"/>
    <w:rsid w:val="00847475"/>
    <w:rsid w:val="008474CE"/>
    <w:rsid w:val="00855CAD"/>
    <w:rsid w:val="00862E39"/>
    <w:rsid w:val="00864007"/>
    <w:rsid w:val="00872A20"/>
    <w:rsid w:val="008740E7"/>
    <w:rsid w:val="0088139F"/>
    <w:rsid w:val="0089676E"/>
    <w:rsid w:val="0089784F"/>
    <w:rsid w:val="008A3780"/>
    <w:rsid w:val="008C4113"/>
    <w:rsid w:val="008F0FA6"/>
    <w:rsid w:val="00902F00"/>
    <w:rsid w:val="00904424"/>
    <w:rsid w:val="00905477"/>
    <w:rsid w:val="00907737"/>
    <w:rsid w:val="0091412E"/>
    <w:rsid w:val="00921F0A"/>
    <w:rsid w:val="00931C00"/>
    <w:rsid w:val="009360E4"/>
    <w:rsid w:val="00957233"/>
    <w:rsid w:val="009604BF"/>
    <w:rsid w:val="00961317"/>
    <w:rsid w:val="00964DA2"/>
    <w:rsid w:val="009655A1"/>
    <w:rsid w:val="00974086"/>
    <w:rsid w:val="00980BBA"/>
    <w:rsid w:val="009821F6"/>
    <w:rsid w:val="00985381"/>
    <w:rsid w:val="00991053"/>
    <w:rsid w:val="00995267"/>
    <w:rsid w:val="009B1FEA"/>
    <w:rsid w:val="009B5CA3"/>
    <w:rsid w:val="009C0A08"/>
    <w:rsid w:val="009C368E"/>
    <w:rsid w:val="009D5AFE"/>
    <w:rsid w:val="009E3494"/>
    <w:rsid w:val="009F368A"/>
    <w:rsid w:val="00A00D1B"/>
    <w:rsid w:val="00A044B1"/>
    <w:rsid w:val="00A41DA1"/>
    <w:rsid w:val="00A428E7"/>
    <w:rsid w:val="00A44F8E"/>
    <w:rsid w:val="00A50D61"/>
    <w:rsid w:val="00A56D6A"/>
    <w:rsid w:val="00A64495"/>
    <w:rsid w:val="00A71090"/>
    <w:rsid w:val="00A720D4"/>
    <w:rsid w:val="00A77098"/>
    <w:rsid w:val="00A85076"/>
    <w:rsid w:val="00A93AD8"/>
    <w:rsid w:val="00AB0A4C"/>
    <w:rsid w:val="00AD469A"/>
    <w:rsid w:val="00AE09E5"/>
    <w:rsid w:val="00AF3E8E"/>
    <w:rsid w:val="00B23021"/>
    <w:rsid w:val="00B25E73"/>
    <w:rsid w:val="00B3291A"/>
    <w:rsid w:val="00B400A4"/>
    <w:rsid w:val="00B5369D"/>
    <w:rsid w:val="00B83033"/>
    <w:rsid w:val="00B830CC"/>
    <w:rsid w:val="00B8559D"/>
    <w:rsid w:val="00B86D8F"/>
    <w:rsid w:val="00BA754E"/>
    <w:rsid w:val="00BC7AFA"/>
    <w:rsid w:val="00BD1AA0"/>
    <w:rsid w:val="00BD1DE5"/>
    <w:rsid w:val="00BD7E8E"/>
    <w:rsid w:val="00BE4971"/>
    <w:rsid w:val="00BF1698"/>
    <w:rsid w:val="00BF6703"/>
    <w:rsid w:val="00C0500C"/>
    <w:rsid w:val="00C1795F"/>
    <w:rsid w:val="00C36D6D"/>
    <w:rsid w:val="00C449FC"/>
    <w:rsid w:val="00C50263"/>
    <w:rsid w:val="00C61054"/>
    <w:rsid w:val="00C6293E"/>
    <w:rsid w:val="00C65F02"/>
    <w:rsid w:val="00C66228"/>
    <w:rsid w:val="00C6781D"/>
    <w:rsid w:val="00C826EF"/>
    <w:rsid w:val="00C85BA7"/>
    <w:rsid w:val="00C93C96"/>
    <w:rsid w:val="00CA0719"/>
    <w:rsid w:val="00CA4E84"/>
    <w:rsid w:val="00CB35B7"/>
    <w:rsid w:val="00CC6F4F"/>
    <w:rsid w:val="00CC728E"/>
    <w:rsid w:val="00CD37EB"/>
    <w:rsid w:val="00CD46C2"/>
    <w:rsid w:val="00CD4CAF"/>
    <w:rsid w:val="00CD5259"/>
    <w:rsid w:val="00CE00FB"/>
    <w:rsid w:val="00CE341C"/>
    <w:rsid w:val="00CE55F8"/>
    <w:rsid w:val="00CE7C2A"/>
    <w:rsid w:val="00CF04AB"/>
    <w:rsid w:val="00CF0815"/>
    <w:rsid w:val="00CF2D2C"/>
    <w:rsid w:val="00D13B59"/>
    <w:rsid w:val="00D20E05"/>
    <w:rsid w:val="00D25F63"/>
    <w:rsid w:val="00D36A60"/>
    <w:rsid w:val="00D41C5F"/>
    <w:rsid w:val="00D41E77"/>
    <w:rsid w:val="00D607D9"/>
    <w:rsid w:val="00D65752"/>
    <w:rsid w:val="00D83980"/>
    <w:rsid w:val="00D96601"/>
    <w:rsid w:val="00DA3CC6"/>
    <w:rsid w:val="00DA78ED"/>
    <w:rsid w:val="00DD07B1"/>
    <w:rsid w:val="00DD657E"/>
    <w:rsid w:val="00DD657F"/>
    <w:rsid w:val="00DE14CB"/>
    <w:rsid w:val="00DF0519"/>
    <w:rsid w:val="00DF4C64"/>
    <w:rsid w:val="00E01068"/>
    <w:rsid w:val="00E01E15"/>
    <w:rsid w:val="00E04AC0"/>
    <w:rsid w:val="00E12AD9"/>
    <w:rsid w:val="00E14ED7"/>
    <w:rsid w:val="00E16B3F"/>
    <w:rsid w:val="00E31761"/>
    <w:rsid w:val="00E4088B"/>
    <w:rsid w:val="00E57465"/>
    <w:rsid w:val="00E64C2C"/>
    <w:rsid w:val="00E65C57"/>
    <w:rsid w:val="00E94A50"/>
    <w:rsid w:val="00EA04EB"/>
    <w:rsid w:val="00EA0A88"/>
    <w:rsid w:val="00EA5B03"/>
    <w:rsid w:val="00EA6626"/>
    <w:rsid w:val="00EB0889"/>
    <w:rsid w:val="00EB5BAB"/>
    <w:rsid w:val="00EB6EAE"/>
    <w:rsid w:val="00EC258F"/>
    <w:rsid w:val="00ED0372"/>
    <w:rsid w:val="00ED2376"/>
    <w:rsid w:val="00EE5C7A"/>
    <w:rsid w:val="00EE5E14"/>
    <w:rsid w:val="00F05263"/>
    <w:rsid w:val="00F3237A"/>
    <w:rsid w:val="00F4350D"/>
    <w:rsid w:val="00F458E0"/>
    <w:rsid w:val="00F47F66"/>
    <w:rsid w:val="00F5430B"/>
    <w:rsid w:val="00F5460B"/>
    <w:rsid w:val="00F718F9"/>
    <w:rsid w:val="00F84440"/>
    <w:rsid w:val="00F844A0"/>
    <w:rsid w:val="00F95965"/>
    <w:rsid w:val="00FA2077"/>
    <w:rsid w:val="00FB225C"/>
    <w:rsid w:val="00FC4176"/>
    <w:rsid w:val="00FD0B01"/>
    <w:rsid w:val="00FD3462"/>
    <w:rsid w:val="00FE6466"/>
    <w:rsid w:val="00FF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B2C5D3"/>
  <w15:chartTrackingRefBased/>
  <w15:docId w15:val="{A4ABF7A1-2B21-4E0D-8F8A-3BB91E849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C57"/>
    <w:pPr>
      <w:spacing w:after="0" w:line="240" w:lineRule="auto"/>
    </w:pPr>
    <w:rPr>
      <w:kern w:val="0"/>
      <w:sz w:val="24"/>
      <w:szCs w:val="24"/>
      <w14:ligatures w14:val="none"/>
    </w:rPr>
  </w:style>
  <w:style w:type="paragraph" w:styleId="Ttulo1">
    <w:name w:val="heading 1"/>
    <w:basedOn w:val="Normal"/>
    <w:next w:val="Normal"/>
    <w:link w:val="Ttulo1Car"/>
    <w:uiPriority w:val="9"/>
    <w:qFormat/>
    <w:rsid w:val="000F31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F31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F310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F310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F310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F310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F310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F310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F310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10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10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10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10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10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10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10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10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10A"/>
    <w:rPr>
      <w:rFonts w:eastAsiaTheme="majorEastAsia" w:cstheme="majorBidi"/>
      <w:color w:val="272727" w:themeColor="text1" w:themeTint="D8"/>
    </w:rPr>
  </w:style>
  <w:style w:type="paragraph" w:styleId="Ttulo">
    <w:name w:val="Title"/>
    <w:basedOn w:val="Normal"/>
    <w:next w:val="Normal"/>
    <w:link w:val="TtuloCar"/>
    <w:uiPriority w:val="10"/>
    <w:qFormat/>
    <w:rsid w:val="000F310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F310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10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F310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10A"/>
    <w:pPr>
      <w:spacing w:before="160"/>
      <w:jc w:val="center"/>
    </w:pPr>
    <w:rPr>
      <w:i/>
      <w:iCs/>
      <w:color w:val="404040" w:themeColor="text1" w:themeTint="BF"/>
    </w:rPr>
  </w:style>
  <w:style w:type="character" w:customStyle="1" w:styleId="CitaCar">
    <w:name w:val="Cita Car"/>
    <w:basedOn w:val="Fuentedeprrafopredeter"/>
    <w:link w:val="Cita"/>
    <w:uiPriority w:val="29"/>
    <w:rsid w:val="000F310A"/>
    <w:rPr>
      <w:i/>
      <w:iCs/>
      <w:color w:val="404040" w:themeColor="text1" w:themeTint="BF"/>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0F310A"/>
    <w:pPr>
      <w:ind w:left="720"/>
      <w:contextualSpacing/>
    </w:pPr>
  </w:style>
  <w:style w:type="character" w:styleId="nfasisintenso">
    <w:name w:val="Intense Emphasis"/>
    <w:basedOn w:val="Fuentedeprrafopredeter"/>
    <w:uiPriority w:val="21"/>
    <w:qFormat/>
    <w:rsid w:val="000F310A"/>
    <w:rPr>
      <w:i/>
      <w:iCs/>
      <w:color w:val="0F4761" w:themeColor="accent1" w:themeShade="BF"/>
    </w:rPr>
  </w:style>
  <w:style w:type="paragraph" w:styleId="Citadestacada">
    <w:name w:val="Intense Quote"/>
    <w:basedOn w:val="Normal"/>
    <w:next w:val="Normal"/>
    <w:link w:val="CitadestacadaCar"/>
    <w:uiPriority w:val="30"/>
    <w:qFormat/>
    <w:rsid w:val="000F31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F310A"/>
    <w:rPr>
      <w:i/>
      <w:iCs/>
      <w:color w:val="0F4761" w:themeColor="accent1" w:themeShade="BF"/>
    </w:rPr>
  </w:style>
  <w:style w:type="character" w:styleId="Referenciaintensa">
    <w:name w:val="Intense Reference"/>
    <w:basedOn w:val="Fuentedeprrafopredeter"/>
    <w:uiPriority w:val="32"/>
    <w:qFormat/>
    <w:rsid w:val="000F310A"/>
    <w:rPr>
      <w:b/>
      <w:bCs/>
      <w:smallCaps/>
      <w:color w:val="0F4761" w:themeColor="accent1" w:themeShade="BF"/>
      <w:spacing w:val="5"/>
    </w:rPr>
  </w:style>
  <w:style w:type="character" w:customStyle="1" w:styleId="vortalspan">
    <w:name w:val="vortalspan"/>
    <w:basedOn w:val="Fuentedeprrafopredeter"/>
    <w:rsid w:val="00E65C57"/>
  </w:style>
  <w:style w:type="paragraph" w:styleId="Sinespaciado">
    <w:name w:val="No Spacing"/>
    <w:uiPriority w:val="1"/>
    <w:qFormat/>
    <w:rsid w:val="00E65C57"/>
    <w:pPr>
      <w:spacing w:after="0" w:line="240" w:lineRule="auto"/>
    </w:pPr>
  </w:style>
  <w:style w:type="paragraph" w:styleId="Encabezado">
    <w:name w:val="header"/>
    <w:basedOn w:val="Normal"/>
    <w:link w:val="EncabezadoCar"/>
    <w:uiPriority w:val="99"/>
    <w:unhideWhenUsed/>
    <w:rsid w:val="00E65C57"/>
    <w:pPr>
      <w:tabs>
        <w:tab w:val="center" w:pos="4419"/>
        <w:tab w:val="right" w:pos="8838"/>
      </w:tabs>
    </w:pPr>
  </w:style>
  <w:style w:type="character" w:customStyle="1" w:styleId="EncabezadoCar">
    <w:name w:val="Encabezado Car"/>
    <w:basedOn w:val="Fuentedeprrafopredeter"/>
    <w:link w:val="Encabezado"/>
    <w:uiPriority w:val="99"/>
    <w:rsid w:val="00E65C57"/>
  </w:style>
  <w:style w:type="paragraph" w:styleId="Piedepgina">
    <w:name w:val="footer"/>
    <w:basedOn w:val="Normal"/>
    <w:link w:val="PiedepginaCar"/>
    <w:uiPriority w:val="99"/>
    <w:unhideWhenUsed/>
    <w:rsid w:val="00E65C57"/>
    <w:pPr>
      <w:tabs>
        <w:tab w:val="center" w:pos="4419"/>
        <w:tab w:val="right" w:pos="8838"/>
      </w:tabs>
    </w:pPr>
  </w:style>
  <w:style w:type="character" w:customStyle="1" w:styleId="PiedepginaCar">
    <w:name w:val="Pie de página Car"/>
    <w:basedOn w:val="Fuentedeprrafopredeter"/>
    <w:link w:val="Piedepgina"/>
    <w:uiPriority w:val="99"/>
    <w:rsid w:val="00E65C57"/>
  </w:style>
  <w:style w:type="table" w:styleId="Tablaconcuadrcula">
    <w:name w:val="Table Grid"/>
    <w:basedOn w:val="Tablanormal"/>
    <w:uiPriority w:val="39"/>
    <w:rsid w:val="00391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27578"/>
    <w:pPr>
      <w:widowControl w:val="0"/>
      <w:autoSpaceDE w:val="0"/>
      <w:autoSpaceDN w:val="0"/>
    </w:pPr>
    <w:rPr>
      <w:rFonts w:ascii="Arial" w:eastAsia="Arial" w:hAnsi="Arial" w:cs="Arial"/>
      <w:sz w:val="22"/>
      <w:szCs w:val="22"/>
      <w:lang w:val="es-ES"/>
    </w:rPr>
  </w:style>
  <w:style w:type="character" w:customStyle="1" w:styleId="fontstyle01">
    <w:name w:val="fontstyle01"/>
    <w:basedOn w:val="Fuentedeprrafopredeter"/>
    <w:rsid w:val="007A4A7E"/>
    <w:rPr>
      <w:rFonts w:ascii="ArialMT" w:hAnsi="ArialMT" w:hint="default"/>
      <w:b w:val="0"/>
      <w:bCs w:val="0"/>
      <w:i w:val="0"/>
      <w:iCs w:val="0"/>
      <w:color w:val="000000"/>
      <w:sz w:val="20"/>
      <w:szCs w:val="20"/>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locked/>
    <w:rsid w:val="00EA0A88"/>
    <w:rPr>
      <w:kern w:val="0"/>
      <w:sz w:val="24"/>
      <w:szCs w:val="24"/>
      <w14:ligatures w14:val="none"/>
    </w:rPr>
  </w:style>
  <w:style w:type="paragraph" w:styleId="NormalWeb">
    <w:name w:val="Normal (Web)"/>
    <w:basedOn w:val="Normal"/>
    <w:uiPriority w:val="99"/>
    <w:semiHidden/>
    <w:unhideWhenUsed/>
    <w:rsid w:val="00F3237A"/>
    <w:pPr>
      <w:spacing w:before="100" w:beforeAutospacing="1" w:after="100" w:afterAutospacing="1"/>
    </w:pPr>
    <w:rPr>
      <w:rFonts w:ascii="Times New Roman" w:eastAsia="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962047">
      <w:bodyDiv w:val="1"/>
      <w:marLeft w:val="0"/>
      <w:marRight w:val="0"/>
      <w:marTop w:val="0"/>
      <w:marBottom w:val="0"/>
      <w:divBdr>
        <w:top w:val="none" w:sz="0" w:space="0" w:color="auto"/>
        <w:left w:val="none" w:sz="0" w:space="0" w:color="auto"/>
        <w:bottom w:val="none" w:sz="0" w:space="0" w:color="auto"/>
        <w:right w:val="none" w:sz="0" w:space="0" w:color="auto"/>
      </w:divBdr>
    </w:div>
    <w:div w:id="675959188">
      <w:bodyDiv w:val="1"/>
      <w:marLeft w:val="0"/>
      <w:marRight w:val="0"/>
      <w:marTop w:val="0"/>
      <w:marBottom w:val="0"/>
      <w:divBdr>
        <w:top w:val="none" w:sz="0" w:space="0" w:color="auto"/>
        <w:left w:val="none" w:sz="0" w:space="0" w:color="auto"/>
        <w:bottom w:val="none" w:sz="0" w:space="0" w:color="auto"/>
        <w:right w:val="none" w:sz="0" w:space="0" w:color="auto"/>
      </w:divBdr>
    </w:div>
    <w:div w:id="1044476620">
      <w:bodyDiv w:val="1"/>
      <w:marLeft w:val="0"/>
      <w:marRight w:val="0"/>
      <w:marTop w:val="0"/>
      <w:marBottom w:val="0"/>
      <w:divBdr>
        <w:top w:val="none" w:sz="0" w:space="0" w:color="auto"/>
        <w:left w:val="none" w:sz="0" w:space="0" w:color="auto"/>
        <w:bottom w:val="none" w:sz="0" w:space="0" w:color="auto"/>
        <w:right w:val="none" w:sz="0" w:space="0" w:color="auto"/>
      </w:divBdr>
    </w:div>
    <w:div w:id="1478064617">
      <w:bodyDiv w:val="1"/>
      <w:marLeft w:val="0"/>
      <w:marRight w:val="0"/>
      <w:marTop w:val="0"/>
      <w:marBottom w:val="0"/>
      <w:divBdr>
        <w:top w:val="none" w:sz="0" w:space="0" w:color="auto"/>
        <w:left w:val="none" w:sz="0" w:space="0" w:color="auto"/>
        <w:bottom w:val="none" w:sz="0" w:space="0" w:color="auto"/>
        <w:right w:val="none" w:sz="0" w:space="0" w:color="auto"/>
      </w:divBdr>
    </w:div>
    <w:div w:id="1494032985">
      <w:bodyDiv w:val="1"/>
      <w:marLeft w:val="0"/>
      <w:marRight w:val="0"/>
      <w:marTop w:val="0"/>
      <w:marBottom w:val="0"/>
      <w:divBdr>
        <w:top w:val="none" w:sz="0" w:space="0" w:color="auto"/>
        <w:left w:val="none" w:sz="0" w:space="0" w:color="auto"/>
        <w:bottom w:val="none" w:sz="0" w:space="0" w:color="auto"/>
        <w:right w:val="none" w:sz="0" w:space="0" w:color="auto"/>
      </w:divBdr>
    </w:div>
    <w:div w:id="175796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E63FB-5F95-4ED7-9E3A-A62353525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10</Pages>
  <Words>739</Words>
  <Characters>4066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juank Agreda</dc:creator>
  <cp:keywords/>
  <dc:description/>
  <cp:lastModifiedBy>DIANA MARCELA GUTIERREZ PRECIADO</cp:lastModifiedBy>
  <cp:revision>269</cp:revision>
  <cp:lastPrinted>2025-02-28T21:17:00Z</cp:lastPrinted>
  <dcterms:created xsi:type="dcterms:W3CDTF">2024-12-03T19:26:00Z</dcterms:created>
  <dcterms:modified xsi:type="dcterms:W3CDTF">2026-04-29T19:20:00Z</dcterms:modified>
</cp:coreProperties>
</file>