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385B" w:rsidRPr="009D6C29" w:rsidRDefault="006D385B" w:rsidP="006D385B">
      <w:pPr>
        <w:jc w:val="center"/>
        <w:rPr>
          <w:rFonts w:asciiTheme="minorHAnsi" w:hAnsiTheme="minorHAnsi" w:cstheme="minorHAnsi"/>
          <w:b/>
          <w:bCs/>
          <w:iCs/>
          <w:color w:val="000000"/>
          <w:sz w:val="22"/>
          <w:szCs w:val="22"/>
        </w:rPr>
      </w:pPr>
      <w:bookmarkStart w:id="0" w:name="_GoBack"/>
      <w:bookmarkEnd w:id="0"/>
      <w:r w:rsidRPr="009D6C29">
        <w:rPr>
          <w:rFonts w:asciiTheme="minorHAnsi" w:hAnsiTheme="minorHAnsi" w:cstheme="minorHAnsi"/>
          <w:b/>
          <w:bCs/>
          <w:iCs/>
          <w:color w:val="000000"/>
          <w:sz w:val="22"/>
          <w:szCs w:val="22"/>
        </w:rPr>
        <w:t>CONSEJO SUPERIOR DE LA JUDICATURA</w:t>
      </w:r>
    </w:p>
    <w:p w:rsidR="006D385B" w:rsidRPr="009D6C29" w:rsidRDefault="006D385B" w:rsidP="006D385B">
      <w:pPr>
        <w:jc w:val="center"/>
        <w:rPr>
          <w:rFonts w:asciiTheme="minorHAnsi" w:hAnsiTheme="minorHAnsi" w:cstheme="minorHAnsi"/>
          <w:b/>
          <w:bCs/>
          <w:iCs/>
          <w:color w:val="000000"/>
          <w:sz w:val="22"/>
          <w:szCs w:val="22"/>
        </w:rPr>
      </w:pPr>
      <w:r w:rsidRPr="009D6C29">
        <w:rPr>
          <w:rFonts w:asciiTheme="minorHAnsi" w:hAnsiTheme="minorHAnsi" w:cstheme="minorHAnsi"/>
          <w:b/>
          <w:bCs/>
          <w:iCs/>
          <w:color w:val="000000"/>
          <w:sz w:val="22"/>
          <w:szCs w:val="22"/>
        </w:rPr>
        <w:t>DIRECCIÓN EJECUTIVA SECCIONAL DE ADMINISTRACIÓN JUDICIAL</w:t>
      </w:r>
    </w:p>
    <w:p w:rsidR="006D385B" w:rsidRPr="009D6C29" w:rsidRDefault="006D385B" w:rsidP="007A520D">
      <w:pPr>
        <w:jc w:val="center"/>
        <w:rPr>
          <w:rFonts w:asciiTheme="minorHAnsi" w:hAnsiTheme="minorHAnsi" w:cstheme="minorHAnsi"/>
          <w:b/>
          <w:bCs/>
          <w:iCs/>
          <w:color w:val="000000"/>
          <w:sz w:val="22"/>
          <w:szCs w:val="22"/>
        </w:rPr>
      </w:pPr>
      <w:r w:rsidRPr="009D6C29">
        <w:rPr>
          <w:rFonts w:asciiTheme="minorHAnsi" w:hAnsiTheme="minorHAnsi" w:cstheme="minorHAnsi"/>
          <w:b/>
          <w:bCs/>
          <w:iCs/>
          <w:color w:val="000000"/>
          <w:sz w:val="22"/>
          <w:szCs w:val="22"/>
        </w:rPr>
        <w:t>BARRANQUILLA – ATLÁNTICO</w:t>
      </w:r>
    </w:p>
    <w:p w:rsidR="007A520D" w:rsidRPr="009D6C29" w:rsidRDefault="007A520D" w:rsidP="007A520D">
      <w:pPr>
        <w:jc w:val="center"/>
        <w:rPr>
          <w:rFonts w:asciiTheme="minorHAnsi" w:hAnsiTheme="minorHAnsi" w:cstheme="minorHAnsi"/>
          <w:b/>
          <w:bCs/>
          <w:iCs/>
          <w:color w:val="000000"/>
          <w:sz w:val="22"/>
          <w:szCs w:val="22"/>
        </w:rPr>
      </w:pPr>
    </w:p>
    <w:p w:rsidR="006D385B" w:rsidRDefault="006D385B" w:rsidP="007A520D">
      <w:pPr>
        <w:jc w:val="center"/>
        <w:rPr>
          <w:rFonts w:asciiTheme="minorHAnsi" w:hAnsiTheme="minorHAnsi" w:cstheme="minorHAnsi"/>
          <w:b/>
          <w:bCs/>
          <w:iCs/>
          <w:color w:val="000000"/>
          <w:sz w:val="22"/>
          <w:szCs w:val="22"/>
        </w:rPr>
      </w:pPr>
      <w:r w:rsidRPr="009D6C29">
        <w:rPr>
          <w:rFonts w:asciiTheme="minorHAnsi" w:hAnsiTheme="minorHAnsi" w:cstheme="minorHAnsi"/>
          <w:b/>
          <w:bCs/>
          <w:iCs/>
          <w:color w:val="000000"/>
          <w:sz w:val="22"/>
          <w:szCs w:val="22"/>
        </w:rPr>
        <w:t xml:space="preserve">PROCESO DE </w:t>
      </w:r>
      <w:r w:rsidR="00AA0804" w:rsidRPr="009D6C29">
        <w:rPr>
          <w:rFonts w:asciiTheme="minorHAnsi" w:hAnsiTheme="minorHAnsi" w:cstheme="minorHAnsi"/>
          <w:b/>
          <w:bCs/>
          <w:iCs/>
          <w:color w:val="000000"/>
          <w:sz w:val="22"/>
          <w:szCs w:val="22"/>
        </w:rPr>
        <w:t>SMC-</w:t>
      </w:r>
      <w:r w:rsidR="005B7AE5" w:rsidRPr="009D6C29">
        <w:rPr>
          <w:rFonts w:asciiTheme="minorHAnsi" w:hAnsiTheme="minorHAnsi" w:cstheme="minorHAnsi"/>
          <w:b/>
          <w:bCs/>
          <w:iCs/>
          <w:color w:val="000000"/>
          <w:sz w:val="22"/>
          <w:szCs w:val="22"/>
        </w:rPr>
        <w:t>1</w:t>
      </w:r>
      <w:r w:rsidR="000D5AE8">
        <w:rPr>
          <w:rFonts w:asciiTheme="minorHAnsi" w:hAnsiTheme="minorHAnsi" w:cstheme="minorHAnsi"/>
          <w:b/>
          <w:bCs/>
          <w:iCs/>
          <w:color w:val="000000"/>
          <w:sz w:val="22"/>
          <w:szCs w:val="22"/>
        </w:rPr>
        <w:t>6</w:t>
      </w:r>
      <w:r w:rsidR="005B7AE5" w:rsidRPr="009D6C29">
        <w:rPr>
          <w:rFonts w:asciiTheme="minorHAnsi" w:hAnsiTheme="minorHAnsi" w:cstheme="minorHAnsi"/>
          <w:b/>
          <w:bCs/>
          <w:iCs/>
          <w:color w:val="000000"/>
          <w:sz w:val="22"/>
          <w:szCs w:val="22"/>
        </w:rPr>
        <w:t>-2020</w:t>
      </w:r>
    </w:p>
    <w:p w:rsidR="000C6EAE" w:rsidRDefault="000C6EAE" w:rsidP="007A520D">
      <w:pPr>
        <w:jc w:val="center"/>
        <w:rPr>
          <w:rFonts w:asciiTheme="minorHAnsi" w:hAnsiTheme="minorHAnsi" w:cstheme="minorHAnsi"/>
          <w:b/>
          <w:bCs/>
          <w:iCs/>
          <w:color w:val="000000"/>
          <w:sz w:val="22"/>
          <w:szCs w:val="22"/>
        </w:rPr>
      </w:pPr>
    </w:p>
    <w:p w:rsidR="000C6EAE" w:rsidRPr="009D6C29" w:rsidRDefault="000C6EAE" w:rsidP="000C6EAE">
      <w:pPr>
        <w:jc w:val="right"/>
        <w:rPr>
          <w:rFonts w:asciiTheme="minorHAnsi" w:hAnsiTheme="minorHAnsi" w:cstheme="minorHAnsi"/>
          <w:b/>
          <w:bCs/>
          <w:iCs/>
          <w:color w:val="000000"/>
          <w:sz w:val="22"/>
          <w:szCs w:val="22"/>
        </w:rPr>
      </w:pPr>
      <w:r>
        <w:rPr>
          <w:rFonts w:asciiTheme="minorHAnsi" w:hAnsiTheme="minorHAnsi" w:cstheme="minorHAnsi"/>
          <w:b/>
          <w:bCs/>
          <w:iCs/>
          <w:color w:val="000000"/>
          <w:sz w:val="22"/>
          <w:szCs w:val="22"/>
        </w:rPr>
        <w:t>28-12-2020</w:t>
      </w:r>
    </w:p>
    <w:p w:rsidR="007A520D" w:rsidRPr="009D6C29" w:rsidRDefault="007A520D" w:rsidP="007A520D">
      <w:pPr>
        <w:jc w:val="center"/>
        <w:rPr>
          <w:rFonts w:asciiTheme="minorHAnsi" w:hAnsiTheme="minorHAnsi" w:cstheme="minorHAnsi"/>
          <w:b/>
          <w:bCs/>
          <w:iCs/>
          <w:color w:val="000000"/>
          <w:sz w:val="22"/>
          <w:szCs w:val="22"/>
        </w:rPr>
      </w:pPr>
    </w:p>
    <w:p w:rsidR="006D385B" w:rsidRPr="000C6EAE" w:rsidRDefault="006D385B" w:rsidP="000C6EAE">
      <w:pPr>
        <w:jc w:val="both"/>
        <w:rPr>
          <w:rFonts w:asciiTheme="minorHAnsi" w:hAnsiTheme="minorHAnsi" w:cstheme="minorHAnsi"/>
          <w:b/>
          <w:bCs/>
          <w:iCs/>
          <w:color w:val="000000"/>
          <w:sz w:val="22"/>
          <w:szCs w:val="22"/>
        </w:rPr>
      </w:pPr>
      <w:r w:rsidRPr="009D6C29">
        <w:rPr>
          <w:rFonts w:asciiTheme="minorHAnsi" w:hAnsiTheme="minorHAnsi" w:cstheme="minorHAnsi"/>
          <w:b/>
          <w:bCs/>
          <w:iCs/>
          <w:color w:val="000000"/>
          <w:sz w:val="22"/>
          <w:szCs w:val="22"/>
        </w:rPr>
        <w:t xml:space="preserve">OBJETO: </w:t>
      </w:r>
      <w:r w:rsidR="000D5AE8" w:rsidRPr="000D5AE8">
        <w:rPr>
          <w:rFonts w:asciiTheme="minorHAnsi" w:hAnsiTheme="minorHAnsi" w:cstheme="minorHAnsi"/>
          <w:b/>
          <w:bCs/>
          <w:iCs/>
          <w:color w:val="000000"/>
          <w:sz w:val="22"/>
          <w:szCs w:val="22"/>
        </w:rPr>
        <w:t>Contratar en nombre de La Nación – Consejo Superior la Judicatura Adquisición de</w:t>
      </w:r>
      <w:r w:rsidR="000C6EAE">
        <w:rPr>
          <w:rFonts w:asciiTheme="minorHAnsi" w:hAnsiTheme="minorHAnsi" w:cstheme="minorHAnsi"/>
          <w:b/>
          <w:bCs/>
          <w:iCs/>
          <w:color w:val="000000"/>
          <w:sz w:val="22"/>
          <w:szCs w:val="22"/>
        </w:rPr>
        <w:t xml:space="preserve"> </w:t>
      </w:r>
      <w:r w:rsidR="000D5AE8" w:rsidRPr="000D5AE8">
        <w:rPr>
          <w:rFonts w:asciiTheme="minorHAnsi" w:hAnsiTheme="minorHAnsi" w:cstheme="minorHAnsi"/>
          <w:b/>
          <w:bCs/>
          <w:iCs/>
          <w:color w:val="000000"/>
          <w:sz w:val="22"/>
          <w:szCs w:val="22"/>
        </w:rPr>
        <w:t>elementos e insumos de aires acondicionados, que se dejaran a disposición de la oficina</w:t>
      </w:r>
      <w:r w:rsidR="000C6EAE">
        <w:rPr>
          <w:rFonts w:asciiTheme="minorHAnsi" w:hAnsiTheme="minorHAnsi" w:cstheme="minorHAnsi"/>
          <w:b/>
          <w:bCs/>
          <w:iCs/>
          <w:color w:val="000000"/>
          <w:sz w:val="22"/>
          <w:szCs w:val="22"/>
        </w:rPr>
        <w:t xml:space="preserve"> </w:t>
      </w:r>
      <w:r w:rsidR="000D5AE8" w:rsidRPr="000D5AE8">
        <w:rPr>
          <w:rFonts w:asciiTheme="minorHAnsi" w:hAnsiTheme="minorHAnsi" w:cstheme="minorHAnsi"/>
          <w:b/>
          <w:bCs/>
          <w:iCs/>
          <w:color w:val="000000"/>
          <w:sz w:val="22"/>
          <w:szCs w:val="22"/>
        </w:rPr>
        <w:t>de mantenimiento, con el fin de suplir las necesidades de despachos judiciales y sedes</w:t>
      </w:r>
      <w:r w:rsidR="000C6EAE">
        <w:rPr>
          <w:rFonts w:asciiTheme="minorHAnsi" w:hAnsiTheme="minorHAnsi" w:cstheme="minorHAnsi"/>
          <w:b/>
          <w:bCs/>
          <w:iCs/>
          <w:color w:val="000000"/>
          <w:sz w:val="22"/>
          <w:szCs w:val="22"/>
        </w:rPr>
        <w:t xml:space="preserve"> </w:t>
      </w:r>
      <w:r w:rsidR="000D5AE8" w:rsidRPr="000D5AE8">
        <w:rPr>
          <w:rFonts w:asciiTheme="minorHAnsi" w:hAnsiTheme="minorHAnsi" w:cstheme="minorHAnsi"/>
          <w:b/>
          <w:bCs/>
          <w:iCs/>
          <w:color w:val="000000"/>
          <w:sz w:val="22"/>
          <w:szCs w:val="22"/>
        </w:rPr>
        <w:t>administrativas a cargo de esta dirección seccional.</w:t>
      </w:r>
    </w:p>
    <w:p w:rsidR="006D385B" w:rsidRPr="009D6C29" w:rsidRDefault="006D385B" w:rsidP="006D385B">
      <w:pPr>
        <w:jc w:val="center"/>
        <w:rPr>
          <w:rFonts w:asciiTheme="minorHAnsi" w:hAnsiTheme="minorHAnsi" w:cstheme="minorHAnsi"/>
          <w:b/>
          <w:bCs/>
          <w:iCs/>
          <w:color w:val="000000"/>
          <w:sz w:val="22"/>
          <w:szCs w:val="22"/>
        </w:rPr>
      </w:pPr>
    </w:p>
    <w:p w:rsidR="00AE044D" w:rsidRPr="009D6C29" w:rsidRDefault="006D385B" w:rsidP="006D385B">
      <w:pPr>
        <w:jc w:val="center"/>
        <w:rPr>
          <w:rFonts w:asciiTheme="minorHAnsi" w:hAnsiTheme="minorHAnsi" w:cstheme="minorHAnsi"/>
          <w:b/>
          <w:bCs/>
          <w:iCs/>
          <w:sz w:val="22"/>
          <w:szCs w:val="22"/>
        </w:rPr>
      </w:pPr>
      <w:r w:rsidRPr="009D6C29">
        <w:rPr>
          <w:rFonts w:asciiTheme="minorHAnsi" w:hAnsiTheme="minorHAnsi" w:cstheme="minorHAnsi"/>
          <w:b/>
          <w:bCs/>
          <w:iCs/>
          <w:color w:val="000000"/>
          <w:sz w:val="22"/>
          <w:szCs w:val="22"/>
        </w:rPr>
        <w:t>EVALUACIÓN</w:t>
      </w:r>
      <w:r w:rsidR="000C6EAE">
        <w:rPr>
          <w:rFonts w:asciiTheme="minorHAnsi" w:hAnsiTheme="minorHAnsi" w:cstheme="minorHAnsi"/>
          <w:b/>
          <w:bCs/>
          <w:iCs/>
          <w:color w:val="000000"/>
          <w:sz w:val="22"/>
          <w:szCs w:val="22"/>
        </w:rPr>
        <w:t xml:space="preserve"> </w:t>
      </w:r>
      <w:r w:rsidR="00C213F3" w:rsidRPr="009D6C29">
        <w:rPr>
          <w:rFonts w:asciiTheme="minorHAnsi" w:hAnsiTheme="minorHAnsi" w:cstheme="minorHAnsi"/>
          <w:b/>
          <w:bCs/>
          <w:iCs/>
          <w:color w:val="000000"/>
          <w:sz w:val="22"/>
          <w:szCs w:val="22"/>
        </w:rPr>
        <w:t>TECNICA</w:t>
      </w:r>
      <w:r w:rsidRPr="009D6C29">
        <w:rPr>
          <w:rFonts w:asciiTheme="minorHAnsi" w:hAnsiTheme="minorHAnsi" w:cstheme="minorHAnsi"/>
          <w:b/>
          <w:bCs/>
          <w:iCs/>
          <w:color w:val="000000"/>
          <w:sz w:val="22"/>
          <w:szCs w:val="22"/>
        </w:rPr>
        <w:t xml:space="preserve"> FACTORES </w:t>
      </w:r>
      <w:r w:rsidR="001300DD" w:rsidRPr="009D6C29">
        <w:rPr>
          <w:rFonts w:asciiTheme="minorHAnsi" w:hAnsiTheme="minorHAnsi" w:cstheme="minorHAnsi"/>
          <w:b/>
          <w:bCs/>
          <w:iCs/>
          <w:color w:val="000000"/>
          <w:sz w:val="22"/>
          <w:szCs w:val="22"/>
        </w:rPr>
        <w:t xml:space="preserve">HABILITANTES </w:t>
      </w:r>
    </w:p>
    <w:p w:rsidR="00AE044D" w:rsidRPr="009D6C29" w:rsidRDefault="00AE044D" w:rsidP="007A520D">
      <w:pPr>
        <w:rPr>
          <w:rFonts w:asciiTheme="minorHAnsi" w:hAnsiTheme="minorHAnsi" w:cstheme="minorHAnsi"/>
          <w:bCs/>
          <w:iCs/>
          <w:sz w:val="22"/>
          <w:szCs w:val="22"/>
        </w:rPr>
      </w:pPr>
    </w:p>
    <w:tbl>
      <w:tblPr>
        <w:tblW w:w="6809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08"/>
        <w:gridCol w:w="1582"/>
        <w:gridCol w:w="1502"/>
        <w:gridCol w:w="1519"/>
        <w:gridCol w:w="1598"/>
      </w:tblGrid>
      <w:tr w:rsidR="005B7AE5" w:rsidRPr="009D6C29" w:rsidTr="000E5906">
        <w:trPr>
          <w:trHeight w:val="258"/>
          <w:jc w:val="center"/>
        </w:trPr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AE5" w:rsidRPr="009D6C29" w:rsidRDefault="005B7AE5" w:rsidP="007040AB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9D6C29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lang w:val="es-CO" w:eastAsia="es-CO"/>
              </w:rPr>
              <w:t>ITEM</w:t>
            </w:r>
          </w:p>
        </w:tc>
        <w:tc>
          <w:tcPr>
            <w:tcW w:w="1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AE5" w:rsidRPr="009D6C29" w:rsidRDefault="005B7AE5" w:rsidP="007040AB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9D6C29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lang w:val="es-CO" w:eastAsia="es-CO"/>
              </w:rPr>
              <w:t>OFERENTES</w:t>
            </w:r>
          </w:p>
        </w:tc>
        <w:tc>
          <w:tcPr>
            <w:tcW w:w="1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B7AE5" w:rsidRPr="009D6C29" w:rsidRDefault="000D5AE8" w:rsidP="007040AB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0D5AE8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lang w:val="es-CO" w:eastAsia="es-CO"/>
              </w:rPr>
              <w:t>REFRICESAR S.A.S.</w:t>
            </w:r>
          </w:p>
        </w:tc>
        <w:tc>
          <w:tcPr>
            <w:tcW w:w="1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B7AE5" w:rsidRPr="009D6C29" w:rsidRDefault="000D5AE8" w:rsidP="007040AB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highlight w:val="yellow"/>
                <w:lang w:val="es-CO" w:eastAsia="es-CO"/>
              </w:rPr>
            </w:pPr>
            <w:r w:rsidRPr="000D5AE8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lang w:val="es-CO" w:eastAsia="es-CO"/>
              </w:rPr>
              <w:t>REFRIGROUP SAS</w:t>
            </w:r>
          </w:p>
        </w:tc>
        <w:tc>
          <w:tcPr>
            <w:tcW w:w="1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B7AE5" w:rsidRPr="009D6C29" w:rsidRDefault="000D5AE8" w:rsidP="007040AB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highlight w:val="yellow"/>
                <w:lang w:val="es-CO" w:eastAsia="es-CO"/>
              </w:rPr>
            </w:pPr>
            <w:r w:rsidRPr="000D5AE8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lang w:val="es-CO" w:eastAsia="es-CO"/>
              </w:rPr>
              <w:t>TECNOCOMFOR</w:t>
            </w:r>
          </w:p>
        </w:tc>
      </w:tr>
      <w:tr w:rsidR="005B7AE5" w:rsidRPr="000E5906" w:rsidTr="000E5906">
        <w:trPr>
          <w:trHeight w:val="1029"/>
          <w:jc w:val="center"/>
        </w:trPr>
        <w:tc>
          <w:tcPr>
            <w:tcW w:w="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AE5" w:rsidRPr="009D6C29" w:rsidRDefault="005B7AE5" w:rsidP="00F76D1B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val="es-CO" w:eastAsia="es-CO"/>
              </w:rPr>
            </w:pPr>
            <w:r w:rsidRPr="009D6C29">
              <w:rPr>
                <w:rFonts w:asciiTheme="minorHAnsi" w:hAnsiTheme="minorHAnsi" w:cstheme="minorHAnsi"/>
                <w:color w:val="000000"/>
                <w:sz w:val="22"/>
                <w:szCs w:val="22"/>
                <w:lang w:val="es-CO" w:eastAsia="es-CO"/>
              </w:rPr>
              <w:t>1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AE5" w:rsidRPr="009D6C29" w:rsidRDefault="005B7AE5" w:rsidP="00F76D1B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val="es-CO" w:eastAsia="es-CO"/>
              </w:rPr>
            </w:pPr>
            <w:r w:rsidRPr="009D6C29">
              <w:rPr>
                <w:rFonts w:asciiTheme="minorHAnsi" w:hAnsiTheme="minorHAnsi" w:cstheme="minorHAnsi"/>
                <w:color w:val="000000"/>
                <w:sz w:val="22"/>
                <w:szCs w:val="22"/>
                <w:lang w:val="es-CO" w:eastAsia="es-CO"/>
              </w:rPr>
              <w:t>EXPERIENCIA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B7AE5" w:rsidRPr="000E5906" w:rsidRDefault="000E5906" w:rsidP="000E5906">
            <w:pPr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val="es-CO" w:eastAsia="es-CO"/>
              </w:rPr>
            </w:pPr>
            <w:r w:rsidRPr="000E5906"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val="es-CO" w:eastAsia="es-CO"/>
              </w:rPr>
              <w:t>CUMPLE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B7AE5" w:rsidRPr="000E5906" w:rsidRDefault="000E5906" w:rsidP="0019350C">
            <w:pPr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highlight w:val="yellow"/>
                <w:lang w:val="es-CO" w:eastAsia="es-CO"/>
              </w:rPr>
            </w:pPr>
            <w:r w:rsidRPr="000E5906"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val="es-CO" w:eastAsia="es-CO"/>
              </w:rPr>
              <w:t>NO CUMPLE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B7AE5" w:rsidRPr="000E5906" w:rsidRDefault="000E5906" w:rsidP="00F76D1B">
            <w:pPr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val="es-CO" w:eastAsia="es-CO"/>
              </w:rPr>
            </w:pPr>
            <w:r w:rsidRPr="000E5906"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val="es-CO" w:eastAsia="es-CO"/>
              </w:rPr>
              <w:t>CUMPLE</w:t>
            </w:r>
          </w:p>
        </w:tc>
      </w:tr>
      <w:tr w:rsidR="000E5906" w:rsidRPr="000E5906" w:rsidTr="000E5906">
        <w:trPr>
          <w:trHeight w:val="1453"/>
          <w:jc w:val="center"/>
        </w:trPr>
        <w:tc>
          <w:tcPr>
            <w:tcW w:w="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906" w:rsidRPr="009D6C29" w:rsidRDefault="000E5906" w:rsidP="000E5906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val="es-CO" w:eastAsia="es-CO"/>
              </w:rPr>
            </w:pPr>
            <w:r w:rsidRPr="009D6C29">
              <w:rPr>
                <w:rFonts w:asciiTheme="minorHAnsi" w:hAnsiTheme="minorHAnsi" w:cstheme="minorHAnsi"/>
                <w:color w:val="000000"/>
                <w:sz w:val="22"/>
                <w:szCs w:val="22"/>
                <w:lang w:val="es-CO" w:eastAsia="es-CO"/>
              </w:rPr>
              <w:t>2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906" w:rsidRPr="009D6C29" w:rsidRDefault="000E5906" w:rsidP="000E5906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val="es-CO" w:eastAsia="es-CO"/>
              </w:rPr>
            </w:pPr>
            <w:r w:rsidRPr="009D6C29">
              <w:rPr>
                <w:rFonts w:asciiTheme="minorHAnsi" w:hAnsiTheme="minorHAnsi" w:cstheme="minorHAnsi"/>
                <w:color w:val="000000"/>
                <w:sz w:val="22"/>
                <w:szCs w:val="22"/>
                <w:lang w:val="es-CO" w:eastAsia="es-CO"/>
              </w:rPr>
              <w:t>CAPACIDAD TÉCNICA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E5906" w:rsidRPr="000E5906" w:rsidRDefault="000E5906" w:rsidP="000E5906">
            <w:pPr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val="es-CO" w:eastAsia="es-CO"/>
              </w:rPr>
            </w:pPr>
            <w:r w:rsidRPr="000E5906"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val="es-CO" w:eastAsia="es-CO"/>
              </w:rPr>
              <w:t>CUMPLE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E5906" w:rsidRPr="000E5906" w:rsidRDefault="000E5906" w:rsidP="000E5906">
            <w:pPr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val="es-CO" w:eastAsia="es-CO"/>
              </w:rPr>
            </w:pPr>
            <w:r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val="es-CO" w:eastAsia="es-CO"/>
              </w:rPr>
              <w:t>CUMPLE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E5906" w:rsidRPr="000E5906" w:rsidRDefault="009019EB" w:rsidP="000E5906">
            <w:pPr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val="es-CO" w:eastAsia="es-CO"/>
              </w:rPr>
            </w:pPr>
            <w:r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val="es-CO" w:eastAsia="es-CO"/>
              </w:rPr>
              <w:t>CUMPLE</w:t>
            </w:r>
          </w:p>
        </w:tc>
      </w:tr>
    </w:tbl>
    <w:p w:rsidR="002426C8" w:rsidRPr="009D6C29" w:rsidRDefault="002426C8" w:rsidP="002426C8">
      <w:pPr>
        <w:rPr>
          <w:rFonts w:asciiTheme="minorHAnsi" w:hAnsiTheme="minorHAnsi" w:cstheme="minorHAnsi"/>
          <w:iCs/>
          <w:sz w:val="22"/>
          <w:szCs w:val="22"/>
        </w:rPr>
      </w:pPr>
    </w:p>
    <w:p w:rsidR="002426C8" w:rsidRPr="009D6C29" w:rsidRDefault="002426C8" w:rsidP="0019350C">
      <w:pPr>
        <w:rPr>
          <w:rFonts w:asciiTheme="minorHAnsi" w:hAnsiTheme="minorHAnsi" w:cstheme="minorHAnsi"/>
          <w:iCs/>
          <w:sz w:val="22"/>
          <w:szCs w:val="22"/>
        </w:rPr>
      </w:pPr>
    </w:p>
    <w:p w:rsidR="002426C8" w:rsidRPr="009D6C29" w:rsidRDefault="002426C8" w:rsidP="00001CAE">
      <w:pPr>
        <w:jc w:val="center"/>
        <w:rPr>
          <w:rFonts w:asciiTheme="minorHAnsi" w:hAnsiTheme="minorHAnsi" w:cstheme="minorHAnsi"/>
          <w:iCs/>
          <w:sz w:val="22"/>
          <w:szCs w:val="22"/>
        </w:rPr>
      </w:pPr>
    </w:p>
    <w:p w:rsidR="002426C8" w:rsidRDefault="00666828" w:rsidP="00666828">
      <w:pPr>
        <w:rPr>
          <w:rFonts w:asciiTheme="minorHAnsi" w:hAnsiTheme="minorHAnsi" w:cstheme="minorHAnsi"/>
          <w:b/>
          <w:sz w:val="22"/>
          <w:szCs w:val="22"/>
          <w:lang w:val="es-CO"/>
        </w:rPr>
      </w:pPr>
      <w:r>
        <w:rPr>
          <w:rFonts w:asciiTheme="minorHAnsi" w:hAnsiTheme="minorHAnsi" w:cstheme="minorHAnsi"/>
          <w:sz w:val="22"/>
          <w:szCs w:val="22"/>
          <w:lang w:val="es-CO"/>
        </w:rPr>
        <w:t xml:space="preserve">Nota: </w:t>
      </w:r>
      <w:r w:rsidRPr="00666828">
        <w:rPr>
          <w:rFonts w:asciiTheme="minorHAnsi" w:hAnsiTheme="minorHAnsi" w:cstheme="minorHAnsi"/>
          <w:b/>
          <w:sz w:val="22"/>
          <w:szCs w:val="22"/>
          <w:lang w:val="es-CO"/>
        </w:rPr>
        <w:t>REFRIGROUP SAS</w:t>
      </w:r>
      <w:r w:rsidR="00BD1432">
        <w:rPr>
          <w:rFonts w:asciiTheme="minorHAnsi" w:hAnsiTheme="minorHAnsi" w:cstheme="minorHAnsi"/>
          <w:b/>
          <w:sz w:val="22"/>
          <w:szCs w:val="22"/>
          <w:lang w:val="es-CO"/>
        </w:rPr>
        <w:t xml:space="preserve"> NO SUBSANO</w:t>
      </w:r>
    </w:p>
    <w:p w:rsidR="00BD1432" w:rsidRDefault="00BD1432" w:rsidP="00666828">
      <w:pPr>
        <w:rPr>
          <w:rFonts w:asciiTheme="minorHAnsi" w:hAnsiTheme="minorHAnsi" w:cstheme="minorHAnsi"/>
          <w:b/>
          <w:sz w:val="22"/>
          <w:szCs w:val="22"/>
          <w:lang w:val="es-CO"/>
        </w:rPr>
      </w:pPr>
    </w:p>
    <w:p w:rsidR="00BD1432" w:rsidRDefault="00BD1432" w:rsidP="00666828">
      <w:pPr>
        <w:rPr>
          <w:rFonts w:asciiTheme="minorHAnsi" w:hAnsiTheme="minorHAnsi" w:cstheme="minorHAnsi"/>
          <w:b/>
          <w:sz w:val="22"/>
          <w:szCs w:val="22"/>
          <w:lang w:val="es-CO"/>
        </w:rPr>
      </w:pPr>
      <w:r>
        <w:rPr>
          <w:rFonts w:asciiTheme="minorHAnsi" w:hAnsiTheme="minorHAnsi" w:cstheme="minorHAnsi"/>
          <w:b/>
          <w:sz w:val="22"/>
          <w:szCs w:val="22"/>
          <w:lang w:val="es-CO"/>
        </w:rPr>
        <w:t>LA CERTIFICACION DE EXPERIENCIA APORTADAS POR EL OFERENTE NO CUMPLEN CON LO SOLICTADO POR LA ENTIDAD ADEMAS DE NO INCLUIR FACTURA DE VENTA</w:t>
      </w:r>
    </w:p>
    <w:p w:rsidR="00BD1432" w:rsidRDefault="00BD1432" w:rsidP="00666828">
      <w:pPr>
        <w:rPr>
          <w:rFonts w:asciiTheme="minorHAnsi" w:hAnsiTheme="minorHAnsi" w:cstheme="minorHAnsi"/>
          <w:b/>
          <w:sz w:val="22"/>
          <w:szCs w:val="22"/>
          <w:lang w:val="es-CO"/>
        </w:rPr>
      </w:pPr>
    </w:p>
    <w:p w:rsidR="002426C8" w:rsidRPr="00BD1432" w:rsidRDefault="00BD1432" w:rsidP="00BD1432">
      <w:pPr>
        <w:rPr>
          <w:rFonts w:asciiTheme="minorHAnsi" w:hAnsiTheme="minorHAnsi" w:cstheme="minorHAnsi"/>
          <w:b/>
          <w:iCs/>
          <w:sz w:val="22"/>
          <w:szCs w:val="22"/>
        </w:rPr>
      </w:pPr>
      <w:r w:rsidRPr="00BD1432">
        <w:rPr>
          <w:rFonts w:asciiTheme="minorHAnsi" w:hAnsiTheme="minorHAnsi" w:cstheme="minorHAnsi"/>
          <w:b/>
          <w:iCs/>
          <w:sz w:val="22"/>
          <w:szCs w:val="22"/>
        </w:rPr>
        <w:t>NOTA: En caso de haber celebrado contrato con entidad privada se deberá presentar copia</w:t>
      </w:r>
      <w:r>
        <w:rPr>
          <w:rFonts w:asciiTheme="minorHAnsi" w:hAnsiTheme="minorHAnsi" w:cstheme="minorHAnsi"/>
          <w:b/>
          <w:iCs/>
          <w:sz w:val="22"/>
          <w:szCs w:val="22"/>
        </w:rPr>
        <w:t xml:space="preserve"> </w:t>
      </w:r>
      <w:r w:rsidRPr="00BD1432">
        <w:rPr>
          <w:rFonts w:asciiTheme="minorHAnsi" w:hAnsiTheme="minorHAnsi" w:cstheme="minorHAnsi"/>
          <w:b/>
          <w:iCs/>
          <w:sz w:val="22"/>
          <w:szCs w:val="22"/>
        </w:rPr>
        <w:t>del contrato, póliza de cumplimiento y la factura de venta del contrato mencionado en la</w:t>
      </w:r>
      <w:r>
        <w:rPr>
          <w:rFonts w:asciiTheme="minorHAnsi" w:hAnsiTheme="minorHAnsi" w:cstheme="minorHAnsi"/>
          <w:b/>
          <w:iCs/>
          <w:sz w:val="22"/>
          <w:szCs w:val="22"/>
        </w:rPr>
        <w:t xml:space="preserve"> </w:t>
      </w:r>
      <w:r w:rsidRPr="00BD1432">
        <w:rPr>
          <w:rFonts w:asciiTheme="minorHAnsi" w:hAnsiTheme="minorHAnsi" w:cstheme="minorHAnsi"/>
          <w:b/>
          <w:iCs/>
          <w:sz w:val="22"/>
          <w:szCs w:val="22"/>
        </w:rPr>
        <w:t>certificación.</w:t>
      </w:r>
      <w:r w:rsidRPr="00BD1432">
        <w:rPr>
          <w:rFonts w:asciiTheme="minorHAnsi" w:hAnsiTheme="minorHAnsi" w:cstheme="minorHAnsi"/>
          <w:b/>
          <w:iCs/>
          <w:sz w:val="22"/>
          <w:szCs w:val="22"/>
        </w:rPr>
        <w:cr/>
      </w:r>
    </w:p>
    <w:p w:rsidR="002426C8" w:rsidRPr="009D6C29" w:rsidRDefault="002426C8" w:rsidP="00001CAE">
      <w:pPr>
        <w:jc w:val="center"/>
        <w:rPr>
          <w:rFonts w:asciiTheme="minorHAnsi" w:hAnsiTheme="minorHAnsi" w:cstheme="minorHAnsi"/>
          <w:iCs/>
          <w:sz w:val="22"/>
          <w:szCs w:val="22"/>
        </w:rPr>
      </w:pPr>
    </w:p>
    <w:p w:rsidR="002426C8" w:rsidRPr="009D6C29" w:rsidRDefault="002426C8" w:rsidP="00001CAE">
      <w:pPr>
        <w:jc w:val="center"/>
        <w:rPr>
          <w:rFonts w:asciiTheme="minorHAnsi" w:hAnsiTheme="minorHAnsi" w:cstheme="minorHAnsi"/>
          <w:iCs/>
          <w:sz w:val="22"/>
          <w:szCs w:val="22"/>
        </w:rPr>
      </w:pPr>
    </w:p>
    <w:p w:rsidR="00C213F3" w:rsidRPr="009D6C29" w:rsidRDefault="002803FE" w:rsidP="00001CAE">
      <w:pPr>
        <w:jc w:val="center"/>
        <w:rPr>
          <w:rFonts w:asciiTheme="minorHAnsi" w:hAnsiTheme="minorHAnsi" w:cstheme="minorHAnsi"/>
          <w:iCs/>
          <w:sz w:val="22"/>
          <w:szCs w:val="22"/>
        </w:rPr>
      </w:pPr>
      <w:r w:rsidRPr="009D6C29">
        <w:rPr>
          <w:rFonts w:asciiTheme="minorHAnsi" w:hAnsiTheme="minorHAnsi" w:cstheme="minorHAnsi"/>
          <w:iCs/>
          <w:noProof/>
          <w:sz w:val="22"/>
          <w:szCs w:val="22"/>
          <w:lang w:val="es-CO" w:eastAsia="es-CO"/>
        </w:rPr>
        <w:drawing>
          <wp:inline distT="0" distB="0" distL="0" distR="0" wp14:anchorId="5346254F">
            <wp:extent cx="2190750" cy="556942"/>
            <wp:effectExtent l="0" t="0" r="0" b="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8802" cy="56915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E044D" w:rsidRPr="009D6C29" w:rsidRDefault="00001CAE" w:rsidP="00001CAE">
      <w:pPr>
        <w:jc w:val="center"/>
        <w:rPr>
          <w:rFonts w:asciiTheme="minorHAnsi" w:hAnsiTheme="minorHAnsi" w:cstheme="minorHAnsi"/>
          <w:iCs/>
          <w:sz w:val="22"/>
          <w:szCs w:val="22"/>
        </w:rPr>
      </w:pPr>
      <w:r w:rsidRPr="009D6C29">
        <w:rPr>
          <w:rFonts w:asciiTheme="minorHAnsi" w:hAnsiTheme="minorHAnsi" w:cstheme="minorHAnsi"/>
          <w:iCs/>
          <w:sz w:val="22"/>
          <w:szCs w:val="22"/>
        </w:rPr>
        <w:t>________________________________</w:t>
      </w:r>
    </w:p>
    <w:p w:rsidR="00001CAE" w:rsidRPr="009D6C29" w:rsidRDefault="00001CAE" w:rsidP="00001CAE">
      <w:pPr>
        <w:jc w:val="center"/>
        <w:rPr>
          <w:rFonts w:asciiTheme="minorHAnsi" w:hAnsiTheme="minorHAnsi" w:cstheme="minorHAnsi"/>
          <w:b/>
          <w:sz w:val="22"/>
          <w:szCs w:val="22"/>
          <w:lang w:val="es-CO"/>
        </w:rPr>
      </w:pPr>
      <w:r w:rsidRPr="009D6C29">
        <w:rPr>
          <w:rFonts w:asciiTheme="minorHAnsi" w:hAnsiTheme="minorHAnsi" w:cstheme="minorHAnsi"/>
          <w:b/>
          <w:sz w:val="22"/>
          <w:szCs w:val="22"/>
          <w:lang w:val="es-CO"/>
        </w:rPr>
        <w:t>Ing. ALFREDO RAFAEL HADECHNI MUNIVE</w:t>
      </w:r>
    </w:p>
    <w:p w:rsidR="00585A3E" w:rsidRPr="009D6C29" w:rsidRDefault="00001CAE" w:rsidP="00001CAE">
      <w:pPr>
        <w:jc w:val="center"/>
        <w:rPr>
          <w:rFonts w:asciiTheme="minorHAnsi" w:hAnsiTheme="minorHAnsi" w:cstheme="minorHAnsi"/>
          <w:sz w:val="22"/>
          <w:szCs w:val="22"/>
          <w:lang w:val="es-CO"/>
        </w:rPr>
      </w:pPr>
      <w:r w:rsidRPr="009D6C29">
        <w:rPr>
          <w:rFonts w:asciiTheme="minorHAnsi" w:hAnsiTheme="minorHAnsi" w:cstheme="minorHAnsi"/>
          <w:sz w:val="22"/>
          <w:szCs w:val="22"/>
          <w:lang w:val="es-CO"/>
        </w:rPr>
        <w:t>Jefe Oficina De Mantenimiento Y Soporte Tecnológico</w:t>
      </w:r>
    </w:p>
    <w:p w:rsidR="001300DD" w:rsidRPr="009D6C29" w:rsidRDefault="001300DD" w:rsidP="00001CAE">
      <w:pPr>
        <w:jc w:val="center"/>
        <w:rPr>
          <w:rFonts w:asciiTheme="minorHAnsi" w:hAnsiTheme="minorHAnsi" w:cstheme="minorHAnsi"/>
          <w:sz w:val="22"/>
          <w:szCs w:val="22"/>
          <w:lang w:val="es-CO"/>
        </w:rPr>
      </w:pPr>
    </w:p>
    <w:p w:rsidR="001300DD" w:rsidRPr="009D6C29" w:rsidRDefault="001300DD" w:rsidP="00001CAE">
      <w:pPr>
        <w:jc w:val="center"/>
        <w:rPr>
          <w:rFonts w:asciiTheme="minorHAnsi" w:hAnsiTheme="minorHAnsi" w:cstheme="minorHAnsi"/>
          <w:sz w:val="22"/>
          <w:szCs w:val="22"/>
          <w:lang w:val="es-CO"/>
        </w:rPr>
      </w:pPr>
    </w:p>
    <w:p w:rsidR="007040AB" w:rsidRPr="009D6C29" w:rsidRDefault="007040AB" w:rsidP="00001CAE">
      <w:pPr>
        <w:jc w:val="center"/>
        <w:rPr>
          <w:rFonts w:asciiTheme="minorHAnsi" w:hAnsiTheme="minorHAnsi" w:cstheme="minorHAnsi"/>
          <w:sz w:val="22"/>
          <w:szCs w:val="22"/>
          <w:lang w:val="es-CO"/>
        </w:rPr>
      </w:pPr>
    </w:p>
    <w:p w:rsidR="001300DD" w:rsidRPr="009D6C29" w:rsidRDefault="001300DD" w:rsidP="00001CAE">
      <w:pPr>
        <w:jc w:val="center"/>
        <w:rPr>
          <w:rFonts w:asciiTheme="minorHAnsi" w:hAnsiTheme="minorHAnsi" w:cstheme="minorHAnsi"/>
          <w:sz w:val="22"/>
          <w:szCs w:val="22"/>
        </w:rPr>
      </w:pPr>
    </w:p>
    <w:sectPr w:rsidR="001300DD" w:rsidRPr="009D6C29" w:rsidSect="002426C8">
      <w:headerReference w:type="default" r:id="rId9"/>
      <w:footerReference w:type="default" r:id="rId10"/>
      <w:headerReference w:type="first" r:id="rId11"/>
      <w:footerReference w:type="first" r:id="rId12"/>
      <w:pgSz w:w="12242" w:h="18722" w:code="14"/>
      <w:pgMar w:top="1701" w:right="1701" w:bottom="1701" w:left="1701" w:header="709" w:footer="88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831C4" w:rsidRDefault="009831C4" w:rsidP="00C405BB">
      <w:r>
        <w:separator/>
      </w:r>
    </w:p>
  </w:endnote>
  <w:endnote w:type="continuationSeparator" w:id="0">
    <w:p w:rsidR="009831C4" w:rsidRDefault="009831C4" w:rsidP="00C405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erylium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215D" w:rsidRPr="00537D8A" w:rsidRDefault="001B2B4F" w:rsidP="00E77515">
    <w:pPr>
      <w:jc w:val="center"/>
      <w:rPr>
        <w:rFonts w:cs="Arial"/>
        <w:i/>
        <w:lang w:val="es-CO"/>
      </w:rPr>
    </w:pPr>
    <w:r w:rsidRPr="00DA0F45">
      <w:rPr>
        <w:rFonts w:ascii="Berylium" w:hAnsi="Berylium"/>
        <w:bCs/>
        <w:iCs/>
      </w:rPr>
      <w:t>Calle 40 No. 44-80 Piso 1</w:t>
    </w:r>
    <w:r>
      <w:rPr>
        <w:rFonts w:ascii="Berylium" w:hAnsi="Berylium"/>
        <w:bCs/>
        <w:iCs/>
      </w:rPr>
      <w:t xml:space="preserve"> </w:t>
    </w:r>
    <w:r w:rsidRPr="00537D8A">
      <w:rPr>
        <w:rFonts w:ascii="Berylium" w:hAnsi="Berylium"/>
        <w:bCs/>
        <w:iCs/>
        <w:lang w:val="es-CO"/>
      </w:rPr>
      <w:t xml:space="preserve">Telefax: 3449524. Email: </w:t>
    </w:r>
    <w:hyperlink r:id="rId1" w:history="1">
      <w:r w:rsidRPr="00537D8A">
        <w:rPr>
          <w:rFonts w:ascii="Berylium" w:hAnsi="Berylium"/>
          <w:bCs/>
          <w:iCs/>
          <w:lang w:val="es-CO"/>
        </w:rPr>
        <w:t>direcsecatl@cendoj.ramajudicial.gov.co</w:t>
      </w:r>
    </w:hyperlink>
  </w:p>
  <w:p w:rsidR="00BB215D" w:rsidRPr="00537D8A" w:rsidRDefault="00BB215D" w:rsidP="00FC2178">
    <w:pPr>
      <w:pStyle w:val="Piedepgina"/>
      <w:jc w:val="center"/>
      <w:rPr>
        <w:i/>
      </w:rPr>
    </w:pPr>
  </w:p>
  <w:tbl>
    <w:tblPr>
      <w:tblStyle w:val="Tablaconcuadrcu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1E0" w:firstRow="1" w:lastRow="1" w:firstColumn="1" w:lastColumn="1" w:noHBand="0" w:noVBand="0"/>
    </w:tblPr>
    <w:tblGrid>
      <w:gridCol w:w="3018"/>
      <w:gridCol w:w="3019"/>
      <w:gridCol w:w="3017"/>
    </w:tblGrid>
    <w:tr w:rsidR="00BB215D" w:rsidRPr="004C7E37" w:rsidTr="006E627B">
      <w:tc>
        <w:tcPr>
          <w:tcW w:w="3018" w:type="dxa"/>
        </w:tcPr>
        <w:p w:rsidR="00BB215D" w:rsidRPr="004C7E37" w:rsidRDefault="00BB215D" w:rsidP="006E627B">
          <w:pPr>
            <w:rPr>
              <w:rFonts w:cs="Arial"/>
              <w:sz w:val="16"/>
              <w:szCs w:val="16"/>
            </w:rPr>
          </w:pPr>
          <w:r w:rsidRPr="004C7E37">
            <w:rPr>
              <w:rFonts w:cs="Arial"/>
              <w:sz w:val="16"/>
              <w:szCs w:val="16"/>
            </w:rPr>
            <w:t>Código</w:t>
          </w:r>
          <w:r>
            <w:rPr>
              <w:rFonts w:cs="Arial"/>
              <w:sz w:val="16"/>
              <w:szCs w:val="16"/>
            </w:rPr>
            <w:t>: F-ABS-20</w:t>
          </w:r>
        </w:p>
      </w:tc>
      <w:tc>
        <w:tcPr>
          <w:tcW w:w="3019" w:type="dxa"/>
        </w:tcPr>
        <w:p w:rsidR="00BB215D" w:rsidRPr="004C7E37" w:rsidRDefault="00BB215D" w:rsidP="006E627B">
          <w:pPr>
            <w:pStyle w:val="Piedepgina"/>
            <w:jc w:val="center"/>
            <w:rPr>
              <w:rFonts w:cs="Arial"/>
              <w:sz w:val="16"/>
              <w:szCs w:val="16"/>
            </w:rPr>
          </w:pPr>
          <w:r w:rsidRPr="004C7E37">
            <w:rPr>
              <w:rFonts w:cs="Arial"/>
              <w:sz w:val="16"/>
              <w:szCs w:val="16"/>
            </w:rPr>
            <w:t>Versión 00</w:t>
          </w:r>
        </w:p>
        <w:p w:rsidR="00BB215D" w:rsidRPr="004C7E37" w:rsidRDefault="00BB215D" w:rsidP="006E627B">
          <w:pPr>
            <w:jc w:val="center"/>
            <w:rPr>
              <w:rFonts w:cs="Arial"/>
              <w:sz w:val="16"/>
              <w:szCs w:val="16"/>
            </w:rPr>
          </w:pPr>
        </w:p>
      </w:tc>
      <w:tc>
        <w:tcPr>
          <w:tcW w:w="3017" w:type="dxa"/>
        </w:tcPr>
        <w:p w:rsidR="00D01299" w:rsidRDefault="00BB215D" w:rsidP="00D01299">
          <w:pPr>
            <w:rPr>
              <w:rFonts w:cs="Arial"/>
              <w:lang w:val="es-ES"/>
            </w:rPr>
          </w:pPr>
          <w:r w:rsidRPr="004C7E37">
            <w:rPr>
              <w:rFonts w:cs="Arial"/>
              <w:sz w:val="16"/>
              <w:szCs w:val="16"/>
            </w:rPr>
            <w:t xml:space="preserve">Página </w:t>
          </w:r>
          <w:r w:rsidR="00D01299">
            <w:rPr>
              <w:rFonts w:cs="Arial"/>
              <w:sz w:val="16"/>
              <w:szCs w:val="16"/>
            </w:rPr>
            <w:t>1</w:t>
          </w:r>
          <w:r w:rsidR="00D01299">
            <w:t xml:space="preserve">Por medio de la presente me permito colocarle en conocimiento el inconveniente que la Seccional de Barranquilla viene presentando con relación a la sala virtual que fue acondicionada por la Escuela Judicial Rodrigo Lara </w:t>
          </w:r>
          <w:proofErr w:type="gramStart"/>
          <w:r w:rsidR="00D01299">
            <w:t>Bonilla,  a</w:t>
          </w:r>
          <w:proofErr w:type="gramEnd"/>
          <w:r w:rsidR="00D01299">
            <w:t xml:space="preserve"> través de la Empresa </w:t>
          </w:r>
          <w:proofErr w:type="spellStart"/>
          <w:r w:rsidR="00D01299">
            <w:t>Riegner</w:t>
          </w:r>
          <w:proofErr w:type="spellEnd"/>
          <w:r w:rsidR="00D01299">
            <w:t xml:space="preserve"> con el contrato </w:t>
          </w:r>
          <w:r w:rsidR="00D01299">
            <w:rPr>
              <w:b/>
              <w:bCs/>
              <w:i/>
              <w:iCs/>
            </w:rPr>
            <w:t>No.</w:t>
          </w:r>
          <w:r w:rsidR="00D01299">
            <w:rPr>
              <w:rFonts w:cs="Arial"/>
              <w:b/>
              <w:bCs/>
              <w:i/>
              <w:iCs/>
              <w:lang w:val="es-ES"/>
            </w:rPr>
            <w:t xml:space="preserve"> 212 de 2008.</w:t>
          </w:r>
          <w:r w:rsidR="00D01299">
            <w:rPr>
              <w:rFonts w:cs="Arial"/>
              <w:lang w:val="es-ES"/>
            </w:rPr>
            <w:t xml:space="preserve"> El problema en mención es que la pantalla AMX MVP-5200 (tacto sensible) se encuentra des configurada y hasta el momento no ha sido posible la configuración de la misma.</w:t>
          </w:r>
        </w:p>
        <w:p w:rsidR="00D01299" w:rsidRDefault="00D01299" w:rsidP="00D01299">
          <w:pPr>
            <w:rPr>
              <w:rFonts w:cs="Arial"/>
              <w:lang w:val="es-ES"/>
            </w:rPr>
          </w:pPr>
        </w:p>
        <w:p w:rsidR="00D01299" w:rsidRDefault="00D01299" w:rsidP="00D01299">
          <w:pPr>
            <w:rPr>
              <w:rFonts w:cs="Arial"/>
              <w:lang w:val="es-ES"/>
            </w:rPr>
          </w:pPr>
          <w:r>
            <w:rPr>
              <w:rFonts w:cs="Arial"/>
              <w:lang w:val="es-ES"/>
            </w:rPr>
            <w:t xml:space="preserve">De lo anterior la Ingeniera Rosario Pinzón tiene conocimiento, y nos recomendó que realizáramos el trámite a través de la línea del </w:t>
          </w:r>
          <w:proofErr w:type="spellStart"/>
          <w:r>
            <w:rPr>
              <w:rFonts w:cs="Arial"/>
              <w:lang w:val="es-ES"/>
            </w:rPr>
            <w:t>Help</w:t>
          </w:r>
          <w:proofErr w:type="spellEnd"/>
          <w:r>
            <w:rPr>
              <w:rFonts w:cs="Arial"/>
              <w:lang w:val="es-ES"/>
            </w:rPr>
            <w:t xml:space="preserve"> </w:t>
          </w:r>
          <w:proofErr w:type="spellStart"/>
          <w:r>
            <w:rPr>
              <w:rFonts w:cs="Arial"/>
              <w:lang w:val="es-ES"/>
            </w:rPr>
            <w:t>Desk</w:t>
          </w:r>
          <w:proofErr w:type="spellEnd"/>
          <w:r>
            <w:rPr>
              <w:rFonts w:cs="Arial"/>
              <w:lang w:val="es-ES"/>
            </w:rPr>
            <w:t xml:space="preserve">, pero el </w:t>
          </w:r>
          <w:proofErr w:type="spellStart"/>
          <w:r>
            <w:rPr>
              <w:rFonts w:cs="Arial"/>
              <w:lang w:val="es-ES"/>
            </w:rPr>
            <w:t>Outsourcing</w:t>
          </w:r>
          <w:proofErr w:type="spellEnd"/>
          <w:r>
            <w:rPr>
              <w:rFonts w:cs="Arial"/>
              <w:lang w:val="es-ES"/>
            </w:rPr>
            <w:t xml:space="preserve"> manifiesta que el contrato de ellos se limita únicamente a los PC y no a ese tipo de equipos.</w:t>
          </w:r>
        </w:p>
        <w:p w:rsidR="00D01299" w:rsidRDefault="00D01299" w:rsidP="00D01299">
          <w:pPr>
            <w:rPr>
              <w:rFonts w:cs="Arial"/>
              <w:lang w:val="es-ES"/>
            </w:rPr>
          </w:pPr>
        </w:p>
        <w:p w:rsidR="00D01299" w:rsidRDefault="00D01299" w:rsidP="00D01299">
          <w:pPr>
            <w:rPr>
              <w:rFonts w:cs="Arial"/>
              <w:lang w:val="es-ES"/>
            </w:rPr>
          </w:pPr>
          <w:r>
            <w:rPr>
              <w:rFonts w:cs="Arial"/>
              <w:lang w:val="es-ES"/>
            </w:rPr>
            <w:t xml:space="preserve">En vista de lo anterior nos comunicamos con la firma </w:t>
          </w:r>
          <w:proofErr w:type="spellStart"/>
          <w:r>
            <w:rPr>
              <w:rFonts w:cs="Arial"/>
              <w:lang w:val="es-ES"/>
            </w:rPr>
            <w:t>Riegner</w:t>
          </w:r>
          <w:proofErr w:type="spellEnd"/>
          <w:r>
            <w:rPr>
              <w:rFonts w:cs="Arial"/>
              <w:lang w:val="es-ES"/>
            </w:rPr>
            <w:t xml:space="preserve"> y ellos nos informaron que el equipo se encuentra fuera de garantía y que </w:t>
          </w:r>
          <w:proofErr w:type="spellStart"/>
          <w:r>
            <w:rPr>
              <w:rFonts w:cs="Arial"/>
              <w:lang w:val="es-ES"/>
            </w:rPr>
            <w:t>el</w:t>
          </w:r>
          <w:proofErr w:type="spellEnd"/>
          <w:r>
            <w:rPr>
              <w:rFonts w:cs="Arial"/>
              <w:lang w:val="es-ES"/>
            </w:rPr>
            <w:t xml:space="preserve"> envió de un técnico acarrea un costo que la Dirección asumiría en caso de enviar un técnico.</w:t>
          </w:r>
        </w:p>
        <w:p w:rsidR="00D01299" w:rsidRDefault="00D01299" w:rsidP="00D01299">
          <w:pPr>
            <w:rPr>
              <w:rFonts w:cs="Arial"/>
              <w:lang w:val="es-ES"/>
            </w:rPr>
          </w:pPr>
        </w:p>
        <w:p w:rsidR="00BB215D" w:rsidRPr="004C7E37" w:rsidRDefault="00D01299" w:rsidP="00D01299">
          <w:pPr>
            <w:jc w:val="right"/>
            <w:rPr>
              <w:rFonts w:cs="Arial"/>
              <w:sz w:val="16"/>
              <w:szCs w:val="16"/>
            </w:rPr>
          </w:pPr>
          <w:r>
            <w:rPr>
              <w:rFonts w:cs="Arial"/>
              <w:lang w:val="es-ES"/>
            </w:rPr>
            <w:t>Por todo lo anteriormente expuesto, quedo atento a sus comentarios</w:t>
          </w:r>
          <w:r w:rsidR="00BB215D" w:rsidRPr="004C7E37">
            <w:rPr>
              <w:rFonts w:cs="Arial"/>
              <w:sz w:val="16"/>
              <w:szCs w:val="16"/>
            </w:rPr>
            <w:t xml:space="preserve"> de </w:t>
          </w:r>
          <w:r w:rsidR="001017AA">
            <w:rPr>
              <w:rFonts w:cs="Arial"/>
              <w:sz w:val="16"/>
              <w:szCs w:val="16"/>
            </w:rPr>
            <w:t>1</w:t>
          </w:r>
        </w:p>
      </w:tc>
    </w:tr>
  </w:tbl>
  <w:p w:rsidR="00FC2178" w:rsidRPr="008E138E" w:rsidRDefault="00FC2178" w:rsidP="00FC2178">
    <w:pPr>
      <w:pStyle w:val="Piedepgina"/>
      <w:jc w:val="center"/>
      <w:rPr>
        <w:rFonts w:ascii="Berylium" w:hAnsi="Berylium"/>
        <w:bCs/>
        <w:iCs/>
        <w:color w:val="FF0000"/>
      </w:rPr>
    </w:pPr>
    <w:r>
      <w:rPr>
        <w:i/>
      </w:rPr>
      <w:t xml:space="preserve">         </w:t>
    </w:r>
  </w:p>
  <w:p w:rsidR="00FC2178" w:rsidRDefault="00FC2178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51F8" w:rsidRPr="00DA0F45" w:rsidRDefault="001151F8" w:rsidP="001151F8">
    <w:pPr>
      <w:rPr>
        <w:rFonts w:ascii="Berylium" w:hAnsi="Berylium"/>
        <w:bCs/>
        <w:iCs/>
      </w:rPr>
    </w:pPr>
    <w:r w:rsidRPr="00DA0F45">
      <w:rPr>
        <w:rFonts w:ascii="Berylium" w:hAnsi="Berylium"/>
        <w:bCs/>
        <w:iCs/>
        <w:noProof/>
        <w:lang w:val="es-CO" w:eastAsia="es-CO"/>
      </w:rPr>
      <w:drawing>
        <wp:anchor distT="0" distB="0" distL="114300" distR="114300" simplePos="0" relativeHeight="251668480" behindDoc="1" locked="0" layoutInCell="1" allowOverlap="1" wp14:anchorId="6122107D" wp14:editId="72DF86D0">
          <wp:simplePos x="0" y="0"/>
          <wp:positionH relativeFrom="column">
            <wp:posOffset>4112895</wp:posOffset>
          </wp:positionH>
          <wp:positionV relativeFrom="paragraph">
            <wp:posOffset>-438150</wp:posOffset>
          </wp:positionV>
          <wp:extent cx="1555115" cy="915035"/>
          <wp:effectExtent l="0" t="0" r="6985" b="0"/>
          <wp:wrapThrough wrapText="bothSides">
            <wp:wrapPolygon edited="0">
              <wp:start x="0" y="0"/>
              <wp:lineTo x="0" y="21135"/>
              <wp:lineTo x="21432" y="21135"/>
              <wp:lineTo x="21432" y="0"/>
              <wp:lineTo x="0" y="0"/>
            </wp:wrapPolygon>
          </wp:wrapThrough>
          <wp:docPr id="6" name="Imagen 6" descr="Logos de calida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s de calida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55115" cy="9150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A0F45">
      <w:rPr>
        <w:rFonts w:ascii="Berylium" w:hAnsi="Berylium"/>
        <w:bCs/>
        <w:iCs/>
      </w:rPr>
      <w:t>Palacio de Justicia, Calle 40 No. 44-80 Piso 1</w:t>
    </w:r>
  </w:p>
  <w:p w:rsidR="001151F8" w:rsidRPr="006D6FAB" w:rsidRDefault="001151F8" w:rsidP="001151F8">
    <w:pPr>
      <w:rPr>
        <w:rFonts w:ascii="Berylium" w:hAnsi="Berylium"/>
        <w:bCs/>
        <w:iCs/>
        <w:lang w:val="en-US"/>
      </w:rPr>
    </w:pPr>
    <w:r w:rsidRPr="006D6FAB">
      <w:rPr>
        <w:rFonts w:ascii="Berylium" w:hAnsi="Berylium"/>
        <w:bCs/>
        <w:iCs/>
        <w:lang w:val="en-US"/>
      </w:rPr>
      <w:t xml:space="preserve">Telefax: 3449524. Email: </w:t>
    </w:r>
    <w:hyperlink r:id="rId2" w:history="1">
      <w:r w:rsidRPr="006D6FAB">
        <w:rPr>
          <w:rFonts w:ascii="Berylium" w:hAnsi="Berylium"/>
          <w:bCs/>
          <w:iCs/>
          <w:lang w:val="en-US"/>
        </w:rPr>
        <w:t>direcsecatl@cendoj.ramajudicial.gov.co</w:t>
      </w:r>
    </w:hyperlink>
  </w:p>
  <w:p w:rsidR="001151F8" w:rsidRPr="00537D8A" w:rsidRDefault="001151F8">
    <w:pPr>
      <w:pStyle w:val="Piedepgina"/>
      <w:rPr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831C4" w:rsidRDefault="009831C4" w:rsidP="00C405BB">
      <w:r>
        <w:separator/>
      </w:r>
    </w:p>
  </w:footnote>
  <w:footnote w:type="continuationSeparator" w:id="0">
    <w:p w:rsidR="009831C4" w:rsidRDefault="009831C4" w:rsidP="00C405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361EE" w:rsidRDefault="000361EE">
    <w:pPr>
      <w:pStyle w:val="Encabezado"/>
    </w:pPr>
    <w:r>
      <w:t xml:space="preserve">Hoja No. </w:t>
    </w:r>
    <w:sdt>
      <w:sdtPr>
        <w:id w:val="-313641457"/>
        <w:docPartObj>
          <w:docPartGallery w:val="Page Numbers (Top of Page)"/>
          <w:docPartUnique/>
        </w:docPartObj>
      </w:sdtPr>
      <w:sdtEndPr/>
      <w:sdtContent>
        <w:r>
          <w:fldChar w:fldCharType="begin"/>
        </w:r>
        <w:r>
          <w:instrText>PAGE   \* MERGEFORMAT</w:instrText>
        </w:r>
        <w:r>
          <w:fldChar w:fldCharType="separate"/>
        </w:r>
        <w:r w:rsidR="002426C8" w:rsidRPr="002426C8">
          <w:rPr>
            <w:noProof/>
            <w:lang w:val="es-ES"/>
          </w:rPr>
          <w:t>2</w:t>
        </w:r>
        <w:r>
          <w:fldChar w:fldCharType="end"/>
        </w:r>
      </w:sdtContent>
    </w:sdt>
  </w:p>
  <w:p w:rsidR="001151F8" w:rsidRDefault="001151F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51F8" w:rsidRPr="001952EF" w:rsidRDefault="00D00A8B" w:rsidP="001151F8">
    <w:pPr>
      <w:jc w:val="center"/>
      <w:rPr>
        <w:rFonts w:ascii="Berylium" w:hAnsi="Berylium"/>
        <w:bCs/>
        <w:iCs/>
      </w:rPr>
    </w:pPr>
    <w:r>
      <w:rPr>
        <w:rFonts w:ascii="Berylium" w:hAnsi="Berylium"/>
        <w:bCs/>
        <w:iCs/>
        <w:noProof/>
        <w:lang w:val="es-CO" w:eastAsia="es-CO"/>
      </w:rPr>
      <w:drawing>
        <wp:anchor distT="0" distB="0" distL="114300" distR="114300" simplePos="0" relativeHeight="251669504" behindDoc="1" locked="0" layoutInCell="1" allowOverlap="1" wp14:anchorId="78FDF402" wp14:editId="4186F1FA">
          <wp:simplePos x="0" y="0"/>
          <wp:positionH relativeFrom="column">
            <wp:posOffset>8387715</wp:posOffset>
          </wp:positionH>
          <wp:positionV relativeFrom="paragraph">
            <wp:posOffset>6985</wp:posOffset>
          </wp:positionV>
          <wp:extent cx="1552575" cy="457200"/>
          <wp:effectExtent l="0" t="0" r="9525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52575" cy="4572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151F8">
      <w:rPr>
        <w:noProof/>
        <w:lang w:val="es-CO" w:eastAsia="es-CO"/>
      </w:rPr>
      <w:drawing>
        <wp:anchor distT="0" distB="0" distL="114300" distR="114300" simplePos="0" relativeHeight="251666432" behindDoc="1" locked="0" layoutInCell="1" allowOverlap="1" wp14:anchorId="11EC669A" wp14:editId="3528CAEF">
          <wp:simplePos x="0" y="0"/>
          <wp:positionH relativeFrom="column">
            <wp:posOffset>-318135</wp:posOffset>
          </wp:positionH>
          <wp:positionV relativeFrom="paragraph">
            <wp:posOffset>-135255</wp:posOffset>
          </wp:positionV>
          <wp:extent cx="691515" cy="918210"/>
          <wp:effectExtent l="0" t="0" r="0" b="0"/>
          <wp:wrapThrough wrapText="bothSides">
            <wp:wrapPolygon edited="0">
              <wp:start x="0" y="0"/>
              <wp:lineTo x="0" y="21062"/>
              <wp:lineTo x="20826" y="21062"/>
              <wp:lineTo x="20826" y="0"/>
              <wp:lineTo x="0" y="0"/>
            </wp:wrapPolygon>
          </wp:wrapThrough>
          <wp:docPr id="5" name="Imagen 5" descr="logo Consejo Superior C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Consejo Superior Colo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1515" cy="9182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151F8" w:rsidRPr="001952EF">
      <w:rPr>
        <w:rFonts w:ascii="Berylium" w:hAnsi="Berylium"/>
        <w:bCs/>
        <w:iCs/>
      </w:rPr>
      <w:t>Rama Judicial del Poder Público</w:t>
    </w:r>
  </w:p>
  <w:p w:rsidR="001151F8" w:rsidRPr="001952EF" w:rsidRDefault="001151F8" w:rsidP="001151F8">
    <w:pPr>
      <w:pStyle w:val="Encabezado"/>
      <w:jc w:val="center"/>
      <w:rPr>
        <w:rFonts w:ascii="Berylium" w:hAnsi="Berylium"/>
        <w:bCs/>
        <w:iCs/>
      </w:rPr>
    </w:pPr>
    <w:r w:rsidRPr="001952EF">
      <w:rPr>
        <w:rFonts w:ascii="Berylium" w:hAnsi="Berylium"/>
        <w:bCs/>
        <w:iCs/>
      </w:rPr>
      <w:t xml:space="preserve">Consejo Superior de </w:t>
    </w:r>
    <w:smartTag w:uri="urn:schemas-microsoft-com:office:smarttags" w:element="PersonName">
      <w:smartTagPr>
        <w:attr w:name="ProductID" w:val="la Judicatura"/>
      </w:smartTagPr>
      <w:r w:rsidRPr="001952EF">
        <w:rPr>
          <w:rFonts w:ascii="Berylium" w:hAnsi="Berylium"/>
          <w:bCs/>
          <w:iCs/>
        </w:rPr>
        <w:t>la Judicatura</w:t>
      </w:r>
    </w:smartTag>
  </w:p>
  <w:p w:rsidR="001151F8" w:rsidRPr="001952EF" w:rsidRDefault="001151F8" w:rsidP="001151F8">
    <w:pPr>
      <w:pStyle w:val="Encabezado"/>
      <w:jc w:val="center"/>
      <w:rPr>
        <w:rFonts w:ascii="Berylium" w:hAnsi="Berylium"/>
        <w:bCs/>
        <w:iCs/>
      </w:rPr>
    </w:pPr>
    <w:r w:rsidRPr="001952EF">
      <w:rPr>
        <w:rFonts w:ascii="Berylium" w:hAnsi="Berylium"/>
        <w:bCs/>
        <w:iCs/>
      </w:rPr>
      <w:t>Sala Administrativa</w:t>
    </w:r>
  </w:p>
  <w:p w:rsidR="001151F8" w:rsidRPr="001952EF" w:rsidRDefault="001151F8" w:rsidP="001151F8">
    <w:pPr>
      <w:pStyle w:val="Encabezado"/>
      <w:jc w:val="center"/>
      <w:rPr>
        <w:rFonts w:ascii="Berylium" w:hAnsi="Berylium"/>
        <w:bCs/>
        <w:iCs/>
      </w:rPr>
    </w:pPr>
    <w:r w:rsidRPr="001952EF">
      <w:rPr>
        <w:rFonts w:ascii="Berylium" w:hAnsi="Berylium"/>
        <w:bCs/>
        <w:iCs/>
      </w:rPr>
      <w:t>Dirección Ejecutiva Seccional de Administración Judicial</w:t>
    </w:r>
  </w:p>
  <w:p w:rsidR="001151F8" w:rsidRDefault="007A520D" w:rsidP="007A520D">
    <w:pPr>
      <w:pStyle w:val="Encabezado"/>
      <w:jc w:val="center"/>
      <w:rPr>
        <w:rFonts w:ascii="Berylium" w:hAnsi="Berylium"/>
        <w:bCs/>
        <w:iCs/>
      </w:rPr>
    </w:pPr>
    <w:r w:rsidRPr="00EC5571">
      <w:rPr>
        <w:rFonts w:ascii="Berylium" w:hAnsi="Berylium"/>
        <w:bCs/>
        <w:iCs/>
      </w:rPr>
      <w:t>Barranquilla –</w:t>
    </w:r>
    <w:r w:rsidR="001151F8" w:rsidRPr="00EC5571">
      <w:rPr>
        <w:rFonts w:ascii="Berylium" w:hAnsi="Berylium"/>
        <w:bCs/>
        <w:iCs/>
      </w:rPr>
      <w:t xml:space="preserve"> Atlántico</w:t>
    </w:r>
  </w:p>
  <w:p w:rsidR="007A520D" w:rsidRPr="007A520D" w:rsidRDefault="007A520D" w:rsidP="007A520D">
    <w:pPr>
      <w:pStyle w:val="Encabezado"/>
      <w:jc w:val="center"/>
      <w:rPr>
        <w:rFonts w:ascii="Berylium" w:hAnsi="Berylium"/>
        <w:bCs/>
        <w:iCs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27451A5"/>
    <w:multiLevelType w:val="hybridMultilevel"/>
    <w:tmpl w:val="C8B8BF6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CF816D7"/>
    <w:multiLevelType w:val="hybridMultilevel"/>
    <w:tmpl w:val="DF9E423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044D"/>
    <w:rsid w:val="00001CAE"/>
    <w:rsid w:val="000110DB"/>
    <w:rsid w:val="00016787"/>
    <w:rsid w:val="000354A2"/>
    <w:rsid w:val="000361EE"/>
    <w:rsid w:val="00056633"/>
    <w:rsid w:val="000C0162"/>
    <w:rsid w:val="000C6EAE"/>
    <w:rsid w:val="000D5AE8"/>
    <w:rsid w:val="000E5906"/>
    <w:rsid w:val="000F1D55"/>
    <w:rsid w:val="000F4E7A"/>
    <w:rsid w:val="001017AA"/>
    <w:rsid w:val="001151F8"/>
    <w:rsid w:val="001300DD"/>
    <w:rsid w:val="001876E8"/>
    <w:rsid w:val="001927AA"/>
    <w:rsid w:val="00192DC9"/>
    <w:rsid w:val="0019350C"/>
    <w:rsid w:val="001B2B4F"/>
    <w:rsid w:val="001C1152"/>
    <w:rsid w:val="001D15F1"/>
    <w:rsid w:val="00204003"/>
    <w:rsid w:val="002302E9"/>
    <w:rsid w:val="002426C8"/>
    <w:rsid w:val="002518C9"/>
    <w:rsid w:val="0027180B"/>
    <w:rsid w:val="002803FE"/>
    <w:rsid w:val="002D026B"/>
    <w:rsid w:val="002D35B6"/>
    <w:rsid w:val="002D6D24"/>
    <w:rsid w:val="00304F41"/>
    <w:rsid w:val="00340485"/>
    <w:rsid w:val="00347789"/>
    <w:rsid w:val="00352B8D"/>
    <w:rsid w:val="00361D37"/>
    <w:rsid w:val="003762F3"/>
    <w:rsid w:val="003A033C"/>
    <w:rsid w:val="003C2ED3"/>
    <w:rsid w:val="003E1B54"/>
    <w:rsid w:val="003F0EDE"/>
    <w:rsid w:val="00411239"/>
    <w:rsid w:val="004136C9"/>
    <w:rsid w:val="00436ABF"/>
    <w:rsid w:val="004404E6"/>
    <w:rsid w:val="0044499B"/>
    <w:rsid w:val="00470279"/>
    <w:rsid w:val="0049616A"/>
    <w:rsid w:val="00505CCC"/>
    <w:rsid w:val="005247CB"/>
    <w:rsid w:val="00537D8A"/>
    <w:rsid w:val="0054468C"/>
    <w:rsid w:val="00557CF4"/>
    <w:rsid w:val="00570F6A"/>
    <w:rsid w:val="00570F6E"/>
    <w:rsid w:val="00585A3E"/>
    <w:rsid w:val="005A2507"/>
    <w:rsid w:val="005A41CC"/>
    <w:rsid w:val="005B7AE5"/>
    <w:rsid w:val="005E639F"/>
    <w:rsid w:val="00621779"/>
    <w:rsid w:val="00636905"/>
    <w:rsid w:val="006622E6"/>
    <w:rsid w:val="00666828"/>
    <w:rsid w:val="006921AF"/>
    <w:rsid w:val="006B1718"/>
    <w:rsid w:val="006B7E5E"/>
    <w:rsid w:val="006D0D2D"/>
    <w:rsid w:val="006D385B"/>
    <w:rsid w:val="006D6FAB"/>
    <w:rsid w:val="006E627B"/>
    <w:rsid w:val="006F5E02"/>
    <w:rsid w:val="007040AB"/>
    <w:rsid w:val="00766783"/>
    <w:rsid w:val="007771B0"/>
    <w:rsid w:val="007773F0"/>
    <w:rsid w:val="007A520D"/>
    <w:rsid w:val="007D2804"/>
    <w:rsid w:val="0080730E"/>
    <w:rsid w:val="008173F4"/>
    <w:rsid w:val="0082767C"/>
    <w:rsid w:val="00835279"/>
    <w:rsid w:val="00855649"/>
    <w:rsid w:val="00894FFD"/>
    <w:rsid w:val="008D179B"/>
    <w:rsid w:val="009019EB"/>
    <w:rsid w:val="00925A11"/>
    <w:rsid w:val="009570B7"/>
    <w:rsid w:val="009606F7"/>
    <w:rsid w:val="00971308"/>
    <w:rsid w:val="009747B4"/>
    <w:rsid w:val="009831C4"/>
    <w:rsid w:val="00992373"/>
    <w:rsid w:val="009D6C29"/>
    <w:rsid w:val="009E4536"/>
    <w:rsid w:val="00A22471"/>
    <w:rsid w:val="00A265FC"/>
    <w:rsid w:val="00A3281B"/>
    <w:rsid w:val="00A462B4"/>
    <w:rsid w:val="00A52996"/>
    <w:rsid w:val="00A62DB4"/>
    <w:rsid w:val="00A82153"/>
    <w:rsid w:val="00AA0804"/>
    <w:rsid w:val="00AB5A8C"/>
    <w:rsid w:val="00AC460E"/>
    <w:rsid w:val="00AE044D"/>
    <w:rsid w:val="00AE366A"/>
    <w:rsid w:val="00B44C8D"/>
    <w:rsid w:val="00B57994"/>
    <w:rsid w:val="00B753BF"/>
    <w:rsid w:val="00B80E3B"/>
    <w:rsid w:val="00B9537C"/>
    <w:rsid w:val="00BB215D"/>
    <w:rsid w:val="00BB4552"/>
    <w:rsid w:val="00BD1432"/>
    <w:rsid w:val="00BD2BAD"/>
    <w:rsid w:val="00BD6EAB"/>
    <w:rsid w:val="00C00EE2"/>
    <w:rsid w:val="00C213F3"/>
    <w:rsid w:val="00C22140"/>
    <w:rsid w:val="00C2312D"/>
    <w:rsid w:val="00C405BB"/>
    <w:rsid w:val="00C43A1A"/>
    <w:rsid w:val="00C85B27"/>
    <w:rsid w:val="00CA2BF8"/>
    <w:rsid w:val="00CB0F32"/>
    <w:rsid w:val="00CB1747"/>
    <w:rsid w:val="00CB1818"/>
    <w:rsid w:val="00D00A8B"/>
    <w:rsid w:val="00D01299"/>
    <w:rsid w:val="00D261EF"/>
    <w:rsid w:val="00D326A2"/>
    <w:rsid w:val="00D75C20"/>
    <w:rsid w:val="00D76DA7"/>
    <w:rsid w:val="00DA0F45"/>
    <w:rsid w:val="00DA7487"/>
    <w:rsid w:val="00DB0027"/>
    <w:rsid w:val="00DD42C4"/>
    <w:rsid w:val="00E17C3D"/>
    <w:rsid w:val="00E63012"/>
    <w:rsid w:val="00E77515"/>
    <w:rsid w:val="00E80B9C"/>
    <w:rsid w:val="00E84497"/>
    <w:rsid w:val="00EC7D8C"/>
    <w:rsid w:val="00EF7E46"/>
    <w:rsid w:val="00F027CB"/>
    <w:rsid w:val="00F041D1"/>
    <w:rsid w:val="00F351A9"/>
    <w:rsid w:val="00F467B5"/>
    <w:rsid w:val="00F477C3"/>
    <w:rsid w:val="00F55B9E"/>
    <w:rsid w:val="00F76D1B"/>
    <w:rsid w:val="00FB051E"/>
    <w:rsid w:val="00FB3555"/>
    <w:rsid w:val="00FB4707"/>
    <w:rsid w:val="00FC21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docId w15:val="{37AE3256-274B-4A12-8F7D-2F6D487198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E044D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_tradnl"/>
    </w:rPr>
  </w:style>
  <w:style w:type="paragraph" w:styleId="Ttulo1">
    <w:name w:val="heading 1"/>
    <w:basedOn w:val="Normal"/>
    <w:next w:val="Normal"/>
    <w:link w:val="Ttulo1Car"/>
    <w:qFormat/>
    <w:rsid w:val="00FC2178"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C405BB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/>
    </w:rPr>
  </w:style>
  <w:style w:type="character" w:customStyle="1" w:styleId="EncabezadoCar">
    <w:name w:val="Encabezado Car"/>
    <w:basedOn w:val="Fuentedeprrafopredeter"/>
    <w:link w:val="Encabezado"/>
    <w:uiPriority w:val="99"/>
    <w:rsid w:val="00C405BB"/>
  </w:style>
  <w:style w:type="paragraph" w:styleId="Piedepgina">
    <w:name w:val="footer"/>
    <w:basedOn w:val="Normal"/>
    <w:link w:val="PiedepginaCar"/>
    <w:unhideWhenUsed/>
    <w:rsid w:val="00C405BB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/>
    </w:rPr>
  </w:style>
  <w:style w:type="character" w:customStyle="1" w:styleId="PiedepginaCar">
    <w:name w:val="Pie de página Car"/>
    <w:basedOn w:val="Fuentedeprrafopredeter"/>
    <w:link w:val="Piedepgina"/>
    <w:rsid w:val="00C405BB"/>
  </w:style>
  <w:style w:type="paragraph" w:styleId="Prrafodelista">
    <w:name w:val="List Paragraph"/>
    <w:basedOn w:val="Normal"/>
    <w:uiPriority w:val="34"/>
    <w:qFormat/>
    <w:rsid w:val="000354A2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s-CO"/>
    </w:rPr>
  </w:style>
  <w:style w:type="character" w:customStyle="1" w:styleId="Ttulo1Car">
    <w:name w:val="Título 1 Car"/>
    <w:basedOn w:val="Fuentedeprrafopredeter"/>
    <w:link w:val="Ttulo1"/>
    <w:rsid w:val="00FC2178"/>
    <w:rPr>
      <w:rFonts w:ascii="Arial" w:eastAsia="Times New Roman" w:hAnsi="Arial" w:cs="Arial"/>
      <w:b/>
      <w:bCs/>
      <w:kern w:val="32"/>
      <w:sz w:val="32"/>
      <w:szCs w:val="32"/>
    </w:rPr>
  </w:style>
  <w:style w:type="character" w:styleId="Hipervnculo">
    <w:name w:val="Hyperlink"/>
    <w:rsid w:val="00FC2178"/>
    <w:rPr>
      <w:color w:val="0000FF"/>
      <w:u w:val="single"/>
    </w:rPr>
  </w:style>
  <w:style w:type="table" w:styleId="Tablaconcuadrcula">
    <w:name w:val="Table Grid"/>
    <w:basedOn w:val="Tablanormal"/>
    <w:rsid w:val="00BB21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D01299"/>
    <w:rPr>
      <w:rFonts w:ascii="Tahoma" w:eastAsiaTheme="minorHAnsi" w:hAnsi="Tahoma" w:cs="Tahoma"/>
      <w:sz w:val="16"/>
      <w:szCs w:val="16"/>
      <w:lang w:val="es-CO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01299"/>
    <w:rPr>
      <w:rFonts w:ascii="Tahoma" w:hAnsi="Tahoma" w:cs="Tahoma"/>
      <w:sz w:val="16"/>
      <w:szCs w:val="16"/>
    </w:rPr>
  </w:style>
  <w:style w:type="table" w:customStyle="1" w:styleId="Tablanormal21">
    <w:name w:val="Tabla normal 21"/>
    <w:basedOn w:val="Tablanormal"/>
    <w:uiPriority w:val="42"/>
    <w:rsid w:val="00B9537C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872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direcsecc@cendoj.ramajudicial.gov.co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mailto:direcsecc@cendoj.ramajudicial.gov.co" TargetMode="External"/><Relationship Id="rId1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cuentas\Desktop\Plantilla%20Icontec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BEE06B-216E-4CF2-AF66-52A6540F5D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Plantilla Icontec</Template>
  <TotalTime>0</TotalTime>
  <Pages>1</Pages>
  <Words>177</Words>
  <Characters>977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CONSEJO SUPERIOR DE LA JUDICATURA</Company>
  <LinksUpToDate>false</LinksUpToDate>
  <CharactersWithSpaces>1152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bcuentas</dc:creator>
  <cp:lastModifiedBy>Nelson Emilio Robles Coronell</cp:lastModifiedBy>
  <cp:revision>2</cp:revision>
  <cp:lastPrinted>2020-12-24T20:12:00Z</cp:lastPrinted>
  <dcterms:created xsi:type="dcterms:W3CDTF">2020-12-28T23:19:00Z</dcterms:created>
  <dcterms:modified xsi:type="dcterms:W3CDTF">2020-12-28T23:19:00Z</dcterms:modified>
</cp:coreProperties>
</file>