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817629" w14:textId="77777777" w:rsidR="00ED0B30" w:rsidRPr="00ED0B30" w:rsidRDefault="00ED0B30" w:rsidP="00ED0B30">
      <w:pPr>
        <w:spacing w:before="72"/>
        <w:jc w:val="center"/>
        <w:rPr>
          <w:rFonts w:ascii="Verdana" w:hAnsi="Verdana" w:cs="Times New Roman"/>
          <w:b/>
          <w:bCs/>
        </w:rPr>
      </w:pPr>
      <w:r w:rsidRPr="00ED0B30">
        <w:rPr>
          <w:rFonts w:ascii="Verdana" w:hAnsi="Verdana" w:cs="Times New Roman"/>
          <w:b/>
          <w:bCs/>
        </w:rPr>
        <w:t>INFORME DE GESTION DE ACTIVIDADES</w:t>
      </w:r>
    </w:p>
    <w:p w14:paraId="2E3B290C" w14:textId="77777777" w:rsidR="00ED0B30" w:rsidRPr="00ED0B30" w:rsidRDefault="00ED0B30" w:rsidP="00ED0B30">
      <w:pPr>
        <w:spacing w:after="0"/>
        <w:jc w:val="both"/>
        <w:rPr>
          <w:rFonts w:ascii="Verdana" w:hAnsi="Verdana" w:cs="Times New Roman"/>
        </w:rPr>
      </w:pPr>
    </w:p>
    <w:p w14:paraId="7278347C" w14:textId="77777777" w:rsidR="00ED0B30" w:rsidRDefault="00ED0B30" w:rsidP="00ED0B30">
      <w:pPr>
        <w:spacing w:after="0"/>
        <w:jc w:val="both"/>
        <w:rPr>
          <w:rFonts w:ascii="Verdana" w:hAnsi="Verdana" w:cs="Times New Roman"/>
        </w:rPr>
      </w:pPr>
    </w:p>
    <w:p w14:paraId="42F0D889" w14:textId="308ED46D" w:rsidR="00ED0B30" w:rsidRPr="00ED0B30" w:rsidRDefault="00ED0B30" w:rsidP="00ED0B30">
      <w:pPr>
        <w:spacing w:after="0"/>
        <w:jc w:val="both"/>
        <w:rPr>
          <w:rFonts w:ascii="Verdana" w:hAnsi="Verdana" w:cs="Times New Roman"/>
        </w:rPr>
      </w:pPr>
      <w:r w:rsidRPr="00ED0B30">
        <w:rPr>
          <w:rFonts w:ascii="Verdana" w:hAnsi="Verdana" w:cs="Times New Roman"/>
        </w:rPr>
        <w:t>Doctora</w:t>
      </w:r>
    </w:p>
    <w:p w14:paraId="2CAFE0CE" w14:textId="3F71F127" w:rsidR="00ED0B30" w:rsidRPr="00ED0B30" w:rsidRDefault="00ED0B30" w:rsidP="00ED0B30">
      <w:pPr>
        <w:spacing w:after="0"/>
        <w:jc w:val="both"/>
        <w:rPr>
          <w:rFonts w:ascii="Verdana" w:hAnsi="Verdana" w:cs="Times New Roman"/>
          <w:b/>
        </w:rPr>
      </w:pPr>
      <w:r w:rsidRPr="00ED0B30">
        <w:rPr>
          <w:rFonts w:ascii="Verdana" w:hAnsi="Verdana" w:cs="Times New Roman"/>
          <w:b/>
        </w:rPr>
        <w:t>MARIBEL RAMÍREZ GUTIERREZ</w:t>
      </w:r>
    </w:p>
    <w:p w14:paraId="724FFAED" w14:textId="049706DE" w:rsidR="00ED0B30" w:rsidRPr="00ED0B30" w:rsidRDefault="00ED0B30" w:rsidP="00ED0B30">
      <w:pPr>
        <w:spacing w:after="0"/>
        <w:jc w:val="both"/>
        <w:rPr>
          <w:rFonts w:ascii="Verdana" w:hAnsi="Verdana" w:cs="Times New Roman"/>
        </w:rPr>
      </w:pPr>
      <w:r w:rsidRPr="00ED0B30">
        <w:rPr>
          <w:rFonts w:ascii="Verdana" w:hAnsi="Verdana" w:cs="Times New Roman"/>
        </w:rPr>
        <w:t>Secretaria de Desarrollo Económico y Ambiental</w:t>
      </w:r>
    </w:p>
    <w:p w14:paraId="015A49DE" w14:textId="073FE385" w:rsidR="00ED0B30" w:rsidRPr="00ED0B30" w:rsidRDefault="00ED0B30" w:rsidP="00ED0B30">
      <w:pPr>
        <w:spacing w:after="0"/>
        <w:jc w:val="both"/>
        <w:rPr>
          <w:rFonts w:ascii="Verdana" w:hAnsi="Verdana" w:cs="Times New Roman"/>
        </w:rPr>
      </w:pPr>
      <w:r w:rsidRPr="00ED0B30">
        <w:rPr>
          <w:rFonts w:ascii="Verdana" w:hAnsi="Verdana" w:cs="Times New Roman"/>
        </w:rPr>
        <w:t>Municipio de Granada Antioquia</w:t>
      </w:r>
    </w:p>
    <w:p w14:paraId="06F3D230" w14:textId="77777777" w:rsidR="00ED0B30" w:rsidRPr="00ED0B30" w:rsidRDefault="00ED0B30" w:rsidP="00ED0B30">
      <w:pPr>
        <w:jc w:val="both"/>
        <w:rPr>
          <w:rFonts w:ascii="Verdana" w:hAnsi="Verdana" w:cs="Times New Roman"/>
        </w:rPr>
      </w:pPr>
    </w:p>
    <w:p w14:paraId="0C986A49" w14:textId="77777777" w:rsidR="00ED0B30" w:rsidRDefault="00ED0B30" w:rsidP="00ED0B30">
      <w:pPr>
        <w:spacing w:before="1" w:after="0" w:line="480" w:lineRule="auto"/>
        <w:jc w:val="both"/>
        <w:rPr>
          <w:rFonts w:ascii="Verdana" w:hAnsi="Verdana" w:cs="Times New Roman"/>
          <w:b/>
        </w:rPr>
      </w:pPr>
    </w:p>
    <w:p w14:paraId="6E93F3A6" w14:textId="08825F8D" w:rsidR="00ED0B30" w:rsidRPr="00ED0B30" w:rsidRDefault="00ED0B30" w:rsidP="00ED0B30">
      <w:pPr>
        <w:spacing w:before="1" w:after="0" w:line="480" w:lineRule="auto"/>
        <w:jc w:val="both"/>
        <w:rPr>
          <w:rFonts w:ascii="Verdana" w:hAnsi="Verdana" w:cs="Times New Roman"/>
        </w:rPr>
      </w:pPr>
      <w:r w:rsidRPr="00ED0B30">
        <w:rPr>
          <w:rFonts w:ascii="Verdana" w:hAnsi="Verdana" w:cs="Times New Roman"/>
          <w:b/>
        </w:rPr>
        <w:t>ASUNTO:</w:t>
      </w:r>
      <w:r w:rsidRPr="00ED0B30">
        <w:rPr>
          <w:rFonts w:ascii="Verdana" w:hAnsi="Verdana" w:cs="Times New Roman"/>
        </w:rPr>
        <w:t xml:space="preserve"> Informe de gestión de las Actividades</w:t>
      </w:r>
    </w:p>
    <w:p w14:paraId="0EE25ADB" w14:textId="77777777" w:rsidR="00ED0B30" w:rsidRPr="00ED0B30" w:rsidRDefault="00ED0B30" w:rsidP="00ED0B30">
      <w:pPr>
        <w:spacing w:before="1" w:after="0" w:line="480" w:lineRule="auto"/>
        <w:jc w:val="both"/>
        <w:rPr>
          <w:rFonts w:ascii="Verdana" w:hAnsi="Verdana" w:cs="Times New Roman"/>
        </w:rPr>
      </w:pPr>
      <w:r w:rsidRPr="00ED0B30">
        <w:rPr>
          <w:rFonts w:ascii="Verdana" w:hAnsi="Verdana" w:cs="Times New Roman"/>
          <w:b/>
          <w:bCs/>
        </w:rPr>
        <w:t>CONTRATISTA:</w:t>
      </w:r>
      <w:r w:rsidRPr="00ED0B30">
        <w:rPr>
          <w:rFonts w:ascii="Verdana" w:hAnsi="Verdana" w:cs="Times New Roman"/>
        </w:rPr>
        <w:t xml:space="preserve"> Jovany Andrés Alzate Ramírez</w:t>
      </w:r>
    </w:p>
    <w:p w14:paraId="1252181C" w14:textId="2B931633" w:rsidR="00ED0B30" w:rsidRPr="00ED0B30" w:rsidRDefault="00ED0B30" w:rsidP="00ED0B30">
      <w:pPr>
        <w:spacing w:before="1" w:after="0" w:line="480" w:lineRule="auto"/>
        <w:jc w:val="both"/>
        <w:rPr>
          <w:rFonts w:ascii="Verdana" w:hAnsi="Verdana" w:cs="Times New Roman"/>
        </w:rPr>
      </w:pPr>
      <w:r w:rsidRPr="00ED0B30">
        <w:rPr>
          <w:rFonts w:ascii="Verdana" w:hAnsi="Verdana" w:cs="Times New Roman"/>
          <w:b/>
          <w:bCs/>
        </w:rPr>
        <w:t>CONTRATO DE PRESTACIÓN DE SERVICIOS NO</w:t>
      </w:r>
      <w:r w:rsidRPr="00ED0B30">
        <w:rPr>
          <w:rFonts w:ascii="Verdana" w:hAnsi="Verdana" w:cs="Times New Roman"/>
        </w:rPr>
        <w:t>. 089 del 01 de febrero del 2026</w:t>
      </w:r>
    </w:p>
    <w:p w14:paraId="5CC1C57E" w14:textId="674329DE" w:rsidR="00ED0B30" w:rsidRPr="00ED0B30" w:rsidRDefault="00ED0B30" w:rsidP="00ED0B30">
      <w:pPr>
        <w:spacing w:after="0" w:line="240" w:lineRule="auto"/>
        <w:jc w:val="both"/>
        <w:rPr>
          <w:rFonts w:ascii="Verdana" w:hAnsi="Verdana" w:cs="Times New Roman"/>
        </w:rPr>
      </w:pPr>
      <w:r w:rsidRPr="00ED0B30">
        <w:rPr>
          <w:rFonts w:ascii="Verdana" w:hAnsi="Verdana" w:cs="Times New Roman"/>
          <w:b/>
          <w:bCs/>
        </w:rPr>
        <w:t>PERIODO A INFORMAR:</w:t>
      </w:r>
      <w:r w:rsidRPr="00ED0B30">
        <w:rPr>
          <w:rFonts w:ascii="Verdana" w:hAnsi="Verdana" w:cs="Times New Roman"/>
        </w:rPr>
        <w:t xml:space="preserve"> Del 01 al </w:t>
      </w:r>
      <w:r w:rsidR="00562E8E">
        <w:rPr>
          <w:rFonts w:ascii="Verdana" w:hAnsi="Verdana" w:cs="Times New Roman"/>
        </w:rPr>
        <w:t>3</w:t>
      </w:r>
      <w:r w:rsidR="00AF7DB6">
        <w:rPr>
          <w:rFonts w:ascii="Verdana" w:hAnsi="Verdana" w:cs="Times New Roman"/>
        </w:rPr>
        <w:t>0</w:t>
      </w:r>
      <w:r w:rsidRPr="00ED0B30">
        <w:rPr>
          <w:rFonts w:ascii="Verdana" w:hAnsi="Verdana" w:cs="Times New Roman"/>
        </w:rPr>
        <w:t xml:space="preserve"> de </w:t>
      </w:r>
      <w:proofErr w:type="gramStart"/>
      <w:r w:rsidR="00AF7DB6">
        <w:rPr>
          <w:rFonts w:ascii="Verdana" w:hAnsi="Verdana" w:cs="Times New Roman"/>
        </w:rPr>
        <w:t>Abril</w:t>
      </w:r>
      <w:proofErr w:type="gramEnd"/>
      <w:r w:rsidRPr="00ED0B30">
        <w:rPr>
          <w:rFonts w:ascii="Verdana" w:hAnsi="Verdana" w:cs="Times New Roman"/>
        </w:rPr>
        <w:t xml:space="preserve"> de 2026</w:t>
      </w:r>
    </w:p>
    <w:p w14:paraId="10C25814" w14:textId="77777777" w:rsidR="00ED0B30" w:rsidRPr="00ED0B30" w:rsidRDefault="00ED0B30" w:rsidP="00ED0B30">
      <w:pPr>
        <w:jc w:val="both"/>
        <w:rPr>
          <w:rFonts w:ascii="Verdana" w:hAnsi="Verdana" w:cs="Times New Roman"/>
        </w:rPr>
      </w:pPr>
    </w:p>
    <w:p w14:paraId="0AB9C0EC" w14:textId="77777777" w:rsidR="00ED0B30" w:rsidRPr="00ED0B30" w:rsidRDefault="00ED0B30" w:rsidP="00ED0B30">
      <w:pPr>
        <w:spacing w:before="3" w:line="276" w:lineRule="auto"/>
        <w:jc w:val="both"/>
        <w:rPr>
          <w:rFonts w:ascii="Verdana" w:hAnsi="Verdana" w:cs="Times New Roman"/>
        </w:rPr>
      </w:pPr>
    </w:p>
    <w:p w14:paraId="132AE66B" w14:textId="77777777" w:rsidR="00ED0B30" w:rsidRPr="00ED0B30" w:rsidRDefault="00ED0B30" w:rsidP="00ED0B30">
      <w:pPr>
        <w:spacing w:before="3" w:line="276" w:lineRule="auto"/>
        <w:jc w:val="both"/>
        <w:rPr>
          <w:rFonts w:ascii="Verdana" w:hAnsi="Verdana" w:cs="Times New Roman"/>
        </w:rPr>
      </w:pPr>
      <w:r w:rsidRPr="00ED0B30">
        <w:rPr>
          <w:rFonts w:ascii="Verdana" w:hAnsi="Verdana" w:cs="Times New Roman"/>
        </w:rPr>
        <w:t>Cordial Saludo,</w:t>
      </w:r>
    </w:p>
    <w:p w14:paraId="3D46925A" w14:textId="77777777" w:rsidR="00ED0B30" w:rsidRPr="00ED0B30" w:rsidRDefault="00ED0B30" w:rsidP="00ED0B30">
      <w:pPr>
        <w:spacing w:before="1" w:after="0" w:line="240" w:lineRule="auto"/>
        <w:jc w:val="both"/>
        <w:rPr>
          <w:rFonts w:ascii="Verdana" w:hAnsi="Verdana" w:cs="Times New Roman"/>
        </w:rPr>
      </w:pPr>
      <w:r w:rsidRPr="00ED0B30">
        <w:rPr>
          <w:rFonts w:ascii="Verdana" w:hAnsi="Verdana" w:cs="Times New Roman"/>
        </w:rPr>
        <w:t>De acuerdo al Contrato de Prestación de Servicios No. 089 del 01 de febrero del 2026, el cual tiene como objeto: PRESTAR SERVICIOS PROFESIONALES PARA LA FORMULACIÓN Y ACTUALIZACIÓN DE DOCUMENTOS DE PLANIFICACIÓN AGROPECUARIA Y LA EJECUCIÓN DE ACTIVIDADES DE EDUCACIÓN AMBIENTAL ORIENTADAS AL DESARROLLO RURAL SOSTENIBLE DEL MUNICIPIO.</w:t>
      </w:r>
    </w:p>
    <w:p w14:paraId="00DFD6FD" w14:textId="77777777" w:rsidR="00ED0B30" w:rsidRPr="00ED0B30" w:rsidRDefault="00ED0B30" w:rsidP="00ED0B30">
      <w:pPr>
        <w:spacing w:before="1" w:after="0" w:line="240" w:lineRule="auto"/>
        <w:jc w:val="both"/>
        <w:rPr>
          <w:rFonts w:ascii="Verdana" w:hAnsi="Verdana" w:cs="Times New Roman"/>
        </w:rPr>
      </w:pPr>
    </w:p>
    <w:p w14:paraId="2603EB36" w14:textId="3C534301" w:rsidR="00ED0B30" w:rsidRPr="00ED0B30" w:rsidRDefault="00ED0B30" w:rsidP="00ED0B30">
      <w:pPr>
        <w:spacing w:before="1" w:after="0" w:line="240" w:lineRule="auto"/>
        <w:jc w:val="both"/>
        <w:rPr>
          <w:rFonts w:ascii="Verdana" w:hAnsi="Verdana" w:cs="Times New Roman"/>
        </w:rPr>
      </w:pPr>
      <w:r w:rsidRPr="00ED0B30">
        <w:rPr>
          <w:rFonts w:ascii="Verdana" w:hAnsi="Verdana" w:cs="Times New Roman"/>
        </w:rPr>
        <w:t xml:space="preserve">En desarrollo de las obligaciones del contrato y en cumplimiento de los objetivos institucionales y compromisos gerenciales de la alcaldía de Granada a través de la </w:t>
      </w:r>
      <w:proofErr w:type="gramStart"/>
      <w:r w:rsidRPr="00ED0B30">
        <w:rPr>
          <w:rFonts w:ascii="Verdana" w:hAnsi="Verdana" w:cs="Times New Roman"/>
        </w:rPr>
        <w:t>Secretaria</w:t>
      </w:r>
      <w:proofErr w:type="gramEnd"/>
      <w:r w:rsidRPr="00ED0B30">
        <w:rPr>
          <w:rFonts w:ascii="Verdana" w:hAnsi="Verdana" w:cs="Times New Roman"/>
        </w:rPr>
        <w:t xml:space="preserve"> de Desarrollo Económico y Ambiental, me permito informar la realización de las actividades correspondientes al contrato No. 089 del 01 de febrero del 2026.</w:t>
      </w:r>
    </w:p>
    <w:p w14:paraId="7F634284" w14:textId="77777777" w:rsidR="00ED0B30" w:rsidRPr="00ED0B30" w:rsidRDefault="00ED0B30" w:rsidP="00ED0B30">
      <w:pPr>
        <w:spacing w:before="1"/>
        <w:jc w:val="both"/>
        <w:rPr>
          <w:rFonts w:ascii="Verdana" w:hAnsi="Verdana" w:cs="Times New Roman"/>
        </w:rPr>
      </w:pPr>
    </w:p>
    <w:p w14:paraId="10D141EB" w14:textId="77777777" w:rsidR="008C5568" w:rsidRDefault="008C5568" w:rsidP="008C5568">
      <w:pPr>
        <w:ind w:left="705" w:hanging="705"/>
        <w:jc w:val="both"/>
        <w:rPr>
          <w:rFonts w:ascii="Verdana" w:hAnsi="Verdana"/>
        </w:rPr>
      </w:pPr>
    </w:p>
    <w:p w14:paraId="73F4244C" w14:textId="77777777" w:rsidR="00ED0B30" w:rsidRDefault="00ED0B30" w:rsidP="008C5568">
      <w:pPr>
        <w:ind w:left="705" w:hanging="705"/>
        <w:jc w:val="both"/>
        <w:rPr>
          <w:rFonts w:ascii="Verdana" w:hAnsi="Verdana"/>
        </w:rPr>
      </w:pPr>
    </w:p>
    <w:p w14:paraId="37AD9059" w14:textId="2C9CCC30" w:rsidR="00ED0B30" w:rsidRPr="00ED0B30" w:rsidRDefault="00ED0B30" w:rsidP="00ED0B30">
      <w:pPr>
        <w:ind w:left="705" w:hanging="705"/>
        <w:jc w:val="center"/>
        <w:rPr>
          <w:rFonts w:ascii="Verdana" w:hAnsi="Verdana"/>
          <w:b/>
          <w:bCs/>
        </w:rPr>
      </w:pPr>
      <w:r w:rsidRPr="00ED0B30">
        <w:rPr>
          <w:rFonts w:ascii="Verdana" w:hAnsi="Verdana"/>
          <w:b/>
          <w:bCs/>
        </w:rPr>
        <w:lastRenderedPageBreak/>
        <w:t>ACTIVIDADES CONTRACTUALES EJECUTADAS</w:t>
      </w:r>
    </w:p>
    <w:p w14:paraId="0D72BBF7" w14:textId="05A1AF47" w:rsidR="00446B7B" w:rsidRPr="00ED0B30" w:rsidRDefault="00446B7B" w:rsidP="008C5568">
      <w:pPr>
        <w:pStyle w:val="Prrafodelista"/>
        <w:numPr>
          <w:ilvl w:val="0"/>
          <w:numId w:val="1"/>
        </w:numPr>
        <w:jc w:val="both"/>
        <w:rPr>
          <w:rFonts w:ascii="Verdana" w:hAnsi="Verdana"/>
          <w:b/>
          <w:bCs/>
        </w:rPr>
      </w:pPr>
      <w:r w:rsidRPr="00ED0B30">
        <w:rPr>
          <w:rFonts w:ascii="Verdana" w:hAnsi="Verdana"/>
          <w:b/>
          <w:bCs/>
        </w:rPr>
        <w:t xml:space="preserve">Elaboración de diagnósticos productivos y ambientales de las diferentes organizaciones de productores </w:t>
      </w:r>
      <w:r w:rsidRPr="00ED0B30">
        <w:rPr>
          <w:rFonts w:ascii="Verdana" w:hAnsi="Verdana"/>
          <w:b/>
          <w:bCs/>
        </w:rPr>
        <w:tab/>
      </w:r>
    </w:p>
    <w:p w14:paraId="17CF8342" w14:textId="77777777" w:rsidR="00AF7DB6" w:rsidRPr="00AF7DB6" w:rsidRDefault="00AF7DB6" w:rsidP="00AF7DB6">
      <w:pPr>
        <w:jc w:val="both"/>
        <w:rPr>
          <w:rFonts w:ascii="Verdana" w:hAnsi="Verdana"/>
        </w:rPr>
      </w:pPr>
      <w:r w:rsidRPr="00AF7DB6">
        <w:rPr>
          <w:rFonts w:ascii="Verdana" w:hAnsi="Verdana"/>
        </w:rPr>
        <w:t>Durante el mes de abril de 2026 se llevó a cabo la revisión documental detallada y el seguimiento técnico al Contrato Interadministrativo No. 107-2026, suscrito entre el Municipio de Granada – Antioquia y la Fundación Social CREAFAM Solidaria, cuyo propósito es aunar esfuerzos técnicos, operativos y logísticos para la ejecución de la agenda ambiental municipal. Este contrato contempla el desarrollo de jornadas de gestión de residuos especiales, procesos de educación ambiental en zonas urbanas y rurales, así como la realización de eventos de integración comunitaria sostenible en el casco urbano, el corregimiento de Santa Ana y el centro poblado del municipio, orientados a la promoción, conservación y recuperación de los recursos naturales.</w:t>
      </w:r>
    </w:p>
    <w:p w14:paraId="3518E37F" w14:textId="302A7192" w:rsidR="00562E8E" w:rsidRDefault="00AF7DB6" w:rsidP="00AF7DB6">
      <w:pPr>
        <w:jc w:val="both"/>
        <w:rPr>
          <w:rFonts w:ascii="Verdana" w:hAnsi="Verdana"/>
        </w:rPr>
      </w:pPr>
      <w:r w:rsidRPr="00AF7DB6">
        <w:rPr>
          <w:rFonts w:ascii="Verdana" w:hAnsi="Verdana"/>
        </w:rPr>
        <w:t>En el marco de esta actividad se brindó apoyo al proceso de seguimiento técnico de las acciones ejecutadas, articulando de manera permanente con la Secretaría de Desarrollo Económico y Ambiental. Esta labor permitió recopilar, organizar y analizar información relevante relacionada con el avance de las actividades, facilitando la verificación del cumplimiento de los compromisos contractuales y la coherencia de las intervenciones frente a los objetivos ambientales del municip</w:t>
      </w:r>
      <w:r>
        <w:rPr>
          <w:rFonts w:ascii="Verdana" w:hAnsi="Verdana"/>
        </w:rPr>
        <w:t>io.</w:t>
      </w:r>
    </w:p>
    <w:tbl>
      <w:tblPr>
        <w:tblStyle w:val="Tablaconcuadrcula"/>
        <w:tblW w:w="0" w:type="auto"/>
        <w:tblLook w:val="04A0" w:firstRow="1" w:lastRow="0" w:firstColumn="1" w:lastColumn="0" w:noHBand="0" w:noVBand="1"/>
      </w:tblPr>
      <w:tblGrid>
        <w:gridCol w:w="4541"/>
        <w:gridCol w:w="4287"/>
      </w:tblGrid>
      <w:tr w:rsidR="00562E8E" w:rsidRPr="00EB56D2" w14:paraId="78AE1A4B" w14:textId="77777777" w:rsidTr="00177013">
        <w:tc>
          <w:tcPr>
            <w:tcW w:w="4541" w:type="dxa"/>
          </w:tcPr>
          <w:p w14:paraId="16B90758" w14:textId="4CBFD070" w:rsidR="00562E8E" w:rsidRPr="00EB56D2" w:rsidRDefault="00AF7DB6" w:rsidP="00177013">
            <w:pPr>
              <w:jc w:val="both"/>
              <w:rPr>
                <w:rFonts w:ascii="Verdana" w:hAnsi="Verdana"/>
                <w:b/>
                <w:bCs/>
                <w:sz w:val="20"/>
                <w:szCs w:val="20"/>
              </w:rPr>
            </w:pPr>
            <w:r>
              <w:rPr>
                <w:rFonts w:ascii="Verdana" w:hAnsi="Verdana"/>
                <w:noProof/>
              </w:rPr>
              <w:drawing>
                <wp:inline distT="0" distB="0" distL="0" distR="0" wp14:anchorId="75AC305A" wp14:editId="6B958CD9">
                  <wp:extent cx="2371725" cy="2964790"/>
                  <wp:effectExtent l="0" t="0" r="0" b="7620"/>
                  <wp:docPr id="24248433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484332" name="Imagen 242484332"/>
                          <pic:cNvPicPr/>
                        </pic:nvPicPr>
                        <pic:blipFill>
                          <a:blip r:embed="rId7" cstate="print">
                            <a:extLst>
                              <a:ext uri="{28A0092B-C50C-407E-A947-70E740481C1C}">
                                <a14:useLocalDpi xmlns:a14="http://schemas.microsoft.com/office/drawing/2010/main" val="0"/>
                              </a:ext>
                            </a:extLst>
                          </a:blip>
                          <a:stretch>
                            <a:fillRect/>
                          </a:stretch>
                        </pic:blipFill>
                        <pic:spPr>
                          <a:xfrm>
                            <a:off x="0" y="0"/>
                            <a:ext cx="2379033" cy="2973925"/>
                          </a:xfrm>
                          <a:prstGeom prst="rect">
                            <a:avLst/>
                          </a:prstGeom>
                        </pic:spPr>
                      </pic:pic>
                    </a:graphicData>
                  </a:graphic>
                </wp:inline>
              </w:drawing>
            </w:r>
          </w:p>
        </w:tc>
        <w:tc>
          <w:tcPr>
            <w:tcW w:w="4287" w:type="dxa"/>
          </w:tcPr>
          <w:p w14:paraId="535B8299" w14:textId="3884756E" w:rsidR="00562E8E" w:rsidRPr="006955E8" w:rsidRDefault="00AF7DB6" w:rsidP="00177013">
            <w:pPr>
              <w:tabs>
                <w:tab w:val="left" w:pos="1245"/>
              </w:tabs>
              <w:jc w:val="center"/>
              <w:rPr>
                <w:rFonts w:ascii="Verdana" w:hAnsi="Verdana"/>
                <w:sz w:val="20"/>
                <w:szCs w:val="20"/>
              </w:rPr>
            </w:pPr>
            <w:r>
              <w:rPr>
                <w:rFonts w:ascii="Verdana" w:hAnsi="Verdana"/>
                <w:noProof/>
              </w:rPr>
              <w:drawing>
                <wp:inline distT="0" distB="0" distL="0" distR="0" wp14:anchorId="4C99C484" wp14:editId="261415D0">
                  <wp:extent cx="2305050" cy="2987600"/>
                  <wp:effectExtent l="0" t="0" r="0" b="3810"/>
                  <wp:docPr id="204375663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3756631" name="Imagen 2043756631"/>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24838" cy="3013247"/>
                          </a:xfrm>
                          <a:prstGeom prst="rect">
                            <a:avLst/>
                          </a:prstGeom>
                        </pic:spPr>
                      </pic:pic>
                    </a:graphicData>
                  </a:graphic>
                </wp:inline>
              </w:drawing>
            </w:r>
          </w:p>
        </w:tc>
      </w:tr>
      <w:tr w:rsidR="00562E8E" w:rsidRPr="00EB56D2" w14:paraId="25B165C5" w14:textId="77777777" w:rsidTr="00177013">
        <w:tc>
          <w:tcPr>
            <w:tcW w:w="4541" w:type="dxa"/>
          </w:tcPr>
          <w:p w14:paraId="4A33B2F8" w14:textId="4F5FD43F" w:rsidR="00562E8E" w:rsidRPr="00EB56D2" w:rsidRDefault="00562E8E" w:rsidP="00177013">
            <w:pPr>
              <w:jc w:val="both"/>
              <w:rPr>
                <w:rFonts w:ascii="Verdana" w:hAnsi="Verdana"/>
                <w:b/>
                <w:bCs/>
                <w:sz w:val="20"/>
                <w:szCs w:val="20"/>
              </w:rPr>
            </w:pPr>
            <w:r>
              <w:rPr>
                <w:rFonts w:ascii="Verdana" w:hAnsi="Verdana"/>
                <w:b/>
                <w:bCs/>
                <w:sz w:val="20"/>
                <w:szCs w:val="20"/>
              </w:rPr>
              <w:t>Fotografía</w:t>
            </w:r>
            <w:r w:rsidRPr="00EB56D2">
              <w:rPr>
                <w:rFonts w:ascii="Verdana" w:hAnsi="Verdana"/>
                <w:b/>
                <w:bCs/>
                <w:sz w:val="20"/>
                <w:szCs w:val="20"/>
              </w:rPr>
              <w:t xml:space="preserve"> </w:t>
            </w:r>
            <w:r w:rsidR="00CB43D2">
              <w:rPr>
                <w:rFonts w:ascii="Verdana" w:hAnsi="Verdana"/>
                <w:b/>
                <w:bCs/>
                <w:sz w:val="20"/>
                <w:szCs w:val="20"/>
              </w:rPr>
              <w:t>1</w:t>
            </w:r>
            <w:r w:rsidRPr="00EB56D2">
              <w:rPr>
                <w:rFonts w:ascii="Verdana" w:hAnsi="Verdana"/>
                <w:b/>
                <w:bCs/>
                <w:sz w:val="20"/>
                <w:szCs w:val="20"/>
              </w:rPr>
              <w:t xml:space="preserve">. </w:t>
            </w:r>
            <w:r>
              <w:rPr>
                <w:rFonts w:ascii="Verdana" w:hAnsi="Verdana"/>
                <w:b/>
                <w:bCs/>
                <w:sz w:val="20"/>
                <w:szCs w:val="20"/>
              </w:rPr>
              <w:t xml:space="preserve"> </w:t>
            </w:r>
            <w:r w:rsidR="00AF7DB6">
              <w:rPr>
                <w:rFonts w:ascii="Verdana" w:hAnsi="Verdana"/>
                <w:sz w:val="20"/>
                <w:szCs w:val="20"/>
              </w:rPr>
              <w:t>Celebración día de la tierra.</w:t>
            </w:r>
          </w:p>
        </w:tc>
        <w:tc>
          <w:tcPr>
            <w:tcW w:w="4287" w:type="dxa"/>
          </w:tcPr>
          <w:p w14:paraId="3C65BA85" w14:textId="01F3053C" w:rsidR="00562E8E" w:rsidRPr="00EB56D2" w:rsidRDefault="00562E8E" w:rsidP="00177013">
            <w:pPr>
              <w:jc w:val="both"/>
              <w:rPr>
                <w:rFonts w:ascii="Verdana" w:hAnsi="Verdana"/>
                <w:b/>
                <w:bCs/>
                <w:sz w:val="20"/>
                <w:szCs w:val="20"/>
              </w:rPr>
            </w:pPr>
            <w:r>
              <w:rPr>
                <w:rFonts w:ascii="Verdana" w:hAnsi="Verdana"/>
                <w:b/>
                <w:bCs/>
                <w:sz w:val="20"/>
                <w:szCs w:val="20"/>
              </w:rPr>
              <w:t>Fotografía</w:t>
            </w:r>
            <w:r w:rsidRPr="00EB56D2">
              <w:rPr>
                <w:rFonts w:ascii="Verdana" w:hAnsi="Verdana"/>
                <w:b/>
                <w:bCs/>
                <w:sz w:val="20"/>
                <w:szCs w:val="20"/>
              </w:rPr>
              <w:t xml:space="preserve"> </w:t>
            </w:r>
            <w:r w:rsidR="00CB43D2">
              <w:rPr>
                <w:rFonts w:ascii="Verdana" w:hAnsi="Verdana"/>
                <w:b/>
                <w:bCs/>
                <w:sz w:val="20"/>
                <w:szCs w:val="20"/>
              </w:rPr>
              <w:t>2</w:t>
            </w:r>
            <w:r w:rsidRPr="00EB56D2">
              <w:rPr>
                <w:rFonts w:ascii="Verdana" w:hAnsi="Verdana"/>
                <w:b/>
                <w:bCs/>
                <w:sz w:val="20"/>
                <w:szCs w:val="20"/>
              </w:rPr>
              <w:t>.</w:t>
            </w:r>
            <w:r>
              <w:rPr>
                <w:rFonts w:ascii="Verdana" w:hAnsi="Verdana"/>
                <w:sz w:val="20"/>
                <w:szCs w:val="20"/>
              </w:rPr>
              <w:t xml:space="preserve"> </w:t>
            </w:r>
            <w:r w:rsidR="00AF7DB6">
              <w:rPr>
                <w:rFonts w:ascii="Verdana" w:hAnsi="Verdana"/>
                <w:sz w:val="20"/>
                <w:szCs w:val="20"/>
              </w:rPr>
              <w:t>Celebración día de la tierra.</w:t>
            </w:r>
          </w:p>
        </w:tc>
      </w:tr>
    </w:tbl>
    <w:p w14:paraId="14D5414D" w14:textId="5436E5D6" w:rsidR="00446B7B" w:rsidRPr="00762CBF" w:rsidRDefault="00446B7B" w:rsidP="008C5568">
      <w:pPr>
        <w:pStyle w:val="Prrafodelista"/>
        <w:numPr>
          <w:ilvl w:val="0"/>
          <w:numId w:val="1"/>
        </w:numPr>
        <w:jc w:val="both"/>
        <w:rPr>
          <w:rFonts w:ascii="Verdana" w:hAnsi="Verdana"/>
          <w:b/>
          <w:bCs/>
        </w:rPr>
      </w:pPr>
      <w:r w:rsidRPr="00762CBF">
        <w:rPr>
          <w:rFonts w:ascii="Verdana" w:hAnsi="Verdana"/>
          <w:b/>
          <w:bCs/>
        </w:rPr>
        <w:lastRenderedPageBreak/>
        <w:t xml:space="preserve">Actualización del Plan Agropecuario Municipal </w:t>
      </w:r>
      <w:r w:rsidRPr="00762CBF">
        <w:rPr>
          <w:rFonts w:ascii="Verdana" w:hAnsi="Verdana"/>
          <w:b/>
          <w:bCs/>
        </w:rPr>
        <w:tab/>
      </w:r>
    </w:p>
    <w:p w14:paraId="3BEDC614" w14:textId="1AF5DEDB" w:rsidR="00AF7DB6" w:rsidRPr="00AF7DB6" w:rsidRDefault="00562E8E" w:rsidP="00AF7DB6">
      <w:pPr>
        <w:ind w:left="360"/>
        <w:jc w:val="both"/>
        <w:rPr>
          <w:rFonts w:ascii="Verdana" w:hAnsi="Verdana"/>
          <w:noProof/>
        </w:rPr>
      </w:pPr>
      <w:r>
        <w:rPr>
          <w:rFonts w:ascii="Verdana" w:hAnsi="Verdana"/>
          <w:noProof/>
        </w:rPr>
        <w:t>G</w:t>
      </w:r>
      <w:r w:rsidR="00AF7DB6" w:rsidRPr="00AF7DB6">
        <w:t xml:space="preserve"> </w:t>
      </w:r>
      <w:r w:rsidR="00AF7DB6" w:rsidRPr="00AF7DB6">
        <w:rPr>
          <w:rFonts w:ascii="Verdana" w:hAnsi="Verdana"/>
          <w:noProof/>
        </w:rPr>
        <w:t>Durante el mes de abril de 2026 se continuó avanzando en la actualización del Plan Agropecuario Municipal (PAM), mediante la consolidación de información técnica relacionada con los programas, proyectos y líneas estratégicas priorizadas para el fortalecimiento del sector agropecuario. Este proceso ha permitido revisar los componentes del plan vigente, identificar ajustes necesarios y orientar las acciones hacia las dinámicas productivas actuales del territorio.</w:t>
      </w:r>
    </w:p>
    <w:p w14:paraId="7AE28DA1" w14:textId="14D29530" w:rsidR="00AF7DB6" w:rsidRDefault="00AF7DB6" w:rsidP="00AF7DB6">
      <w:pPr>
        <w:ind w:left="360"/>
        <w:jc w:val="both"/>
        <w:rPr>
          <w:rFonts w:ascii="Verdana" w:hAnsi="Verdana"/>
          <w:noProof/>
        </w:rPr>
      </w:pPr>
      <w:r w:rsidRPr="00AF7DB6">
        <w:rPr>
          <w:rFonts w:ascii="Verdana" w:hAnsi="Verdana"/>
          <w:noProof/>
        </w:rPr>
        <w:t>En esta etapa se trabajó en la estructuración y ajuste de iniciativas enfocadas en el fortalecimiento productivo, la sostenibilidad ambiental, la comercialización y la asistencia técnica rural, garantizando la coherencia entre las necesidades de los productores y las apuestas institucionales del municipio. De igual manera, se avanzó en la organización de insumos técnicos que servirán de base para la formulación de proyectos estratégicos que integren a las diferentes cadenas productivas.</w:t>
      </w:r>
    </w:p>
    <w:p w14:paraId="64FDCC9F" w14:textId="2BB4E01A" w:rsidR="00AF7DB6" w:rsidRDefault="00AF7DB6" w:rsidP="00CB43D2">
      <w:pPr>
        <w:jc w:val="center"/>
        <w:rPr>
          <w:rFonts w:ascii="Verdana" w:hAnsi="Verdana"/>
        </w:rPr>
      </w:pPr>
      <w:r>
        <w:rPr>
          <w:rFonts w:ascii="Verdana" w:hAnsi="Verdana"/>
          <w:b/>
          <w:bCs/>
        </w:rPr>
        <w:t>Imagen</w:t>
      </w:r>
      <w:r w:rsidRPr="005C2638">
        <w:rPr>
          <w:rFonts w:ascii="Verdana" w:hAnsi="Verdana"/>
          <w:b/>
          <w:bCs/>
        </w:rPr>
        <w:t xml:space="preserve"> </w:t>
      </w:r>
      <w:r>
        <w:rPr>
          <w:rFonts w:ascii="Verdana" w:hAnsi="Verdana"/>
          <w:b/>
          <w:bCs/>
        </w:rPr>
        <w:t>1</w:t>
      </w:r>
      <w:r w:rsidRPr="005C2638">
        <w:rPr>
          <w:rFonts w:ascii="Verdana" w:hAnsi="Verdana"/>
          <w:b/>
          <w:bCs/>
        </w:rPr>
        <w:t>.</w:t>
      </w:r>
      <w:r>
        <w:rPr>
          <w:rFonts w:ascii="Verdana" w:hAnsi="Verdana"/>
        </w:rPr>
        <w:t xml:space="preserve"> </w:t>
      </w:r>
      <w:r>
        <w:rPr>
          <w:rFonts w:ascii="Verdana" w:hAnsi="Verdana"/>
        </w:rPr>
        <w:t>Plan Agropecuario Municipal.</w:t>
      </w:r>
    </w:p>
    <w:p w14:paraId="75CEE62F" w14:textId="6371A82F" w:rsidR="00AF7DB6" w:rsidRDefault="00AF7DB6" w:rsidP="00CB43D2">
      <w:pPr>
        <w:ind w:left="360"/>
        <w:jc w:val="center"/>
        <w:rPr>
          <w:rFonts w:ascii="Verdana" w:hAnsi="Verdana"/>
          <w:noProof/>
        </w:rPr>
      </w:pPr>
      <w:r w:rsidRPr="00AF7DB6">
        <w:rPr>
          <w:rFonts w:ascii="Verdana" w:hAnsi="Verdana"/>
          <w:noProof/>
        </w:rPr>
        <w:drawing>
          <wp:inline distT="0" distB="0" distL="0" distR="0" wp14:anchorId="1A4DEFB0" wp14:editId="0FE86AB5">
            <wp:extent cx="4285674" cy="2396447"/>
            <wp:effectExtent l="0" t="0" r="635" b="4445"/>
            <wp:docPr id="206748825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7488259" name=""/>
                    <pic:cNvPicPr/>
                  </pic:nvPicPr>
                  <pic:blipFill>
                    <a:blip r:embed="rId9"/>
                    <a:stretch>
                      <a:fillRect/>
                    </a:stretch>
                  </pic:blipFill>
                  <pic:spPr>
                    <a:xfrm>
                      <a:off x="0" y="0"/>
                      <a:ext cx="4295629" cy="2402013"/>
                    </a:xfrm>
                    <a:prstGeom prst="rect">
                      <a:avLst/>
                    </a:prstGeom>
                  </pic:spPr>
                </pic:pic>
              </a:graphicData>
            </a:graphic>
          </wp:inline>
        </w:drawing>
      </w:r>
    </w:p>
    <w:p w14:paraId="5576E989" w14:textId="27024678" w:rsidR="00762CBF" w:rsidRPr="00ED0B30" w:rsidRDefault="00762CBF" w:rsidP="005C2638">
      <w:pPr>
        <w:rPr>
          <w:rFonts w:ascii="Verdana" w:hAnsi="Verdana"/>
        </w:rPr>
      </w:pPr>
    </w:p>
    <w:p w14:paraId="6BCCC656" w14:textId="29E1B114" w:rsidR="00446B7B" w:rsidRPr="00762CBF" w:rsidRDefault="00446B7B" w:rsidP="008C5568">
      <w:pPr>
        <w:pStyle w:val="Prrafodelista"/>
        <w:numPr>
          <w:ilvl w:val="0"/>
          <w:numId w:val="1"/>
        </w:numPr>
        <w:jc w:val="both"/>
        <w:rPr>
          <w:rFonts w:ascii="Verdana" w:hAnsi="Verdana"/>
          <w:b/>
          <w:bCs/>
        </w:rPr>
      </w:pPr>
      <w:r w:rsidRPr="00762CBF">
        <w:rPr>
          <w:rFonts w:ascii="Verdana" w:hAnsi="Verdana"/>
          <w:b/>
          <w:bCs/>
        </w:rPr>
        <w:t xml:space="preserve">Construcción del plan de extensión agropecuario </w:t>
      </w:r>
      <w:r w:rsidRPr="00762CBF">
        <w:rPr>
          <w:rFonts w:ascii="Verdana" w:hAnsi="Verdana"/>
          <w:b/>
          <w:bCs/>
        </w:rPr>
        <w:tab/>
      </w:r>
    </w:p>
    <w:p w14:paraId="1A60E390" w14:textId="4F4E25B0" w:rsidR="00702F44" w:rsidRPr="00702F44" w:rsidRDefault="0020540C" w:rsidP="00702F44">
      <w:pPr>
        <w:ind w:left="360"/>
        <w:jc w:val="both"/>
        <w:rPr>
          <w:rFonts w:ascii="Verdana" w:hAnsi="Verdana"/>
        </w:rPr>
      </w:pPr>
      <w:r>
        <w:rPr>
          <w:rFonts w:ascii="Verdana" w:hAnsi="Verdana"/>
        </w:rPr>
        <w:t>Se continúo avanzando</w:t>
      </w:r>
      <w:r w:rsidR="00702F44" w:rsidRPr="00702F44">
        <w:rPr>
          <w:rFonts w:ascii="Verdana" w:hAnsi="Verdana"/>
        </w:rPr>
        <w:t xml:space="preserve"> en la revisión del Plan Departamental de Extensión Agropecuaria, tomándolo como referente para el proceso de formulación del Plan Agropecuario Municipal. En este ejercicio inicial se efectuó una lectura y análisis general de algunos de sus lineamientos </w:t>
      </w:r>
      <w:r w:rsidR="00702F44" w:rsidRPr="00702F44">
        <w:rPr>
          <w:rFonts w:ascii="Verdana" w:hAnsi="Verdana"/>
        </w:rPr>
        <w:lastRenderedPageBreak/>
        <w:t>técnicos, especialmente aquellos relacionados con el Sistema Nacional de Innovación Agropecuaria (SNIA).</w:t>
      </w:r>
    </w:p>
    <w:p w14:paraId="77FB4729" w14:textId="77777777" w:rsidR="00702F44" w:rsidRDefault="00702F44" w:rsidP="00702F44">
      <w:pPr>
        <w:ind w:left="360"/>
        <w:jc w:val="both"/>
        <w:rPr>
          <w:rFonts w:ascii="Verdana" w:hAnsi="Verdana"/>
        </w:rPr>
      </w:pPr>
      <w:r w:rsidRPr="00702F44">
        <w:rPr>
          <w:rFonts w:ascii="Verdana" w:hAnsi="Verdana"/>
        </w:rPr>
        <w:t>Esta revisión permitió identificar de manera inicial algunas orientaciones y posibles líneas de trabajo asociadas a la asistencia técnica agropecuaria, la transferencia de tecnología y el fortalecimiento organizacional de los productores. Estos avances corresponden a una etapa inicial de análisis documental que servirá como insumo para la posterior estructuración del componente de extensión agropecuaria dentro del plan municipal.</w:t>
      </w:r>
    </w:p>
    <w:p w14:paraId="61213B72" w14:textId="77777777" w:rsidR="00762CBF" w:rsidRPr="00ED0B30" w:rsidRDefault="00762CBF" w:rsidP="008C5568">
      <w:pPr>
        <w:ind w:left="360"/>
        <w:jc w:val="both"/>
        <w:rPr>
          <w:rFonts w:ascii="Verdana" w:hAnsi="Verdana"/>
        </w:rPr>
      </w:pPr>
    </w:p>
    <w:p w14:paraId="33C063AC" w14:textId="76BC9AFE" w:rsidR="00446B7B" w:rsidRPr="00762CBF" w:rsidRDefault="00446B7B" w:rsidP="008C5568">
      <w:pPr>
        <w:pStyle w:val="Prrafodelista"/>
        <w:numPr>
          <w:ilvl w:val="0"/>
          <w:numId w:val="1"/>
        </w:numPr>
        <w:jc w:val="both"/>
        <w:rPr>
          <w:rFonts w:ascii="Verdana" w:hAnsi="Verdana"/>
          <w:b/>
          <w:bCs/>
        </w:rPr>
      </w:pPr>
      <w:r w:rsidRPr="00762CBF">
        <w:rPr>
          <w:rFonts w:ascii="Verdana" w:hAnsi="Verdana"/>
          <w:b/>
          <w:bCs/>
        </w:rPr>
        <w:t>Construcción de la política pública de bienestar animal</w:t>
      </w:r>
      <w:r w:rsidRPr="00762CBF">
        <w:rPr>
          <w:rFonts w:ascii="Verdana" w:hAnsi="Verdana"/>
          <w:b/>
          <w:bCs/>
        </w:rPr>
        <w:tab/>
      </w:r>
    </w:p>
    <w:p w14:paraId="03DDFA89" w14:textId="77777777" w:rsidR="0020540C" w:rsidRPr="0020540C" w:rsidRDefault="0020540C" w:rsidP="0020540C">
      <w:pPr>
        <w:ind w:left="360"/>
        <w:jc w:val="both"/>
        <w:rPr>
          <w:rFonts w:ascii="Verdana" w:hAnsi="Verdana"/>
        </w:rPr>
      </w:pPr>
      <w:r w:rsidRPr="0020540C">
        <w:rPr>
          <w:rFonts w:ascii="Verdana" w:hAnsi="Verdana"/>
        </w:rPr>
        <w:t>Durante el mes de abril de 2026 se adelantó una reunión preliminar con la Dirección de Bienestar y Protección Animal de la Gobernación de Antioquia, con el propósito de iniciar el proceso de articulación institucional para la construcción de la Política Pública de Bienestar Animal del municipio. Este primer espacio permitió establecer lineamientos técnicos y jurídicos para la conformación de la Mesa Municipal de bienestar Animal, instancia clave para la participación interinstitucional y comunitaria en la formulación de la política.</w:t>
      </w:r>
    </w:p>
    <w:p w14:paraId="75E0FD0F" w14:textId="77777777" w:rsidR="0020540C" w:rsidRPr="0020540C" w:rsidRDefault="0020540C" w:rsidP="0020540C">
      <w:pPr>
        <w:ind w:left="360"/>
        <w:jc w:val="both"/>
        <w:rPr>
          <w:rFonts w:ascii="Verdana" w:hAnsi="Verdana"/>
        </w:rPr>
      </w:pPr>
      <w:r w:rsidRPr="0020540C">
        <w:rPr>
          <w:rFonts w:ascii="Verdana" w:hAnsi="Verdana"/>
        </w:rPr>
        <w:t>En el desarrollo de esta actividad se revisaron los referentes normativos vigentes en materia de protección y bienestar animal, con el fin de garantizar que el proceso municipal se encuentre alineado con la legislación nacional y departamental. Asimismo, se definieron rutas de trabajo, actores estratégicos y mecanismos de participación que permitan consolidar un proceso incluyente, técnico y progresivo.</w:t>
      </w:r>
    </w:p>
    <w:p w14:paraId="7D118633" w14:textId="5359177E" w:rsidR="005C2638" w:rsidRDefault="0020540C" w:rsidP="0020540C">
      <w:pPr>
        <w:ind w:left="360"/>
        <w:jc w:val="both"/>
        <w:rPr>
          <w:rFonts w:ascii="Verdana" w:hAnsi="Verdana"/>
        </w:rPr>
      </w:pPr>
      <w:r w:rsidRPr="0020540C">
        <w:rPr>
          <w:rFonts w:ascii="Verdana" w:hAnsi="Verdana"/>
        </w:rPr>
        <w:t>Actualmente se continúa avanzando en la estructuración y dinamización de la mesa de trabajo, fortaleciendo la articulación entre entidades públicas, organizaciones sociales y actores interesados. Este proceso busca sentar las bases para la formulación de una política pública integral que promueva la protección, el cuidado responsable y el bienestar animal en el municipio.</w:t>
      </w:r>
      <w:r w:rsidRPr="0020540C">
        <w:rPr>
          <w:rFonts w:ascii="Verdana" w:hAnsi="Verdana"/>
        </w:rPr>
        <w:tab/>
      </w:r>
    </w:p>
    <w:tbl>
      <w:tblPr>
        <w:tblStyle w:val="Tablaconcuadrcula"/>
        <w:tblW w:w="9862" w:type="dxa"/>
        <w:tblLook w:val="04A0" w:firstRow="1" w:lastRow="0" w:firstColumn="1" w:lastColumn="0" w:noHBand="0" w:noVBand="1"/>
      </w:tblPr>
      <w:tblGrid>
        <w:gridCol w:w="4986"/>
        <w:gridCol w:w="4876"/>
      </w:tblGrid>
      <w:tr w:rsidR="00D0605A" w14:paraId="2E19A09E" w14:textId="77777777" w:rsidTr="00D0605A">
        <w:tc>
          <w:tcPr>
            <w:tcW w:w="4986" w:type="dxa"/>
          </w:tcPr>
          <w:p w14:paraId="52250F50" w14:textId="546D707F" w:rsidR="00D0605A" w:rsidRDefault="00C21A77" w:rsidP="00C21A77">
            <w:pPr>
              <w:jc w:val="center"/>
              <w:rPr>
                <w:rFonts w:ascii="Arial" w:hAnsi="Arial" w:cs="Arial"/>
              </w:rPr>
            </w:pPr>
            <w:r>
              <w:rPr>
                <w:rFonts w:ascii="Arial" w:hAnsi="Arial" w:cs="Arial"/>
                <w:noProof/>
              </w:rPr>
              <w:lastRenderedPageBreak/>
              <w:drawing>
                <wp:inline distT="0" distB="0" distL="0" distR="0" wp14:anchorId="0581A131" wp14:editId="7DC536E3">
                  <wp:extent cx="2876550" cy="2157575"/>
                  <wp:effectExtent l="0" t="0" r="0" b="0"/>
                  <wp:docPr id="67052527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0525279" name="Imagen 670525279"/>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892650" cy="2169651"/>
                          </a:xfrm>
                          <a:prstGeom prst="rect">
                            <a:avLst/>
                          </a:prstGeom>
                        </pic:spPr>
                      </pic:pic>
                    </a:graphicData>
                  </a:graphic>
                </wp:inline>
              </w:drawing>
            </w:r>
          </w:p>
        </w:tc>
        <w:tc>
          <w:tcPr>
            <w:tcW w:w="4876" w:type="dxa"/>
          </w:tcPr>
          <w:p w14:paraId="72C942EE" w14:textId="07423492" w:rsidR="00D0605A" w:rsidRDefault="00C21A77" w:rsidP="00177013">
            <w:pPr>
              <w:jc w:val="both"/>
              <w:rPr>
                <w:rFonts w:ascii="Arial" w:hAnsi="Arial" w:cs="Arial"/>
              </w:rPr>
            </w:pPr>
            <w:r>
              <w:rPr>
                <w:rFonts w:ascii="Arial" w:hAnsi="Arial" w:cs="Arial"/>
                <w:noProof/>
              </w:rPr>
              <w:drawing>
                <wp:inline distT="0" distB="0" distL="0" distR="0" wp14:anchorId="11E77C44" wp14:editId="61907429">
                  <wp:extent cx="2821305" cy="2116138"/>
                  <wp:effectExtent l="0" t="0" r="0" b="0"/>
                  <wp:docPr id="2015329090"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5329090" name="Imagen 2015329090"/>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828992" cy="2121904"/>
                          </a:xfrm>
                          <a:prstGeom prst="rect">
                            <a:avLst/>
                          </a:prstGeom>
                        </pic:spPr>
                      </pic:pic>
                    </a:graphicData>
                  </a:graphic>
                </wp:inline>
              </w:drawing>
            </w:r>
          </w:p>
        </w:tc>
      </w:tr>
      <w:tr w:rsidR="00D0605A" w14:paraId="319DC1DD" w14:textId="77777777" w:rsidTr="00D0605A">
        <w:tc>
          <w:tcPr>
            <w:tcW w:w="4986" w:type="dxa"/>
          </w:tcPr>
          <w:p w14:paraId="2833A67D" w14:textId="659214B5" w:rsidR="00D0605A" w:rsidRPr="00767036" w:rsidRDefault="00D0605A" w:rsidP="00177013">
            <w:pPr>
              <w:jc w:val="both"/>
              <w:rPr>
                <w:rFonts w:ascii="Arial" w:hAnsi="Arial" w:cs="Arial"/>
                <w:b/>
                <w:bCs/>
              </w:rPr>
            </w:pPr>
            <w:r>
              <w:rPr>
                <w:rFonts w:ascii="Arial" w:hAnsi="Arial" w:cs="Arial"/>
                <w:b/>
                <w:bCs/>
              </w:rPr>
              <w:t xml:space="preserve">Fotografía </w:t>
            </w:r>
            <w:r w:rsidR="00CB43D2">
              <w:rPr>
                <w:rFonts w:ascii="Arial" w:hAnsi="Arial" w:cs="Arial"/>
                <w:b/>
                <w:bCs/>
              </w:rPr>
              <w:t>3</w:t>
            </w:r>
            <w:r>
              <w:rPr>
                <w:rFonts w:ascii="Arial" w:hAnsi="Arial" w:cs="Arial"/>
                <w:b/>
                <w:bCs/>
              </w:rPr>
              <w:t xml:space="preserve">. </w:t>
            </w:r>
            <w:r w:rsidR="0020540C">
              <w:rPr>
                <w:rFonts w:ascii="Arial" w:eastAsia="Times New Roman" w:hAnsi="Arial" w:cs="Arial"/>
                <w:color w:val="000000"/>
                <w:sz w:val="20"/>
                <w:szCs w:val="20"/>
                <w:lang w:eastAsia="es-CO"/>
              </w:rPr>
              <w:t xml:space="preserve">Reunión Gobernación de Antioquia </w:t>
            </w:r>
          </w:p>
        </w:tc>
        <w:tc>
          <w:tcPr>
            <w:tcW w:w="4876" w:type="dxa"/>
          </w:tcPr>
          <w:p w14:paraId="6086E220" w14:textId="6FAF2AE3" w:rsidR="00D0605A" w:rsidRDefault="00D0605A" w:rsidP="00177013">
            <w:pPr>
              <w:jc w:val="both"/>
              <w:rPr>
                <w:rFonts w:ascii="Arial" w:hAnsi="Arial" w:cs="Arial"/>
              </w:rPr>
            </w:pPr>
            <w:r>
              <w:rPr>
                <w:rFonts w:ascii="Arial" w:hAnsi="Arial" w:cs="Arial"/>
                <w:b/>
                <w:bCs/>
              </w:rPr>
              <w:t xml:space="preserve">Fotografía </w:t>
            </w:r>
            <w:r w:rsidR="00CB43D2">
              <w:rPr>
                <w:rFonts w:ascii="Arial" w:hAnsi="Arial" w:cs="Arial"/>
                <w:b/>
                <w:bCs/>
              </w:rPr>
              <w:t>4</w:t>
            </w:r>
            <w:r>
              <w:rPr>
                <w:rFonts w:ascii="Arial" w:hAnsi="Arial" w:cs="Arial"/>
                <w:b/>
                <w:bCs/>
              </w:rPr>
              <w:t xml:space="preserve">. </w:t>
            </w:r>
            <w:r w:rsidR="0020540C">
              <w:rPr>
                <w:rFonts w:ascii="Arial" w:eastAsia="Times New Roman" w:hAnsi="Arial" w:cs="Arial"/>
                <w:color w:val="000000"/>
                <w:sz w:val="20"/>
                <w:szCs w:val="20"/>
                <w:lang w:eastAsia="es-CO"/>
              </w:rPr>
              <w:t>Reunión Gobernación de Antioquia</w:t>
            </w:r>
          </w:p>
        </w:tc>
      </w:tr>
      <w:tr w:rsidR="00D0605A" w14:paraId="1E0D62B4" w14:textId="77777777" w:rsidTr="00D0605A">
        <w:tc>
          <w:tcPr>
            <w:tcW w:w="4986" w:type="dxa"/>
          </w:tcPr>
          <w:p w14:paraId="3F5AF83C" w14:textId="288516B2" w:rsidR="00D0605A" w:rsidRDefault="00C21A77" w:rsidP="00C21A77">
            <w:pPr>
              <w:jc w:val="center"/>
              <w:rPr>
                <w:rFonts w:ascii="Arial" w:hAnsi="Arial" w:cs="Arial"/>
                <w:b/>
                <w:bCs/>
              </w:rPr>
            </w:pPr>
            <w:r>
              <w:rPr>
                <w:rFonts w:ascii="Arial" w:hAnsi="Arial" w:cs="Arial"/>
                <w:b/>
                <w:bCs/>
                <w:noProof/>
              </w:rPr>
              <w:drawing>
                <wp:inline distT="0" distB="0" distL="0" distR="0" wp14:anchorId="14C46C87" wp14:editId="3C2B3B58">
                  <wp:extent cx="2811780" cy="2108994"/>
                  <wp:effectExtent l="0" t="0" r="7620" b="5715"/>
                  <wp:docPr id="43496531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965315" name="Imagen 434965315"/>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815572" cy="2111838"/>
                          </a:xfrm>
                          <a:prstGeom prst="rect">
                            <a:avLst/>
                          </a:prstGeom>
                        </pic:spPr>
                      </pic:pic>
                    </a:graphicData>
                  </a:graphic>
                </wp:inline>
              </w:drawing>
            </w:r>
          </w:p>
        </w:tc>
        <w:tc>
          <w:tcPr>
            <w:tcW w:w="4876" w:type="dxa"/>
          </w:tcPr>
          <w:p w14:paraId="1FF1E5E6" w14:textId="0EB6CEAB" w:rsidR="00D0605A" w:rsidRDefault="00C21A77" w:rsidP="00C21A77">
            <w:pPr>
              <w:jc w:val="center"/>
              <w:rPr>
                <w:rFonts w:ascii="Arial" w:hAnsi="Arial" w:cs="Arial"/>
                <w:b/>
                <w:bCs/>
              </w:rPr>
            </w:pPr>
            <w:r>
              <w:rPr>
                <w:rFonts w:ascii="Arial" w:hAnsi="Arial" w:cs="Arial"/>
                <w:b/>
                <w:bCs/>
                <w:noProof/>
              </w:rPr>
              <w:drawing>
                <wp:inline distT="0" distB="0" distL="0" distR="0" wp14:anchorId="162329C0" wp14:editId="6653E954">
                  <wp:extent cx="2783205" cy="2087561"/>
                  <wp:effectExtent l="0" t="0" r="0" b="8255"/>
                  <wp:docPr id="1513493379"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3493379" name="Imagen 1513493379"/>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792855" cy="2094799"/>
                          </a:xfrm>
                          <a:prstGeom prst="rect">
                            <a:avLst/>
                          </a:prstGeom>
                        </pic:spPr>
                      </pic:pic>
                    </a:graphicData>
                  </a:graphic>
                </wp:inline>
              </w:drawing>
            </w:r>
          </w:p>
        </w:tc>
      </w:tr>
      <w:tr w:rsidR="00D0605A" w14:paraId="3C7629CE" w14:textId="77777777" w:rsidTr="00D0605A">
        <w:tc>
          <w:tcPr>
            <w:tcW w:w="4986" w:type="dxa"/>
          </w:tcPr>
          <w:p w14:paraId="02904512" w14:textId="4B85A0A9" w:rsidR="00D0605A" w:rsidRDefault="00D0605A" w:rsidP="00177013">
            <w:pPr>
              <w:jc w:val="both"/>
              <w:rPr>
                <w:rFonts w:ascii="Arial" w:hAnsi="Arial" w:cs="Arial"/>
                <w:b/>
                <w:bCs/>
              </w:rPr>
            </w:pPr>
            <w:r>
              <w:rPr>
                <w:rFonts w:ascii="Arial" w:hAnsi="Arial" w:cs="Arial"/>
                <w:b/>
                <w:bCs/>
              </w:rPr>
              <w:t xml:space="preserve">Fotografía </w:t>
            </w:r>
            <w:r w:rsidR="00CB43D2">
              <w:rPr>
                <w:rFonts w:ascii="Arial" w:hAnsi="Arial" w:cs="Arial"/>
                <w:b/>
                <w:bCs/>
              </w:rPr>
              <w:t>5</w:t>
            </w:r>
            <w:r>
              <w:rPr>
                <w:rFonts w:ascii="Arial" w:hAnsi="Arial" w:cs="Arial"/>
                <w:b/>
                <w:bCs/>
              </w:rPr>
              <w:t xml:space="preserve">. </w:t>
            </w:r>
            <w:r w:rsidR="0020540C">
              <w:rPr>
                <w:rFonts w:ascii="Arial" w:eastAsia="Times New Roman" w:hAnsi="Arial" w:cs="Arial"/>
                <w:color w:val="000000"/>
                <w:sz w:val="20"/>
                <w:szCs w:val="20"/>
                <w:lang w:eastAsia="es-CO"/>
              </w:rPr>
              <w:t>Reunión Gobernación de Antioquia</w:t>
            </w:r>
          </w:p>
        </w:tc>
        <w:tc>
          <w:tcPr>
            <w:tcW w:w="4876" w:type="dxa"/>
          </w:tcPr>
          <w:p w14:paraId="73B6876C" w14:textId="78B7C56B" w:rsidR="00D0605A" w:rsidRDefault="00D0605A" w:rsidP="00177013">
            <w:pPr>
              <w:jc w:val="both"/>
              <w:rPr>
                <w:rFonts w:ascii="Arial" w:hAnsi="Arial" w:cs="Arial"/>
                <w:b/>
                <w:bCs/>
              </w:rPr>
            </w:pPr>
            <w:r>
              <w:rPr>
                <w:rFonts w:ascii="Arial" w:hAnsi="Arial" w:cs="Arial"/>
                <w:b/>
                <w:bCs/>
              </w:rPr>
              <w:t xml:space="preserve">Fotografía </w:t>
            </w:r>
            <w:r w:rsidR="00CB43D2">
              <w:rPr>
                <w:rFonts w:ascii="Arial" w:hAnsi="Arial" w:cs="Arial"/>
                <w:b/>
                <w:bCs/>
              </w:rPr>
              <w:t>6</w:t>
            </w:r>
            <w:r>
              <w:rPr>
                <w:rFonts w:ascii="Arial" w:hAnsi="Arial" w:cs="Arial"/>
                <w:b/>
                <w:bCs/>
              </w:rPr>
              <w:t xml:space="preserve">. </w:t>
            </w:r>
            <w:r w:rsidR="0020540C">
              <w:rPr>
                <w:rFonts w:ascii="Arial" w:eastAsia="Times New Roman" w:hAnsi="Arial" w:cs="Arial"/>
                <w:color w:val="000000"/>
                <w:sz w:val="20"/>
                <w:szCs w:val="20"/>
                <w:lang w:eastAsia="es-CO"/>
              </w:rPr>
              <w:t>Reunión Gobernación de Antioquia</w:t>
            </w:r>
          </w:p>
        </w:tc>
      </w:tr>
    </w:tbl>
    <w:p w14:paraId="00652947" w14:textId="77777777" w:rsidR="00D0605A" w:rsidRPr="00ED0B30" w:rsidRDefault="00D0605A" w:rsidP="00D0605A">
      <w:pPr>
        <w:jc w:val="both"/>
        <w:rPr>
          <w:rFonts w:ascii="Verdana" w:hAnsi="Verdana"/>
        </w:rPr>
      </w:pPr>
    </w:p>
    <w:p w14:paraId="21D19548" w14:textId="0058BF15" w:rsidR="00446B7B" w:rsidRPr="005C2638" w:rsidRDefault="00446B7B" w:rsidP="008C5568">
      <w:pPr>
        <w:pStyle w:val="Prrafodelista"/>
        <w:numPr>
          <w:ilvl w:val="0"/>
          <w:numId w:val="1"/>
        </w:numPr>
        <w:jc w:val="both"/>
        <w:rPr>
          <w:rFonts w:ascii="Verdana" w:hAnsi="Verdana"/>
          <w:b/>
          <w:bCs/>
        </w:rPr>
      </w:pPr>
      <w:r w:rsidRPr="005C2638">
        <w:rPr>
          <w:rFonts w:ascii="Verdana" w:hAnsi="Verdana"/>
          <w:b/>
          <w:bCs/>
        </w:rPr>
        <w:t>Socialización de los diferentes planes a las organizaciones de productores</w:t>
      </w:r>
    </w:p>
    <w:p w14:paraId="099EA0BD" w14:textId="77777777" w:rsidR="00E4211E" w:rsidRPr="00E4211E" w:rsidRDefault="00E4211E" w:rsidP="00E4211E">
      <w:pPr>
        <w:ind w:left="360"/>
        <w:jc w:val="both"/>
        <w:rPr>
          <w:rFonts w:ascii="Verdana" w:hAnsi="Verdana"/>
        </w:rPr>
      </w:pPr>
      <w:r w:rsidRPr="00E4211E">
        <w:rPr>
          <w:rFonts w:ascii="Verdana" w:hAnsi="Verdana"/>
        </w:rPr>
        <w:t>Durante el mes de abril de 2026 se avanzó en el proceso de actualización del Plan Agropecuario Municipal (PAM), mediante jornadas de socialización dirigidas a las asociaciones del sector rural, entre ellas ASOAGRICULTORES y el Consejo Municipal de Desarrollo Rural (CMDR). Estos espacios permitieron presentar los avances del instrumento de planificación, así como validar información clave relacionada con las dinámicas productivas, necesidades del territorio y prioridades de intervención del sector agropecuario.</w:t>
      </w:r>
    </w:p>
    <w:p w14:paraId="12EFCB3C" w14:textId="2589296F" w:rsidR="00D0605A" w:rsidRDefault="00E4211E" w:rsidP="00E4211E">
      <w:pPr>
        <w:ind w:left="360"/>
        <w:jc w:val="both"/>
        <w:rPr>
          <w:rFonts w:ascii="Verdana" w:hAnsi="Verdana"/>
        </w:rPr>
      </w:pPr>
      <w:r w:rsidRPr="00E4211E">
        <w:rPr>
          <w:rFonts w:ascii="Verdana" w:hAnsi="Verdana"/>
        </w:rPr>
        <w:t xml:space="preserve">Las reuniones se desarrollaron bajo una metodología participativa, promoviendo el diálogo con los productores y líderes rurales para recoger aportes, observaciones y propuestas que fortalezcan la pertinencia del PAM. Este ejercicio facilitó la identificación de </w:t>
      </w:r>
      <w:r w:rsidRPr="00E4211E">
        <w:rPr>
          <w:rFonts w:ascii="Verdana" w:hAnsi="Verdana"/>
        </w:rPr>
        <w:lastRenderedPageBreak/>
        <w:t>problemáticas, oportunidades de mejora y líneas estratégicas que deberán ser incorporadas en el proceso de actualización del plan, garantizando que responda a las realidades y expectativas del territorio.</w:t>
      </w:r>
    </w:p>
    <w:tbl>
      <w:tblPr>
        <w:tblStyle w:val="Tablaconcuadrcula"/>
        <w:tblW w:w="9862" w:type="dxa"/>
        <w:tblLook w:val="04A0" w:firstRow="1" w:lastRow="0" w:firstColumn="1" w:lastColumn="0" w:noHBand="0" w:noVBand="1"/>
      </w:tblPr>
      <w:tblGrid>
        <w:gridCol w:w="4986"/>
        <w:gridCol w:w="4876"/>
      </w:tblGrid>
      <w:tr w:rsidR="00E4211E" w14:paraId="377442BA" w14:textId="77777777" w:rsidTr="004F6CD3">
        <w:tc>
          <w:tcPr>
            <w:tcW w:w="4986" w:type="dxa"/>
          </w:tcPr>
          <w:p w14:paraId="42A942C1" w14:textId="1B385A2D" w:rsidR="00E4211E" w:rsidRDefault="00E4211E" w:rsidP="004F6CD3">
            <w:pPr>
              <w:jc w:val="center"/>
              <w:rPr>
                <w:rFonts w:ascii="Arial" w:hAnsi="Arial" w:cs="Arial"/>
              </w:rPr>
            </w:pPr>
            <w:r>
              <w:rPr>
                <w:rFonts w:ascii="Arial" w:hAnsi="Arial" w:cs="Arial"/>
                <w:noProof/>
              </w:rPr>
              <w:drawing>
                <wp:inline distT="0" distB="0" distL="0" distR="0" wp14:anchorId="5BE823AC" wp14:editId="0AA9DA3A">
                  <wp:extent cx="2945130" cy="2209014"/>
                  <wp:effectExtent l="0" t="0" r="7620" b="1270"/>
                  <wp:docPr id="13926929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269296" name="Imagen 139269296"/>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956265" cy="2217366"/>
                          </a:xfrm>
                          <a:prstGeom prst="rect">
                            <a:avLst/>
                          </a:prstGeom>
                        </pic:spPr>
                      </pic:pic>
                    </a:graphicData>
                  </a:graphic>
                </wp:inline>
              </w:drawing>
            </w:r>
          </w:p>
        </w:tc>
        <w:tc>
          <w:tcPr>
            <w:tcW w:w="4876" w:type="dxa"/>
          </w:tcPr>
          <w:p w14:paraId="7272C173" w14:textId="094894A6" w:rsidR="00E4211E" w:rsidRDefault="00094CA8" w:rsidP="004F6CD3">
            <w:pPr>
              <w:jc w:val="both"/>
              <w:rPr>
                <w:rFonts w:ascii="Arial" w:hAnsi="Arial" w:cs="Arial"/>
              </w:rPr>
            </w:pPr>
            <w:r>
              <w:rPr>
                <w:rFonts w:ascii="Arial" w:hAnsi="Arial" w:cs="Arial"/>
                <w:noProof/>
              </w:rPr>
              <w:drawing>
                <wp:inline distT="0" distB="0" distL="0" distR="0" wp14:anchorId="407B47E5" wp14:editId="5AFE0D9C">
                  <wp:extent cx="2877113" cy="2157999"/>
                  <wp:effectExtent l="0" t="0" r="0" b="0"/>
                  <wp:docPr id="1953594674"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3594674" name="Imagen 1953594674"/>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890004" cy="2167668"/>
                          </a:xfrm>
                          <a:prstGeom prst="rect">
                            <a:avLst/>
                          </a:prstGeom>
                        </pic:spPr>
                      </pic:pic>
                    </a:graphicData>
                  </a:graphic>
                </wp:inline>
              </w:drawing>
            </w:r>
          </w:p>
        </w:tc>
      </w:tr>
      <w:tr w:rsidR="00E4211E" w14:paraId="74DBD810" w14:textId="77777777" w:rsidTr="004F6CD3">
        <w:tc>
          <w:tcPr>
            <w:tcW w:w="4986" w:type="dxa"/>
          </w:tcPr>
          <w:p w14:paraId="0230AD6B" w14:textId="32F784B9" w:rsidR="00E4211E" w:rsidRPr="00767036" w:rsidRDefault="00E4211E" w:rsidP="004F6CD3">
            <w:pPr>
              <w:jc w:val="both"/>
              <w:rPr>
                <w:rFonts w:ascii="Arial" w:hAnsi="Arial" w:cs="Arial"/>
                <w:b/>
                <w:bCs/>
              </w:rPr>
            </w:pPr>
            <w:r>
              <w:rPr>
                <w:rFonts w:ascii="Arial" w:hAnsi="Arial" w:cs="Arial"/>
                <w:b/>
                <w:bCs/>
              </w:rPr>
              <w:t xml:space="preserve">Fotografía </w:t>
            </w:r>
            <w:r w:rsidR="00CB43D2">
              <w:rPr>
                <w:rFonts w:ascii="Arial" w:hAnsi="Arial" w:cs="Arial"/>
                <w:b/>
                <w:bCs/>
              </w:rPr>
              <w:t>7</w:t>
            </w:r>
            <w:r>
              <w:rPr>
                <w:rFonts w:ascii="Arial" w:hAnsi="Arial" w:cs="Arial"/>
                <w:b/>
                <w:bCs/>
              </w:rPr>
              <w:t xml:space="preserve">. </w:t>
            </w:r>
            <w:r>
              <w:rPr>
                <w:rFonts w:ascii="Arial" w:eastAsia="Times New Roman" w:hAnsi="Arial" w:cs="Arial"/>
                <w:color w:val="000000"/>
                <w:sz w:val="20"/>
                <w:szCs w:val="20"/>
                <w:lang w:eastAsia="es-CO"/>
              </w:rPr>
              <w:t>Socialización CDMR</w:t>
            </w:r>
            <w:r>
              <w:rPr>
                <w:rFonts w:ascii="Arial" w:eastAsia="Times New Roman" w:hAnsi="Arial" w:cs="Arial"/>
                <w:color w:val="000000"/>
                <w:sz w:val="20"/>
                <w:szCs w:val="20"/>
                <w:lang w:eastAsia="es-CO"/>
              </w:rPr>
              <w:t xml:space="preserve"> </w:t>
            </w:r>
          </w:p>
        </w:tc>
        <w:tc>
          <w:tcPr>
            <w:tcW w:w="4876" w:type="dxa"/>
          </w:tcPr>
          <w:p w14:paraId="20799F2A" w14:textId="60C7BCF6" w:rsidR="00E4211E" w:rsidRDefault="00E4211E" w:rsidP="004F6CD3">
            <w:pPr>
              <w:jc w:val="both"/>
              <w:rPr>
                <w:rFonts w:ascii="Arial" w:hAnsi="Arial" w:cs="Arial"/>
              </w:rPr>
            </w:pPr>
            <w:r>
              <w:rPr>
                <w:rFonts w:ascii="Arial" w:hAnsi="Arial" w:cs="Arial"/>
                <w:b/>
                <w:bCs/>
              </w:rPr>
              <w:t xml:space="preserve">Fotografía </w:t>
            </w:r>
            <w:r w:rsidR="00CB43D2">
              <w:rPr>
                <w:rFonts w:ascii="Arial" w:hAnsi="Arial" w:cs="Arial"/>
                <w:b/>
                <w:bCs/>
              </w:rPr>
              <w:t>8</w:t>
            </w:r>
            <w:r>
              <w:rPr>
                <w:rFonts w:ascii="Arial" w:hAnsi="Arial" w:cs="Arial"/>
                <w:b/>
                <w:bCs/>
              </w:rPr>
              <w:t xml:space="preserve">. </w:t>
            </w:r>
            <w:r>
              <w:rPr>
                <w:rFonts w:ascii="Arial" w:eastAsia="Times New Roman" w:hAnsi="Arial" w:cs="Arial"/>
                <w:color w:val="000000"/>
                <w:sz w:val="20"/>
                <w:szCs w:val="20"/>
                <w:lang w:eastAsia="es-CO"/>
              </w:rPr>
              <w:t xml:space="preserve">Socialización </w:t>
            </w:r>
            <w:proofErr w:type="spellStart"/>
            <w:r w:rsidR="00094CA8">
              <w:rPr>
                <w:rFonts w:ascii="Arial" w:eastAsia="Times New Roman" w:hAnsi="Arial" w:cs="Arial"/>
                <w:color w:val="000000"/>
                <w:sz w:val="20"/>
                <w:szCs w:val="20"/>
                <w:lang w:eastAsia="es-CO"/>
              </w:rPr>
              <w:t>Asoagricultores</w:t>
            </w:r>
            <w:proofErr w:type="spellEnd"/>
            <w:r w:rsidR="00094CA8">
              <w:rPr>
                <w:rFonts w:ascii="Arial" w:eastAsia="Times New Roman" w:hAnsi="Arial" w:cs="Arial"/>
                <w:color w:val="000000"/>
                <w:sz w:val="20"/>
                <w:szCs w:val="20"/>
                <w:lang w:eastAsia="es-CO"/>
              </w:rPr>
              <w:t>.</w:t>
            </w:r>
          </w:p>
        </w:tc>
      </w:tr>
    </w:tbl>
    <w:p w14:paraId="4F3511AC" w14:textId="77777777" w:rsidR="00517BCE" w:rsidRPr="00ED0B30" w:rsidRDefault="00517BCE" w:rsidP="00FC5937">
      <w:pPr>
        <w:jc w:val="both"/>
        <w:rPr>
          <w:rFonts w:ascii="Verdana" w:hAnsi="Verdana"/>
        </w:rPr>
      </w:pPr>
    </w:p>
    <w:p w14:paraId="7E35F6E4" w14:textId="774D92B1" w:rsidR="00446B7B" w:rsidRPr="005C2638" w:rsidRDefault="00446B7B" w:rsidP="008C5568">
      <w:pPr>
        <w:pStyle w:val="Prrafodelista"/>
        <w:numPr>
          <w:ilvl w:val="0"/>
          <w:numId w:val="1"/>
        </w:numPr>
        <w:jc w:val="both"/>
        <w:rPr>
          <w:rFonts w:ascii="Verdana" w:hAnsi="Verdana"/>
          <w:b/>
          <w:bCs/>
        </w:rPr>
      </w:pPr>
      <w:r w:rsidRPr="005C2638">
        <w:rPr>
          <w:rFonts w:ascii="Verdana" w:hAnsi="Verdana"/>
          <w:b/>
          <w:bCs/>
        </w:rPr>
        <w:t xml:space="preserve">Participación de los consejos municipales de desarrollo rural </w:t>
      </w:r>
    </w:p>
    <w:p w14:paraId="3A96EA7C" w14:textId="77777777" w:rsidR="003258A2" w:rsidRPr="003258A2" w:rsidRDefault="003258A2" w:rsidP="003258A2">
      <w:pPr>
        <w:ind w:left="360"/>
        <w:jc w:val="both"/>
        <w:rPr>
          <w:rFonts w:ascii="Verdana" w:hAnsi="Verdana"/>
        </w:rPr>
      </w:pPr>
      <w:r w:rsidRPr="003258A2">
        <w:rPr>
          <w:rFonts w:ascii="Verdana" w:hAnsi="Verdana"/>
        </w:rPr>
        <w:t>Durante el mes de abril de 2026 se participó en la sesión del Consejo Municipal de Desarrollo Rural (CMDR), espacio de articulación institucional y comunitaria orientado al seguimiento de las acciones del sector agropecuario y rural del municipio. En esta jornada se presentó el informe de gestión de la Secretaría de Desarrollo Económico y Ambiental, en el cual se expusieron los avances, actividades ejecutadas y resultados obtenidos en los diferentes programas y proyectos dirigidos al fortalecimiento del sector rural.</w:t>
      </w:r>
    </w:p>
    <w:p w14:paraId="42A848D9" w14:textId="4AAE6A5E" w:rsidR="00517BCE" w:rsidRDefault="003258A2" w:rsidP="003258A2">
      <w:pPr>
        <w:ind w:left="360"/>
        <w:jc w:val="both"/>
        <w:rPr>
          <w:rFonts w:ascii="Verdana" w:hAnsi="Verdana"/>
        </w:rPr>
      </w:pPr>
      <w:r w:rsidRPr="003258A2">
        <w:rPr>
          <w:rFonts w:ascii="Verdana" w:hAnsi="Verdana"/>
        </w:rPr>
        <w:t>La participación en este escenario permitió socializar las acciones adelantadas, generar espacios de diálogo con los representantes de las organizaciones campesinas y recoger observaciones y recomendaciones por parte de los consejeros. Este ejercicio contribuyó a fortalecer la transparencia, la participación y la articulación interinstitucional en la toma de decisiones relacionadas con el desarrollo rural.</w:t>
      </w:r>
      <w:r w:rsidR="00D0605A" w:rsidRPr="00D0605A">
        <w:rPr>
          <w:rFonts w:ascii="Verdana" w:hAnsi="Verdana"/>
        </w:rPr>
        <w:tab/>
      </w:r>
    </w:p>
    <w:p w14:paraId="343CC179" w14:textId="77777777" w:rsidR="00D0605A" w:rsidRDefault="00D0605A" w:rsidP="008C5568">
      <w:pPr>
        <w:ind w:left="360"/>
        <w:jc w:val="both"/>
        <w:rPr>
          <w:rFonts w:ascii="Verdana" w:hAnsi="Verdana"/>
        </w:rPr>
      </w:pPr>
    </w:p>
    <w:p w14:paraId="16AA3A60" w14:textId="77777777" w:rsidR="00CB43D2" w:rsidRPr="00ED0B30" w:rsidRDefault="00CB43D2" w:rsidP="008C5568">
      <w:pPr>
        <w:ind w:left="360"/>
        <w:jc w:val="both"/>
        <w:rPr>
          <w:rFonts w:ascii="Verdana" w:hAnsi="Verdana"/>
        </w:rPr>
      </w:pPr>
    </w:p>
    <w:p w14:paraId="42A847A7" w14:textId="453044C0" w:rsidR="00446B7B" w:rsidRPr="005C2638" w:rsidRDefault="00446B7B" w:rsidP="008C5568">
      <w:pPr>
        <w:pStyle w:val="Prrafodelista"/>
        <w:numPr>
          <w:ilvl w:val="0"/>
          <w:numId w:val="1"/>
        </w:numPr>
        <w:jc w:val="both"/>
        <w:rPr>
          <w:rFonts w:ascii="Verdana" w:hAnsi="Verdana"/>
          <w:b/>
          <w:bCs/>
        </w:rPr>
      </w:pPr>
      <w:r w:rsidRPr="005C2638">
        <w:rPr>
          <w:rFonts w:ascii="Verdana" w:hAnsi="Verdana"/>
          <w:b/>
          <w:bCs/>
        </w:rPr>
        <w:lastRenderedPageBreak/>
        <w:t xml:space="preserve">Acompañamiento técnico al programa de </w:t>
      </w:r>
      <w:proofErr w:type="spellStart"/>
      <w:r w:rsidRPr="005C2638">
        <w:rPr>
          <w:rFonts w:ascii="Verdana" w:hAnsi="Verdana"/>
          <w:b/>
          <w:bCs/>
        </w:rPr>
        <w:t>envaradera</w:t>
      </w:r>
      <w:proofErr w:type="spellEnd"/>
      <w:r w:rsidR="00517BCE">
        <w:rPr>
          <w:rFonts w:ascii="Verdana" w:hAnsi="Verdana"/>
          <w:b/>
          <w:bCs/>
        </w:rPr>
        <w:t xml:space="preserve"> </w:t>
      </w:r>
      <w:r w:rsidRPr="005C2638">
        <w:rPr>
          <w:rFonts w:ascii="Verdana" w:hAnsi="Verdana"/>
          <w:b/>
          <w:bCs/>
        </w:rPr>
        <w:t xml:space="preserve">plástica </w:t>
      </w:r>
    </w:p>
    <w:p w14:paraId="2CD2525A" w14:textId="77777777" w:rsidR="003258A2" w:rsidRPr="003258A2" w:rsidRDefault="003258A2" w:rsidP="003258A2">
      <w:pPr>
        <w:ind w:left="360"/>
        <w:jc w:val="both"/>
        <w:rPr>
          <w:rFonts w:ascii="Verdana" w:hAnsi="Verdana"/>
        </w:rPr>
      </w:pPr>
      <w:r w:rsidRPr="003258A2">
        <w:rPr>
          <w:rFonts w:ascii="Verdana" w:hAnsi="Verdana"/>
        </w:rPr>
        <w:t xml:space="preserve">Durante el periodo reportado se brindó acompañamiento técnico en el marco del Convenio Interadministrativo CORNARE – Municipio de Granada – Municipio de Alejandría No. S-CI-375-2025, orientado a la implementación del programa de </w:t>
      </w:r>
      <w:proofErr w:type="spellStart"/>
      <w:r w:rsidRPr="003258A2">
        <w:rPr>
          <w:rFonts w:ascii="Verdana" w:hAnsi="Verdana"/>
        </w:rPr>
        <w:t>envaradera</w:t>
      </w:r>
      <w:proofErr w:type="spellEnd"/>
      <w:r w:rsidRPr="003258A2">
        <w:rPr>
          <w:rFonts w:ascii="Verdana" w:hAnsi="Verdana"/>
        </w:rPr>
        <w:t xml:space="preserve"> plástica. En este contexto se participó en una reunión técnica liderada por el equipo de supervisión de CORNARE, en la cual se realizó la socialización del alcance del convenio con los 20 beneficiarios priorizados, presentando los objetivos, compromisos y etapas del proceso de intervención.</w:t>
      </w:r>
    </w:p>
    <w:p w14:paraId="27B10A53" w14:textId="1BAE173F" w:rsidR="002F0D51" w:rsidRDefault="003258A2" w:rsidP="003258A2">
      <w:pPr>
        <w:ind w:left="360"/>
        <w:jc w:val="both"/>
        <w:rPr>
          <w:rFonts w:ascii="Verdana" w:hAnsi="Verdana"/>
        </w:rPr>
      </w:pPr>
      <w:r w:rsidRPr="003258A2">
        <w:rPr>
          <w:rFonts w:ascii="Verdana" w:hAnsi="Verdana"/>
        </w:rPr>
        <w:t xml:space="preserve">Posteriormente, se dio inicio al proceso de diagnóstico en campo, con el fin de identificar las condiciones actuales de los predios, los sistemas productivos y los requerimientos técnicos necesarios para la implementación de la </w:t>
      </w:r>
      <w:proofErr w:type="spellStart"/>
      <w:r w:rsidRPr="003258A2">
        <w:rPr>
          <w:rFonts w:ascii="Verdana" w:hAnsi="Verdana"/>
        </w:rPr>
        <w:t>envaradera</w:t>
      </w:r>
      <w:proofErr w:type="spellEnd"/>
      <w:r w:rsidRPr="003258A2">
        <w:rPr>
          <w:rFonts w:ascii="Verdana" w:hAnsi="Verdana"/>
        </w:rPr>
        <w:t xml:space="preserve"> plástica. Este ejercicio permitió levantar información base que será fundamental para la planificación de las acciones y la correcta ejecución del programa.</w:t>
      </w:r>
    </w:p>
    <w:tbl>
      <w:tblPr>
        <w:tblStyle w:val="Tablaconcuadrcula"/>
        <w:tblW w:w="9426" w:type="dxa"/>
        <w:tblLook w:val="04A0" w:firstRow="1" w:lastRow="0" w:firstColumn="1" w:lastColumn="0" w:noHBand="0" w:noVBand="1"/>
      </w:tblPr>
      <w:tblGrid>
        <w:gridCol w:w="4713"/>
        <w:gridCol w:w="4713"/>
      </w:tblGrid>
      <w:tr w:rsidR="003258A2" w14:paraId="3D60C5DD" w14:textId="77777777" w:rsidTr="004F6CD3">
        <w:trPr>
          <w:trHeight w:val="358"/>
        </w:trPr>
        <w:tc>
          <w:tcPr>
            <w:tcW w:w="4713" w:type="dxa"/>
          </w:tcPr>
          <w:p w14:paraId="1A81509A" w14:textId="77777777" w:rsidR="003258A2" w:rsidRDefault="003258A2" w:rsidP="004F6CD3">
            <w:pPr>
              <w:rPr>
                <w:rFonts w:ascii="Verdana" w:hAnsi="Verdana"/>
              </w:rPr>
            </w:pPr>
            <w:r>
              <w:rPr>
                <w:rFonts w:ascii="Verdana" w:hAnsi="Verdana"/>
                <w:noProof/>
              </w:rPr>
              <w:drawing>
                <wp:inline distT="0" distB="0" distL="0" distR="0" wp14:anchorId="6017F108" wp14:editId="1186AD9B">
                  <wp:extent cx="2847975" cy="2136141"/>
                  <wp:effectExtent l="0" t="0" r="0" b="0"/>
                  <wp:docPr id="638855746"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855746" name="Imagen 638855746"/>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861246" cy="2146095"/>
                          </a:xfrm>
                          <a:prstGeom prst="rect">
                            <a:avLst/>
                          </a:prstGeom>
                        </pic:spPr>
                      </pic:pic>
                    </a:graphicData>
                  </a:graphic>
                </wp:inline>
              </w:drawing>
            </w:r>
          </w:p>
        </w:tc>
        <w:tc>
          <w:tcPr>
            <w:tcW w:w="4713" w:type="dxa"/>
          </w:tcPr>
          <w:p w14:paraId="6DFDD1A6" w14:textId="77777777" w:rsidR="003258A2" w:rsidRDefault="003258A2" w:rsidP="004F6CD3">
            <w:pPr>
              <w:rPr>
                <w:rFonts w:ascii="Verdana" w:hAnsi="Verdana"/>
              </w:rPr>
            </w:pPr>
            <w:r>
              <w:rPr>
                <w:rFonts w:ascii="Verdana" w:hAnsi="Verdana"/>
                <w:noProof/>
              </w:rPr>
              <w:drawing>
                <wp:inline distT="0" distB="0" distL="0" distR="0" wp14:anchorId="76BEC3C9" wp14:editId="0F69E3DE">
                  <wp:extent cx="2821305" cy="2116138"/>
                  <wp:effectExtent l="0" t="0" r="0" b="0"/>
                  <wp:docPr id="750816161"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0816161" name="Imagen 75081616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827923" cy="2121102"/>
                          </a:xfrm>
                          <a:prstGeom prst="rect">
                            <a:avLst/>
                          </a:prstGeom>
                        </pic:spPr>
                      </pic:pic>
                    </a:graphicData>
                  </a:graphic>
                </wp:inline>
              </w:drawing>
            </w:r>
          </w:p>
        </w:tc>
      </w:tr>
      <w:tr w:rsidR="003258A2" w14:paraId="41A34459" w14:textId="77777777" w:rsidTr="004F6CD3">
        <w:trPr>
          <w:trHeight w:val="358"/>
        </w:trPr>
        <w:tc>
          <w:tcPr>
            <w:tcW w:w="4713" w:type="dxa"/>
          </w:tcPr>
          <w:p w14:paraId="4493932A" w14:textId="2E078601" w:rsidR="003258A2" w:rsidRDefault="003258A2" w:rsidP="004F6CD3">
            <w:pPr>
              <w:rPr>
                <w:rFonts w:ascii="Verdana" w:hAnsi="Verdana"/>
              </w:rPr>
            </w:pPr>
            <w:r>
              <w:rPr>
                <w:rFonts w:ascii="Verdana" w:hAnsi="Verdana"/>
                <w:b/>
                <w:bCs/>
                <w:sz w:val="20"/>
                <w:szCs w:val="20"/>
              </w:rPr>
              <w:t xml:space="preserve">Fotografía </w:t>
            </w:r>
            <w:r w:rsidR="00CB43D2">
              <w:rPr>
                <w:rFonts w:ascii="Verdana" w:hAnsi="Verdana"/>
                <w:b/>
                <w:bCs/>
                <w:sz w:val="20"/>
                <w:szCs w:val="20"/>
              </w:rPr>
              <w:t>9</w:t>
            </w:r>
            <w:r>
              <w:rPr>
                <w:rFonts w:ascii="Verdana" w:hAnsi="Verdana"/>
                <w:b/>
                <w:bCs/>
                <w:sz w:val="20"/>
                <w:szCs w:val="20"/>
              </w:rPr>
              <w:t xml:space="preserve">. </w:t>
            </w:r>
            <w:r>
              <w:rPr>
                <w:rFonts w:ascii="Verdana" w:hAnsi="Verdana"/>
                <w:sz w:val="20"/>
                <w:szCs w:val="20"/>
              </w:rPr>
              <w:t xml:space="preserve">Taller de </w:t>
            </w:r>
            <w:proofErr w:type="spellStart"/>
            <w:r>
              <w:rPr>
                <w:rFonts w:ascii="Verdana" w:hAnsi="Verdana"/>
                <w:sz w:val="20"/>
                <w:szCs w:val="20"/>
              </w:rPr>
              <w:t>envaraderas</w:t>
            </w:r>
            <w:proofErr w:type="spellEnd"/>
            <w:r>
              <w:rPr>
                <w:rFonts w:ascii="Verdana" w:hAnsi="Verdana"/>
                <w:sz w:val="20"/>
                <w:szCs w:val="20"/>
              </w:rPr>
              <w:t xml:space="preserve"> plásticas - </w:t>
            </w:r>
            <w:proofErr w:type="spellStart"/>
            <w:r>
              <w:rPr>
                <w:rFonts w:ascii="Verdana" w:hAnsi="Verdana"/>
                <w:sz w:val="20"/>
                <w:szCs w:val="20"/>
              </w:rPr>
              <w:t>ecotutorados</w:t>
            </w:r>
            <w:proofErr w:type="spellEnd"/>
          </w:p>
        </w:tc>
        <w:tc>
          <w:tcPr>
            <w:tcW w:w="4713" w:type="dxa"/>
          </w:tcPr>
          <w:p w14:paraId="6C8190F7" w14:textId="063F8E1D" w:rsidR="003258A2" w:rsidRDefault="003258A2" w:rsidP="004F6CD3">
            <w:pPr>
              <w:rPr>
                <w:rFonts w:ascii="Verdana" w:hAnsi="Verdana"/>
              </w:rPr>
            </w:pPr>
            <w:r>
              <w:rPr>
                <w:rFonts w:ascii="Verdana" w:hAnsi="Verdana"/>
                <w:b/>
                <w:bCs/>
                <w:sz w:val="20"/>
                <w:szCs w:val="20"/>
              </w:rPr>
              <w:t>Fotografía 1</w:t>
            </w:r>
            <w:r w:rsidR="00CB43D2">
              <w:rPr>
                <w:rFonts w:ascii="Verdana" w:hAnsi="Verdana"/>
                <w:b/>
                <w:bCs/>
                <w:sz w:val="20"/>
                <w:szCs w:val="20"/>
              </w:rPr>
              <w:t>0</w:t>
            </w:r>
            <w:r>
              <w:rPr>
                <w:rFonts w:ascii="Verdana" w:hAnsi="Verdana"/>
                <w:b/>
                <w:bCs/>
                <w:sz w:val="20"/>
                <w:szCs w:val="20"/>
              </w:rPr>
              <w:t xml:space="preserve">. </w:t>
            </w:r>
            <w:r>
              <w:rPr>
                <w:rFonts w:ascii="Verdana" w:hAnsi="Verdana"/>
                <w:sz w:val="20"/>
                <w:szCs w:val="20"/>
              </w:rPr>
              <w:t xml:space="preserve">Taller de </w:t>
            </w:r>
            <w:proofErr w:type="spellStart"/>
            <w:r>
              <w:rPr>
                <w:rFonts w:ascii="Verdana" w:hAnsi="Verdana"/>
                <w:sz w:val="20"/>
                <w:szCs w:val="20"/>
              </w:rPr>
              <w:t>envaraderas</w:t>
            </w:r>
            <w:proofErr w:type="spellEnd"/>
            <w:r>
              <w:rPr>
                <w:rFonts w:ascii="Verdana" w:hAnsi="Verdana"/>
                <w:sz w:val="20"/>
                <w:szCs w:val="20"/>
              </w:rPr>
              <w:t xml:space="preserve"> plásticas - </w:t>
            </w:r>
            <w:proofErr w:type="spellStart"/>
            <w:r>
              <w:rPr>
                <w:rFonts w:ascii="Verdana" w:hAnsi="Verdana"/>
                <w:sz w:val="20"/>
                <w:szCs w:val="20"/>
              </w:rPr>
              <w:t>ecotutorados</w:t>
            </w:r>
            <w:proofErr w:type="spellEnd"/>
          </w:p>
        </w:tc>
      </w:tr>
      <w:tr w:rsidR="003258A2" w14:paraId="5A32D6FB" w14:textId="77777777" w:rsidTr="004F6CD3">
        <w:trPr>
          <w:trHeight w:val="358"/>
        </w:trPr>
        <w:tc>
          <w:tcPr>
            <w:tcW w:w="4713" w:type="dxa"/>
          </w:tcPr>
          <w:p w14:paraId="2F81E479" w14:textId="77777777" w:rsidR="003258A2" w:rsidRDefault="003258A2" w:rsidP="004F6CD3">
            <w:pPr>
              <w:rPr>
                <w:rFonts w:ascii="Verdana" w:hAnsi="Verdana"/>
              </w:rPr>
            </w:pPr>
            <w:r>
              <w:rPr>
                <w:rFonts w:ascii="Verdana" w:hAnsi="Verdana"/>
                <w:noProof/>
              </w:rPr>
              <w:lastRenderedPageBreak/>
              <w:drawing>
                <wp:inline distT="0" distB="0" distL="0" distR="0" wp14:anchorId="6C577A36" wp14:editId="72F85D27">
                  <wp:extent cx="2800350" cy="2100421"/>
                  <wp:effectExtent l="0" t="0" r="0" b="0"/>
                  <wp:docPr id="744988797"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4988797" name="Imagen 744988797"/>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802577" cy="2102091"/>
                          </a:xfrm>
                          <a:prstGeom prst="rect">
                            <a:avLst/>
                          </a:prstGeom>
                        </pic:spPr>
                      </pic:pic>
                    </a:graphicData>
                  </a:graphic>
                </wp:inline>
              </w:drawing>
            </w:r>
          </w:p>
        </w:tc>
        <w:tc>
          <w:tcPr>
            <w:tcW w:w="4713" w:type="dxa"/>
          </w:tcPr>
          <w:p w14:paraId="2526BD24" w14:textId="77777777" w:rsidR="003258A2" w:rsidRDefault="003258A2" w:rsidP="004F6CD3">
            <w:pPr>
              <w:rPr>
                <w:rFonts w:ascii="Verdana" w:hAnsi="Verdana"/>
              </w:rPr>
            </w:pPr>
            <w:r>
              <w:rPr>
                <w:rFonts w:ascii="Verdana" w:hAnsi="Verdana"/>
                <w:noProof/>
              </w:rPr>
              <w:drawing>
                <wp:inline distT="0" distB="0" distL="0" distR="0" wp14:anchorId="3D1AA4F8" wp14:editId="4237850D">
                  <wp:extent cx="2821305" cy="2116139"/>
                  <wp:effectExtent l="0" t="0" r="0" b="0"/>
                  <wp:docPr id="1465362410"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5362410" name="Imagen 1465362410"/>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831055" cy="2123452"/>
                          </a:xfrm>
                          <a:prstGeom prst="rect">
                            <a:avLst/>
                          </a:prstGeom>
                        </pic:spPr>
                      </pic:pic>
                    </a:graphicData>
                  </a:graphic>
                </wp:inline>
              </w:drawing>
            </w:r>
          </w:p>
        </w:tc>
      </w:tr>
      <w:tr w:rsidR="003258A2" w14:paraId="1FAD8D71" w14:textId="77777777" w:rsidTr="004F6CD3">
        <w:trPr>
          <w:trHeight w:val="358"/>
        </w:trPr>
        <w:tc>
          <w:tcPr>
            <w:tcW w:w="4713" w:type="dxa"/>
          </w:tcPr>
          <w:p w14:paraId="6B6E5145" w14:textId="4BB61047" w:rsidR="003258A2" w:rsidRDefault="003258A2" w:rsidP="004F6CD3">
            <w:pPr>
              <w:rPr>
                <w:rFonts w:ascii="Verdana" w:hAnsi="Verdana"/>
              </w:rPr>
            </w:pPr>
            <w:r>
              <w:rPr>
                <w:rFonts w:ascii="Verdana" w:hAnsi="Verdana"/>
                <w:b/>
                <w:bCs/>
                <w:sz w:val="20"/>
                <w:szCs w:val="20"/>
              </w:rPr>
              <w:t>Fotografía 1</w:t>
            </w:r>
            <w:r w:rsidR="00CB43D2">
              <w:rPr>
                <w:rFonts w:ascii="Verdana" w:hAnsi="Verdana"/>
                <w:b/>
                <w:bCs/>
                <w:sz w:val="20"/>
                <w:szCs w:val="20"/>
              </w:rPr>
              <w:t>1</w:t>
            </w:r>
            <w:r>
              <w:rPr>
                <w:rFonts w:ascii="Verdana" w:hAnsi="Verdana"/>
                <w:b/>
                <w:bCs/>
                <w:sz w:val="20"/>
                <w:szCs w:val="20"/>
              </w:rPr>
              <w:t xml:space="preserve">. </w:t>
            </w:r>
            <w:r>
              <w:rPr>
                <w:rFonts w:ascii="Verdana" w:hAnsi="Verdana"/>
                <w:sz w:val="20"/>
                <w:szCs w:val="20"/>
              </w:rPr>
              <w:t xml:space="preserve">Taller de </w:t>
            </w:r>
            <w:proofErr w:type="spellStart"/>
            <w:r>
              <w:rPr>
                <w:rFonts w:ascii="Verdana" w:hAnsi="Verdana"/>
                <w:sz w:val="20"/>
                <w:szCs w:val="20"/>
              </w:rPr>
              <w:t>envaraderas</w:t>
            </w:r>
            <w:proofErr w:type="spellEnd"/>
            <w:r>
              <w:rPr>
                <w:rFonts w:ascii="Verdana" w:hAnsi="Verdana"/>
                <w:sz w:val="20"/>
                <w:szCs w:val="20"/>
              </w:rPr>
              <w:t xml:space="preserve"> plásticas - </w:t>
            </w:r>
            <w:proofErr w:type="spellStart"/>
            <w:r>
              <w:rPr>
                <w:rFonts w:ascii="Verdana" w:hAnsi="Verdana"/>
                <w:sz w:val="20"/>
                <w:szCs w:val="20"/>
              </w:rPr>
              <w:t>ecotutorados</w:t>
            </w:r>
            <w:proofErr w:type="spellEnd"/>
          </w:p>
        </w:tc>
        <w:tc>
          <w:tcPr>
            <w:tcW w:w="4713" w:type="dxa"/>
          </w:tcPr>
          <w:p w14:paraId="0230A81A" w14:textId="3937E5F5" w:rsidR="003258A2" w:rsidRDefault="003258A2" w:rsidP="004F6CD3">
            <w:pPr>
              <w:rPr>
                <w:rFonts w:ascii="Verdana" w:hAnsi="Verdana"/>
              </w:rPr>
            </w:pPr>
            <w:r>
              <w:rPr>
                <w:rFonts w:ascii="Verdana" w:hAnsi="Verdana"/>
                <w:b/>
                <w:bCs/>
                <w:sz w:val="20"/>
                <w:szCs w:val="20"/>
              </w:rPr>
              <w:t>Fotografía 1</w:t>
            </w:r>
            <w:r w:rsidR="00CB43D2">
              <w:rPr>
                <w:rFonts w:ascii="Verdana" w:hAnsi="Verdana"/>
                <w:b/>
                <w:bCs/>
                <w:sz w:val="20"/>
                <w:szCs w:val="20"/>
              </w:rPr>
              <w:t>2</w:t>
            </w:r>
            <w:r>
              <w:rPr>
                <w:rFonts w:ascii="Verdana" w:hAnsi="Verdana"/>
                <w:b/>
                <w:bCs/>
                <w:sz w:val="20"/>
                <w:szCs w:val="20"/>
              </w:rPr>
              <w:t xml:space="preserve">. </w:t>
            </w:r>
            <w:r>
              <w:rPr>
                <w:rFonts w:ascii="Verdana" w:hAnsi="Verdana"/>
                <w:sz w:val="20"/>
                <w:szCs w:val="20"/>
              </w:rPr>
              <w:t xml:space="preserve">Taller de </w:t>
            </w:r>
            <w:proofErr w:type="spellStart"/>
            <w:r>
              <w:rPr>
                <w:rFonts w:ascii="Verdana" w:hAnsi="Verdana"/>
                <w:sz w:val="20"/>
                <w:szCs w:val="20"/>
              </w:rPr>
              <w:t>envaraderas</w:t>
            </w:r>
            <w:proofErr w:type="spellEnd"/>
            <w:r>
              <w:rPr>
                <w:rFonts w:ascii="Verdana" w:hAnsi="Verdana"/>
                <w:sz w:val="20"/>
                <w:szCs w:val="20"/>
              </w:rPr>
              <w:t xml:space="preserve"> plásticas - </w:t>
            </w:r>
            <w:proofErr w:type="spellStart"/>
            <w:r>
              <w:rPr>
                <w:rFonts w:ascii="Verdana" w:hAnsi="Verdana"/>
                <w:sz w:val="20"/>
                <w:szCs w:val="20"/>
              </w:rPr>
              <w:t>ecotutorados</w:t>
            </w:r>
            <w:proofErr w:type="spellEnd"/>
          </w:p>
        </w:tc>
      </w:tr>
    </w:tbl>
    <w:p w14:paraId="57D8F1D3" w14:textId="77777777" w:rsidR="00517BCE" w:rsidRPr="00ED0B30" w:rsidRDefault="00517BCE" w:rsidP="00D0605A">
      <w:pPr>
        <w:jc w:val="both"/>
        <w:rPr>
          <w:rFonts w:ascii="Verdana" w:hAnsi="Verdana"/>
        </w:rPr>
      </w:pPr>
    </w:p>
    <w:p w14:paraId="0BAD06DA" w14:textId="07EC8DF3" w:rsidR="00446B7B" w:rsidRPr="002F0D51" w:rsidRDefault="00446B7B" w:rsidP="008C5568">
      <w:pPr>
        <w:pStyle w:val="Prrafodelista"/>
        <w:numPr>
          <w:ilvl w:val="0"/>
          <w:numId w:val="1"/>
        </w:numPr>
        <w:jc w:val="both"/>
        <w:rPr>
          <w:rFonts w:ascii="Verdana" w:hAnsi="Verdana"/>
          <w:b/>
          <w:bCs/>
        </w:rPr>
      </w:pPr>
      <w:r w:rsidRPr="002F0D51">
        <w:rPr>
          <w:rFonts w:ascii="Verdana" w:hAnsi="Verdana"/>
          <w:b/>
          <w:bCs/>
        </w:rPr>
        <w:t xml:space="preserve">Apoyo a las diferentes actividades correspondientes a la secretaria. </w:t>
      </w:r>
      <w:r w:rsidRPr="002F0D51">
        <w:rPr>
          <w:rFonts w:ascii="Verdana" w:hAnsi="Verdana"/>
          <w:b/>
          <w:bCs/>
        </w:rPr>
        <w:tab/>
      </w:r>
    </w:p>
    <w:p w14:paraId="2829B37C" w14:textId="77777777" w:rsidR="00042F34" w:rsidRPr="00042F34" w:rsidRDefault="00042F34" w:rsidP="00042F34">
      <w:pPr>
        <w:jc w:val="both"/>
        <w:rPr>
          <w:rFonts w:ascii="Verdana" w:hAnsi="Verdana"/>
        </w:rPr>
      </w:pPr>
      <w:r w:rsidRPr="00042F34">
        <w:rPr>
          <w:rFonts w:ascii="Verdana" w:hAnsi="Verdana"/>
        </w:rPr>
        <w:t xml:space="preserve">Durante el mes de abril de 2026 se brindó apoyo logístico y técnico a diversas actividades lideradas por la Secretaría de Desarrollo Económico y Ambiental, contribuyendo al cumplimiento de la agenda institucional y al fortalecimiento de los procesos de participación comunitaria. Entre estas acciones se destaca el acompañamiento a la feria de emprendimiento, espacio orientado a la promoción de iniciativas productivas locales, en el cual se apoyó la organización y desarrollo de la jornada, favoreciendo la </w:t>
      </w:r>
      <w:proofErr w:type="spellStart"/>
      <w:r w:rsidRPr="00042F34">
        <w:rPr>
          <w:rFonts w:ascii="Verdana" w:hAnsi="Verdana"/>
        </w:rPr>
        <w:t>visibilización</w:t>
      </w:r>
      <w:proofErr w:type="spellEnd"/>
      <w:r w:rsidRPr="00042F34">
        <w:rPr>
          <w:rFonts w:ascii="Verdana" w:hAnsi="Verdana"/>
        </w:rPr>
        <w:t xml:space="preserve"> de los emprendedores del municipio.</w:t>
      </w:r>
    </w:p>
    <w:p w14:paraId="62D7549E" w14:textId="77777777" w:rsidR="00042F34" w:rsidRPr="00042F34" w:rsidRDefault="00042F34" w:rsidP="00042F34">
      <w:pPr>
        <w:jc w:val="both"/>
        <w:rPr>
          <w:rFonts w:ascii="Verdana" w:hAnsi="Verdana"/>
        </w:rPr>
      </w:pPr>
      <w:r w:rsidRPr="00042F34">
        <w:rPr>
          <w:rFonts w:ascii="Verdana" w:hAnsi="Verdana"/>
        </w:rPr>
        <w:t>De igual manera, se participó en la sesión del Comité Interinstitucional de Educación Ambiental (CIDEAM) del municipio de Granada, escenario clave para la articulación de actores institucionales y comunitarios en torno a la planificación de estrategias de educación ambiental. En este espacio se aportó al seguimiento de las acciones y a la coordinación de actividades orientadas a fortalecer la cultura ambiental en el territorio.</w:t>
      </w:r>
    </w:p>
    <w:p w14:paraId="66A55831" w14:textId="79D6108E" w:rsidR="00FD0630" w:rsidRDefault="00042F34" w:rsidP="00042F34">
      <w:pPr>
        <w:jc w:val="both"/>
        <w:rPr>
          <w:rFonts w:ascii="Verdana" w:hAnsi="Verdana"/>
          <w:b/>
          <w:bCs/>
        </w:rPr>
      </w:pPr>
      <w:r w:rsidRPr="00042F34">
        <w:rPr>
          <w:rFonts w:ascii="Verdana" w:hAnsi="Verdana"/>
        </w:rPr>
        <w:t>Adicionalmente, se brindó apoyo a la realización de la Semana Santa Ambiental, iniciativa enfocada en la sensibilización ciudadana sobre el cuidado del entorno y la promoción de prácticas responsables durante esta temporada. Estas acciones contribuyen al posicionamiento de la gestión ambiental municipal y al fortalecimiento de la participación comunitaria en torno a la sostenibilidad.</w:t>
      </w:r>
    </w:p>
    <w:tbl>
      <w:tblPr>
        <w:tblStyle w:val="Tablaconcuadrcula"/>
        <w:tblW w:w="9634" w:type="dxa"/>
        <w:tblLook w:val="04A0" w:firstRow="1" w:lastRow="0" w:firstColumn="1" w:lastColumn="0" w:noHBand="0" w:noVBand="1"/>
      </w:tblPr>
      <w:tblGrid>
        <w:gridCol w:w="4918"/>
        <w:gridCol w:w="4716"/>
      </w:tblGrid>
      <w:tr w:rsidR="004C60E5" w14:paraId="5D198C46" w14:textId="77777777" w:rsidTr="004C60E5">
        <w:tc>
          <w:tcPr>
            <w:tcW w:w="4957" w:type="dxa"/>
          </w:tcPr>
          <w:p w14:paraId="346A4408" w14:textId="22CE0B06" w:rsidR="00FD0630" w:rsidRDefault="00686FCE" w:rsidP="00177013">
            <w:pPr>
              <w:jc w:val="both"/>
              <w:rPr>
                <w:rFonts w:ascii="Arial" w:hAnsi="Arial" w:cs="Arial"/>
              </w:rPr>
            </w:pPr>
            <w:r>
              <w:rPr>
                <w:rFonts w:ascii="Arial" w:hAnsi="Arial" w:cs="Arial"/>
                <w:noProof/>
              </w:rPr>
              <w:lastRenderedPageBreak/>
              <w:drawing>
                <wp:inline distT="0" distB="0" distL="0" distR="0" wp14:anchorId="5589B188" wp14:editId="5F8901BA">
                  <wp:extent cx="2800350" cy="2100421"/>
                  <wp:effectExtent l="0" t="0" r="0" b="0"/>
                  <wp:docPr id="380005132"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005132" name="Imagen 380005132"/>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809091" cy="2106977"/>
                          </a:xfrm>
                          <a:prstGeom prst="rect">
                            <a:avLst/>
                          </a:prstGeom>
                        </pic:spPr>
                      </pic:pic>
                    </a:graphicData>
                  </a:graphic>
                </wp:inline>
              </w:drawing>
            </w:r>
          </w:p>
        </w:tc>
        <w:tc>
          <w:tcPr>
            <w:tcW w:w="4677" w:type="dxa"/>
          </w:tcPr>
          <w:p w14:paraId="6BC0C384" w14:textId="0684D380" w:rsidR="00FD0630" w:rsidRDefault="00686FCE" w:rsidP="00177013">
            <w:pPr>
              <w:jc w:val="both"/>
              <w:rPr>
                <w:rFonts w:ascii="Arial" w:hAnsi="Arial" w:cs="Arial"/>
              </w:rPr>
            </w:pPr>
            <w:r>
              <w:rPr>
                <w:noProof/>
              </w:rPr>
              <w:drawing>
                <wp:inline distT="0" distB="0" distL="0" distR="0" wp14:anchorId="30B29531" wp14:editId="40503188">
                  <wp:extent cx="2856934" cy="2143125"/>
                  <wp:effectExtent l="0" t="0" r="635" b="0"/>
                  <wp:docPr id="62847716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pic:cNvPicPr>
                            <a:picLocks noChangeAspect="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857253" cy="2143364"/>
                          </a:xfrm>
                          <a:prstGeom prst="rect">
                            <a:avLst/>
                          </a:prstGeom>
                        </pic:spPr>
                      </pic:pic>
                    </a:graphicData>
                  </a:graphic>
                </wp:inline>
              </w:drawing>
            </w:r>
          </w:p>
        </w:tc>
      </w:tr>
      <w:tr w:rsidR="004C60E5" w14:paraId="69240E2C" w14:textId="77777777" w:rsidTr="004C60E5">
        <w:tc>
          <w:tcPr>
            <w:tcW w:w="4957" w:type="dxa"/>
          </w:tcPr>
          <w:p w14:paraId="382733DE" w14:textId="6348CFBA" w:rsidR="00FD0630" w:rsidRPr="00767036" w:rsidRDefault="00FD0630" w:rsidP="00177013">
            <w:pPr>
              <w:jc w:val="both"/>
              <w:rPr>
                <w:rFonts w:ascii="Arial" w:hAnsi="Arial" w:cs="Arial"/>
                <w:b/>
                <w:bCs/>
              </w:rPr>
            </w:pPr>
            <w:r>
              <w:rPr>
                <w:rFonts w:ascii="Arial" w:hAnsi="Arial" w:cs="Arial"/>
                <w:b/>
                <w:bCs/>
              </w:rPr>
              <w:t xml:space="preserve">Fotografía </w:t>
            </w:r>
            <w:r w:rsidR="00042F34">
              <w:rPr>
                <w:rFonts w:ascii="Arial" w:hAnsi="Arial" w:cs="Arial"/>
                <w:b/>
                <w:bCs/>
              </w:rPr>
              <w:t>1</w:t>
            </w:r>
            <w:r w:rsidR="00CB43D2">
              <w:rPr>
                <w:rFonts w:ascii="Arial" w:hAnsi="Arial" w:cs="Arial"/>
                <w:b/>
                <w:bCs/>
              </w:rPr>
              <w:t>3</w:t>
            </w:r>
            <w:r>
              <w:rPr>
                <w:rFonts w:ascii="Arial" w:hAnsi="Arial" w:cs="Arial"/>
                <w:b/>
                <w:bCs/>
              </w:rPr>
              <w:t xml:space="preserve">. </w:t>
            </w:r>
            <w:r w:rsidR="00042F34">
              <w:rPr>
                <w:rFonts w:ascii="Arial" w:eastAsia="Times New Roman" w:hAnsi="Arial" w:cs="Arial"/>
                <w:color w:val="000000"/>
                <w:sz w:val="20"/>
                <w:szCs w:val="20"/>
                <w:lang w:eastAsia="es-CO"/>
              </w:rPr>
              <w:t>Reunión CIDEAM</w:t>
            </w:r>
          </w:p>
        </w:tc>
        <w:tc>
          <w:tcPr>
            <w:tcW w:w="4677" w:type="dxa"/>
          </w:tcPr>
          <w:p w14:paraId="52FDAEB4" w14:textId="2B2480C4" w:rsidR="00FD0630" w:rsidRDefault="00FD0630" w:rsidP="00177013">
            <w:pPr>
              <w:jc w:val="both"/>
              <w:rPr>
                <w:rFonts w:ascii="Arial" w:hAnsi="Arial" w:cs="Arial"/>
              </w:rPr>
            </w:pPr>
            <w:r>
              <w:rPr>
                <w:rFonts w:ascii="Arial" w:hAnsi="Arial" w:cs="Arial"/>
                <w:b/>
                <w:bCs/>
              </w:rPr>
              <w:t>Fotografía 1</w:t>
            </w:r>
            <w:r w:rsidR="00CB43D2">
              <w:rPr>
                <w:rFonts w:ascii="Arial" w:hAnsi="Arial" w:cs="Arial"/>
                <w:b/>
                <w:bCs/>
              </w:rPr>
              <w:t>4</w:t>
            </w:r>
            <w:r>
              <w:rPr>
                <w:rFonts w:ascii="Arial" w:hAnsi="Arial" w:cs="Arial"/>
                <w:b/>
                <w:bCs/>
              </w:rPr>
              <w:t xml:space="preserve">. </w:t>
            </w:r>
            <w:r w:rsidR="00042F34">
              <w:rPr>
                <w:rFonts w:ascii="Arial" w:eastAsia="Times New Roman" w:hAnsi="Arial" w:cs="Arial"/>
                <w:color w:val="000000"/>
                <w:sz w:val="20"/>
                <w:szCs w:val="20"/>
                <w:lang w:eastAsia="es-CO"/>
              </w:rPr>
              <w:t>Apoyo feria de emprendimiento Granada</w:t>
            </w:r>
          </w:p>
        </w:tc>
      </w:tr>
    </w:tbl>
    <w:p w14:paraId="6015FC6D" w14:textId="77777777" w:rsidR="00042F34" w:rsidRDefault="00042F34" w:rsidP="00042F34">
      <w:pPr>
        <w:pStyle w:val="Prrafodelista"/>
        <w:ind w:left="705"/>
        <w:jc w:val="both"/>
        <w:rPr>
          <w:rFonts w:ascii="Verdana" w:hAnsi="Verdana"/>
          <w:b/>
          <w:bCs/>
        </w:rPr>
      </w:pPr>
    </w:p>
    <w:p w14:paraId="7B147CF1" w14:textId="77777777" w:rsidR="00042F34" w:rsidRDefault="00042F34" w:rsidP="00042F34">
      <w:pPr>
        <w:pStyle w:val="Prrafodelista"/>
        <w:ind w:left="705"/>
        <w:jc w:val="both"/>
        <w:rPr>
          <w:rFonts w:ascii="Verdana" w:hAnsi="Verdana"/>
          <w:b/>
          <w:bCs/>
        </w:rPr>
      </w:pPr>
    </w:p>
    <w:p w14:paraId="65E0E82B" w14:textId="250586ED" w:rsidR="00446B7B" w:rsidRPr="001B29DD" w:rsidRDefault="00446B7B" w:rsidP="008C5568">
      <w:pPr>
        <w:pStyle w:val="Prrafodelista"/>
        <w:numPr>
          <w:ilvl w:val="0"/>
          <w:numId w:val="1"/>
        </w:numPr>
        <w:jc w:val="both"/>
        <w:rPr>
          <w:rFonts w:ascii="Verdana" w:hAnsi="Verdana"/>
          <w:b/>
          <w:bCs/>
        </w:rPr>
      </w:pPr>
      <w:r w:rsidRPr="001B29DD">
        <w:rPr>
          <w:rFonts w:ascii="Verdana" w:hAnsi="Verdana"/>
          <w:b/>
          <w:bCs/>
        </w:rPr>
        <w:t>Las demás actividades que sean solicitadas por el supervisor y que tengan relación directa con el objeto del contrato</w:t>
      </w:r>
      <w:r w:rsidRPr="001B29DD">
        <w:rPr>
          <w:rFonts w:ascii="Verdana" w:hAnsi="Verdana"/>
          <w:b/>
          <w:bCs/>
        </w:rPr>
        <w:tab/>
      </w:r>
    </w:p>
    <w:p w14:paraId="211BC184" w14:textId="77777777" w:rsidR="00042F34" w:rsidRPr="00042F34" w:rsidRDefault="00042F34" w:rsidP="00042F34">
      <w:pPr>
        <w:ind w:left="360"/>
        <w:jc w:val="both"/>
        <w:rPr>
          <w:rFonts w:ascii="Verdana" w:hAnsi="Verdana"/>
        </w:rPr>
      </w:pPr>
      <w:r w:rsidRPr="00042F34">
        <w:rPr>
          <w:rFonts w:ascii="Verdana" w:hAnsi="Verdana"/>
        </w:rPr>
        <w:t>Durante el periodo reportado se brindó apoyo al seguimiento del Convenio Interadministrativo N.° 182 de 2025, cuyo objeto corresponde al fomento de programas y proyectos agropecuarios, ambientales, turísticos y de emprendimiento ejecutados por la Secretaría de Desarrollo Económico y Ambiental del municipio de Granada, mediante la prestación de servicios logísticos, operativos y técnicos para su implementación. En este marco, se apoyó la revisión de avances, la organización de información y el acompañamiento a las actividades asociadas a los diferentes componentes del convenio.</w:t>
      </w:r>
    </w:p>
    <w:p w14:paraId="3DA7AB0F" w14:textId="40DBB234" w:rsidR="00623207" w:rsidRDefault="00042F34" w:rsidP="00042F34">
      <w:pPr>
        <w:ind w:left="360"/>
        <w:jc w:val="both"/>
        <w:rPr>
          <w:rFonts w:ascii="Verdana" w:hAnsi="Verdana"/>
        </w:rPr>
      </w:pPr>
      <w:r w:rsidRPr="00042F34">
        <w:rPr>
          <w:rFonts w:ascii="Verdana" w:hAnsi="Verdana"/>
        </w:rPr>
        <w:t>De manera complementaria, se continuó apoyando el seguimiento del Convenio Interadministrativo No. 107-2026, contribuyendo a la verificación del cumplimiento de las actividades programadas, la consolidación de reportes y el fortalecimiento de la articulación entre las entidades participantes. Estas acciones permitieron mantener actualizado el estado de ejecución de los convenios y facilitar la toma de decisiones para el adecuado desarrollo de las actividades.</w:t>
      </w:r>
    </w:p>
    <w:p w14:paraId="6A64EFB5" w14:textId="77777777" w:rsidR="00042F34" w:rsidRDefault="00042F34" w:rsidP="00042F34">
      <w:pPr>
        <w:ind w:left="360"/>
        <w:jc w:val="both"/>
        <w:rPr>
          <w:rFonts w:ascii="Verdana" w:hAnsi="Verdana"/>
        </w:rPr>
      </w:pPr>
    </w:p>
    <w:p w14:paraId="6AAA20E8" w14:textId="77777777" w:rsidR="00CB43D2" w:rsidRDefault="00CB43D2" w:rsidP="00042F34">
      <w:pPr>
        <w:ind w:left="360"/>
        <w:jc w:val="both"/>
        <w:rPr>
          <w:rFonts w:ascii="Verdana" w:hAnsi="Verdana"/>
        </w:rPr>
      </w:pPr>
    </w:p>
    <w:p w14:paraId="47526DEE" w14:textId="77777777" w:rsidR="00CB43D2" w:rsidRDefault="00CB43D2" w:rsidP="00042F34">
      <w:pPr>
        <w:ind w:left="360"/>
        <w:jc w:val="both"/>
        <w:rPr>
          <w:rFonts w:ascii="Verdana" w:hAnsi="Verdana"/>
        </w:rPr>
      </w:pPr>
    </w:p>
    <w:p w14:paraId="3DF8E80B" w14:textId="1C0BF429" w:rsidR="005C2638" w:rsidRDefault="005C2638" w:rsidP="00275CD8">
      <w:pPr>
        <w:jc w:val="both"/>
        <w:rPr>
          <w:rFonts w:ascii="Verdana" w:hAnsi="Verdana"/>
        </w:rPr>
      </w:pPr>
      <w:r w:rsidRPr="005C2638">
        <w:rPr>
          <w:rFonts w:ascii="Verdana" w:hAnsi="Verdana"/>
        </w:rPr>
        <w:lastRenderedPageBreak/>
        <w:t xml:space="preserve">Informe de actividades del contrato de prestación de servicios N°. </w:t>
      </w:r>
      <w:r>
        <w:rPr>
          <w:rFonts w:ascii="Verdana" w:hAnsi="Verdana"/>
        </w:rPr>
        <w:t>089</w:t>
      </w:r>
      <w:r w:rsidRPr="005C2638">
        <w:rPr>
          <w:rFonts w:ascii="Verdana" w:hAnsi="Verdana"/>
        </w:rPr>
        <w:t xml:space="preserve"> del </w:t>
      </w:r>
      <w:r>
        <w:rPr>
          <w:rFonts w:ascii="Verdana" w:hAnsi="Verdana"/>
        </w:rPr>
        <w:t>01</w:t>
      </w:r>
      <w:r w:rsidRPr="005C2638">
        <w:rPr>
          <w:rFonts w:ascii="Verdana" w:hAnsi="Verdana"/>
        </w:rPr>
        <w:t xml:space="preserve"> de </w:t>
      </w:r>
      <w:r>
        <w:rPr>
          <w:rFonts w:ascii="Verdana" w:hAnsi="Verdana"/>
        </w:rPr>
        <w:t>febrero</w:t>
      </w:r>
      <w:r w:rsidRPr="005C2638">
        <w:rPr>
          <w:rFonts w:ascii="Verdana" w:hAnsi="Verdana"/>
        </w:rPr>
        <w:t xml:space="preserve"> del 202</w:t>
      </w:r>
      <w:r>
        <w:rPr>
          <w:rFonts w:ascii="Verdana" w:hAnsi="Verdana"/>
        </w:rPr>
        <w:t>6.</w:t>
      </w:r>
    </w:p>
    <w:p w14:paraId="21548496" w14:textId="77777777" w:rsidR="00623207" w:rsidRPr="005C2638" w:rsidRDefault="00623207" w:rsidP="00275CD8">
      <w:pPr>
        <w:jc w:val="both"/>
        <w:rPr>
          <w:rFonts w:ascii="Verdana" w:hAnsi="Verdana"/>
        </w:rPr>
      </w:pPr>
    </w:p>
    <w:p w14:paraId="2C72A3EB" w14:textId="3EB40AB7" w:rsidR="005C2638" w:rsidRPr="005C2638" w:rsidRDefault="005C2638" w:rsidP="00275CD8">
      <w:pPr>
        <w:jc w:val="both"/>
        <w:rPr>
          <w:rFonts w:ascii="Verdana" w:hAnsi="Verdana"/>
        </w:rPr>
      </w:pPr>
      <w:r w:rsidRPr="005C2638">
        <w:rPr>
          <w:rFonts w:ascii="Verdana" w:hAnsi="Verdana"/>
        </w:rPr>
        <w:t>De antemano muchas gracias por su atención,</w:t>
      </w:r>
    </w:p>
    <w:p w14:paraId="45073195" w14:textId="388B51D0" w:rsidR="005C2638" w:rsidRPr="005C2638" w:rsidRDefault="005C2638" w:rsidP="005C2638">
      <w:pPr>
        <w:ind w:left="360"/>
        <w:jc w:val="both"/>
        <w:rPr>
          <w:rFonts w:ascii="Verdana" w:hAnsi="Verdana"/>
        </w:rPr>
      </w:pPr>
    </w:p>
    <w:p w14:paraId="4005F859" w14:textId="53CE62F7" w:rsidR="005C2638" w:rsidRPr="005C2638" w:rsidRDefault="00275CD8" w:rsidP="005C2638">
      <w:pPr>
        <w:ind w:left="360"/>
        <w:jc w:val="both"/>
        <w:rPr>
          <w:rFonts w:ascii="Verdana" w:hAnsi="Verdana"/>
        </w:rPr>
      </w:pPr>
      <w:r w:rsidRPr="004F17D9">
        <w:rPr>
          <w:rFonts w:ascii="Century Gothic" w:hAnsi="Century Gothic"/>
          <w:noProof/>
          <w:sz w:val="25"/>
          <w:szCs w:val="25"/>
        </w:rPr>
        <w:drawing>
          <wp:anchor distT="0" distB="0" distL="114300" distR="114300" simplePos="0" relativeHeight="251659264" behindDoc="1" locked="0" layoutInCell="1" allowOverlap="1" wp14:anchorId="59A455E1" wp14:editId="208A93B6">
            <wp:simplePos x="0" y="0"/>
            <wp:positionH relativeFrom="margin">
              <wp:posOffset>685516</wp:posOffset>
            </wp:positionH>
            <wp:positionV relativeFrom="paragraph">
              <wp:posOffset>70314</wp:posOffset>
            </wp:positionV>
            <wp:extent cx="1308807" cy="878793"/>
            <wp:effectExtent l="38100" t="57150" r="43815" b="55245"/>
            <wp:wrapNone/>
            <wp:docPr id="4" name="Imagen 4" descr="Un dibujo en blanco y negr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Un dibujo en blanco y negro&#10;&#10;Descripción generada automáticamente con confianza baja"/>
                    <pic:cNvPicPr/>
                  </pic:nvPicPr>
                  <pic:blipFill rotWithShape="1">
                    <a:blip r:embed="rId22" cstate="print">
                      <a:extLst>
                        <a:ext uri="{28A0092B-C50C-407E-A947-70E740481C1C}">
                          <a14:useLocalDpi xmlns:a14="http://schemas.microsoft.com/office/drawing/2010/main" val="0"/>
                        </a:ext>
                      </a:extLst>
                    </a:blip>
                    <a:srcRect l="8655" t="8288" r="6483" b="5584"/>
                    <a:stretch/>
                  </pic:blipFill>
                  <pic:spPr bwMode="auto">
                    <a:xfrm rot="270806">
                      <a:off x="0" y="0"/>
                      <a:ext cx="1309697" cy="8793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015324B" w14:textId="5C6FFFAB" w:rsidR="005C2638" w:rsidRPr="005C2638" w:rsidRDefault="005C2638" w:rsidP="005C2638">
      <w:pPr>
        <w:ind w:left="360"/>
        <w:jc w:val="both"/>
        <w:rPr>
          <w:rFonts w:ascii="Verdana" w:hAnsi="Verdana"/>
        </w:rPr>
      </w:pPr>
    </w:p>
    <w:p w14:paraId="0837376C" w14:textId="6F304747" w:rsidR="005C2638" w:rsidRPr="005C2638" w:rsidRDefault="005C2638" w:rsidP="005C2638">
      <w:pPr>
        <w:spacing w:after="0"/>
        <w:ind w:left="360"/>
        <w:jc w:val="both"/>
        <w:rPr>
          <w:rFonts w:ascii="Verdana" w:hAnsi="Verdana"/>
        </w:rPr>
      </w:pPr>
      <w:r w:rsidRPr="005C2638">
        <w:rPr>
          <w:rFonts w:ascii="Verdana" w:hAnsi="Verdana"/>
        </w:rPr>
        <w:t>___________________________</w:t>
      </w:r>
      <w:r>
        <w:rPr>
          <w:rFonts w:ascii="Verdana" w:hAnsi="Verdana"/>
        </w:rPr>
        <w:t>_______</w:t>
      </w:r>
    </w:p>
    <w:p w14:paraId="4955EB59" w14:textId="77777777" w:rsidR="005C2638" w:rsidRPr="005C2638" w:rsidRDefault="005C2638" w:rsidP="005C2638">
      <w:pPr>
        <w:spacing w:after="0"/>
        <w:ind w:left="360"/>
        <w:jc w:val="both"/>
        <w:rPr>
          <w:rFonts w:ascii="Verdana" w:hAnsi="Verdana"/>
          <w:b/>
          <w:bCs/>
        </w:rPr>
      </w:pPr>
      <w:r w:rsidRPr="005C2638">
        <w:rPr>
          <w:rFonts w:ascii="Verdana" w:hAnsi="Verdana"/>
          <w:b/>
          <w:bCs/>
        </w:rPr>
        <w:t>JOVANY ANDRÉS ALZATE RAMÍREZ</w:t>
      </w:r>
    </w:p>
    <w:p w14:paraId="00328942" w14:textId="626F4942" w:rsidR="005C2638" w:rsidRPr="005C2638" w:rsidRDefault="005C2638" w:rsidP="005C2638">
      <w:pPr>
        <w:spacing w:after="0"/>
        <w:ind w:left="360"/>
        <w:jc w:val="both"/>
        <w:rPr>
          <w:rFonts w:ascii="Verdana" w:hAnsi="Verdana"/>
        </w:rPr>
      </w:pPr>
      <w:r w:rsidRPr="005C2638">
        <w:rPr>
          <w:rFonts w:ascii="Verdana" w:hAnsi="Verdana"/>
        </w:rPr>
        <w:t xml:space="preserve">Zootecnista; </w:t>
      </w:r>
      <w:r>
        <w:rPr>
          <w:rFonts w:ascii="Verdana" w:hAnsi="Verdana"/>
        </w:rPr>
        <w:t xml:space="preserve">Especialista en SST; </w:t>
      </w:r>
      <w:r w:rsidRPr="005C2638">
        <w:rPr>
          <w:rFonts w:ascii="Verdana" w:hAnsi="Verdana"/>
        </w:rPr>
        <w:t>Magister en Sostenibilidad</w:t>
      </w:r>
    </w:p>
    <w:p w14:paraId="2DC846E0" w14:textId="77777777" w:rsidR="005C2638" w:rsidRPr="005C2638" w:rsidRDefault="005C2638" w:rsidP="005C2638">
      <w:pPr>
        <w:spacing w:after="0"/>
        <w:ind w:left="360"/>
        <w:jc w:val="both"/>
        <w:rPr>
          <w:rFonts w:ascii="Verdana" w:hAnsi="Verdana"/>
        </w:rPr>
      </w:pPr>
      <w:r w:rsidRPr="005C2638">
        <w:rPr>
          <w:rFonts w:ascii="Verdana" w:hAnsi="Verdana"/>
        </w:rPr>
        <w:t>C.C. 1.001.525.002</w:t>
      </w:r>
    </w:p>
    <w:p w14:paraId="6C8C2274" w14:textId="7753C50F" w:rsidR="005C2638" w:rsidRPr="00ED0B30" w:rsidRDefault="005C2638" w:rsidP="005C2638">
      <w:pPr>
        <w:spacing w:after="0"/>
        <w:ind w:left="360"/>
        <w:jc w:val="both"/>
        <w:rPr>
          <w:rFonts w:ascii="Verdana" w:hAnsi="Verdana"/>
        </w:rPr>
      </w:pPr>
      <w:r w:rsidRPr="005C2638">
        <w:rPr>
          <w:rFonts w:ascii="Verdana" w:hAnsi="Verdana"/>
        </w:rPr>
        <w:t>Cel: 3206395740</w:t>
      </w:r>
    </w:p>
    <w:p w14:paraId="4ABD0CDF" w14:textId="77777777" w:rsidR="00446B7B" w:rsidRPr="00ED0B30" w:rsidRDefault="00446B7B" w:rsidP="008C5568">
      <w:pPr>
        <w:jc w:val="both"/>
        <w:rPr>
          <w:rFonts w:ascii="Verdana" w:hAnsi="Verdana"/>
        </w:rPr>
      </w:pPr>
    </w:p>
    <w:sectPr w:rsidR="00446B7B" w:rsidRPr="00ED0B30">
      <w:footerReference w:type="default" r:id="rId2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F25864" w14:textId="77777777" w:rsidR="00E0281E" w:rsidRDefault="00E0281E" w:rsidP="00562E8E">
      <w:pPr>
        <w:spacing w:after="0" w:line="240" w:lineRule="auto"/>
      </w:pPr>
      <w:r>
        <w:separator/>
      </w:r>
    </w:p>
  </w:endnote>
  <w:endnote w:type="continuationSeparator" w:id="0">
    <w:p w14:paraId="7510F1DD" w14:textId="77777777" w:rsidR="00E0281E" w:rsidRDefault="00E0281E" w:rsidP="00562E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02381445"/>
      <w:docPartObj>
        <w:docPartGallery w:val="Page Numbers (Bottom of Page)"/>
        <w:docPartUnique/>
      </w:docPartObj>
    </w:sdtPr>
    <w:sdtContent>
      <w:p w14:paraId="1A06C0CC" w14:textId="01CEB573" w:rsidR="00562E8E" w:rsidRDefault="00562E8E">
        <w:pPr>
          <w:pStyle w:val="Piedepgina"/>
        </w:pPr>
        <w:r>
          <w:rPr>
            <w:rFonts w:asciiTheme="majorHAnsi" w:eastAsiaTheme="majorEastAsia" w:hAnsiTheme="majorHAnsi" w:cstheme="majorBidi"/>
            <w:noProof/>
            <w:sz w:val="28"/>
            <w:szCs w:val="28"/>
          </w:rPr>
          <mc:AlternateContent>
            <mc:Choice Requires="wps">
              <w:drawing>
                <wp:anchor distT="0" distB="0" distL="114300" distR="114300" simplePos="0" relativeHeight="251659264" behindDoc="0" locked="0" layoutInCell="1" allowOverlap="1" wp14:anchorId="5FB1749C" wp14:editId="4C93363A">
                  <wp:simplePos x="0" y="0"/>
                  <wp:positionH relativeFrom="margin">
                    <wp:align>center</wp:align>
                  </wp:positionH>
                  <wp:positionV relativeFrom="bottomMargin">
                    <wp:align>center</wp:align>
                  </wp:positionV>
                  <wp:extent cx="1282700" cy="343535"/>
                  <wp:effectExtent l="28575" t="19050" r="22225" b="8890"/>
                  <wp:wrapNone/>
                  <wp:docPr id="1483933449" name="Cinta: curvada e inclinada hacia abaj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343535"/>
                          </a:xfrm>
                          <a:prstGeom prst="ellipseRibbon">
                            <a:avLst>
                              <a:gd name="adj1" fmla="val 25000"/>
                              <a:gd name="adj2" fmla="val 50000"/>
                              <a:gd name="adj3" fmla="val 12500"/>
                            </a:avLst>
                          </a:prstGeom>
                          <a:noFill/>
                          <a:ln w="9525">
                            <a:solidFill>
                              <a:srgbClr val="71A0DC"/>
                            </a:solidFill>
                            <a:round/>
                            <a:headEnd/>
                            <a:tailEnd/>
                          </a:ln>
                          <a:extLst>
                            <a:ext uri="{909E8E84-426E-40DD-AFC4-6F175D3DCCD1}">
                              <a14:hiddenFill xmlns:a14="http://schemas.microsoft.com/office/drawing/2010/main">
                                <a:solidFill>
                                  <a:srgbClr val="17365D"/>
                                </a:solidFill>
                              </a14:hiddenFill>
                            </a:ext>
                          </a:extLst>
                        </wps:spPr>
                        <wps:txbx>
                          <w:txbxContent>
                            <w:p w14:paraId="35D37F1B" w14:textId="77777777" w:rsidR="00562E8E" w:rsidRDefault="00562E8E">
                              <w:pPr>
                                <w:jc w:val="center"/>
                                <w:rPr>
                                  <w:color w:val="4472C4" w:themeColor="accent1"/>
                                </w:rPr>
                              </w:pPr>
                              <w:r>
                                <w:fldChar w:fldCharType="begin"/>
                              </w:r>
                              <w:r>
                                <w:instrText>PAGE    \* MERGEFORMAT</w:instrText>
                              </w:r>
                              <w:r>
                                <w:fldChar w:fldCharType="separate"/>
                              </w:r>
                              <w:r>
                                <w:rPr>
                                  <w:color w:val="4472C4" w:themeColor="accent1"/>
                                  <w:lang w:val="es-ES"/>
                                </w:rPr>
                                <w:t>2</w:t>
                              </w:r>
                              <w:r>
                                <w:rPr>
                                  <w:color w:val="4472C4" w:themeColor="accent1"/>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FB1749C" id="_x0000_t107" coordsize="21600,21600" o:spt="107" adj="5400,5400,18900" path="ar@9@38@8@37,0@27@0@26@9@13@8@4@0@25@22@25@9@38@8@37@22@26@3@27l@7@40@3,wa@9@35@8@10@3,0@21@33@9@36@8@1@21@31@20@31@9@35@8@10@20@33,,l@5@40xewr@9@36@8@1@20@31@0@32nfl@20@33ear@9@36@8@1@21@31@22@32nfl@21@33em@0@26nfl@0@32em@22@26nfl@22@32e">
                  <v:formulas>
                    <v:f eqn="val #0"/>
                    <v:f eqn="val #1"/>
                    <v:f eqn="val #2"/>
                    <v:f eqn="val width"/>
                    <v:f eqn="val height"/>
                    <v:f eqn="prod width 1 8"/>
                    <v:f eqn="prod width 1 2"/>
                    <v:f eqn="prod width 7 8"/>
                    <v:f eqn="prod width 3 2"/>
                    <v:f eqn="sum 0 0 @6"/>
                    <v:f eqn="sum height 0 #2"/>
                    <v:f eqn="prod @10 30573 4096"/>
                    <v:f eqn="prod @11 2 1"/>
                    <v:f eqn="sum height 0 @12"/>
                    <v:f eqn="sum @11 #2 0"/>
                    <v:f eqn="sum @11 height #1"/>
                    <v:f eqn="sum height 0 #1"/>
                    <v:f eqn="prod @16 1 2"/>
                    <v:f eqn="sum @11 @17 0"/>
                    <v:f eqn="sum @14 #1 height"/>
                    <v:f eqn="sum #0 @5 0"/>
                    <v:f eqn="sum width 0 @20"/>
                    <v:f eqn="sum width 0 #0"/>
                    <v:f eqn="sum @6 0 #0"/>
                    <v:f eqn="ellipse @23 width @11"/>
                    <v:f eqn="sum @24 height @11"/>
                    <v:f eqn="sum @25 @11 @19"/>
                    <v:f eqn="sum #2 @11 @19"/>
                    <v:f eqn="prod @11 2391 32768"/>
                    <v:f eqn="sum @6 0 @20"/>
                    <v:f eqn="ellipse @29 width @11"/>
                    <v:f eqn="sum #1 @30 @11"/>
                    <v:f eqn="sum @25 #1 height"/>
                    <v:f eqn="sum height @30 @14"/>
                    <v:f eqn="sum @11 @14 0"/>
                    <v:f eqn="sum height 0 @34"/>
                    <v:f eqn="sum @35 @19 @11"/>
                    <v:f eqn="sum @10 @15 @11"/>
                    <v:f eqn="sum @35 @15 @11"/>
                    <v:f eqn="sum @28 @14 @18"/>
                    <v:f eqn="sum height 0 @39"/>
                    <v:f eqn="sum @19 0 @18"/>
                    <v:f eqn="prod @41 2 3"/>
                    <v:f eqn="sum #1 0 @42"/>
                    <v:f eqn="sum #2 0 @42"/>
                    <v:f eqn="min @44 20925"/>
                    <v:f eqn="prod width 3 8"/>
                    <v:f eqn="sum @46 0 4"/>
                  </v:formulas>
                  <v:path o:extrusionok="f" o:connecttype="custom" o:connectlocs="@6,@1;@5,@40;@6,@4;@7,@40" o:connectangles="270,180,90,0" textboxrect="@0,@1,@22,@25"/>
                  <v:handles>
                    <v:h position="#0,bottomRight" xrange="@5,@47"/>
                    <v:h position="center,#1" yrange="@10,@43"/>
                    <v:h position="topLeft,#2" yrange="@27,@45"/>
                  </v:handles>
                  <o:complex v:ext="view"/>
                </v:shapetype>
                <v:shape id="Cinta: curvada e inclinada hacia abajo 1" o:spid="_x0000_s1026" type="#_x0000_t107" style="position:absolute;margin-left:0;margin-top:0;width:101pt;height:27.05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" filled="f" fillcolor="#17365d" strokecolor="#71a0dc">
                  <v:textbox>
                    <w:txbxContent>
                      <w:p w14:paraId="35D37F1B" w14:textId="77777777" w:rsidR="00562E8E" w:rsidRDefault="00562E8E">
                        <w:pPr>
                          <w:jc w:val="center"/>
                          <w:rPr>
                            <w:color w:val="4472C4" w:themeColor="accent1"/>
                          </w:rPr>
                        </w:pPr>
                        <w:r>
                          <w:fldChar w:fldCharType="begin"/>
                        </w:r>
                        <w:r>
                          <w:instrText>PAGE    \* MERGEFORMAT</w:instrText>
                        </w:r>
                        <w:r>
                          <w:fldChar w:fldCharType="separate"/>
                        </w:r>
                        <w:r>
                          <w:rPr>
                            <w:color w:val="4472C4" w:themeColor="accent1"/>
                            <w:lang w:val="es-ES"/>
                          </w:rPr>
                          <w:t>2</w:t>
                        </w:r>
                        <w:r>
                          <w:rPr>
                            <w:color w:val="4472C4" w:themeColor="accent1"/>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E15396" w14:textId="77777777" w:rsidR="00E0281E" w:rsidRDefault="00E0281E" w:rsidP="00562E8E">
      <w:pPr>
        <w:spacing w:after="0" w:line="240" w:lineRule="auto"/>
      </w:pPr>
      <w:r>
        <w:separator/>
      </w:r>
    </w:p>
  </w:footnote>
  <w:footnote w:type="continuationSeparator" w:id="0">
    <w:p w14:paraId="5A7E8A39" w14:textId="77777777" w:rsidR="00E0281E" w:rsidRDefault="00E0281E" w:rsidP="00562E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CD4347"/>
    <w:multiLevelType w:val="hybridMultilevel"/>
    <w:tmpl w:val="A26CAB5C"/>
    <w:lvl w:ilvl="0" w:tplc="240A000F">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18693698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6B7B"/>
    <w:rsid w:val="00041EA7"/>
    <w:rsid w:val="00042F34"/>
    <w:rsid w:val="00094CA8"/>
    <w:rsid w:val="001B29DD"/>
    <w:rsid w:val="0020540C"/>
    <w:rsid w:val="00275CD8"/>
    <w:rsid w:val="002F0D51"/>
    <w:rsid w:val="003258A2"/>
    <w:rsid w:val="0038329E"/>
    <w:rsid w:val="00446B7B"/>
    <w:rsid w:val="004C60E5"/>
    <w:rsid w:val="004F2CFB"/>
    <w:rsid w:val="00517BCE"/>
    <w:rsid w:val="00562E8E"/>
    <w:rsid w:val="005C2638"/>
    <w:rsid w:val="00623207"/>
    <w:rsid w:val="00686FCE"/>
    <w:rsid w:val="00702F44"/>
    <w:rsid w:val="0075680A"/>
    <w:rsid w:val="00762CBF"/>
    <w:rsid w:val="008A6F5C"/>
    <w:rsid w:val="008C5568"/>
    <w:rsid w:val="00AF7DB6"/>
    <w:rsid w:val="00C21A77"/>
    <w:rsid w:val="00C3180C"/>
    <w:rsid w:val="00CB43D2"/>
    <w:rsid w:val="00D0605A"/>
    <w:rsid w:val="00DC132B"/>
    <w:rsid w:val="00E0281E"/>
    <w:rsid w:val="00E4211E"/>
    <w:rsid w:val="00ED0B30"/>
    <w:rsid w:val="00FC5937"/>
    <w:rsid w:val="00FD063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CFB6C2"/>
  <w15:chartTrackingRefBased/>
  <w15:docId w15:val="{CADA54FC-243D-4216-918C-D36B141A22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446B7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446B7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446B7B"/>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446B7B"/>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446B7B"/>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446B7B"/>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46B7B"/>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46B7B"/>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46B7B"/>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46B7B"/>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446B7B"/>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446B7B"/>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446B7B"/>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446B7B"/>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446B7B"/>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46B7B"/>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46B7B"/>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46B7B"/>
    <w:rPr>
      <w:rFonts w:eastAsiaTheme="majorEastAsia" w:cstheme="majorBidi"/>
      <w:color w:val="272727" w:themeColor="text1" w:themeTint="D8"/>
    </w:rPr>
  </w:style>
  <w:style w:type="paragraph" w:styleId="Ttulo">
    <w:name w:val="Title"/>
    <w:basedOn w:val="Normal"/>
    <w:next w:val="Normal"/>
    <w:link w:val="TtuloCar"/>
    <w:uiPriority w:val="10"/>
    <w:qFormat/>
    <w:rsid w:val="00446B7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46B7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46B7B"/>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46B7B"/>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46B7B"/>
    <w:pPr>
      <w:spacing w:before="160"/>
      <w:jc w:val="center"/>
    </w:pPr>
    <w:rPr>
      <w:i/>
      <w:iCs/>
      <w:color w:val="404040" w:themeColor="text1" w:themeTint="BF"/>
    </w:rPr>
  </w:style>
  <w:style w:type="character" w:customStyle="1" w:styleId="CitaCar">
    <w:name w:val="Cita Car"/>
    <w:basedOn w:val="Fuentedeprrafopredeter"/>
    <w:link w:val="Cita"/>
    <w:uiPriority w:val="29"/>
    <w:rsid w:val="00446B7B"/>
    <w:rPr>
      <w:i/>
      <w:iCs/>
      <w:color w:val="404040" w:themeColor="text1" w:themeTint="BF"/>
    </w:rPr>
  </w:style>
  <w:style w:type="paragraph" w:styleId="Prrafodelista">
    <w:name w:val="List Paragraph"/>
    <w:basedOn w:val="Normal"/>
    <w:uiPriority w:val="34"/>
    <w:qFormat/>
    <w:rsid w:val="00446B7B"/>
    <w:pPr>
      <w:ind w:left="720"/>
      <w:contextualSpacing/>
    </w:pPr>
  </w:style>
  <w:style w:type="character" w:styleId="nfasisintenso">
    <w:name w:val="Intense Emphasis"/>
    <w:basedOn w:val="Fuentedeprrafopredeter"/>
    <w:uiPriority w:val="21"/>
    <w:qFormat/>
    <w:rsid w:val="00446B7B"/>
    <w:rPr>
      <w:i/>
      <w:iCs/>
      <w:color w:val="2F5496" w:themeColor="accent1" w:themeShade="BF"/>
    </w:rPr>
  </w:style>
  <w:style w:type="paragraph" w:styleId="Citadestacada">
    <w:name w:val="Intense Quote"/>
    <w:basedOn w:val="Normal"/>
    <w:next w:val="Normal"/>
    <w:link w:val="CitadestacadaCar"/>
    <w:uiPriority w:val="30"/>
    <w:qFormat/>
    <w:rsid w:val="00446B7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446B7B"/>
    <w:rPr>
      <w:i/>
      <w:iCs/>
      <w:color w:val="2F5496" w:themeColor="accent1" w:themeShade="BF"/>
    </w:rPr>
  </w:style>
  <w:style w:type="character" w:styleId="Referenciaintensa">
    <w:name w:val="Intense Reference"/>
    <w:basedOn w:val="Fuentedeprrafopredeter"/>
    <w:uiPriority w:val="32"/>
    <w:qFormat/>
    <w:rsid w:val="00446B7B"/>
    <w:rPr>
      <w:b/>
      <w:bCs/>
      <w:smallCaps/>
      <w:color w:val="2F5496" w:themeColor="accent1" w:themeShade="BF"/>
      <w:spacing w:val="5"/>
    </w:rPr>
  </w:style>
  <w:style w:type="paragraph" w:styleId="Textoindependiente">
    <w:name w:val="Body Text"/>
    <w:basedOn w:val="Normal"/>
    <w:link w:val="TextoindependienteCar"/>
    <w:uiPriority w:val="1"/>
    <w:qFormat/>
    <w:rsid w:val="00ED0B30"/>
    <w:pPr>
      <w:widowControl w:val="0"/>
      <w:autoSpaceDE w:val="0"/>
      <w:autoSpaceDN w:val="0"/>
      <w:spacing w:after="0" w:line="240" w:lineRule="auto"/>
    </w:pPr>
    <w:rPr>
      <w:rFonts w:ascii="Arial" w:eastAsia="Arial" w:hAnsi="Arial" w:cs="Arial"/>
      <w:kern w:val="0"/>
      <w:sz w:val="18"/>
      <w:szCs w:val="18"/>
      <w:lang w:val="es-ES" w:eastAsia="es-ES" w:bidi="es-ES"/>
      <w14:ligatures w14:val="none"/>
    </w:rPr>
  </w:style>
  <w:style w:type="character" w:customStyle="1" w:styleId="TextoindependienteCar">
    <w:name w:val="Texto independiente Car"/>
    <w:basedOn w:val="Fuentedeprrafopredeter"/>
    <w:link w:val="Textoindependiente"/>
    <w:uiPriority w:val="1"/>
    <w:rsid w:val="00ED0B30"/>
    <w:rPr>
      <w:rFonts w:ascii="Arial" w:eastAsia="Arial" w:hAnsi="Arial" w:cs="Arial"/>
      <w:kern w:val="0"/>
      <w:sz w:val="18"/>
      <w:szCs w:val="18"/>
      <w:lang w:val="es-ES" w:eastAsia="es-ES" w:bidi="es-ES"/>
      <w14:ligatures w14:val="none"/>
    </w:rPr>
  </w:style>
  <w:style w:type="character" w:styleId="Hipervnculo">
    <w:name w:val="Hyperlink"/>
    <w:basedOn w:val="Fuentedeprrafopredeter"/>
    <w:uiPriority w:val="99"/>
    <w:unhideWhenUsed/>
    <w:rsid w:val="00ED0B30"/>
    <w:rPr>
      <w:color w:val="0563C1" w:themeColor="hyperlink"/>
      <w:u w:val="single"/>
    </w:rPr>
  </w:style>
  <w:style w:type="paragraph" w:styleId="Encabezado">
    <w:name w:val="header"/>
    <w:basedOn w:val="Normal"/>
    <w:link w:val="EncabezadoCar"/>
    <w:uiPriority w:val="99"/>
    <w:unhideWhenUsed/>
    <w:rsid w:val="00562E8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62E8E"/>
  </w:style>
  <w:style w:type="paragraph" w:styleId="Piedepgina">
    <w:name w:val="footer"/>
    <w:basedOn w:val="Normal"/>
    <w:link w:val="PiedepginaCar"/>
    <w:uiPriority w:val="99"/>
    <w:unhideWhenUsed/>
    <w:rsid w:val="00562E8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62E8E"/>
  </w:style>
  <w:style w:type="table" w:styleId="Tablaconcuadrcula">
    <w:name w:val="Table Grid"/>
    <w:basedOn w:val="Tablanormal"/>
    <w:uiPriority w:val="39"/>
    <w:rsid w:val="00562E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footer" Target="footer1.xml"/><Relationship Id="rId10" Type="http://schemas.openxmlformats.org/officeDocument/2006/relationships/image" Target="media/image4.jpe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image" Target="media/image16.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137</TotalTime>
  <Pages>10</Pages>
  <Words>1911</Words>
  <Characters>10511</Characters>
  <Application>Microsoft Office Word</Application>
  <DocSecurity>0</DocSecurity>
  <Lines>87</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27</cp:revision>
  <dcterms:created xsi:type="dcterms:W3CDTF">2026-02-20T14:47:00Z</dcterms:created>
  <dcterms:modified xsi:type="dcterms:W3CDTF">2026-04-27T22:06:00Z</dcterms:modified>
</cp:coreProperties>
</file>