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7A74" w:rsidRPr="008B66E4" w:rsidRDefault="006C301C">
      <w:pPr>
        <w:ind w:hanging="284"/>
        <w:jc w:val="center"/>
        <w:rPr>
          <w:rFonts w:ascii="Verdana" w:eastAsia="Verdana" w:hAnsi="Verdana" w:cs="Verdana"/>
          <w:b/>
          <w:sz w:val="22"/>
          <w:szCs w:val="22"/>
        </w:rPr>
      </w:pPr>
      <w:r w:rsidRPr="008B66E4">
        <w:rPr>
          <w:rFonts w:ascii="Verdana" w:eastAsia="Verdana" w:hAnsi="Verdana" w:cs="Verdana"/>
          <w:b/>
          <w:sz w:val="22"/>
          <w:szCs w:val="22"/>
        </w:rPr>
        <w:t>MINISTERIO DE DEFENSA NACIONAL</w:t>
      </w:r>
    </w:p>
    <w:p w:rsidR="00867A74" w:rsidRPr="008B66E4" w:rsidRDefault="006C301C">
      <w:pPr>
        <w:ind w:hanging="284"/>
        <w:jc w:val="center"/>
        <w:rPr>
          <w:rFonts w:ascii="Verdana" w:eastAsia="Verdana" w:hAnsi="Verdana" w:cs="Verdana"/>
          <w:b/>
          <w:sz w:val="22"/>
          <w:szCs w:val="22"/>
        </w:rPr>
      </w:pPr>
      <w:r w:rsidRPr="008B66E4">
        <w:rPr>
          <w:noProof/>
          <w:lang w:val="es-CO" w:eastAsia="es-CO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2518410</wp:posOffset>
            </wp:positionH>
            <wp:positionV relativeFrom="paragraph">
              <wp:posOffset>142240</wp:posOffset>
            </wp:positionV>
            <wp:extent cx="666115" cy="635635"/>
            <wp:effectExtent l="0" t="0" r="0" b="0"/>
            <wp:wrapSquare wrapText="bothSides" distT="0" distB="0" distL="114300" distR="114300"/>
            <wp:docPr id="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6115" cy="6356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67A74" w:rsidRPr="008B66E4" w:rsidRDefault="00867A74">
      <w:pPr>
        <w:ind w:hanging="284"/>
        <w:jc w:val="center"/>
        <w:rPr>
          <w:rFonts w:ascii="Verdana" w:eastAsia="Verdana" w:hAnsi="Verdana" w:cs="Verdana"/>
          <w:b/>
          <w:sz w:val="22"/>
          <w:szCs w:val="22"/>
        </w:rPr>
      </w:pPr>
    </w:p>
    <w:p w:rsidR="00867A74" w:rsidRPr="008B66E4" w:rsidRDefault="00867A74">
      <w:pPr>
        <w:ind w:hanging="284"/>
        <w:jc w:val="center"/>
        <w:rPr>
          <w:rFonts w:ascii="Verdana" w:eastAsia="Verdana" w:hAnsi="Verdana" w:cs="Verdana"/>
          <w:b/>
          <w:sz w:val="22"/>
          <w:szCs w:val="22"/>
        </w:rPr>
      </w:pPr>
    </w:p>
    <w:p w:rsidR="00867A74" w:rsidRPr="008B66E4" w:rsidRDefault="00867A74">
      <w:pPr>
        <w:ind w:hanging="284"/>
        <w:jc w:val="center"/>
        <w:rPr>
          <w:rFonts w:ascii="Verdana" w:eastAsia="Verdana" w:hAnsi="Verdana" w:cs="Verdana"/>
          <w:b/>
          <w:sz w:val="22"/>
          <w:szCs w:val="22"/>
        </w:rPr>
      </w:pPr>
    </w:p>
    <w:p w:rsidR="00867A74" w:rsidRPr="008B66E4" w:rsidRDefault="00867A74">
      <w:pPr>
        <w:ind w:hanging="284"/>
        <w:jc w:val="center"/>
        <w:rPr>
          <w:rFonts w:ascii="Verdana" w:eastAsia="Verdana" w:hAnsi="Verdana" w:cs="Verdana"/>
          <w:b/>
          <w:sz w:val="22"/>
          <w:szCs w:val="22"/>
        </w:rPr>
      </w:pPr>
    </w:p>
    <w:p w:rsidR="00867A74" w:rsidRPr="008B66E4" w:rsidRDefault="006C301C">
      <w:pPr>
        <w:ind w:hanging="284"/>
        <w:jc w:val="center"/>
        <w:rPr>
          <w:rFonts w:ascii="Verdana" w:eastAsia="Verdana" w:hAnsi="Verdana" w:cs="Verdana"/>
          <w:b/>
          <w:sz w:val="22"/>
          <w:szCs w:val="22"/>
        </w:rPr>
      </w:pPr>
      <w:r w:rsidRPr="008B66E4">
        <w:rPr>
          <w:rFonts w:ascii="Verdana" w:eastAsia="Verdana" w:hAnsi="Verdana" w:cs="Verdana"/>
          <w:b/>
          <w:sz w:val="22"/>
          <w:szCs w:val="22"/>
        </w:rPr>
        <w:t>HOSPITAL MILITAR CENTRAL</w:t>
      </w:r>
    </w:p>
    <w:p w:rsidR="00867A74" w:rsidRPr="008B66E4" w:rsidRDefault="00867A74">
      <w:pPr>
        <w:ind w:hanging="284"/>
        <w:jc w:val="center"/>
        <w:rPr>
          <w:rFonts w:ascii="Verdana" w:eastAsia="Verdana" w:hAnsi="Verdana" w:cs="Verdana"/>
          <w:sz w:val="22"/>
          <w:szCs w:val="22"/>
        </w:rPr>
      </w:pPr>
    </w:p>
    <w:p w:rsidR="00867A74" w:rsidRPr="008B66E4" w:rsidRDefault="006C301C">
      <w:pPr>
        <w:ind w:hanging="284"/>
        <w:jc w:val="center"/>
        <w:rPr>
          <w:rFonts w:ascii="Verdana" w:eastAsia="Verdana" w:hAnsi="Verdana" w:cs="Verdana"/>
          <w:b/>
          <w:sz w:val="22"/>
          <w:szCs w:val="22"/>
        </w:rPr>
      </w:pPr>
      <w:r w:rsidRPr="008B66E4">
        <w:rPr>
          <w:rFonts w:ascii="Verdana" w:eastAsia="Verdana" w:hAnsi="Verdana" w:cs="Verdana"/>
          <w:b/>
          <w:sz w:val="22"/>
          <w:szCs w:val="22"/>
        </w:rPr>
        <w:t xml:space="preserve">AVISO DE CONVOCATORIA A VEEDURÍA CIUDADANA </w:t>
      </w:r>
    </w:p>
    <w:p w:rsidR="00867A74" w:rsidRPr="008B66E4" w:rsidRDefault="00867A74">
      <w:pPr>
        <w:ind w:hanging="284"/>
        <w:jc w:val="center"/>
        <w:rPr>
          <w:rFonts w:ascii="Verdana" w:eastAsia="Verdana" w:hAnsi="Verdana" w:cs="Verdana"/>
          <w:b/>
          <w:sz w:val="22"/>
          <w:szCs w:val="22"/>
        </w:rPr>
      </w:pPr>
    </w:p>
    <w:p w:rsidR="00867A74" w:rsidRPr="008B66E4" w:rsidRDefault="006C301C">
      <w:pPr>
        <w:spacing w:line="276" w:lineRule="auto"/>
        <w:ind w:left="-851" w:right="-1225" w:hanging="425"/>
        <w:jc w:val="center"/>
        <w:rPr>
          <w:rFonts w:ascii="Verdana" w:eastAsia="Verdana" w:hAnsi="Verdana" w:cs="Verdana"/>
          <w:b/>
          <w:sz w:val="22"/>
          <w:szCs w:val="22"/>
        </w:rPr>
      </w:pPr>
      <w:r w:rsidRPr="008B66E4">
        <w:rPr>
          <w:rFonts w:ascii="Verdana" w:eastAsia="Verdana" w:hAnsi="Verdana" w:cs="Verdana"/>
          <w:b/>
          <w:sz w:val="22"/>
          <w:szCs w:val="22"/>
        </w:rPr>
        <w:t>PROCESO DE SELE</w:t>
      </w:r>
      <w:r w:rsidR="00AD1DC4" w:rsidRPr="008B66E4">
        <w:rPr>
          <w:rFonts w:ascii="Verdana" w:eastAsia="Verdana" w:hAnsi="Verdana" w:cs="Verdana"/>
          <w:b/>
          <w:sz w:val="22"/>
          <w:szCs w:val="22"/>
        </w:rPr>
        <w:t>CCIÓN DE MINIMA CUANTÍA N°</w:t>
      </w:r>
      <w:r w:rsidR="002B5F5A" w:rsidRPr="008B66E4">
        <w:t xml:space="preserve"> </w:t>
      </w:r>
      <w:r w:rsidR="002B5F5A" w:rsidRPr="00581E71">
        <w:rPr>
          <w:rFonts w:ascii="Verdana" w:eastAsia="Verdana" w:hAnsi="Verdana" w:cs="Verdana"/>
          <w:b/>
          <w:sz w:val="22"/>
          <w:szCs w:val="22"/>
        </w:rPr>
        <w:t>MC-</w:t>
      </w:r>
      <w:r w:rsidR="005D6A49">
        <w:rPr>
          <w:rFonts w:ascii="Verdana" w:eastAsia="Verdana" w:hAnsi="Verdana" w:cs="Verdana"/>
          <w:b/>
          <w:sz w:val="22"/>
          <w:szCs w:val="22"/>
        </w:rPr>
        <w:t>080</w:t>
      </w:r>
      <w:r w:rsidR="00E02B33" w:rsidRPr="00581E71">
        <w:rPr>
          <w:rFonts w:ascii="Verdana" w:eastAsia="Verdana" w:hAnsi="Verdana" w:cs="Verdana"/>
          <w:b/>
          <w:sz w:val="22"/>
          <w:szCs w:val="22"/>
        </w:rPr>
        <w:t>-2026</w:t>
      </w:r>
      <w:r w:rsidR="002B5F5A" w:rsidRPr="00581E71">
        <w:rPr>
          <w:rFonts w:ascii="Verdana" w:eastAsia="Verdana" w:hAnsi="Verdana" w:cs="Verdana"/>
          <w:b/>
          <w:sz w:val="22"/>
          <w:szCs w:val="22"/>
        </w:rPr>
        <w:t>-HOMIL</w:t>
      </w:r>
    </w:p>
    <w:p w:rsidR="00867A74" w:rsidRPr="00A0629C" w:rsidRDefault="00867A74">
      <w:pPr>
        <w:spacing w:line="276" w:lineRule="auto"/>
        <w:ind w:right="-1225"/>
        <w:rPr>
          <w:rFonts w:ascii="Verdana" w:eastAsia="Verdana" w:hAnsi="Verdana" w:cs="Verdana"/>
          <w:b/>
          <w:sz w:val="22"/>
          <w:szCs w:val="22"/>
        </w:rPr>
      </w:pPr>
    </w:p>
    <w:p w:rsidR="00867A74" w:rsidRPr="008B66E4" w:rsidRDefault="006C301C">
      <w:pPr>
        <w:jc w:val="both"/>
        <w:rPr>
          <w:rFonts w:ascii="Verdana" w:eastAsia="Verdana" w:hAnsi="Verdana" w:cs="Verdana"/>
          <w:sz w:val="22"/>
          <w:szCs w:val="22"/>
        </w:rPr>
      </w:pPr>
      <w:r w:rsidRPr="008B66E4">
        <w:rPr>
          <w:rFonts w:ascii="Verdana" w:eastAsia="Verdana" w:hAnsi="Verdana" w:cs="Verdana"/>
          <w:sz w:val="22"/>
          <w:szCs w:val="22"/>
        </w:rPr>
        <w:t xml:space="preserve">En cumplimiento de lo dispuesto en el inciso 3 del artículo 66 de la Ley 80 de 1993 la Entidad Contratante invita a todas las personas y organizaciones interesadas en hacer control social al contrato objeto del presente proceso, en cualquiera de sus fases o etapas, a que presenten las recomendaciones que consideren convenientes, intervengan en las audiencias y a que consulten los Documentos del Proceso en el SECOP II. De acuerdo con la ley 850 del 2003, las veedurías pueden conformar los diferentes comités (técnicos, financieros y sociales entre otros) para poder ejercer su función. </w:t>
      </w:r>
    </w:p>
    <w:p w:rsidR="00867A74" w:rsidRPr="00A0629C" w:rsidRDefault="00867A74">
      <w:pPr>
        <w:jc w:val="center"/>
        <w:rPr>
          <w:rFonts w:ascii="Verdana" w:eastAsia="Verdana" w:hAnsi="Verdana" w:cs="Verdana"/>
          <w:b/>
          <w:sz w:val="22"/>
          <w:szCs w:val="22"/>
          <w:u w:val="single"/>
        </w:rPr>
      </w:pPr>
    </w:p>
    <w:p w:rsidR="00867A74" w:rsidRPr="008B66E4" w:rsidRDefault="006C301C">
      <w:pPr>
        <w:jc w:val="center"/>
        <w:rPr>
          <w:rFonts w:ascii="Verdana" w:eastAsia="Verdana" w:hAnsi="Verdana" w:cs="Verdana"/>
          <w:b/>
          <w:sz w:val="22"/>
          <w:szCs w:val="22"/>
          <w:u w:val="single"/>
        </w:rPr>
      </w:pPr>
      <w:r w:rsidRPr="008B66E4">
        <w:rPr>
          <w:rFonts w:ascii="Verdana" w:eastAsia="Verdana" w:hAnsi="Verdana" w:cs="Verdana"/>
          <w:b/>
          <w:sz w:val="22"/>
          <w:szCs w:val="22"/>
          <w:u w:val="single"/>
        </w:rPr>
        <w:t>DATOS DEL PROCESO</w:t>
      </w:r>
    </w:p>
    <w:p w:rsidR="00867A74" w:rsidRPr="00A0629C" w:rsidRDefault="00867A74">
      <w:pPr>
        <w:jc w:val="center"/>
        <w:rPr>
          <w:rFonts w:ascii="Verdana" w:eastAsia="Verdana" w:hAnsi="Verdana" w:cs="Verdana"/>
          <w:b/>
          <w:sz w:val="22"/>
          <w:szCs w:val="22"/>
          <w:u w:val="single"/>
        </w:rPr>
      </w:pPr>
    </w:p>
    <w:tbl>
      <w:tblPr>
        <w:tblStyle w:val="a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1862"/>
        <w:gridCol w:w="1825"/>
        <w:gridCol w:w="5481"/>
      </w:tblGrid>
      <w:tr w:rsidR="00867A74" w:rsidRPr="00E02B33" w:rsidTr="00E02B33">
        <w:trPr>
          <w:trHeight w:val="21"/>
          <w:jc w:val="center"/>
        </w:trPr>
        <w:tc>
          <w:tcPr>
            <w:tcW w:w="1059" w:type="pct"/>
            <w:vAlign w:val="center"/>
          </w:tcPr>
          <w:p w:rsidR="00867A74" w:rsidRPr="00E02B33" w:rsidRDefault="006C301C">
            <w:pPr>
              <w:jc w:val="center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sz w:val="20"/>
              </w:rPr>
              <w:t>DESCRIPCIÓN</w:t>
            </w:r>
          </w:p>
        </w:tc>
        <w:tc>
          <w:tcPr>
            <w:tcW w:w="664" w:type="pct"/>
            <w:vAlign w:val="center"/>
          </w:tcPr>
          <w:p w:rsidR="00867A74" w:rsidRPr="00E02B33" w:rsidRDefault="006C301C">
            <w:pPr>
              <w:jc w:val="center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sz w:val="20"/>
              </w:rPr>
              <w:t>DETALLE</w:t>
            </w:r>
          </w:p>
        </w:tc>
        <w:tc>
          <w:tcPr>
            <w:tcW w:w="3274" w:type="pct"/>
            <w:vAlign w:val="center"/>
          </w:tcPr>
          <w:p w:rsidR="00867A74" w:rsidRPr="00E02B33" w:rsidRDefault="006C301C">
            <w:pPr>
              <w:jc w:val="center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sz w:val="20"/>
              </w:rPr>
              <w:t>INFORMACIÓN</w:t>
            </w:r>
          </w:p>
        </w:tc>
      </w:tr>
      <w:tr w:rsidR="00867A74" w:rsidRPr="00E02B33" w:rsidTr="00E02B33">
        <w:trPr>
          <w:trHeight w:val="21"/>
          <w:jc w:val="center"/>
        </w:trPr>
        <w:tc>
          <w:tcPr>
            <w:tcW w:w="1723" w:type="pct"/>
            <w:gridSpan w:val="2"/>
            <w:vAlign w:val="center"/>
          </w:tcPr>
          <w:p w:rsidR="00867A74" w:rsidRPr="00E02B33" w:rsidRDefault="006C301C">
            <w:pPr>
              <w:jc w:val="center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sz w:val="20"/>
              </w:rPr>
              <w:t>NOMBRE Y DIRECCIÓN DE LA ENTIDAD ESTATAL</w:t>
            </w:r>
          </w:p>
        </w:tc>
        <w:tc>
          <w:tcPr>
            <w:tcW w:w="3274" w:type="pct"/>
          </w:tcPr>
          <w:p w:rsidR="00867A74" w:rsidRPr="00E02B33" w:rsidRDefault="006C301C">
            <w:pPr>
              <w:jc w:val="both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sz w:val="20"/>
              </w:rPr>
              <w:t xml:space="preserve">La entidad pública encargada del presente proceso de contratación es el </w:t>
            </w:r>
            <w:r w:rsidRPr="00E02B33">
              <w:rPr>
                <w:rFonts w:ascii="Verdana" w:eastAsia="Verdana" w:hAnsi="Verdana" w:cs="Verdana"/>
                <w:b/>
                <w:sz w:val="20"/>
              </w:rPr>
              <w:t>HOSPITAL MILITAR CENTRAL</w:t>
            </w:r>
            <w:r w:rsidRPr="00E02B33">
              <w:rPr>
                <w:rFonts w:ascii="Verdana" w:eastAsia="Verdana" w:hAnsi="Verdana" w:cs="Verdana"/>
                <w:sz w:val="20"/>
              </w:rPr>
              <w:t>, el cual se encuentra ubicado en la TV 3C No. 49-02, Bogotá D.C, conmutador 601 3486868.</w:t>
            </w:r>
          </w:p>
        </w:tc>
      </w:tr>
      <w:tr w:rsidR="00867A74" w:rsidRPr="00E02B33" w:rsidTr="00E02B33">
        <w:trPr>
          <w:trHeight w:val="21"/>
          <w:jc w:val="center"/>
        </w:trPr>
        <w:tc>
          <w:tcPr>
            <w:tcW w:w="1723" w:type="pct"/>
            <w:gridSpan w:val="2"/>
            <w:vAlign w:val="center"/>
          </w:tcPr>
          <w:p w:rsidR="00867A74" w:rsidRPr="00E02B33" w:rsidRDefault="006C301C">
            <w:pPr>
              <w:jc w:val="center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sz w:val="20"/>
              </w:rPr>
              <w:t>LUGAR DE CONSULTA DE DOCUMENTOS</w:t>
            </w:r>
          </w:p>
        </w:tc>
        <w:tc>
          <w:tcPr>
            <w:tcW w:w="3274" w:type="pct"/>
          </w:tcPr>
          <w:p w:rsidR="00867A74" w:rsidRPr="00E02B33" w:rsidRDefault="006C301C">
            <w:pPr>
              <w:jc w:val="both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sz w:val="20"/>
              </w:rPr>
              <w:t xml:space="preserve">Los documentos del proceso de contratación se pueden consultar por los interesados de manera electrónica a través del Sistema Electrónico de Contratación Pública SECOP II </w:t>
            </w:r>
            <w:hyperlink r:id="rId6">
              <w:r w:rsidRPr="00E02B33">
                <w:rPr>
                  <w:rFonts w:ascii="Verdana" w:eastAsia="Verdana" w:hAnsi="Verdana" w:cs="Verdana"/>
                  <w:color w:val="0000FF"/>
                  <w:sz w:val="20"/>
                  <w:u w:val="single"/>
                </w:rPr>
                <w:t>https://www.colombiacompra.gov.co/secop-ii</w:t>
              </w:r>
            </w:hyperlink>
            <w:r w:rsidRPr="00E02B33">
              <w:rPr>
                <w:rFonts w:ascii="Verdana" w:eastAsia="Verdana" w:hAnsi="Verdana" w:cs="Verdana"/>
                <w:sz w:val="20"/>
              </w:rPr>
              <w:t xml:space="preserve">. </w:t>
            </w:r>
          </w:p>
        </w:tc>
      </w:tr>
      <w:tr w:rsidR="00867A74" w:rsidRPr="00E02B33" w:rsidTr="00E02B33">
        <w:trPr>
          <w:trHeight w:val="85"/>
          <w:jc w:val="center"/>
        </w:trPr>
        <w:tc>
          <w:tcPr>
            <w:tcW w:w="1059" w:type="pct"/>
            <w:vAlign w:val="center"/>
          </w:tcPr>
          <w:p w:rsidR="00867A74" w:rsidRPr="00E02B33" w:rsidRDefault="006C301C">
            <w:pPr>
              <w:jc w:val="center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sz w:val="20"/>
              </w:rPr>
              <w:t>OBJETO DEL CONTRATO A CELEBRAR</w:t>
            </w:r>
          </w:p>
        </w:tc>
        <w:tc>
          <w:tcPr>
            <w:tcW w:w="664" w:type="pct"/>
            <w:vAlign w:val="center"/>
          </w:tcPr>
          <w:p w:rsidR="00867A74" w:rsidRPr="00E02B33" w:rsidRDefault="006C30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b/>
                <w:color w:val="000000"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color w:val="000000"/>
                <w:sz w:val="20"/>
              </w:rPr>
              <w:t>DESCRIPCIÓN DEL OBJETO</w:t>
            </w:r>
          </w:p>
        </w:tc>
        <w:tc>
          <w:tcPr>
            <w:tcW w:w="3274" w:type="pct"/>
            <w:tcBorders>
              <w:bottom w:val="single" w:sz="4" w:space="0" w:color="000000"/>
            </w:tcBorders>
            <w:vAlign w:val="center"/>
          </w:tcPr>
          <w:p w:rsidR="00867A74" w:rsidRPr="00E02B33" w:rsidRDefault="00A0629C" w:rsidP="002B5F5A">
            <w:pPr>
              <w:jc w:val="both"/>
              <w:rPr>
                <w:rFonts w:ascii="Verdana" w:eastAsia="Verdana" w:hAnsi="Verdana" w:cs="Verdana"/>
                <w:b/>
                <w:color w:val="FF0000"/>
                <w:sz w:val="20"/>
              </w:rPr>
            </w:pPr>
            <w:r w:rsidRPr="00B23921">
              <w:rPr>
                <w:rFonts w:ascii="Verdana" w:eastAsia="Verdana" w:hAnsi="Verdana" w:cs="Verdana"/>
                <w:b/>
                <w:sz w:val="20"/>
              </w:rPr>
              <w:t>“</w:t>
            </w:r>
            <w:r w:rsidR="005D6A49" w:rsidRPr="005D6A49">
              <w:rPr>
                <w:rFonts w:ascii="Verdana" w:eastAsia="Verdana" w:hAnsi="Verdana" w:cs="Verdana"/>
                <w:b/>
                <w:bCs/>
                <w:sz w:val="21"/>
                <w:szCs w:val="21"/>
              </w:rPr>
              <w:t>SUMINISTRO DE DISPOSITIVOS MEDICOS PARA LA ADMINISTRACION DE SANGRE O COMPONENTES SANGUINEOS MEDIANTE BOMBA DE INFUSIÓN PARA LOS PACIENTES DE NEONATOLOGÍA Y PEDIATRÍA DEL HOSPITAL MILITAR CENTRAL</w:t>
            </w:r>
            <w:r w:rsidRPr="00B23921">
              <w:rPr>
                <w:rFonts w:ascii="Verdana" w:eastAsia="Verdana" w:hAnsi="Verdana" w:cs="Verdana"/>
                <w:b/>
                <w:sz w:val="20"/>
              </w:rPr>
              <w:t>”</w:t>
            </w:r>
            <w:r w:rsidR="00C23DD4" w:rsidRPr="00B23921">
              <w:rPr>
                <w:rFonts w:ascii="Verdana" w:eastAsia="Verdana" w:hAnsi="Verdana" w:cs="Verdana"/>
                <w:b/>
                <w:sz w:val="20"/>
              </w:rPr>
              <w:t>.</w:t>
            </w:r>
          </w:p>
        </w:tc>
      </w:tr>
      <w:tr w:rsidR="00867A74" w:rsidRPr="00E02B33" w:rsidTr="00E02B33">
        <w:trPr>
          <w:trHeight w:val="112"/>
          <w:jc w:val="center"/>
        </w:trPr>
        <w:tc>
          <w:tcPr>
            <w:tcW w:w="1059" w:type="pct"/>
            <w:vAlign w:val="center"/>
          </w:tcPr>
          <w:p w:rsidR="00867A74" w:rsidRPr="00E02B33" w:rsidRDefault="006C301C">
            <w:pPr>
              <w:jc w:val="center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sz w:val="20"/>
              </w:rPr>
              <w:t>MODALIDAD DE SELECCIÓN</w:t>
            </w:r>
          </w:p>
        </w:tc>
        <w:tc>
          <w:tcPr>
            <w:tcW w:w="664" w:type="pct"/>
            <w:vAlign w:val="center"/>
          </w:tcPr>
          <w:p w:rsidR="00867A74" w:rsidRPr="00E02B33" w:rsidRDefault="006C30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b/>
                <w:color w:val="000000"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color w:val="000000"/>
                <w:sz w:val="20"/>
              </w:rPr>
              <w:t>MINIMA CUANTIA</w:t>
            </w:r>
          </w:p>
        </w:tc>
        <w:tc>
          <w:tcPr>
            <w:tcW w:w="3274" w:type="pct"/>
            <w:tcBorders>
              <w:bottom w:val="single" w:sz="4" w:space="0" w:color="000000"/>
            </w:tcBorders>
            <w:vAlign w:val="center"/>
          </w:tcPr>
          <w:p w:rsidR="00867A74" w:rsidRPr="00E02B33" w:rsidRDefault="00B23921">
            <w:pPr>
              <w:jc w:val="both"/>
              <w:rPr>
                <w:rFonts w:ascii="Verdana" w:eastAsia="Verdana" w:hAnsi="Verdana" w:cs="Verdana"/>
                <w:b/>
                <w:sz w:val="20"/>
              </w:rPr>
            </w:pPr>
            <w:r w:rsidRPr="00B23921">
              <w:rPr>
                <w:rFonts w:ascii="Verdana" w:eastAsia="Verdana" w:hAnsi="Verdana" w:cs="Verdana"/>
                <w:sz w:val="20"/>
              </w:rPr>
              <w:t>Se adelanta el presente proceso de selección bajo la modalidad de Mínima Cuantía, en virtud de lo dispuesto en el numeral 5 del artículo 2 de la Ley 1150 de 2007, modificado por el artículo 30 de la Ley 2069 de 2020, así como en la Subsección 5, artículos 2.2.1.2.1.5.1 a 2.2.1.2.1.5.4 del Decreto 1082 de 2015, y sus normas reglamentarias concordantes.</w:t>
            </w:r>
          </w:p>
        </w:tc>
      </w:tr>
      <w:tr w:rsidR="00867A74" w:rsidRPr="00E02B33" w:rsidTr="00E02B33">
        <w:trPr>
          <w:trHeight w:val="8"/>
          <w:jc w:val="center"/>
        </w:trPr>
        <w:tc>
          <w:tcPr>
            <w:tcW w:w="5000" w:type="pct"/>
            <w:gridSpan w:val="3"/>
            <w:vAlign w:val="center"/>
          </w:tcPr>
          <w:p w:rsidR="00867A74" w:rsidRPr="00E02B33" w:rsidRDefault="006C301C" w:rsidP="005D6A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Verdana" w:eastAsia="Verdana" w:hAnsi="Verdana" w:cs="Verdana"/>
                <w:color w:val="000000"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color w:val="000000"/>
                <w:sz w:val="20"/>
              </w:rPr>
              <w:t xml:space="preserve">PLAZO ESTIMADO DEL CONTRATO: </w:t>
            </w:r>
            <w:r w:rsidR="008E5AA2" w:rsidRPr="003047FD">
              <w:rPr>
                <w:rFonts w:ascii="Verdana" w:eastAsia="Verdana" w:hAnsi="Verdana" w:cs="Verdana"/>
                <w:sz w:val="21"/>
                <w:szCs w:val="21"/>
              </w:rPr>
              <w:t xml:space="preserve">El plazo de ejecución será a partir del previo perfeccionamiento del contrato (Articulo </w:t>
            </w:r>
            <w:r w:rsidR="008E5AA2" w:rsidRPr="00746683">
              <w:rPr>
                <w:rFonts w:ascii="Verdana" w:eastAsia="Verdana" w:hAnsi="Verdana" w:cs="Verdana"/>
                <w:sz w:val="21"/>
                <w:szCs w:val="21"/>
              </w:rPr>
              <w:t>41 Ley 80 de 1993) y el cumplimiento de los requisitos de ejecución (Artículo 41 de la Ley 80 de 1993 modificado por el</w:t>
            </w:r>
            <w:r w:rsidR="008E5AA2" w:rsidRPr="003047FD">
              <w:rPr>
                <w:rFonts w:ascii="Verdana" w:eastAsia="Verdana" w:hAnsi="Verdana" w:cs="Verdana"/>
                <w:sz w:val="21"/>
                <w:szCs w:val="21"/>
              </w:rPr>
              <w:t xml:space="preserve"> Articulo 23 Ley 1150 de 2007) </w:t>
            </w:r>
            <w:r w:rsidR="005D6A49" w:rsidRPr="005D6A49">
              <w:rPr>
                <w:rFonts w:ascii="Verdana" w:eastAsia="Verdana" w:hAnsi="Verdana" w:cs="Verdana"/>
                <w:b/>
                <w:sz w:val="21"/>
                <w:szCs w:val="21"/>
              </w:rPr>
              <w:t>31 DE</w:t>
            </w:r>
            <w:r w:rsidR="005D6A49">
              <w:rPr>
                <w:rFonts w:ascii="Verdana" w:eastAsia="Verdana" w:hAnsi="Verdana" w:cs="Verdana"/>
                <w:b/>
                <w:sz w:val="21"/>
                <w:szCs w:val="21"/>
              </w:rPr>
              <w:t xml:space="preserve"> </w:t>
            </w:r>
            <w:r w:rsidR="005D6A49" w:rsidRPr="005D6A49">
              <w:rPr>
                <w:rFonts w:ascii="Verdana" w:eastAsia="Verdana" w:hAnsi="Verdana" w:cs="Verdana"/>
                <w:b/>
                <w:sz w:val="21"/>
                <w:szCs w:val="21"/>
              </w:rPr>
              <w:t>DICIEMBRE DE 2026</w:t>
            </w:r>
            <w:r w:rsidR="005D6A49">
              <w:rPr>
                <w:rFonts w:ascii="Verdana" w:eastAsia="Verdana" w:hAnsi="Verdana" w:cs="Verdana"/>
                <w:b/>
                <w:sz w:val="21"/>
                <w:szCs w:val="21"/>
              </w:rPr>
              <w:t>.</w:t>
            </w:r>
          </w:p>
        </w:tc>
      </w:tr>
      <w:tr w:rsidR="00867A74" w:rsidRPr="00E02B33" w:rsidTr="00E02B33">
        <w:trPr>
          <w:trHeight w:val="98"/>
          <w:jc w:val="center"/>
        </w:trPr>
        <w:tc>
          <w:tcPr>
            <w:tcW w:w="5000" w:type="pct"/>
            <w:gridSpan w:val="3"/>
            <w:vAlign w:val="center"/>
          </w:tcPr>
          <w:p w:rsidR="00867A74" w:rsidRPr="00E02B33" w:rsidRDefault="006C301C" w:rsidP="005D6A49">
            <w:pPr>
              <w:jc w:val="both"/>
              <w:rPr>
                <w:rFonts w:ascii="Verdana" w:eastAsia="Verdana" w:hAnsi="Verdana" w:cs="Verdana"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sz w:val="20"/>
              </w:rPr>
              <w:lastRenderedPageBreak/>
              <w:t xml:space="preserve">VALOR ESTIMADO A CONTRATAR: </w:t>
            </w:r>
            <w:r w:rsidR="005D6A49" w:rsidRPr="005D6A49">
              <w:rPr>
                <w:rFonts w:ascii="Verdana" w:eastAsia="Verdana" w:hAnsi="Verdana" w:cs="Verdana"/>
                <w:b/>
                <w:bCs/>
                <w:sz w:val="21"/>
                <w:szCs w:val="21"/>
              </w:rPr>
              <w:t>SIETE MILLONES CUATROCIENTOS  CINCUENTA  Y  DOS  MIL  OCHOCIENTOS  PESOS</w:t>
            </w:r>
            <w:r w:rsidR="005D6A49">
              <w:rPr>
                <w:rFonts w:ascii="Verdana" w:eastAsia="Verdana" w:hAnsi="Verdana" w:cs="Verdana"/>
                <w:b/>
                <w:bCs/>
                <w:sz w:val="21"/>
                <w:szCs w:val="21"/>
              </w:rPr>
              <w:t xml:space="preserve"> </w:t>
            </w:r>
            <w:r w:rsidR="005D6A49" w:rsidRPr="005D6A49">
              <w:rPr>
                <w:rFonts w:ascii="Verdana" w:eastAsia="Verdana" w:hAnsi="Verdana" w:cs="Verdana"/>
                <w:b/>
                <w:bCs/>
                <w:sz w:val="21"/>
                <w:szCs w:val="21"/>
              </w:rPr>
              <w:t>($7.452.000) M/CTE</w:t>
            </w:r>
            <w:r w:rsidR="0042444D">
              <w:rPr>
                <w:rFonts w:ascii="Verdana" w:eastAsia="Verdana" w:hAnsi="Verdana" w:cs="Verdana"/>
                <w:b/>
                <w:bCs/>
                <w:sz w:val="21"/>
                <w:szCs w:val="21"/>
              </w:rPr>
              <w:t xml:space="preserve"> IVA INCLUIDO</w:t>
            </w:r>
            <w:r w:rsidR="00EA4A30">
              <w:rPr>
                <w:rFonts w:ascii="Verdana" w:eastAsia="Verdana" w:hAnsi="Verdana" w:cs="Verdana"/>
                <w:b/>
                <w:sz w:val="21"/>
                <w:szCs w:val="21"/>
              </w:rPr>
              <w:t>.</w:t>
            </w:r>
          </w:p>
        </w:tc>
      </w:tr>
      <w:tr w:rsidR="00867A74" w:rsidRPr="00E02B33" w:rsidTr="00E02B33">
        <w:trPr>
          <w:trHeight w:val="118"/>
          <w:jc w:val="center"/>
        </w:trPr>
        <w:tc>
          <w:tcPr>
            <w:tcW w:w="1059" w:type="pct"/>
            <w:vAlign w:val="center"/>
          </w:tcPr>
          <w:p w:rsidR="00867A74" w:rsidRPr="00E02B33" w:rsidRDefault="006C301C">
            <w:pPr>
              <w:jc w:val="both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sz w:val="20"/>
              </w:rPr>
              <w:t>CONDICIONES PARA PARTICIPAR EN EL PROCESO</w:t>
            </w:r>
          </w:p>
        </w:tc>
        <w:tc>
          <w:tcPr>
            <w:tcW w:w="3941" w:type="pct"/>
            <w:gridSpan w:val="2"/>
            <w:shd w:val="clear" w:color="auto" w:fill="auto"/>
            <w:vAlign w:val="center"/>
          </w:tcPr>
          <w:p w:rsidR="00867A74" w:rsidRPr="00E02B33" w:rsidRDefault="006C301C" w:rsidP="005D6A49">
            <w:pPr>
              <w:jc w:val="both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sz w:val="20"/>
              </w:rPr>
              <w:t>Serán las establecidas en la invitación pública, estudios previos o documento complementario del PR</w:t>
            </w:r>
            <w:r w:rsidR="00AD1DC4" w:rsidRPr="00E02B33">
              <w:rPr>
                <w:rFonts w:ascii="Verdana" w:eastAsia="Verdana" w:hAnsi="Verdana" w:cs="Verdana"/>
                <w:sz w:val="20"/>
              </w:rPr>
              <w:t>OCESO DE MINIMA CUANTÍA N°</w:t>
            </w:r>
            <w:r w:rsidR="00AD1DC4" w:rsidRPr="00EA4A30">
              <w:rPr>
                <w:rFonts w:ascii="Verdana" w:eastAsia="Verdana" w:hAnsi="Verdana" w:cs="Verdana"/>
                <w:sz w:val="20"/>
              </w:rPr>
              <w:t>MC-</w:t>
            </w:r>
            <w:r w:rsidR="005D6A49">
              <w:rPr>
                <w:rFonts w:ascii="Verdana" w:eastAsia="Verdana" w:hAnsi="Verdana" w:cs="Verdana"/>
                <w:sz w:val="20"/>
              </w:rPr>
              <w:t>080</w:t>
            </w:r>
            <w:r w:rsidR="002B5F5A" w:rsidRPr="00EA4A30">
              <w:rPr>
                <w:rFonts w:ascii="Verdana" w:eastAsia="Verdana" w:hAnsi="Verdana" w:cs="Verdana"/>
                <w:sz w:val="20"/>
              </w:rPr>
              <w:t>-</w:t>
            </w:r>
            <w:r w:rsidR="00E02B33" w:rsidRPr="00EA4A30">
              <w:rPr>
                <w:rFonts w:ascii="Verdana" w:eastAsia="Verdana" w:hAnsi="Verdana" w:cs="Verdana"/>
                <w:sz w:val="20"/>
              </w:rPr>
              <w:t>2026</w:t>
            </w:r>
            <w:r w:rsidRPr="00EA4A30">
              <w:rPr>
                <w:rFonts w:ascii="Verdana" w:eastAsia="Verdana" w:hAnsi="Verdana" w:cs="Verdana"/>
                <w:sz w:val="20"/>
              </w:rPr>
              <w:t>-H</w:t>
            </w:r>
            <w:bookmarkStart w:id="0" w:name="_GoBack"/>
            <w:bookmarkEnd w:id="0"/>
            <w:r w:rsidRPr="00EA4A30">
              <w:rPr>
                <w:rFonts w:ascii="Verdana" w:eastAsia="Verdana" w:hAnsi="Verdana" w:cs="Verdana"/>
                <w:sz w:val="20"/>
              </w:rPr>
              <w:t>OMIL.</w:t>
            </w:r>
          </w:p>
        </w:tc>
      </w:tr>
      <w:tr w:rsidR="00867A74" w:rsidRPr="00E02B33" w:rsidTr="00E02B33">
        <w:trPr>
          <w:trHeight w:val="9"/>
          <w:jc w:val="center"/>
        </w:trPr>
        <w:tc>
          <w:tcPr>
            <w:tcW w:w="1059" w:type="pct"/>
            <w:vAlign w:val="center"/>
          </w:tcPr>
          <w:p w:rsidR="00867A74" w:rsidRPr="00E02B33" w:rsidRDefault="006C301C">
            <w:pPr>
              <w:jc w:val="center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sz w:val="20"/>
              </w:rPr>
              <w:t>CRONOGRAMA DEL PROCESO</w:t>
            </w:r>
          </w:p>
        </w:tc>
        <w:tc>
          <w:tcPr>
            <w:tcW w:w="3941" w:type="pct"/>
            <w:gridSpan w:val="2"/>
            <w:shd w:val="clear" w:color="auto" w:fill="auto"/>
            <w:vAlign w:val="center"/>
          </w:tcPr>
          <w:p w:rsidR="00867A74" w:rsidRPr="00E02B33" w:rsidRDefault="006C301C">
            <w:pPr>
              <w:jc w:val="both"/>
              <w:rPr>
                <w:rFonts w:ascii="Verdana" w:eastAsia="Verdana" w:hAnsi="Verdana" w:cs="Verdana"/>
                <w:sz w:val="20"/>
              </w:rPr>
            </w:pPr>
            <w:r w:rsidRPr="00E02B33">
              <w:rPr>
                <w:rFonts w:ascii="Verdana" w:eastAsia="Verdana" w:hAnsi="Verdana" w:cs="Verdana"/>
                <w:sz w:val="20"/>
              </w:rPr>
              <w:t xml:space="preserve">Se encuentra establecido en el portal de contratación del SECOP II a través de la página web: </w:t>
            </w:r>
            <w:hyperlink r:id="rId7">
              <w:r w:rsidRPr="00E02B33">
                <w:rPr>
                  <w:rFonts w:ascii="Verdana" w:eastAsia="Verdana" w:hAnsi="Verdana" w:cs="Verdana"/>
                  <w:sz w:val="20"/>
                </w:rPr>
                <w:t>www.contratos.gov.co</w:t>
              </w:r>
            </w:hyperlink>
            <w:r w:rsidRPr="00E02B33">
              <w:rPr>
                <w:rFonts w:ascii="Verdana" w:eastAsia="Verdana" w:hAnsi="Verdana" w:cs="Verdana"/>
                <w:sz w:val="20"/>
              </w:rPr>
              <w:t>.</w:t>
            </w:r>
          </w:p>
        </w:tc>
      </w:tr>
    </w:tbl>
    <w:p w:rsidR="00867A74" w:rsidRDefault="00867A74" w:rsidP="00A0629C">
      <w:pPr>
        <w:rPr>
          <w:rFonts w:ascii="Verdana" w:eastAsia="Verdana" w:hAnsi="Verdana" w:cs="Verdana"/>
          <w:b/>
          <w:sz w:val="22"/>
          <w:szCs w:val="22"/>
        </w:rPr>
      </w:pPr>
    </w:p>
    <w:sectPr w:rsidR="00867A74">
      <w:pgSz w:w="12240" w:h="15840"/>
      <w:pgMar w:top="1134" w:right="1531" w:bottom="1134" w:left="153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A74"/>
    <w:rsid w:val="001A799B"/>
    <w:rsid w:val="001D2B6E"/>
    <w:rsid w:val="001F09F1"/>
    <w:rsid w:val="002064F7"/>
    <w:rsid w:val="002B5F5A"/>
    <w:rsid w:val="0042444D"/>
    <w:rsid w:val="00581E71"/>
    <w:rsid w:val="005D1140"/>
    <w:rsid w:val="005D6A49"/>
    <w:rsid w:val="006C301C"/>
    <w:rsid w:val="00867A74"/>
    <w:rsid w:val="008A02E5"/>
    <w:rsid w:val="008B66E4"/>
    <w:rsid w:val="008E5AA2"/>
    <w:rsid w:val="00A0629C"/>
    <w:rsid w:val="00A37B15"/>
    <w:rsid w:val="00AD1DC4"/>
    <w:rsid w:val="00B23921"/>
    <w:rsid w:val="00C23DD4"/>
    <w:rsid w:val="00C846E1"/>
    <w:rsid w:val="00E02B33"/>
    <w:rsid w:val="00E4462E"/>
    <w:rsid w:val="00E75266"/>
    <w:rsid w:val="00EA4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16855E-ADA6-436D-B9DA-278833FF3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4"/>
        <w:szCs w:val="24"/>
        <w:lang w:val="es-ES_tradnl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4442"/>
    <w:rPr>
      <w:rFonts w:eastAsia="Times New Roman" w:cs="Times New Roman"/>
      <w:snapToGrid w:val="0"/>
      <w:szCs w:val="20"/>
      <w:lang w:eastAsia="es-ES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notapie">
    <w:name w:val="footnote text"/>
    <w:aliases w:val="Car3 Car"/>
    <w:basedOn w:val="Normal"/>
    <w:link w:val="TextonotapieCar"/>
    <w:rsid w:val="00054442"/>
    <w:rPr>
      <w:rFonts w:ascii="Times New Roman" w:hAnsi="Times New Roman"/>
      <w:snapToGrid/>
      <w:sz w:val="20"/>
      <w:lang w:val="es-ES"/>
    </w:rPr>
  </w:style>
  <w:style w:type="character" w:customStyle="1" w:styleId="TextonotapieCar">
    <w:name w:val="Texto nota pie Car"/>
    <w:aliases w:val="Car3 Car Car"/>
    <w:basedOn w:val="Fuentedeprrafopredeter"/>
    <w:link w:val="Textonotapie"/>
    <w:rsid w:val="0005444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uiPriority w:val="99"/>
    <w:unhideWhenUsed/>
    <w:rsid w:val="00E3374A"/>
    <w:rPr>
      <w:color w:val="0000FF"/>
      <w:u w:val="single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ntratos.gov.co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colombiacompra.gov.co/secop-ii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m62ZcK08srp2z3gbDTizyMHUC7A==">CgMxLjA4AHIhMUhNWTNUMXpkbnE3MjdoaVh5bkstb1dwOUpMb1I5ejBy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431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Quintero</dc:creator>
  <cp:lastModifiedBy>Rodrigo Esteban Acuña Velez</cp:lastModifiedBy>
  <cp:revision>2</cp:revision>
  <cp:lastPrinted>2025-08-29T23:34:00Z</cp:lastPrinted>
  <dcterms:created xsi:type="dcterms:W3CDTF">2026-05-05T14:07:00Z</dcterms:created>
  <dcterms:modified xsi:type="dcterms:W3CDTF">2026-05-05T14:07:00Z</dcterms:modified>
</cp:coreProperties>
</file>