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55" w:type="dxa"/>
        <w:jc w:val="center"/>
        <w:tblLayout w:type="fixed"/>
        <w:tblCellMar>
          <w:left w:w="70" w:type="dxa"/>
          <w:right w:w="70" w:type="dxa"/>
        </w:tblCellMar>
        <w:tblLook w:val="04A0" w:firstRow="1" w:lastRow="0" w:firstColumn="1" w:lastColumn="0" w:noHBand="0" w:noVBand="1"/>
      </w:tblPr>
      <w:tblGrid>
        <w:gridCol w:w="2101"/>
        <w:gridCol w:w="64"/>
        <w:gridCol w:w="55"/>
        <w:gridCol w:w="1914"/>
        <w:gridCol w:w="1914"/>
        <w:gridCol w:w="3907"/>
      </w:tblGrid>
      <w:tr w:rsidR="00C81584" w:rsidRPr="006D711E" w14:paraId="1F8B6D75" w14:textId="77777777" w:rsidTr="009A3A40">
        <w:trPr>
          <w:trHeight w:val="61"/>
          <w:jc w:val="center"/>
        </w:trPr>
        <w:tc>
          <w:tcPr>
            <w:tcW w:w="995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CF813D" w14:textId="77777777" w:rsidR="00C81584" w:rsidRDefault="00C81584" w:rsidP="009A3A40">
            <w:pPr>
              <w:spacing w:after="0" w:line="240" w:lineRule="auto"/>
              <w:jc w:val="center"/>
              <w:rPr>
                <w:rFonts w:ascii="Arial" w:eastAsia="Times New Roman" w:hAnsi="Arial" w:cs="Arial"/>
                <w:b/>
                <w:bCs/>
                <w:color w:val="000000"/>
                <w:sz w:val="20"/>
                <w:szCs w:val="20"/>
                <w:lang w:eastAsia="es-ES"/>
              </w:rPr>
            </w:pPr>
            <w:r w:rsidRPr="00080B6E">
              <w:rPr>
                <w:rFonts w:ascii="Arial" w:eastAsia="Times New Roman" w:hAnsi="Arial" w:cs="Arial"/>
                <w:b/>
                <w:bCs/>
                <w:color w:val="000000"/>
                <w:sz w:val="20"/>
                <w:szCs w:val="20"/>
                <w:lang w:eastAsia="es-ES"/>
              </w:rPr>
              <w:t xml:space="preserve">CHASIS PARA </w:t>
            </w:r>
            <w:r>
              <w:rPr>
                <w:rFonts w:ascii="Arial" w:eastAsia="Times New Roman" w:hAnsi="Arial" w:cs="Arial"/>
                <w:b/>
                <w:bCs/>
                <w:color w:val="000000"/>
                <w:sz w:val="20"/>
                <w:szCs w:val="20"/>
                <w:lang w:eastAsia="es-ES"/>
              </w:rPr>
              <w:t>VEHÍCULO DE 2 A 4 TONELADAS</w:t>
            </w:r>
          </w:p>
          <w:p w14:paraId="6C9DCC50" w14:textId="77777777" w:rsidR="00C81584" w:rsidRPr="00D649AD" w:rsidRDefault="00C81584" w:rsidP="009A3A40">
            <w:pPr>
              <w:spacing w:after="0" w:line="240" w:lineRule="auto"/>
              <w:jc w:val="center"/>
              <w:rPr>
                <w:rFonts w:ascii="Arial" w:eastAsia="Times New Roman" w:hAnsi="Arial" w:cs="Arial"/>
                <w:b/>
                <w:bCs/>
                <w:color w:val="000000"/>
                <w:sz w:val="20"/>
                <w:szCs w:val="20"/>
                <w:lang w:eastAsia="es-ES"/>
              </w:rPr>
            </w:pPr>
            <w:r w:rsidRPr="00D649AD">
              <w:rPr>
                <w:rFonts w:ascii="Arial" w:eastAsia="Times New Roman" w:hAnsi="Arial" w:cs="Arial"/>
                <w:b/>
                <w:bCs/>
                <w:color w:val="000000"/>
                <w:sz w:val="20"/>
                <w:szCs w:val="20"/>
                <w:lang w:eastAsia="es-ES"/>
              </w:rPr>
              <w:t>ETM-PN-</w:t>
            </w:r>
            <w:r>
              <w:rPr>
                <w:rFonts w:ascii="Arial" w:eastAsia="Times New Roman" w:hAnsi="Arial" w:cs="Arial"/>
                <w:b/>
                <w:bCs/>
                <w:color w:val="000000"/>
                <w:sz w:val="20"/>
                <w:szCs w:val="20"/>
                <w:lang w:eastAsia="es-ES"/>
              </w:rPr>
              <w:t>005</w:t>
            </w:r>
          </w:p>
          <w:p w14:paraId="7CB3FA04" w14:textId="77777777" w:rsidR="00C81584" w:rsidRPr="006D711E" w:rsidRDefault="00C81584" w:rsidP="009A3A40">
            <w:pPr>
              <w:spacing w:after="0" w:line="240" w:lineRule="auto"/>
              <w:jc w:val="center"/>
              <w:rPr>
                <w:rFonts w:ascii="Arial" w:eastAsia="Times New Roman" w:hAnsi="Arial" w:cs="Arial"/>
                <w:b/>
                <w:bCs/>
                <w:color w:val="4472C4" w:themeColor="accent1"/>
                <w:sz w:val="20"/>
                <w:szCs w:val="20"/>
                <w:lang w:eastAsia="es-ES"/>
              </w:rPr>
            </w:pPr>
            <w:r w:rsidRPr="001D75AF">
              <w:rPr>
                <w:rFonts w:ascii="Arial" w:hAnsi="Arial" w:cs="Arial"/>
                <w:b/>
                <w:bCs/>
                <w:sz w:val="20"/>
                <w:szCs w:val="20"/>
              </w:rPr>
              <w:t xml:space="preserve">Especificación </w:t>
            </w:r>
            <w:r>
              <w:rPr>
                <w:rFonts w:ascii="Arial" w:hAnsi="Arial" w:cs="Arial"/>
                <w:b/>
                <w:bCs/>
                <w:sz w:val="20"/>
                <w:szCs w:val="20"/>
              </w:rPr>
              <w:t>T</w:t>
            </w:r>
            <w:r w:rsidRPr="001D75AF">
              <w:rPr>
                <w:rFonts w:ascii="Arial" w:hAnsi="Arial" w:cs="Arial"/>
                <w:b/>
                <w:bCs/>
                <w:sz w:val="20"/>
                <w:szCs w:val="20"/>
              </w:rPr>
              <w:t>écnica Movilidad Policía Nacional</w:t>
            </w:r>
            <w:r>
              <w:rPr>
                <w:rFonts w:ascii="Arial" w:eastAsia="Times New Roman" w:hAnsi="Arial" w:cs="Arial"/>
                <w:b/>
                <w:bCs/>
                <w:i/>
                <w:iCs/>
                <w:color w:val="4472C4" w:themeColor="accent1"/>
                <w:sz w:val="20"/>
                <w:szCs w:val="20"/>
                <w:lang w:eastAsia="es-ES"/>
              </w:rPr>
              <w:t xml:space="preserve"> </w:t>
            </w:r>
          </w:p>
        </w:tc>
      </w:tr>
      <w:tr w:rsidR="00C81584" w:rsidRPr="00D649AD" w14:paraId="18E7FC88" w14:textId="77777777" w:rsidTr="009A3A40">
        <w:trPr>
          <w:trHeight w:val="61"/>
          <w:jc w:val="center"/>
        </w:trPr>
        <w:tc>
          <w:tcPr>
            <w:tcW w:w="22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2DAAD" w14:textId="77777777" w:rsidR="00C81584" w:rsidRPr="007E6EAA" w:rsidRDefault="00C81584" w:rsidP="009A3A40">
            <w:pPr>
              <w:spacing w:after="0" w:line="240" w:lineRule="auto"/>
              <w:jc w:val="center"/>
              <w:rPr>
                <w:rFonts w:ascii="Arial" w:eastAsia="Times New Roman" w:hAnsi="Arial" w:cs="Arial"/>
                <w:b/>
                <w:bCs/>
                <w:color w:val="000000"/>
                <w:sz w:val="20"/>
                <w:szCs w:val="20"/>
                <w:lang w:eastAsia="es-ES"/>
              </w:rPr>
            </w:pPr>
            <w:r w:rsidRPr="007E6EAA">
              <w:rPr>
                <w:rFonts w:ascii="Arial" w:eastAsia="Times New Roman" w:hAnsi="Arial" w:cs="Arial"/>
                <w:b/>
                <w:bCs/>
                <w:color w:val="000000"/>
                <w:sz w:val="20"/>
                <w:szCs w:val="20"/>
                <w:lang w:eastAsia="es-ES"/>
              </w:rPr>
              <w:t>Fecha de aprobación</w:t>
            </w:r>
          </w:p>
        </w:tc>
        <w:tc>
          <w:tcPr>
            <w:tcW w:w="19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BBE906" w14:textId="77777777" w:rsidR="00C81584" w:rsidRPr="00D649AD" w:rsidRDefault="00C81584" w:rsidP="009A3A40">
            <w:pPr>
              <w:spacing w:after="0" w:line="240" w:lineRule="auto"/>
              <w:jc w:val="center"/>
              <w:rPr>
                <w:rFonts w:ascii="Arial" w:eastAsia="Times New Roman" w:hAnsi="Arial" w:cs="Arial"/>
                <w:color w:val="000000"/>
                <w:sz w:val="20"/>
                <w:szCs w:val="20"/>
                <w:lang w:eastAsia="es-ES"/>
              </w:rPr>
            </w:pPr>
            <w:r w:rsidRPr="00D649AD">
              <w:rPr>
                <w:rFonts w:ascii="Arial" w:eastAsia="Times New Roman" w:hAnsi="Arial" w:cs="Arial"/>
                <w:sz w:val="20"/>
                <w:szCs w:val="20"/>
                <w:lang w:eastAsia="es-ES"/>
              </w:rPr>
              <w:t>27/05/2024</w:t>
            </w:r>
          </w:p>
        </w:tc>
        <w:tc>
          <w:tcPr>
            <w:tcW w:w="19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784A4" w14:textId="77777777" w:rsidR="00C81584" w:rsidRPr="007E6EAA" w:rsidRDefault="00C81584" w:rsidP="009A3A40">
            <w:pPr>
              <w:spacing w:after="0" w:line="240" w:lineRule="auto"/>
              <w:jc w:val="center"/>
              <w:rPr>
                <w:rFonts w:ascii="Arial" w:eastAsia="Times New Roman" w:hAnsi="Arial" w:cs="Arial"/>
                <w:b/>
                <w:bCs/>
                <w:color w:val="000000"/>
                <w:sz w:val="20"/>
                <w:szCs w:val="20"/>
                <w:lang w:eastAsia="es-ES"/>
              </w:rPr>
            </w:pPr>
            <w:r w:rsidRPr="007E6EAA">
              <w:rPr>
                <w:rFonts w:ascii="Arial" w:eastAsia="Times New Roman" w:hAnsi="Arial" w:cs="Arial"/>
                <w:b/>
                <w:bCs/>
                <w:color w:val="000000"/>
                <w:sz w:val="20"/>
                <w:szCs w:val="20"/>
                <w:lang w:eastAsia="es-ES"/>
              </w:rPr>
              <w:t>Versión</w:t>
            </w:r>
          </w:p>
        </w:tc>
        <w:tc>
          <w:tcPr>
            <w:tcW w:w="39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84BFD" w14:textId="77777777" w:rsidR="00C81584" w:rsidRPr="00D649AD" w:rsidRDefault="00C81584" w:rsidP="009A3A40">
            <w:pPr>
              <w:spacing w:after="0" w:line="240" w:lineRule="auto"/>
              <w:jc w:val="center"/>
              <w:rPr>
                <w:rFonts w:ascii="Arial" w:eastAsia="Times New Roman" w:hAnsi="Arial" w:cs="Arial"/>
                <w:color w:val="000000"/>
                <w:sz w:val="20"/>
                <w:szCs w:val="20"/>
                <w:lang w:eastAsia="es-ES"/>
              </w:rPr>
            </w:pPr>
            <w:r w:rsidRPr="00D649AD">
              <w:rPr>
                <w:rFonts w:ascii="Arial" w:eastAsia="Times New Roman" w:hAnsi="Arial" w:cs="Arial"/>
                <w:sz w:val="20"/>
                <w:szCs w:val="20"/>
                <w:lang w:eastAsia="es-ES"/>
              </w:rPr>
              <w:t>01</w:t>
            </w:r>
          </w:p>
        </w:tc>
      </w:tr>
      <w:tr w:rsidR="00C81584" w:rsidRPr="00056614" w14:paraId="3A7220B3" w14:textId="77777777" w:rsidTr="009A3A40">
        <w:trPr>
          <w:trHeight w:val="45"/>
          <w:jc w:val="center"/>
        </w:trPr>
        <w:tc>
          <w:tcPr>
            <w:tcW w:w="995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CFBC29" w14:textId="77777777" w:rsidR="00C81584" w:rsidRPr="00056614" w:rsidRDefault="00C81584" w:rsidP="009A3A40">
            <w:pPr>
              <w:spacing w:after="0" w:line="240" w:lineRule="auto"/>
              <w:jc w:val="center"/>
              <w:rPr>
                <w:rFonts w:ascii="Arial" w:eastAsia="Times New Roman" w:hAnsi="Arial" w:cs="Arial"/>
                <w:b/>
                <w:bCs/>
                <w:color w:val="4472C4" w:themeColor="accent1"/>
                <w:sz w:val="20"/>
                <w:szCs w:val="20"/>
                <w:lang w:eastAsia="es-ES"/>
              </w:rPr>
            </w:pPr>
            <w:r w:rsidRPr="00334F7A">
              <w:rPr>
                <w:rFonts w:ascii="Arial" w:eastAsia="Times New Roman" w:hAnsi="Arial" w:cs="Arial"/>
                <w:b/>
                <w:bCs/>
                <w:sz w:val="20"/>
                <w:szCs w:val="20"/>
                <w:lang w:eastAsia="es-ES"/>
              </w:rPr>
              <w:t xml:space="preserve">UNIDADES QUE PARTICIPARON EN LA CREACIÓN </w:t>
            </w:r>
            <w:r>
              <w:rPr>
                <w:rFonts w:ascii="Arial" w:hAnsi="Arial" w:cs="Arial"/>
                <w:b/>
                <w:bCs/>
                <w:sz w:val="20"/>
                <w:szCs w:val="20"/>
              </w:rPr>
              <w:t>ANEXOS O</w:t>
            </w:r>
            <w:r w:rsidRPr="00663290">
              <w:rPr>
                <w:rFonts w:ascii="Arial" w:hAnsi="Arial" w:cs="Arial"/>
                <w:b/>
                <w:bCs/>
                <w:sz w:val="20"/>
                <w:szCs w:val="20"/>
              </w:rPr>
              <w:t xml:space="preserve"> </w:t>
            </w:r>
            <w:r>
              <w:rPr>
                <w:rFonts w:ascii="Arial" w:hAnsi="Arial" w:cs="Arial"/>
                <w:b/>
                <w:bCs/>
                <w:sz w:val="20"/>
                <w:szCs w:val="20"/>
              </w:rPr>
              <w:t>ACTUALIZACION DE</w:t>
            </w:r>
            <w:r w:rsidRPr="00663290">
              <w:rPr>
                <w:rFonts w:ascii="Arial" w:hAnsi="Arial" w:cs="Arial"/>
                <w:b/>
                <w:bCs/>
                <w:sz w:val="20"/>
                <w:szCs w:val="20"/>
              </w:rPr>
              <w:t xml:space="preserve"> LA ESPECIFICACIÓN TÉCNICA</w:t>
            </w:r>
            <w:r>
              <w:rPr>
                <w:rFonts w:ascii="Arial" w:hAnsi="Arial" w:cs="Arial"/>
                <w:b/>
                <w:bCs/>
                <w:sz w:val="20"/>
                <w:szCs w:val="20"/>
              </w:rPr>
              <w:t>.</w:t>
            </w:r>
          </w:p>
        </w:tc>
      </w:tr>
      <w:tr w:rsidR="00C81584" w:rsidRPr="006F3BFE" w14:paraId="22BD002E" w14:textId="77777777" w:rsidTr="009A3A40">
        <w:trPr>
          <w:trHeight w:val="61"/>
          <w:jc w:val="center"/>
        </w:trPr>
        <w:tc>
          <w:tcPr>
            <w:tcW w:w="995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D4885" w14:textId="77777777" w:rsidR="00C81584"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 xml:space="preserve">Dirección de Investigación Criminal e INTERPOL </w:t>
            </w:r>
          </w:p>
          <w:p w14:paraId="60B3F9D2"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Dirección Logística y financiera</w:t>
            </w:r>
          </w:p>
          <w:p w14:paraId="7383CF84" w14:textId="77777777" w:rsidR="00C81584" w:rsidRPr="006F3BFE" w:rsidRDefault="00C81584" w:rsidP="009A3A40">
            <w:pPr>
              <w:spacing w:after="0" w:line="240" w:lineRule="auto"/>
              <w:jc w:val="both"/>
              <w:rPr>
                <w:rFonts w:ascii="Arial" w:eastAsia="Times New Roman" w:hAnsi="Arial" w:cs="Arial"/>
                <w:i/>
                <w:iCs/>
                <w:sz w:val="20"/>
                <w:szCs w:val="20"/>
                <w:lang w:eastAsia="es-ES"/>
              </w:rPr>
            </w:pPr>
            <w:r w:rsidRPr="0083197B">
              <w:rPr>
                <w:rFonts w:ascii="Arial" w:eastAsia="Times New Roman" w:hAnsi="Arial" w:cs="Arial"/>
                <w:sz w:val="20"/>
                <w:szCs w:val="20"/>
                <w:lang w:eastAsia="es-ES"/>
              </w:rPr>
              <w:t>Seccionales de Investigación Criminal nivel nacional</w:t>
            </w:r>
          </w:p>
        </w:tc>
      </w:tr>
      <w:tr w:rsidR="00C81584" w:rsidRPr="006F3BFE" w14:paraId="28EDBDB3" w14:textId="77777777" w:rsidTr="009A3A40">
        <w:trPr>
          <w:trHeight w:val="61"/>
          <w:jc w:val="center"/>
        </w:trPr>
        <w:tc>
          <w:tcPr>
            <w:tcW w:w="995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C96B0" w14:textId="77777777" w:rsidR="00C81584" w:rsidRPr="006F3BFE" w:rsidRDefault="00C81584" w:rsidP="009A3A40">
            <w:pPr>
              <w:spacing w:after="0" w:line="240" w:lineRule="auto"/>
              <w:jc w:val="center"/>
              <w:rPr>
                <w:rFonts w:ascii="Arial" w:eastAsia="Times New Roman" w:hAnsi="Arial" w:cs="Arial"/>
                <w:i/>
                <w:iCs/>
                <w:sz w:val="20"/>
                <w:szCs w:val="20"/>
                <w:lang w:eastAsia="es-ES"/>
              </w:rPr>
            </w:pPr>
            <w:r w:rsidRPr="006F3BFE">
              <w:rPr>
                <w:rFonts w:ascii="Arial" w:eastAsia="Times New Roman" w:hAnsi="Arial" w:cs="Arial"/>
                <w:b/>
                <w:bCs/>
                <w:sz w:val="20"/>
                <w:szCs w:val="20"/>
                <w:lang w:eastAsia="es-ES"/>
              </w:rPr>
              <w:t>JUSTIFICACIÓN</w:t>
            </w:r>
          </w:p>
        </w:tc>
      </w:tr>
      <w:tr w:rsidR="00C81584" w:rsidRPr="006F3BFE" w14:paraId="015B707D" w14:textId="77777777" w:rsidTr="009A3A40">
        <w:trPr>
          <w:trHeight w:val="180"/>
          <w:jc w:val="center"/>
        </w:trPr>
        <w:tc>
          <w:tcPr>
            <w:tcW w:w="9955" w:type="dxa"/>
            <w:gridSpan w:val="6"/>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hideMark/>
          </w:tcPr>
          <w:p w14:paraId="439334C0"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 xml:space="preserve">La presente especificación técnica se estructura con base en la necesidad institucional de adquirir un subcomponente vehicular con las características técnicas descritas, este tipo de automotor, esta requerido para el transporte de personal en cabina y de elementos logísticos, en todo el territorio nacional y a las necesidades propias del servicio. </w:t>
            </w:r>
          </w:p>
        </w:tc>
      </w:tr>
      <w:tr w:rsidR="00C81584" w:rsidRPr="00E30DC0" w14:paraId="3F5ADF51" w14:textId="77777777" w:rsidTr="009A3A40">
        <w:trPr>
          <w:trHeight w:val="54"/>
          <w:tblHeader/>
          <w:jc w:val="center"/>
        </w:trPr>
        <w:tc>
          <w:tcPr>
            <w:tcW w:w="9955"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2BF70A82" w14:textId="77777777" w:rsidR="00C81584" w:rsidRPr="00E30DC0" w:rsidRDefault="00C81584" w:rsidP="009A3A40">
            <w:pPr>
              <w:spacing w:after="0" w:line="240" w:lineRule="auto"/>
              <w:jc w:val="center"/>
              <w:rPr>
                <w:rFonts w:ascii="Arial" w:eastAsia="Times New Roman" w:hAnsi="Arial" w:cs="Arial"/>
                <w:b/>
                <w:bCs/>
                <w:color w:val="000000"/>
                <w:sz w:val="20"/>
                <w:szCs w:val="20"/>
                <w:lang w:eastAsia="es-ES"/>
              </w:rPr>
            </w:pPr>
            <w:r>
              <w:rPr>
                <w:rFonts w:ascii="Arial" w:hAnsi="Arial" w:cs="Arial"/>
                <w:color w:val="000000"/>
                <w:sz w:val="18"/>
                <w:szCs w:val="18"/>
              </w:rPr>
              <w:t xml:space="preserve"> </w:t>
            </w:r>
            <w:r w:rsidRPr="00E30DC0">
              <w:rPr>
                <w:rFonts w:ascii="Arial" w:eastAsia="Times New Roman" w:hAnsi="Arial" w:cs="Arial"/>
                <w:b/>
                <w:bCs/>
                <w:color w:val="000000"/>
                <w:sz w:val="20"/>
                <w:szCs w:val="20"/>
                <w:lang w:eastAsia="es-ES"/>
              </w:rPr>
              <w:t>1. REQUERIMIENTOS TÉCNICOS</w:t>
            </w:r>
          </w:p>
        </w:tc>
      </w:tr>
      <w:tr w:rsidR="00C81584" w:rsidRPr="00E30DC0" w14:paraId="1CB6F4CF" w14:textId="77777777" w:rsidTr="009A3A40">
        <w:trPr>
          <w:trHeight w:val="54"/>
          <w:tblHeader/>
          <w:jc w:val="center"/>
        </w:trPr>
        <w:tc>
          <w:tcPr>
            <w:tcW w:w="2165" w:type="dxa"/>
            <w:gridSpan w:val="2"/>
            <w:tcBorders>
              <w:top w:val="nil"/>
              <w:left w:val="single" w:sz="4" w:space="0" w:color="000000"/>
              <w:bottom w:val="single" w:sz="4" w:space="0" w:color="000000"/>
              <w:right w:val="single" w:sz="4" w:space="0" w:color="000000"/>
            </w:tcBorders>
            <w:shd w:val="clear" w:color="D9D9D9" w:fill="D9D9D9"/>
            <w:vAlign w:val="center"/>
            <w:hideMark/>
          </w:tcPr>
          <w:p w14:paraId="1C35ED59" w14:textId="77777777" w:rsidR="00C81584" w:rsidRPr="00E30DC0" w:rsidRDefault="00C81584" w:rsidP="009A3A40">
            <w:pPr>
              <w:spacing w:after="0" w:line="240" w:lineRule="auto"/>
              <w:jc w:val="center"/>
              <w:rPr>
                <w:rFonts w:ascii="Arial" w:eastAsia="Times New Roman" w:hAnsi="Arial" w:cs="Arial"/>
                <w:b/>
                <w:bCs/>
                <w:color w:val="000000"/>
                <w:sz w:val="20"/>
                <w:szCs w:val="20"/>
                <w:lang w:eastAsia="es-ES"/>
              </w:rPr>
            </w:pPr>
            <w:r>
              <w:rPr>
                <w:rFonts w:ascii="Arial" w:eastAsia="Times New Roman" w:hAnsi="Arial" w:cs="Arial"/>
                <w:b/>
                <w:bCs/>
                <w:color w:val="000000"/>
                <w:sz w:val="20"/>
                <w:szCs w:val="20"/>
                <w:lang w:eastAsia="es-ES"/>
              </w:rPr>
              <w:t>Características mecánicas del bien</w:t>
            </w:r>
          </w:p>
        </w:tc>
        <w:tc>
          <w:tcPr>
            <w:tcW w:w="7790" w:type="dxa"/>
            <w:gridSpan w:val="4"/>
            <w:tcBorders>
              <w:top w:val="single" w:sz="4" w:space="0" w:color="000000"/>
              <w:left w:val="nil"/>
              <w:bottom w:val="single" w:sz="4" w:space="0" w:color="000000"/>
              <w:right w:val="single" w:sz="4" w:space="0" w:color="000000"/>
            </w:tcBorders>
            <w:shd w:val="clear" w:color="D9D9D9" w:fill="D9D9D9"/>
            <w:vAlign w:val="center"/>
            <w:hideMark/>
          </w:tcPr>
          <w:p w14:paraId="5BDF3311" w14:textId="77777777" w:rsidR="00C81584" w:rsidRPr="00E30DC0" w:rsidRDefault="00C81584" w:rsidP="009A3A40">
            <w:pPr>
              <w:spacing w:after="0" w:line="240" w:lineRule="auto"/>
              <w:jc w:val="center"/>
              <w:rPr>
                <w:rFonts w:ascii="Arial" w:eastAsia="Times New Roman" w:hAnsi="Arial" w:cs="Arial"/>
                <w:b/>
                <w:bCs/>
                <w:color w:val="000000"/>
                <w:sz w:val="20"/>
                <w:szCs w:val="20"/>
                <w:lang w:eastAsia="es-ES"/>
              </w:rPr>
            </w:pPr>
            <w:r w:rsidRPr="00E30DC0">
              <w:rPr>
                <w:rFonts w:ascii="Arial" w:eastAsia="Times New Roman" w:hAnsi="Arial" w:cs="Arial"/>
                <w:b/>
                <w:bCs/>
                <w:color w:val="000000"/>
                <w:sz w:val="20"/>
                <w:szCs w:val="20"/>
                <w:lang w:eastAsia="es-ES"/>
              </w:rPr>
              <w:t>Descripción</w:t>
            </w:r>
            <w:r>
              <w:rPr>
                <w:rFonts w:ascii="Arial" w:eastAsia="Times New Roman" w:hAnsi="Arial" w:cs="Arial"/>
                <w:b/>
                <w:bCs/>
                <w:color w:val="000000"/>
                <w:sz w:val="20"/>
                <w:szCs w:val="20"/>
                <w:lang w:eastAsia="es-ES"/>
              </w:rPr>
              <w:t xml:space="preserve"> técnica de la característica mecánica </w:t>
            </w:r>
          </w:p>
        </w:tc>
      </w:tr>
      <w:tr w:rsidR="00C81584" w:rsidRPr="006A446A" w14:paraId="303791C4" w14:textId="77777777" w:rsidTr="009A3A40">
        <w:trPr>
          <w:trHeight w:val="54"/>
          <w:jc w:val="center"/>
        </w:trPr>
        <w:tc>
          <w:tcPr>
            <w:tcW w:w="2165" w:type="dxa"/>
            <w:gridSpan w:val="2"/>
            <w:tcBorders>
              <w:top w:val="nil"/>
              <w:left w:val="single" w:sz="4" w:space="0" w:color="auto"/>
              <w:bottom w:val="single" w:sz="4" w:space="0" w:color="000000" w:themeColor="text1"/>
              <w:right w:val="single" w:sz="4" w:space="0" w:color="auto"/>
            </w:tcBorders>
            <w:vAlign w:val="center"/>
          </w:tcPr>
          <w:p w14:paraId="31DA76AD" w14:textId="77777777" w:rsidR="00C81584" w:rsidRPr="006A446A" w:rsidRDefault="00C81584" w:rsidP="009A3A40">
            <w:pPr>
              <w:spacing w:after="0" w:line="240" w:lineRule="auto"/>
              <w:jc w:val="both"/>
              <w:rPr>
                <w:rFonts w:ascii="Arial" w:eastAsia="Times New Roman" w:hAnsi="Arial" w:cs="Arial"/>
                <w:i/>
                <w:iCs/>
                <w:color w:val="000000"/>
                <w:sz w:val="20"/>
                <w:szCs w:val="20"/>
                <w:lang w:eastAsia="es-ES"/>
              </w:rPr>
            </w:pPr>
            <w:r w:rsidRPr="006A446A">
              <w:rPr>
                <w:rFonts w:ascii="Arial" w:eastAsia="Times New Roman" w:hAnsi="Arial" w:cs="Arial"/>
                <w:b/>
                <w:bCs/>
                <w:color w:val="000000"/>
                <w:sz w:val="20"/>
                <w:szCs w:val="20"/>
                <w:lang w:eastAsia="es-ES"/>
              </w:rPr>
              <w:t xml:space="preserve">Modelo </w:t>
            </w:r>
          </w:p>
        </w:tc>
        <w:tc>
          <w:tcPr>
            <w:tcW w:w="7790" w:type="dxa"/>
            <w:gridSpan w:val="4"/>
            <w:tcBorders>
              <w:top w:val="single" w:sz="4" w:space="0" w:color="auto"/>
              <w:left w:val="nil"/>
              <w:bottom w:val="single" w:sz="4" w:space="0" w:color="auto"/>
              <w:right w:val="single" w:sz="4" w:space="0" w:color="auto"/>
            </w:tcBorders>
            <w:vAlign w:val="center"/>
          </w:tcPr>
          <w:p w14:paraId="25079DA5" w14:textId="77777777" w:rsidR="00C81584" w:rsidRPr="006A446A" w:rsidRDefault="00C81584" w:rsidP="009A3A40">
            <w:pPr>
              <w:spacing w:after="0" w:line="240" w:lineRule="auto"/>
              <w:jc w:val="both"/>
              <w:rPr>
                <w:rFonts w:ascii="Arial" w:eastAsia="Times New Roman" w:hAnsi="Arial" w:cs="Arial"/>
                <w:i/>
                <w:iCs/>
                <w:color w:val="000000"/>
                <w:sz w:val="20"/>
                <w:szCs w:val="20"/>
                <w:lang w:eastAsia="es-ES"/>
              </w:rPr>
            </w:pPr>
            <w:r w:rsidRPr="006A446A">
              <w:rPr>
                <w:rFonts w:ascii="Arial" w:eastAsia="Times New Roman" w:hAnsi="Arial" w:cs="Arial"/>
                <w:color w:val="000000"/>
                <w:sz w:val="20"/>
                <w:szCs w:val="20"/>
                <w:lang w:eastAsia="es-ES"/>
              </w:rPr>
              <w:t>Nuevo, no inferior al año de entrega.</w:t>
            </w:r>
          </w:p>
        </w:tc>
      </w:tr>
      <w:tr w:rsidR="00C81584" w:rsidRPr="006A446A" w14:paraId="6DC57DB2"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5EDFE956"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b/>
                <w:bCs/>
                <w:color w:val="000000"/>
                <w:sz w:val="20"/>
                <w:szCs w:val="20"/>
                <w:lang w:eastAsia="es-ES"/>
              </w:rPr>
              <w:t>Tipo de combustible</w:t>
            </w:r>
          </w:p>
        </w:tc>
        <w:tc>
          <w:tcPr>
            <w:tcW w:w="7790" w:type="dxa"/>
            <w:gridSpan w:val="4"/>
            <w:tcBorders>
              <w:top w:val="single" w:sz="4" w:space="0" w:color="auto"/>
              <w:left w:val="nil"/>
              <w:bottom w:val="single" w:sz="4" w:space="0" w:color="auto"/>
              <w:right w:val="single" w:sz="4" w:space="0" w:color="auto"/>
            </w:tcBorders>
            <w:vAlign w:val="center"/>
          </w:tcPr>
          <w:p w14:paraId="4F077FFA"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color w:val="000000"/>
                <w:sz w:val="20"/>
                <w:szCs w:val="20"/>
                <w:lang w:eastAsia="es-ES"/>
              </w:rPr>
              <w:t>Diésel</w:t>
            </w:r>
          </w:p>
        </w:tc>
      </w:tr>
      <w:tr w:rsidR="00C81584" w:rsidRPr="006A446A" w14:paraId="37A18113"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4C741ABC"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b/>
                <w:bCs/>
                <w:color w:val="000000"/>
                <w:sz w:val="20"/>
                <w:szCs w:val="20"/>
                <w:lang w:eastAsia="es-ES"/>
              </w:rPr>
              <w:t xml:space="preserve">Motor </w:t>
            </w:r>
          </w:p>
        </w:tc>
        <w:tc>
          <w:tcPr>
            <w:tcW w:w="7790" w:type="dxa"/>
            <w:gridSpan w:val="4"/>
            <w:tcBorders>
              <w:top w:val="single" w:sz="4" w:space="0" w:color="auto"/>
              <w:left w:val="nil"/>
              <w:bottom w:val="single" w:sz="4" w:space="0" w:color="auto"/>
              <w:right w:val="single" w:sz="4" w:space="0" w:color="auto"/>
            </w:tcBorders>
            <w:vAlign w:val="center"/>
          </w:tcPr>
          <w:p w14:paraId="1D328EEB"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color w:val="000000"/>
                <w:sz w:val="20"/>
                <w:szCs w:val="20"/>
                <w:lang w:eastAsia="es-ES"/>
              </w:rPr>
              <w:t>4 o 6 cilindros en línea o en V con</w:t>
            </w:r>
            <w:r>
              <w:rPr>
                <w:rFonts w:ascii="Arial" w:eastAsia="Times New Roman" w:hAnsi="Arial" w:cs="Arial"/>
                <w:color w:val="000000"/>
                <w:sz w:val="20"/>
                <w:szCs w:val="20"/>
                <w:lang w:eastAsia="es-ES"/>
              </w:rPr>
              <w:t xml:space="preserve"> turbo /</w:t>
            </w:r>
            <w:r w:rsidRPr="006A446A">
              <w:rPr>
                <w:rFonts w:ascii="Arial" w:eastAsia="Times New Roman" w:hAnsi="Arial" w:cs="Arial"/>
                <w:color w:val="000000"/>
                <w:sz w:val="20"/>
                <w:szCs w:val="20"/>
                <w:lang w:eastAsia="es-ES"/>
              </w:rPr>
              <w:t xml:space="preserve"> </w:t>
            </w:r>
            <w:proofErr w:type="spellStart"/>
            <w:r>
              <w:rPr>
                <w:rFonts w:ascii="Arial" w:eastAsia="Times New Roman" w:hAnsi="Arial" w:cs="Arial"/>
                <w:color w:val="000000"/>
                <w:sz w:val="20"/>
                <w:szCs w:val="20"/>
                <w:lang w:eastAsia="es-ES"/>
              </w:rPr>
              <w:t>inter</w:t>
            </w:r>
            <w:r w:rsidRPr="006A446A">
              <w:rPr>
                <w:rFonts w:ascii="Arial" w:eastAsia="Times New Roman" w:hAnsi="Arial" w:cs="Arial"/>
                <w:color w:val="000000"/>
                <w:sz w:val="20"/>
                <w:szCs w:val="20"/>
                <w:lang w:eastAsia="es-ES"/>
              </w:rPr>
              <w:t>cooler</w:t>
            </w:r>
            <w:proofErr w:type="spellEnd"/>
          </w:p>
        </w:tc>
      </w:tr>
      <w:tr w:rsidR="00C81584" w:rsidRPr="006A446A" w14:paraId="01BE3873"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49E1761E"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b/>
                <w:bCs/>
                <w:color w:val="000000"/>
                <w:sz w:val="20"/>
                <w:szCs w:val="20"/>
                <w:lang w:eastAsia="es-ES"/>
              </w:rPr>
              <w:t>Potencia m</w:t>
            </w:r>
            <w:r w:rsidRPr="006A446A">
              <w:rPr>
                <w:rFonts w:ascii="Arial" w:eastAsia="Times New Roman" w:hAnsi="Arial" w:cs="Arial"/>
                <w:color w:val="000000"/>
                <w:sz w:val="20"/>
                <w:szCs w:val="20"/>
                <w:lang w:eastAsia="es-ES"/>
              </w:rPr>
              <w:t>ínima</w:t>
            </w:r>
          </w:p>
        </w:tc>
        <w:tc>
          <w:tcPr>
            <w:tcW w:w="7790" w:type="dxa"/>
            <w:gridSpan w:val="4"/>
            <w:tcBorders>
              <w:top w:val="single" w:sz="4" w:space="0" w:color="auto"/>
              <w:left w:val="nil"/>
              <w:bottom w:val="single" w:sz="4" w:space="0" w:color="auto"/>
              <w:right w:val="single" w:sz="4" w:space="0" w:color="auto"/>
            </w:tcBorders>
            <w:vAlign w:val="center"/>
          </w:tcPr>
          <w:p w14:paraId="697D29EC"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color w:val="000000"/>
                <w:sz w:val="20"/>
                <w:szCs w:val="20"/>
                <w:lang w:eastAsia="es-ES"/>
              </w:rPr>
              <w:t>Ciento</w:t>
            </w:r>
            <w:r>
              <w:rPr>
                <w:rFonts w:ascii="Arial" w:eastAsia="Times New Roman" w:hAnsi="Arial" w:cs="Arial"/>
                <w:color w:val="000000"/>
                <w:sz w:val="20"/>
                <w:szCs w:val="20"/>
                <w:lang w:eastAsia="es-ES"/>
              </w:rPr>
              <w:t xml:space="preserve"> veinte</w:t>
            </w:r>
            <w:r w:rsidRPr="006A446A">
              <w:rPr>
                <w:rFonts w:ascii="Arial" w:eastAsia="Times New Roman" w:hAnsi="Arial" w:cs="Arial"/>
                <w:color w:val="000000"/>
                <w:sz w:val="20"/>
                <w:szCs w:val="20"/>
                <w:lang w:eastAsia="es-ES"/>
              </w:rPr>
              <w:t xml:space="preserve"> (12</w:t>
            </w:r>
            <w:r>
              <w:rPr>
                <w:rFonts w:ascii="Arial" w:eastAsia="Times New Roman" w:hAnsi="Arial" w:cs="Arial"/>
                <w:color w:val="000000"/>
                <w:sz w:val="20"/>
                <w:szCs w:val="20"/>
                <w:lang w:eastAsia="es-ES"/>
              </w:rPr>
              <w:t>0</w:t>
            </w:r>
            <w:r w:rsidRPr="006A446A">
              <w:rPr>
                <w:rFonts w:ascii="Arial" w:eastAsia="Times New Roman" w:hAnsi="Arial" w:cs="Arial"/>
                <w:color w:val="000000"/>
                <w:sz w:val="20"/>
                <w:szCs w:val="20"/>
                <w:lang w:eastAsia="es-ES"/>
              </w:rPr>
              <w:t>) hp</w:t>
            </w:r>
          </w:p>
        </w:tc>
      </w:tr>
      <w:tr w:rsidR="00C81584" w:rsidRPr="00CE5165" w14:paraId="214444E8"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798854F6" w14:textId="77777777" w:rsidR="00C81584" w:rsidRPr="006A446A" w:rsidRDefault="00C81584" w:rsidP="009A3A40">
            <w:pPr>
              <w:spacing w:after="0" w:line="240" w:lineRule="auto"/>
              <w:jc w:val="both"/>
              <w:rPr>
                <w:rFonts w:ascii="Arial" w:eastAsia="Times New Roman" w:hAnsi="Arial" w:cs="Arial"/>
                <w:b/>
                <w:bCs/>
                <w:color w:val="000000"/>
                <w:sz w:val="20"/>
                <w:szCs w:val="20"/>
                <w:lang w:eastAsia="es-ES"/>
              </w:rPr>
            </w:pPr>
            <w:r w:rsidRPr="006A446A">
              <w:rPr>
                <w:rFonts w:ascii="Arial" w:eastAsia="Times New Roman" w:hAnsi="Arial" w:cs="Arial"/>
                <w:b/>
                <w:bCs/>
                <w:color w:val="000000"/>
                <w:sz w:val="20"/>
                <w:szCs w:val="20"/>
                <w:lang w:eastAsia="es-ES"/>
              </w:rPr>
              <w:t xml:space="preserve">Torque mínimo </w:t>
            </w:r>
          </w:p>
        </w:tc>
        <w:tc>
          <w:tcPr>
            <w:tcW w:w="7790" w:type="dxa"/>
            <w:gridSpan w:val="4"/>
            <w:tcBorders>
              <w:top w:val="single" w:sz="4" w:space="0" w:color="auto"/>
              <w:left w:val="nil"/>
              <w:bottom w:val="single" w:sz="4" w:space="0" w:color="auto"/>
              <w:right w:val="single" w:sz="4" w:space="0" w:color="auto"/>
            </w:tcBorders>
            <w:vAlign w:val="center"/>
          </w:tcPr>
          <w:p w14:paraId="7E30629E" w14:textId="77777777" w:rsidR="00C81584" w:rsidRPr="00CE5165" w:rsidRDefault="00C81584" w:rsidP="009A3A40">
            <w:pPr>
              <w:spacing w:after="0" w:line="240" w:lineRule="auto"/>
              <w:jc w:val="both"/>
              <w:rPr>
                <w:rFonts w:ascii="Arial" w:eastAsia="Times New Roman" w:hAnsi="Arial" w:cs="Arial"/>
                <w:color w:val="000000"/>
                <w:sz w:val="20"/>
                <w:szCs w:val="20"/>
                <w:lang w:eastAsia="es-ES"/>
              </w:rPr>
            </w:pPr>
            <w:r w:rsidRPr="00CE5165">
              <w:rPr>
                <w:rFonts w:ascii="Arial" w:eastAsia="Times New Roman" w:hAnsi="Arial" w:cs="Arial"/>
                <w:color w:val="000000"/>
                <w:sz w:val="20"/>
                <w:szCs w:val="20"/>
                <w:lang w:eastAsia="es-ES"/>
              </w:rPr>
              <w:t xml:space="preserve">Treinta y dos (32) </w:t>
            </w:r>
            <w:proofErr w:type="spellStart"/>
            <w:r w:rsidRPr="00CE5165">
              <w:rPr>
                <w:rFonts w:ascii="Arial" w:eastAsia="Times New Roman" w:hAnsi="Arial" w:cs="Arial"/>
                <w:color w:val="000000"/>
                <w:sz w:val="20"/>
                <w:szCs w:val="20"/>
                <w:lang w:eastAsia="es-ES"/>
              </w:rPr>
              <w:t>kg.m</w:t>
            </w:r>
            <w:proofErr w:type="spellEnd"/>
            <w:r w:rsidRPr="00CE5165">
              <w:rPr>
                <w:rFonts w:ascii="Arial" w:eastAsia="Times New Roman" w:hAnsi="Arial" w:cs="Arial"/>
                <w:color w:val="000000"/>
                <w:sz w:val="20"/>
                <w:szCs w:val="20"/>
                <w:lang w:eastAsia="es-ES"/>
              </w:rPr>
              <w:t xml:space="preserve"> o doscientos quince con setenta y cinco (215,75) </w:t>
            </w:r>
            <w:proofErr w:type="spellStart"/>
            <w:r w:rsidRPr="00CE5165">
              <w:rPr>
                <w:rFonts w:ascii="Arial" w:eastAsia="Times New Roman" w:hAnsi="Arial" w:cs="Arial"/>
                <w:color w:val="000000"/>
                <w:sz w:val="20"/>
                <w:szCs w:val="20"/>
                <w:lang w:eastAsia="es-ES"/>
              </w:rPr>
              <w:t>N.m</w:t>
            </w:r>
            <w:proofErr w:type="spellEnd"/>
          </w:p>
        </w:tc>
      </w:tr>
      <w:tr w:rsidR="00C81584" w:rsidRPr="00CA0206" w14:paraId="07EC1434"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53143559" w14:textId="77777777" w:rsidR="00C81584" w:rsidRPr="00CA0206" w:rsidRDefault="00C81584" w:rsidP="009A3A40">
            <w:pPr>
              <w:spacing w:after="0" w:line="240" w:lineRule="auto"/>
              <w:jc w:val="both"/>
              <w:rPr>
                <w:rFonts w:ascii="Arial" w:eastAsia="Times New Roman" w:hAnsi="Arial" w:cs="Arial"/>
                <w:i/>
                <w:iCs/>
                <w:color w:val="4472C4" w:themeColor="accent1"/>
                <w:sz w:val="20"/>
                <w:szCs w:val="20"/>
                <w:u w:val="single"/>
                <w:lang w:eastAsia="es-ES"/>
              </w:rPr>
            </w:pPr>
            <w:r w:rsidRPr="00CA0206">
              <w:rPr>
                <w:rFonts w:ascii="Arial" w:eastAsia="Times New Roman" w:hAnsi="Arial" w:cs="Arial"/>
                <w:b/>
                <w:bCs/>
                <w:color w:val="000000"/>
                <w:sz w:val="20"/>
                <w:szCs w:val="20"/>
                <w:u w:val="single"/>
                <w:lang w:eastAsia="es-ES"/>
              </w:rPr>
              <w:t>Tipo de cabina</w:t>
            </w:r>
          </w:p>
        </w:tc>
        <w:tc>
          <w:tcPr>
            <w:tcW w:w="7790" w:type="dxa"/>
            <w:gridSpan w:val="4"/>
            <w:tcBorders>
              <w:top w:val="single" w:sz="4" w:space="0" w:color="auto"/>
              <w:left w:val="nil"/>
              <w:bottom w:val="single" w:sz="4" w:space="0" w:color="auto"/>
              <w:right w:val="single" w:sz="4" w:space="0" w:color="auto"/>
            </w:tcBorders>
            <w:vAlign w:val="center"/>
          </w:tcPr>
          <w:p w14:paraId="494F7298" w14:textId="77777777" w:rsidR="00C81584" w:rsidRPr="00CA0206" w:rsidRDefault="00C81584" w:rsidP="009A3A40">
            <w:pPr>
              <w:spacing w:after="0" w:line="240" w:lineRule="auto"/>
              <w:jc w:val="both"/>
              <w:rPr>
                <w:rFonts w:ascii="Arial" w:eastAsia="Times New Roman" w:hAnsi="Arial" w:cs="Arial"/>
                <w:i/>
                <w:iCs/>
                <w:color w:val="4472C4" w:themeColor="accent1"/>
                <w:sz w:val="20"/>
                <w:szCs w:val="20"/>
                <w:u w:val="single"/>
                <w:lang w:eastAsia="es-ES"/>
              </w:rPr>
            </w:pPr>
            <w:r w:rsidRPr="00CA0206">
              <w:rPr>
                <w:rFonts w:ascii="Arial" w:eastAsia="Times New Roman" w:hAnsi="Arial" w:cs="Arial"/>
                <w:sz w:val="20"/>
                <w:szCs w:val="20"/>
                <w:u w:val="single"/>
                <w:lang w:eastAsia="es-ES"/>
              </w:rPr>
              <w:t xml:space="preserve">Cabina doble </w:t>
            </w:r>
          </w:p>
        </w:tc>
      </w:tr>
      <w:tr w:rsidR="00C81584" w:rsidRPr="006A446A" w14:paraId="4A2863A1"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06CFC059"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b/>
                <w:bCs/>
                <w:color w:val="000000"/>
                <w:sz w:val="20"/>
                <w:szCs w:val="20"/>
                <w:lang w:eastAsia="es-ES"/>
              </w:rPr>
              <w:t xml:space="preserve">Transmisión </w:t>
            </w:r>
          </w:p>
        </w:tc>
        <w:tc>
          <w:tcPr>
            <w:tcW w:w="7790" w:type="dxa"/>
            <w:gridSpan w:val="4"/>
            <w:tcBorders>
              <w:top w:val="single" w:sz="4" w:space="0" w:color="auto"/>
              <w:left w:val="nil"/>
              <w:bottom w:val="single" w:sz="4" w:space="0" w:color="auto"/>
              <w:right w:val="single" w:sz="4" w:space="0" w:color="auto"/>
            </w:tcBorders>
            <w:vAlign w:val="center"/>
          </w:tcPr>
          <w:p w14:paraId="6B12C54F"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color w:val="000000"/>
                <w:sz w:val="20"/>
                <w:szCs w:val="20"/>
                <w:lang w:eastAsia="es-ES"/>
              </w:rPr>
              <w:t>Tipo mecánica, barra de cambios a la consola o al piso, mínimo cinco velocidades (adelante y reversa)</w:t>
            </w:r>
          </w:p>
        </w:tc>
      </w:tr>
      <w:tr w:rsidR="00C81584" w:rsidRPr="006A446A" w14:paraId="7217B355"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0A83021D"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b/>
                <w:bCs/>
                <w:color w:val="000000"/>
                <w:sz w:val="20"/>
                <w:szCs w:val="20"/>
                <w:lang w:eastAsia="es-ES"/>
              </w:rPr>
              <w:t>Capacidad de carga</w:t>
            </w:r>
          </w:p>
        </w:tc>
        <w:tc>
          <w:tcPr>
            <w:tcW w:w="7790" w:type="dxa"/>
            <w:gridSpan w:val="4"/>
            <w:tcBorders>
              <w:top w:val="single" w:sz="4" w:space="0" w:color="auto"/>
              <w:left w:val="nil"/>
              <w:bottom w:val="single" w:sz="4" w:space="0" w:color="auto"/>
              <w:right w:val="single" w:sz="4" w:space="0" w:color="auto"/>
            </w:tcBorders>
            <w:vAlign w:val="center"/>
          </w:tcPr>
          <w:p w14:paraId="5EF4D838"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color w:val="000000"/>
                <w:sz w:val="20"/>
                <w:szCs w:val="20"/>
                <w:lang w:eastAsia="es-ES"/>
              </w:rPr>
              <w:t>Mínimo mil novecientos cincuenta (1.950) kilogramos hasta tres mil novecientos cincuenta (3.950) kilogramos (de acuerdo a la necesidad de la unidad)</w:t>
            </w:r>
          </w:p>
        </w:tc>
      </w:tr>
      <w:tr w:rsidR="00C81584" w:rsidRPr="006A446A" w14:paraId="76619ACF"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1247BFAA"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b/>
                <w:bCs/>
                <w:color w:val="000000"/>
                <w:sz w:val="20"/>
                <w:szCs w:val="20"/>
                <w:lang w:eastAsia="es-ES"/>
              </w:rPr>
              <w:t>Tracción</w:t>
            </w:r>
          </w:p>
        </w:tc>
        <w:tc>
          <w:tcPr>
            <w:tcW w:w="7790" w:type="dxa"/>
            <w:gridSpan w:val="4"/>
            <w:tcBorders>
              <w:top w:val="single" w:sz="4" w:space="0" w:color="auto"/>
              <w:left w:val="nil"/>
              <w:bottom w:val="single" w:sz="4" w:space="0" w:color="auto"/>
              <w:right w:val="single" w:sz="4" w:space="0" w:color="auto"/>
            </w:tcBorders>
            <w:vAlign w:val="center"/>
          </w:tcPr>
          <w:p w14:paraId="659092EE"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color w:val="000000"/>
                <w:sz w:val="20"/>
                <w:szCs w:val="20"/>
                <w:lang w:eastAsia="es-ES"/>
              </w:rPr>
              <w:t>Cuatro por dos (4x2) o cuatro por cuatro (4x4) con posibilidad de conexión o desconexión por el usuario desde el habitáculo (de acuerdo a la necesidad de la unidad)</w:t>
            </w:r>
          </w:p>
        </w:tc>
      </w:tr>
      <w:tr w:rsidR="00C81584" w:rsidRPr="006A446A" w14:paraId="69835CD6" w14:textId="77777777" w:rsidTr="009A3A40">
        <w:trPr>
          <w:trHeight w:val="81"/>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197CFC0D"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b/>
                <w:bCs/>
                <w:color w:val="000000"/>
                <w:sz w:val="20"/>
                <w:szCs w:val="20"/>
                <w:lang w:eastAsia="es-ES"/>
              </w:rPr>
              <w:t xml:space="preserve">Distancia entre ejes máximo </w:t>
            </w:r>
          </w:p>
        </w:tc>
        <w:tc>
          <w:tcPr>
            <w:tcW w:w="7790" w:type="dxa"/>
            <w:gridSpan w:val="4"/>
            <w:tcBorders>
              <w:top w:val="single" w:sz="4" w:space="0" w:color="auto"/>
              <w:left w:val="nil"/>
              <w:bottom w:val="single" w:sz="4" w:space="0" w:color="auto"/>
              <w:right w:val="single" w:sz="4" w:space="0" w:color="auto"/>
            </w:tcBorders>
            <w:vAlign w:val="center"/>
          </w:tcPr>
          <w:p w14:paraId="6ADE3425"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color w:val="000000"/>
                <w:sz w:val="20"/>
                <w:szCs w:val="20"/>
                <w:lang w:eastAsia="es-ES"/>
              </w:rPr>
              <w:t>Tres mil (3.000) milímetros.</w:t>
            </w:r>
          </w:p>
        </w:tc>
      </w:tr>
      <w:tr w:rsidR="00C81584" w:rsidRPr="006A446A" w14:paraId="1A23AF15"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6F8D5F12"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b/>
                <w:bCs/>
                <w:color w:val="000000"/>
                <w:sz w:val="20"/>
                <w:szCs w:val="20"/>
                <w:lang w:eastAsia="es-ES"/>
              </w:rPr>
              <w:t>Sistema eléctrico</w:t>
            </w:r>
          </w:p>
        </w:tc>
        <w:tc>
          <w:tcPr>
            <w:tcW w:w="7790" w:type="dxa"/>
            <w:gridSpan w:val="4"/>
            <w:tcBorders>
              <w:top w:val="single" w:sz="4" w:space="0" w:color="auto"/>
              <w:left w:val="nil"/>
              <w:bottom w:val="single" w:sz="4" w:space="0" w:color="auto"/>
              <w:right w:val="single" w:sz="4" w:space="0" w:color="auto"/>
            </w:tcBorders>
            <w:vAlign w:val="center"/>
          </w:tcPr>
          <w:p w14:paraId="1D8533DF"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color w:val="000000"/>
                <w:sz w:val="20"/>
                <w:szCs w:val="20"/>
                <w:lang w:eastAsia="es-ES"/>
              </w:rPr>
              <w:t>12 o 24 V, con capacidad de abastecer los requerimientos de todos los componentes eléctricos en pleno funcionamiento.</w:t>
            </w:r>
          </w:p>
        </w:tc>
      </w:tr>
      <w:tr w:rsidR="00C81584" w:rsidRPr="006A446A" w14:paraId="1A583900"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66006D87"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b/>
                <w:bCs/>
                <w:color w:val="000000"/>
                <w:sz w:val="20"/>
                <w:szCs w:val="20"/>
                <w:lang w:eastAsia="es-ES"/>
              </w:rPr>
              <w:t>Sistema de alimentación</w:t>
            </w:r>
          </w:p>
        </w:tc>
        <w:tc>
          <w:tcPr>
            <w:tcW w:w="7790" w:type="dxa"/>
            <w:gridSpan w:val="4"/>
            <w:tcBorders>
              <w:top w:val="single" w:sz="4" w:space="0" w:color="auto"/>
              <w:left w:val="nil"/>
              <w:bottom w:val="single" w:sz="4" w:space="0" w:color="auto"/>
              <w:right w:val="single" w:sz="4" w:space="0" w:color="auto"/>
            </w:tcBorders>
            <w:vAlign w:val="center"/>
          </w:tcPr>
          <w:p w14:paraId="3976B706"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color w:val="000000"/>
                <w:sz w:val="20"/>
                <w:szCs w:val="20"/>
                <w:lang w:eastAsia="es-ES"/>
              </w:rPr>
              <w:t>Turboalimentado de inyección electrónica directa o indirecta, mecánica o electrónica</w:t>
            </w:r>
          </w:p>
        </w:tc>
      </w:tr>
      <w:tr w:rsidR="00C81584" w:rsidRPr="006A446A" w14:paraId="5014D539"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458F63FB"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b/>
                <w:bCs/>
                <w:color w:val="000000"/>
                <w:sz w:val="20"/>
                <w:szCs w:val="20"/>
                <w:lang w:eastAsia="es-ES"/>
              </w:rPr>
              <w:t>Encendido</w:t>
            </w:r>
          </w:p>
        </w:tc>
        <w:tc>
          <w:tcPr>
            <w:tcW w:w="7790" w:type="dxa"/>
            <w:gridSpan w:val="4"/>
            <w:tcBorders>
              <w:top w:val="single" w:sz="4" w:space="0" w:color="auto"/>
              <w:left w:val="nil"/>
              <w:bottom w:val="single" w:sz="4" w:space="0" w:color="auto"/>
              <w:right w:val="single" w:sz="4" w:space="0" w:color="auto"/>
            </w:tcBorders>
            <w:vAlign w:val="center"/>
          </w:tcPr>
          <w:p w14:paraId="28FB69C1" w14:textId="77777777" w:rsidR="00C81584" w:rsidRPr="006A446A"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A446A">
              <w:rPr>
                <w:rFonts w:ascii="Arial" w:eastAsia="Times New Roman" w:hAnsi="Arial" w:cs="Arial"/>
                <w:color w:val="000000"/>
                <w:sz w:val="20"/>
                <w:szCs w:val="20"/>
                <w:lang w:eastAsia="es-ES"/>
              </w:rPr>
              <w:t>Electrónico</w:t>
            </w:r>
          </w:p>
        </w:tc>
      </w:tr>
      <w:tr w:rsidR="00C81584" w:rsidRPr="004340F6" w14:paraId="18CD9791"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4A44C9D1"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FA1721">
              <w:rPr>
                <w:rFonts w:ascii="Arial" w:eastAsia="Times New Roman" w:hAnsi="Arial" w:cs="Arial"/>
                <w:b/>
                <w:bCs/>
                <w:color w:val="000000"/>
                <w:sz w:val="20"/>
                <w:szCs w:val="20"/>
                <w:lang w:eastAsia="es-ES"/>
              </w:rPr>
              <w:t xml:space="preserve">Dirección </w:t>
            </w:r>
          </w:p>
        </w:tc>
        <w:tc>
          <w:tcPr>
            <w:tcW w:w="7790" w:type="dxa"/>
            <w:gridSpan w:val="4"/>
            <w:tcBorders>
              <w:top w:val="single" w:sz="4" w:space="0" w:color="auto"/>
              <w:left w:val="nil"/>
              <w:bottom w:val="single" w:sz="4" w:space="0" w:color="auto"/>
              <w:right w:val="single" w:sz="4" w:space="0" w:color="auto"/>
            </w:tcBorders>
            <w:vAlign w:val="center"/>
          </w:tcPr>
          <w:p w14:paraId="4BFF3629"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FA1721">
              <w:rPr>
                <w:rFonts w:ascii="Arial" w:eastAsia="Times New Roman" w:hAnsi="Arial" w:cs="Arial"/>
                <w:color w:val="000000"/>
                <w:sz w:val="20"/>
                <w:szCs w:val="20"/>
                <w:lang w:eastAsia="es-ES"/>
              </w:rPr>
              <w:t>Timón lado izquierdo asistida hidráulicamente</w:t>
            </w:r>
            <w:r>
              <w:rPr>
                <w:rFonts w:ascii="Arial" w:eastAsia="Times New Roman" w:hAnsi="Arial" w:cs="Arial"/>
                <w:color w:val="000000"/>
                <w:sz w:val="20"/>
                <w:szCs w:val="20"/>
                <w:lang w:eastAsia="es-ES"/>
              </w:rPr>
              <w:t xml:space="preserve"> o </w:t>
            </w:r>
            <w:proofErr w:type="spellStart"/>
            <w:r>
              <w:rPr>
                <w:rFonts w:ascii="Arial" w:eastAsia="Times New Roman" w:hAnsi="Arial" w:cs="Arial"/>
                <w:color w:val="000000"/>
                <w:sz w:val="20"/>
                <w:szCs w:val="20"/>
                <w:lang w:eastAsia="es-ES"/>
              </w:rPr>
              <w:t>electroasistida</w:t>
            </w:r>
            <w:proofErr w:type="spellEnd"/>
          </w:p>
        </w:tc>
      </w:tr>
      <w:tr w:rsidR="00C81584" w:rsidRPr="00F32231" w14:paraId="3A8BDDFA"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223C52E5"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FA1721">
              <w:rPr>
                <w:rFonts w:ascii="Arial" w:eastAsia="Times New Roman" w:hAnsi="Arial" w:cs="Arial"/>
                <w:b/>
                <w:bCs/>
                <w:color w:val="000000"/>
                <w:sz w:val="20"/>
                <w:szCs w:val="20"/>
                <w:lang w:eastAsia="es-ES"/>
              </w:rPr>
              <w:t>Suspensión</w:t>
            </w:r>
          </w:p>
        </w:tc>
        <w:tc>
          <w:tcPr>
            <w:tcW w:w="7790" w:type="dxa"/>
            <w:gridSpan w:val="4"/>
            <w:tcBorders>
              <w:top w:val="single" w:sz="4" w:space="0" w:color="auto"/>
              <w:left w:val="nil"/>
              <w:bottom w:val="single" w:sz="4" w:space="0" w:color="auto"/>
              <w:right w:val="single" w:sz="4" w:space="0" w:color="auto"/>
            </w:tcBorders>
            <w:vAlign w:val="center"/>
          </w:tcPr>
          <w:p w14:paraId="7F44DE06" w14:textId="77777777" w:rsidR="00C81584" w:rsidRDefault="00C81584" w:rsidP="009A3A40">
            <w:pPr>
              <w:spacing w:after="0" w:line="240" w:lineRule="auto"/>
              <w:rPr>
                <w:rFonts w:ascii="Arial" w:eastAsia="Times New Roman" w:hAnsi="Arial" w:cs="Arial"/>
                <w:color w:val="000000"/>
                <w:sz w:val="20"/>
                <w:szCs w:val="20"/>
                <w:lang w:eastAsia="es-ES"/>
              </w:rPr>
            </w:pPr>
            <w:r w:rsidRPr="00FA1721">
              <w:rPr>
                <w:rFonts w:ascii="Arial" w:eastAsia="Times New Roman" w:hAnsi="Arial" w:cs="Arial"/>
                <w:b/>
                <w:bCs/>
                <w:color w:val="000000"/>
                <w:sz w:val="20"/>
                <w:szCs w:val="20"/>
                <w:lang w:eastAsia="es-ES"/>
              </w:rPr>
              <w:t>Delantera:</w:t>
            </w:r>
            <w:r w:rsidRPr="00FA1721">
              <w:rPr>
                <w:rFonts w:ascii="Arial" w:eastAsia="Times New Roman" w:hAnsi="Arial" w:cs="Arial"/>
                <w:color w:val="000000"/>
                <w:sz w:val="20"/>
                <w:szCs w:val="20"/>
                <w:lang w:eastAsia="es-ES"/>
              </w:rPr>
              <w:br/>
              <w:t>Ballestas en eje rígido</w:t>
            </w:r>
            <w:r>
              <w:rPr>
                <w:rFonts w:ascii="Arial" w:eastAsia="Times New Roman" w:hAnsi="Arial" w:cs="Arial"/>
                <w:color w:val="000000"/>
                <w:sz w:val="20"/>
                <w:szCs w:val="20"/>
                <w:lang w:eastAsia="es-ES"/>
              </w:rPr>
              <w:t xml:space="preserve"> </w:t>
            </w:r>
            <w:r w:rsidRPr="00FA1721">
              <w:rPr>
                <w:rFonts w:ascii="Arial" w:eastAsia="Times New Roman" w:hAnsi="Arial" w:cs="Arial"/>
                <w:color w:val="000000"/>
                <w:sz w:val="20"/>
                <w:szCs w:val="20"/>
                <w:lang w:eastAsia="es-ES"/>
              </w:rPr>
              <w:t>/</w:t>
            </w:r>
            <w:r>
              <w:rPr>
                <w:rFonts w:ascii="Arial" w:eastAsia="Times New Roman" w:hAnsi="Arial" w:cs="Arial"/>
                <w:color w:val="000000"/>
                <w:sz w:val="20"/>
                <w:szCs w:val="20"/>
                <w:lang w:eastAsia="es-ES"/>
              </w:rPr>
              <w:t xml:space="preserve"> </w:t>
            </w:r>
            <w:proofErr w:type="spellStart"/>
            <w:r w:rsidRPr="00FA1721">
              <w:rPr>
                <w:rFonts w:ascii="Arial" w:eastAsia="Times New Roman" w:hAnsi="Arial" w:cs="Arial"/>
                <w:color w:val="000000"/>
                <w:sz w:val="20"/>
                <w:szCs w:val="20"/>
                <w:lang w:eastAsia="es-ES"/>
              </w:rPr>
              <w:t>semi-eliptico</w:t>
            </w:r>
            <w:proofErr w:type="spellEnd"/>
            <w:r>
              <w:rPr>
                <w:rFonts w:ascii="Arial" w:eastAsia="Times New Roman" w:hAnsi="Arial" w:cs="Arial"/>
                <w:color w:val="000000"/>
                <w:sz w:val="20"/>
                <w:szCs w:val="20"/>
                <w:lang w:eastAsia="es-ES"/>
              </w:rPr>
              <w:t>,</w:t>
            </w:r>
            <w:r w:rsidRPr="00FA1721">
              <w:rPr>
                <w:rFonts w:ascii="Arial" w:eastAsia="Times New Roman" w:hAnsi="Arial" w:cs="Arial"/>
                <w:color w:val="000000"/>
                <w:sz w:val="20"/>
                <w:szCs w:val="20"/>
                <w:lang w:eastAsia="es-ES"/>
              </w:rPr>
              <w:t xml:space="preserve"> o  </w:t>
            </w:r>
            <w:r w:rsidRPr="00FA1721">
              <w:rPr>
                <w:rFonts w:ascii="Arial" w:eastAsia="Times New Roman" w:hAnsi="Arial" w:cs="Arial"/>
                <w:color w:val="000000"/>
                <w:sz w:val="20"/>
                <w:szCs w:val="20"/>
                <w:lang w:eastAsia="es-ES"/>
              </w:rPr>
              <w:br/>
            </w:r>
            <w:r>
              <w:rPr>
                <w:rFonts w:ascii="Arial" w:eastAsia="Times New Roman" w:hAnsi="Arial" w:cs="Arial"/>
                <w:color w:val="000000"/>
                <w:sz w:val="20"/>
                <w:szCs w:val="20"/>
                <w:lang w:eastAsia="es-ES"/>
              </w:rPr>
              <w:t>a</w:t>
            </w:r>
            <w:r w:rsidRPr="00FA1721">
              <w:rPr>
                <w:rFonts w:ascii="Arial" w:eastAsia="Times New Roman" w:hAnsi="Arial" w:cs="Arial"/>
                <w:color w:val="000000"/>
                <w:sz w:val="20"/>
                <w:szCs w:val="20"/>
                <w:lang w:eastAsia="es-ES"/>
              </w:rPr>
              <w:t>mortiguadores hidráulicos</w:t>
            </w:r>
            <w:r>
              <w:rPr>
                <w:rFonts w:ascii="Arial" w:eastAsia="Times New Roman" w:hAnsi="Arial" w:cs="Arial"/>
                <w:color w:val="000000"/>
                <w:sz w:val="20"/>
                <w:szCs w:val="20"/>
                <w:lang w:eastAsia="es-ES"/>
              </w:rPr>
              <w:t>,</w:t>
            </w:r>
            <w:r w:rsidRPr="00FA1721">
              <w:rPr>
                <w:rFonts w:ascii="Arial" w:eastAsia="Times New Roman" w:hAnsi="Arial" w:cs="Arial"/>
                <w:color w:val="000000"/>
                <w:sz w:val="20"/>
                <w:szCs w:val="20"/>
                <w:lang w:eastAsia="es-ES"/>
              </w:rPr>
              <w:t xml:space="preserve"> o </w:t>
            </w:r>
          </w:p>
          <w:p w14:paraId="10068D49" w14:textId="77777777" w:rsidR="00C81584" w:rsidRDefault="00C81584" w:rsidP="009A3A40">
            <w:pPr>
              <w:spacing w:after="0" w:line="240" w:lineRule="auto"/>
              <w:rPr>
                <w:rFonts w:ascii="Arial" w:eastAsia="Times New Roman" w:hAnsi="Arial" w:cs="Arial"/>
                <w:color w:val="000000"/>
                <w:sz w:val="20"/>
                <w:szCs w:val="20"/>
                <w:lang w:eastAsia="es-ES"/>
              </w:rPr>
            </w:pPr>
            <w:r w:rsidRPr="00FA1721">
              <w:rPr>
                <w:rFonts w:ascii="Arial" w:eastAsia="Times New Roman" w:hAnsi="Arial" w:cs="Arial"/>
                <w:color w:val="000000"/>
                <w:sz w:val="20"/>
                <w:szCs w:val="20"/>
                <w:lang w:eastAsia="es-ES"/>
              </w:rPr>
              <w:t xml:space="preserve">telescópicos de doble acción y/o </w:t>
            </w:r>
          </w:p>
          <w:p w14:paraId="6666DBCB" w14:textId="77777777" w:rsidR="00C81584" w:rsidRDefault="00C81584" w:rsidP="009A3A40">
            <w:pPr>
              <w:spacing w:after="0" w:line="240" w:lineRule="auto"/>
              <w:rPr>
                <w:rFonts w:ascii="Arial" w:eastAsia="Times New Roman" w:hAnsi="Arial" w:cs="Arial"/>
                <w:color w:val="000000"/>
                <w:sz w:val="20"/>
                <w:szCs w:val="20"/>
                <w:lang w:eastAsia="es-ES"/>
              </w:rPr>
            </w:pPr>
            <w:r w:rsidRPr="00FA1721">
              <w:rPr>
                <w:rFonts w:ascii="Arial" w:eastAsia="Times New Roman" w:hAnsi="Arial" w:cs="Arial"/>
                <w:color w:val="000000"/>
                <w:sz w:val="20"/>
                <w:szCs w:val="20"/>
                <w:lang w:eastAsia="es-ES"/>
              </w:rPr>
              <w:t>neumática.</w:t>
            </w:r>
          </w:p>
          <w:p w14:paraId="130AF661" w14:textId="77777777" w:rsidR="00C81584" w:rsidRDefault="00C81584" w:rsidP="009A3A40">
            <w:pPr>
              <w:spacing w:after="0" w:line="240" w:lineRule="auto"/>
              <w:rPr>
                <w:rFonts w:ascii="Arial" w:eastAsia="Times New Roman" w:hAnsi="Arial" w:cs="Arial"/>
                <w:color w:val="000000"/>
                <w:sz w:val="20"/>
                <w:szCs w:val="20"/>
                <w:lang w:eastAsia="es-ES"/>
              </w:rPr>
            </w:pPr>
            <w:r w:rsidRPr="00FA1721">
              <w:rPr>
                <w:rFonts w:ascii="Arial" w:eastAsia="Times New Roman" w:hAnsi="Arial" w:cs="Arial"/>
                <w:color w:val="000000"/>
                <w:sz w:val="20"/>
                <w:szCs w:val="20"/>
                <w:lang w:eastAsia="es-ES"/>
              </w:rPr>
              <w:br/>
            </w:r>
            <w:r w:rsidRPr="00FA1721">
              <w:rPr>
                <w:rFonts w:ascii="Arial" w:eastAsia="Times New Roman" w:hAnsi="Arial" w:cs="Arial"/>
                <w:b/>
                <w:bCs/>
                <w:color w:val="000000"/>
                <w:sz w:val="20"/>
                <w:szCs w:val="20"/>
                <w:lang w:eastAsia="es-ES"/>
              </w:rPr>
              <w:t>Trasera:</w:t>
            </w:r>
            <w:r w:rsidRPr="00FA1721">
              <w:rPr>
                <w:rFonts w:ascii="Arial" w:eastAsia="Times New Roman" w:hAnsi="Arial" w:cs="Arial"/>
                <w:color w:val="000000"/>
                <w:sz w:val="20"/>
                <w:szCs w:val="20"/>
                <w:lang w:eastAsia="es-ES"/>
              </w:rPr>
              <w:br/>
              <w:t>Ballestas en eje rígido/</w:t>
            </w:r>
            <w:proofErr w:type="spellStart"/>
            <w:r w:rsidRPr="00FA1721">
              <w:rPr>
                <w:rFonts w:ascii="Arial" w:eastAsia="Times New Roman" w:hAnsi="Arial" w:cs="Arial"/>
                <w:color w:val="000000"/>
                <w:sz w:val="20"/>
                <w:szCs w:val="20"/>
                <w:lang w:eastAsia="es-ES"/>
              </w:rPr>
              <w:t>semi-eliptico</w:t>
            </w:r>
            <w:proofErr w:type="spellEnd"/>
            <w:r>
              <w:rPr>
                <w:rFonts w:ascii="Arial" w:eastAsia="Times New Roman" w:hAnsi="Arial" w:cs="Arial"/>
                <w:color w:val="000000"/>
                <w:sz w:val="20"/>
                <w:szCs w:val="20"/>
                <w:lang w:eastAsia="es-ES"/>
              </w:rPr>
              <w:t>,</w:t>
            </w:r>
            <w:r w:rsidRPr="00FA1721">
              <w:rPr>
                <w:rFonts w:ascii="Arial" w:eastAsia="Times New Roman" w:hAnsi="Arial" w:cs="Arial"/>
                <w:color w:val="000000"/>
                <w:sz w:val="20"/>
                <w:szCs w:val="20"/>
                <w:lang w:eastAsia="es-ES"/>
              </w:rPr>
              <w:t xml:space="preserve"> o </w:t>
            </w:r>
            <w:r w:rsidRPr="00FA1721">
              <w:rPr>
                <w:rFonts w:ascii="Arial" w:eastAsia="Times New Roman" w:hAnsi="Arial" w:cs="Arial"/>
                <w:color w:val="000000"/>
                <w:sz w:val="20"/>
                <w:szCs w:val="20"/>
                <w:lang w:eastAsia="es-ES"/>
              </w:rPr>
              <w:br/>
              <w:t>amortiguadores hidráulicos</w:t>
            </w:r>
            <w:r>
              <w:rPr>
                <w:rFonts w:ascii="Arial" w:eastAsia="Times New Roman" w:hAnsi="Arial" w:cs="Arial"/>
                <w:color w:val="000000"/>
                <w:sz w:val="20"/>
                <w:szCs w:val="20"/>
                <w:lang w:eastAsia="es-ES"/>
              </w:rPr>
              <w:t xml:space="preserve">, </w:t>
            </w:r>
            <w:r w:rsidRPr="00FA1721">
              <w:rPr>
                <w:rFonts w:ascii="Arial" w:eastAsia="Times New Roman" w:hAnsi="Arial" w:cs="Arial"/>
                <w:color w:val="000000"/>
                <w:sz w:val="20"/>
                <w:szCs w:val="20"/>
                <w:lang w:eastAsia="es-ES"/>
              </w:rPr>
              <w:t xml:space="preserve">o </w:t>
            </w:r>
          </w:p>
          <w:p w14:paraId="269AB5D7" w14:textId="77777777" w:rsidR="00C81584" w:rsidRDefault="00C81584" w:rsidP="009A3A40">
            <w:pPr>
              <w:spacing w:after="0" w:line="240" w:lineRule="auto"/>
              <w:rPr>
                <w:rFonts w:ascii="Arial" w:eastAsia="Times New Roman" w:hAnsi="Arial" w:cs="Arial"/>
                <w:color w:val="000000"/>
                <w:sz w:val="20"/>
                <w:szCs w:val="20"/>
                <w:lang w:eastAsia="es-ES"/>
              </w:rPr>
            </w:pPr>
            <w:r w:rsidRPr="00FA1721">
              <w:rPr>
                <w:rFonts w:ascii="Arial" w:eastAsia="Times New Roman" w:hAnsi="Arial" w:cs="Arial"/>
                <w:color w:val="000000"/>
                <w:sz w:val="20"/>
                <w:szCs w:val="20"/>
                <w:lang w:eastAsia="es-ES"/>
              </w:rPr>
              <w:t xml:space="preserve">telescópicos de doble acción y/o </w:t>
            </w:r>
          </w:p>
          <w:p w14:paraId="183EC157" w14:textId="77777777" w:rsidR="00C81584" w:rsidRPr="00F32231" w:rsidRDefault="00C81584" w:rsidP="009A3A40">
            <w:pPr>
              <w:spacing w:after="0" w:line="240" w:lineRule="auto"/>
              <w:rPr>
                <w:rFonts w:ascii="Arial" w:eastAsia="Times New Roman" w:hAnsi="Arial" w:cs="Arial"/>
                <w:color w:val="000000"/>
                <w:sz w:val="20"/>
                <w:szCs w:val="20"/>
                <w:lang w:eastAsia="es-ES"/>
              </w:rPr>
            </w:pPr>
            <w:r w:rsidRPr="00FA1721">
              <w:rPr>
                <w:rFonts w:ascii="Arial" w:eastAsia="Times New Roman" w:hAnsi="Arial" w:cs="Arial"/>
                <w:color w:val="000000"/>
                <w:sz w:val="20"/>
                <w:szCs w:val="20"/>
                <w:lang w:eastAsia="es-ES"/>
              </w:rPr>
              <w:t>neumática.</w:t>
            </w:r>
          </w:p>
        </w:tc>
      </w:tr>
      <w:tr w:rsidR="00C81584" w:rsidRPr="004340F6" w14:paraId="15EAA0A5"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22CFA294"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FA1721">
              <w:rPr>
                <w:rFonts w:ascii="Arial" w:eastAsia="Times New Roman" w:hAnsi="Arial" w:cs="Arial"/>
                <w:b/>
                <w:bCs/>
                <w:color w:val="000000"/>
                <w:sz w:val="20"/>
                <w:szCs w:val="20"/>
                <w:lang w:eastAsia="es-ES"/>
              </w:rPr>
              <w:t xml:space="preserve">Frenos </w:t>
            </w:r>
          </w:p>
        </w:tc>
        <w:tc>
          <w:tcPr>
            <w:tcW w:w="7790" w:type="dxa"/>
            <w:gridSpan w:val="4"/>
            <w:tcBorders>
              <w:top w:val="single" w:sz="4" w:space="0" w:color="auto"/>
              <w:left w:val="nil"/>
              <w:bottom w:val="single" w:sz="4" w:space="0" w:color="auto"/>
              <w:right w:val="single" w:sz="4" w:space="0" w:color="auto"/>
            </w:tcBorders>
            <w:vAlign w:val="center"/>
          </w:tcPr>
          <w:p w14:paraId="129CCAAE" w14:textId="77777777" w:rsidR="00C81584" w:rsidRDefault="00C81584" w:rsidP="009A3A40">
            <w:pPr>
              <w:spacing w:after="0" w:line="240" w:lineRule="auto"/>
              <w:rPr>
                <w:rFonts w:ascii="Arial" w:eastAsia="Times New Roman" w:hAnsi="Arial" w:cs="Arial"/>
                <w:color w:val="000000"/>
                <w:sz w:val="20"/>
                <w:szCs w:val="20"/>
                <w:lang w:eastAsia="es-ES"/>
              </w:rPr>
            </w:pPr>
            <w:r w:rsidRPr="00FA1721">
              <w:rPr>
                <w:rFonts w:ascii="Arial" w:eastAsia="Times New Roman" w:hAnsi="Arial" w:cs="Arial"/>
                <w:b/>
                <w:bCs/>
                <w:color w:val="000000"/>
                <w:sz w:val="20"/>
                <w:szCs w:val="20"/>
                <w:lang w:eastAsia="es-ES"/>
              </w:rPr>
              <w:t>Delantero y Trasero</w:t>
            </w:r>
            <w:r w:rsidRPr="00FA1721">
              <w:rPr>
                <w:rFonts w:ascii="Arial" w:eastAsia="Times New Roman" w:hAnsi="Arial" w:cs="Arial"/>
                <w:color w:val="000000"/>
                <w:sz w:val="20"/>
                <w:szCs w:val="20"/>
                <w:lang w:eastAsia="es-ES"/>
              </w:rPr>
              <w:br/>
              <w:t>Hidráulico</w:t>
            </w:r>
            <w:r>
              <w:rPr>
                <w:rFonts w:ascii="Arial" w:eastAsia="Times New Roman" w:hAnsi="Arial" w:cs="Arial"/>
                <w:color w:val="000000"/>
                <w:sz w:val="20"/>
                <w:szCs w:val="20"/>
                <w:lang w:eastAsia="es-ES"/>
              </w:rPr>
              <w:t>s</w:t>
            </w:r>
            <w:r w:rsidRPr="00FA1721">
              <w:rPr>
                <w:rFonts w:ascii="Arial" w:eastAsia="Times New Roman" w:hAnsi="Arial" w:cs="Arial"/>
                <w:color w:val="000000"/>
                <w:sz w:val="20"/>
                <w:szCs w:val="20"/>
                <w:lang w:eastAsia="es-ES"/>
              </w:rPr>
              <w:t xml:space="preserve"> o neumático</w:t>
            </w:r>
            <w:r>
              <w:rPr>
                <w:rFonts w:ascii="Arial" w:eastAsia="Times New Roman" w:hAnsi="Arial" w:cs="Arial"/>
                <w:color w:val="000000"/>
                <w:sz w:val="20"/>
                <w:szCs w:val="20"/>
                <w:lang w:eastAsia="es-ES"/>
              </w:rPr>
              <w:t>s</w:t>
            </w:r>
            <w:r w:rsidRPr="00FA1721">
              <w:rPr>
                <w:rFonts w:ascii="Arial" w:eastAsia="Times New Roman" w:hAnsi="Arial" w:cs="Arial"/>
                <w:color w:val="000000"/>
                <w:sz w:val="20"/>
                <w:szCs w:val="20"/>
                <w:lang w:eastAsia="es-ES"/>
              </w:rPr>
              <w:t>, de tambor</w:t>
            </w:r>
            <w:r>
              <w:rPr>
                <w:rFonts w:ascii="Arial" w:eastAsia="Times New Roman" w:hAnsi="Arial" w:cs="Arial"/>
                <w:color w:val="000000"/>
                <w:sz w:val="20"/>
                <w:szCs w:val="20"/>
                <w:lang w:eastAsia="es-ES"/>
              </w:rPr>
              <w:t xml:space="preserve"> / campana </w:t>
            </w:r>
            <w:r w:rsidRPr="00FA1721">
              <w:rPr>
                <w:rFonts w:ascii="Arial" w:eastAsia="Times New Roman" w:hAnsi="Arial" w:cs="Arial"/>
                <w:color w:val="000000"/>
                <w:sz w:val="20"/>
                <w:szCs w:val="20"/>
                <w:lang w:eastAsia="es-ES"/>
              </w:rPr>
              <w:t>o disco</w:t>
            </w:r>
            <w:r>
              <w:rPr>
                <w:rFonts w:ascii="Arial" w:eastAsia="Times New Roman" w:hAnsi="Arial" w:cs="Arial"/>
                <w:color w:val="000000"/>
                <w:sz w:val="20"/>
                <w:szCs w:val="20"/>
                <w:lang w:eastAsia="es-ES"/>
              </w:rPr>
              <w:t>.</w:t>
            </w:r>
          </w:p>
          <w:p w14:paraId="2418308E" w14:textId="77777777" w:rsidR="00C81584" w:rsidRDefault="00C81584" w:rsidP="009A3A40">
            <w:pPr>
              <w:spacing w:after="0" w:line="240" w:lineRule="auto"/>
              <w:rPr>
                <w:rFonts w:ascii="Arial" w:eastAsia="Times New Roman" w:hAnsi="Arial" w:cs="Arial"/>
                <w:color w:val="000000"/>
                <w:sz w:val="20"/>
                <w:szCs w:val="20"/>
                <w:lang w:eastAsia="es-ES"/>
              </w:rPr>
            </w:pPr>
          </w:p>
          <w:p w14:paraId="4F0B8C08" w14:textId="77777777" w:rsidR="00C81584" w:rsidRDefault="00C81584" w:rsidP="009A3A40">
            <w:pPr>
              <w:spacing w:after="0" w:line="240" w:lineRule="auto"/>
              <w:rPr>
                <w:rFonts w:ascii="Arial" w:eastAsia="Times New Roman" w:hAnsi="Arial" w:cs="Arial"/>
                <w:color w:val="000000"/>
                <w:sz w:val="20"/>
                <w:szCs w:val="20"/>
                <w:lang w:eastAsia="es-ES"/>
              </w:rPr>
            </w:pPr>
          </w:p>
          <w:p w14:paraId="0907DD96" w14:textId="77777777" w:rsidR="00C81584" w:rsidRDefault="00C81584" w:rsidP="009A3A40">
            <w:pPr>
              <w:spacing w:after="0" w:line="240" w:lineRule="auto"/>
              <w:rPr>
                <w:rFonts w:ascii="Arial" w:eastAsia="Times New Roman" w:hAnsi="Arial" w:cs="Arial"/>
                <w:color w:val="000000"/>
                <w:sz w:val="20"/>
                <w:szCs w:val="20"/>
                <w:lang w:eastAsia="es-ES"/>
              </w:rPr>
            </w:pPr>
            <w:r w:rsidRPr="00FA1721">
              <w:rPr>
                <w:rFonts w:ascii="Arial" w:eastAsia="Times New Roman" w:hAnsi="Arial" w:cs="Arial"/>
                <w:color w:val="000000"/>
                <w:sz w:val="20"/>
                <w:szCs w:val="20"/>
                <w:lang w:eastAsia="es-ES"/>
              </w:rPr>
              <w:br/>
            </w:r>
            <w:r w:rsidRPr="00FA1721">
              <w:rPr>
                <w:rFonts w:ascii="Arial" w:eastAsia="Times New Roman" w:hAnsi="Arial" w:cs="Arial"/>
                <w:b/>
                <w:bCs/>
                <w:color w:val="000000"/>
                <w:sz w:val="20"/>
                <w:szCs w:val="20"/>
                <w:lang w:eastAsia="es-ES"/>
              </w:rPr>
              <w:t>Parqueo</w:t>
            </w:r>
            <w:r w:rsidRPr="00FA1721">
              <w:rPr>
                <w:rFonts w:ascii="Arial" w:eastAsia="Times New Roman" w:hAnsi="Arial" w:cs="Arial"/>
                <w:b/>
                <w:bCs/>
                <w:color w:val="000000"/>
                <w:sz w:val="20"/>
                <w:szCs w:val="20"/>
                <w:lang w:eastAsia="es-ES"/>
              </w:rPr>
              <w:br/>
            </w:r>
            <w:r w:rsidRPr="00FA1721">
              <w:rPr>
                <w:rFonts w:ascii="Arial" w:eastAsia="Times New Roman" w:hAnsi="Arial" w:cs="Arial"/>
                <w:color w:val="000000"/>
                <w:sz w:val="20"/>
                <w:szCs w:val="20"/>
                <w:lang w:eastAsia="es-ES"/>
              </w:rPr>
              <w:lastRenderedPageBreak/>
              <w:t xml:space="preserve">Accionamiento neumático de resorte precargado y accionamiento en las ruedas y/o mecánico y/o </w:t>
            </w:r>
          </w:p>
          <w:p w14:paraId="0DCC6C55" w14:textId="77777777" w:rsidR="00C81584" w:rsidRDefault="00C81584" w:rsidP="009A3A40">
            <w:pPr>
              <w:spacing w:after="0" w:line="240" w:lineRule="auto"/>
              <w:rPr>
                <w:rFonts w:ascii="Arial" w:eastAsia="Times New Roman" w:hAnsi="Arial" w:cs="Arial"/>
                <w:b/>
                <w:bCs/>
                <w:color w:val="000000"/>
                <w:sz w:val="20"/>
                <w:szCs w:val="20"/>
                <w:lang w:eastAsia="es-ES"/>
              </w:rPr>
            </w:pPr>
            <w:r w:rsidRPr="00FA1721">
              <w:rPr>
                <w:rFonts w:ascii="Arial" w:eastAsia="Times New Roman" w:hAnsi="Arial" w:cs="Arial"/>
                <w:color w:val="000000"/>
                <w:sz w:val="20"/>
                <w:szCs w:val="20"/>
                <w:lang w:eastAsia="es-ES"/>
              </w:rPr>
              <w:t>campana sobre cardan en salida de caja de transmisión.</w:t>
            </w:r>
            <w:r w:rsidRPr="00FA1721">
              <w:rPr>
                <w:rFonts w:ascii="Arial" w:eastAsia="Times New Roman" w:hAnsi="Arial" w:cs="Arial"/>
                <w:color w:val="000000"/>
                <w:sz w:val="20"/>
                <w:szCs w:val="20"/>
                <w:lang w:eastAsia="es-ES"/>
              </w:rPr>
              <w:br/>
            </w:r>
          </w:p>
          <w:p w14:paraId="7664AC20" w14:textId="77777777" w:rsidR="00C81584" w:rsidRDefault="00C81584" w:rsidP="009A3A40">
            <w:pPr>
              <w:spacing w:after="0" w:line="240" w:lineRule="auto"/>
              <w:rPr>
                <w:rFonts w:ascii="Arial" w:eastAsia="Times New Roman" w:hAnsi="Arial" w:cs="Arial"/>
                <w:color w:val="000000"/>
                <w:sz w:val="20"/>
                <w:szCs w:val="20"/>
                <w:lang w:eastAsia="es-ES"/>
              </w:rPr>
            </w:pPr>
            <w:r w:rsidRPr="00FA1721">
              <w:rPr>
                <w:rFonts w:ascii="Arial" w:eastAsia="Times New Roman" w:hAnsi="Arial" w:cs="Arial"/>
                <w:b/>
                <w:bCs/>
                <w:color w:val="000000"/>
                <w:sz w:val="20"/>
                <w:szCs w:val="20"/>
                <w:lang w:eastAsia="es-ES"/>
              </w:rPr>
              <w:t>Motor</w:t>
            </w:r>
            <w:r w:rsidRPr="00FA1721">
              <w:rPr>
                <w:rFonts w:ascii="Arial" w:eastAsia="Times New Roman" w:hAnsi="Arial" w:cs="Arial"/>
                <w:color w:val="000000"/>
                <w:sz w:val="20"/>
                <w:szCs w:val="20"/>
                <w:lang w:eastAsia="es-ES"/>
              </w:rPr>
              <w:br/>
              <w:t xml:space="preserve">De mariposa sobre el tubo de escape </w:t>
            </w:r>
            <w:r>
              <w:rPr>
                <w:rFonts w:ascii="Arial" w:eastAsia="Times New Roman" w:hAnsi="Arial" w:cs="Arial"/>
                <w:color w:val="000000"/>
                <w:sz w:val="20"/>
                <w:szCs w:val="20"/>
                <w:lang w:eastAsia="es-ES"/>
              </w:rPr>
              <w:t>/ de ahogo.</w:t>
            </w:r>
          </w:p>
          <w:p w14:paraId="0F2C511F" w14:textId="77777777" w:rsidR="00C81584" w:rsidRDefault="00C81584" w:rsidP="009A3A40">
            <w:pPr>
              <w:spacing w:after="0" w:line="240" w:lineRule="auto"/>
              <w:rPr>
                <w:rFonts w:ascii="Arial" w:eastAsia="Times New Roman" w:hAnsi="Arial" w:cs="Arial"/>
                <w:color w:val="000000"/>
                <w:sz w:val="20"/>
                <w:szCs w:val="20"/>
                <w:lang w:eastAsia="es-ES"/>
              </w:rPr>
            </w:pPr>
          </w:p>
          <w:p w14:paraId="3230D1BA" w14:textId="77777777" w:rsidR="00C81584" w:rsidRPr="004340F6" w:rsidRDefault="00C81584" w:rsidP="009A3A40">
            <w:pPr>
              <w:spacing w:after="0" w:line="240" w:lineRule="auto"/>
              <w:rPr>
                <w:rFonts w:ascii="Arial" w:eastAsia="Times New Roman" w:hAnsi="Arial" w:cs="Arial"/>
                <w:i/>
                <w:iCs/>
                <w:color w:val="4472C4" w:themeColor="accent1"/>
                <w:sz w:val="20"/>
                <w:szCs w:val="20"/>
                <w:lang w:eastAsia="es-ES"/>
              </w:rPr>
            </w:pPr>
            <w:r w:rsidRPr="00FA1721">
              <w:rPr>
                <w:rFonts w:ascii="Arial" w:eastAsia="Times New Roman" w:hAnsi="Arial" w:cs="Arial"/>
                <w:color w:val="000000"/>
                <w:sz w:val="20"/>
                <w:szCs w:val="20"/>
                <w:lang w:eastAsia="es-ES"/>
              </w:rPr>
              <w:t>Sistema de frenos ABS y/o EBD y/o BA</w:t>
            </w:r>
          </w:p>
        </w:tc>
      </w:tr>
      <w:tr w:rsidR="00C81584" w:rsidRPr="004340F6" w14:paraId="2C5B640A"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652185C6"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FA1721">
              <w:rPr>
                <w:rFonts w:ascii="Arial" w:eastAsia="Times New Roman" w:hAnsi="Arial" w:cs="Arial"/>
                <w:b/>
                <w:bCs/>
                <w:color w:val="000000"/>
                <w:sz w:val="20"/>
                <w:szCs w:val="20"/>
                <w:lang w:eastAsia="es-ES"/>
              </w:rPr>
              <w:lastRenderedPageBreak/>
              <w:t xml:space="preserve">Llantas y rines </w:t>
            </w:r>
          </w:p>
        </w:tc>
        <w:tc>
          <w:tcPr>
            <w:tcW w:w="7790" w:type="dxa"/>
            <w:gridSpan w:val="4"/>
            <w:tcBorders>
              <w:top w:val="single" w:sz="4" w:space="0" w:color="auto"/>
              <w:left w:val="nil"/>
              <w:bottom w:val="single" w:sz="4" w:space="0" w:color="auto"/>
              <w:right w:val="single" w:sz="4" w:space="0" w:color="auto"/>
            </w:tcBorders>
            <w:vAlign w:val="center"/>
          </w:tcPr>
          <w:p w14:paraId="5215E0BC"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Pr>
                <w:rFonts w:ascii="Arial" w:eastAsia="Times New Roman" w:hAnsi="Arial" w:cs="Arial"/>
                <w:color w:val="000000"/>
                <w:sz w:val="20"/>
                <w:szCs w:val="20"/>
                <w:lang w:eastAsia="es-ES"/>
              </w:rPr>
              <w:t>Cinco (5)</w:t>
            </w:r>
            <w:r w:rsidRPr="00BB3F18">
              <w:rPr>
                <w:rFonts w:ascii="Arial" w:eastAsia="Times New Roman" w:hAnsi="Arial" w:cs="Arial"/>
                <w:color w:val="000000"/>
                <w:sz w:val="20"/>
                <w:szCs w:val="20"/>
                <w:lang w:eastAsia="es-ES"/>
              </w:rPr>
              <w:t xml:space="preserve"> llantas con su respectivo rin</w:t>
            </w:r>
            <w:r>
              <w:rPr>
                <w:rFonts w:ascii="Arial" w:eastAsia="Times New Roman" w:hAnsi="Arial" w:cs="Arial"/>
                <w:color w:val="000000"/>
                <w:sz w:val="20"/>
                <w:szCs w:val="20"/>
                <w:lang w:eastAsia="es-ES"/>
              </w:rPr>
              <w:t xml:space="preserve"> de iguales características,</w:t>
            </w:r>
            <w:r w:rsidRPr="00BB3F18">
              <w:rPr>
                <w:rFonts w:ascii="Arial" w:eastAsia="Times New Roman" w:hAnsi="Arial" w:cs="Arial"/>
                <w:color w:val="000000"/>
                <w:sz w:val="20"/>
                <w:szCs w:val="20"/>
                <w:lang w:eastAsia="es-ES"/>
              </w:rPr>
              <w:t xml:space="preserve"> el cual debe ser mínimo</w:t>
            </w:r>
            <w:r>
              <w:rPr>
                <w:rFonts w:ascii="Arial" w:eastAsia="Times New Roman" w:hAnsi="Arial" w:cs="Arial"/>
                <w:color w:val="000000"/>
                <w:sz w:val="20"/>
                <w:szCs w:val="20"/>
                <w:lang w:eastAsia="es-ES"/>
              </w:rPr>
              <w:t xml:space="preserve"> de 16</w:t>
            </w:r>
            <w:r w:rsidRPr="00BB3F18">
              <w:rPr>
                <w:rFonts w:ascii="Arial" w:eastAsia="Times New Roman" w:hAnsi="Arial" w:cs="Arial"/>
                <w:color w:val="000000"/>
                <w:sz w:val="20"/>
                <w:szCs w:val="20"/>
                <w:lang w:eastAsia="es-ES"/>
              </w:rPr>
              <w:t xml:space="preserve">" (pulgadas); homologadas por el Ministerio de Transporte; </w:t>
            </w:r>
            <w:r w:rsidRPr="0041331A">
              <w:rPr>
                <w:rFonts w:ascii="Arial" w:eastAsia="Times New Roman" w:hAnsi="Arial" w:cs="Arial"/>
                <w:sz w:val="20"/>
                <w:szCs w:val="20"/>
                <w:lang w:eastAsia="es-ES"/>
              </w:rPr>
              <w:t xml:space="preserve">llanta de repuesto </w:t>
            </w:r>
            <w:r>
              <w:rPr>
                <w:rFonts w:ascii="Arial" w:eastAsia="Times New Roman" w:hAnsi="Arial" w:cs="Arial"/>
                <w:sz w:val="20"/>
                <w:szCs w:val="20"/>
                <w:lang w:eastAsia="es-ES"/>
              </w:rPr>
              <w:t xml:space="preserve">con su alojamiento. </w:t>
            </w:r>
          </w:p>
        </w:tc>
      </w:tr>
      <w:tr w:rsidR="00C81584" w:rsidRPr="00045C60" w14:paraId="015337F2"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4919A202"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FA1721">
              <w:rPr>
                <w:rFonts w:ascii="Arial" w:eastAsia="Times New Roman" w:hAnsi="Arial" w:cs="Arial"/>
                <w:b/>
                <w:bCs/>
                <w:color w:val="000000"/>
                <w:sz w:val="20"/>
                <w:szCs w:val="20"/>
                <w:lang w:eastAsia="es-ES"/>
              </w:rPr>
              <w:t>Capacidad del tanque</w:t>
            </w:r>
            <w:r>
              <w:rPr>
                <w:rFonts w:ascii="Arial" w:eastAsia="Times New Roman" w:hAnsi="Arial" w:cs="Arial"/>
                <w:b/>
                <w:bCs/>
                <w:color w:val="000000"/>
                <w:sz w:val="20"/>
                <w:szCs w:val="20"/>
                <w:lang w:eastAsia="es-ES"/>
              </w:rPr>
              <w:t xml:space="preserve"> de combustible</w:t>
            </w:r>
            <w:r w:rsidRPr="00FA1721">
              <w:rPr>
                <w:rFonts w:ascii="Arial" w:eastAsia="Times New Roman" w:hAnsi="Arial" w:cs="Arial"/>
                <w:b/>
                <w:bCs/>
                <w:color w:val="000000"/>
                <w:sz w:val="20"/>
                <w:szCs w:val="20"/>
                <w:lang w:eastAsia="es-ES"/>
              </w:rPr>
              <w:t xml:space="preserve"> </w:t>
            </w:r>
          </w:p>
        </w:tc>
        <w:tc>
          <w:tcPr>
            <w:tcW w:w="7790" w:type="dxa"/>
            <w:gridSpan w:val="4"/>
            <w:tcBorders>
              <w:top w:val="single" w:sz="4" w:space="0" w:color="auto"/>
              <w:left w:val="nil"/>
              <w:bottom w:val="single" w:sz="4" w:space="0" w:color="auto"/>
              <w:right w:val="single" w:sz="4" w:space="0" w:color="auto"/>
            </w:tcBorders>
            <w:vAlign w:val="center"/>
          </w:tcPr>
          <w:p w14:paraId="7769006A" w14:textId="77777777" w:rsidR="00C81584" w:rsidRDefault="00C81584" w:rsidP="009A3A40">
            <w:pPr>
              <w:spacing w:after="0" w:line="240" w:lineRule="auto"/>
              <w:jc w:val="both"/>
              <w:rPr>
                <w:rFonts w:ascii="Arial" w:eastAsia="Times New Roman" w:hAnsi="Arial" w:cs="Arial"/>
                <w:color w:val="000000"/>
                <w:sz w:val="20"/>
                <w:szCs w:val="20"/>
                <w:highlight w:val="yellow"/>
                <w:lang w:eastAsia="es-ES"/>
              </w:rPr>
            </w:pPr>
            <w:r>
              <w:rPr>
                <w:rFonts w:ascii="Arial" w:eastAsia="Times New Roman" w:hAnsi="Arial" w:cs="Arial"/>
                <w:color w:val="000000"/>
                <w:sz w:val="20"/>
                <w:szCs w:val="20"/>
                <w:lang w:eastAsia="es-ES"/>
              </w:rPr>
              <w:t>U</w:t>
            </w:r>
            <w:r w:rsidRPr="00FA1721">
              <w:rPr>
                <w:rFonts w:ascii="Arial" w:eastAsia="Times New Roman" w:hAnsi="Arial" w:cs="Arial"/>
                <w:color w:val="000000"/>
                <w:sz w:val="20"/>
                <w:szCs w:val="20"/>
                <w:lang w:eastAsia="es-ES"/>
              </w:rPr>
              <w:t xml:space="preserve">n tanque con capacidad mínima para </w:t>
            </w:r>
            <w:r>
              <w:rPr>
                <w:rFonts w:ascii="Arial" w:eastAsia="Times New Roman" w:hAnsi="Arial" w:cs="Arial"/>
                <w:color w:val="000000"/>
                <w:sz w:val="20"/>
                <w:szCs w:val="20"/>
                <w:lang w:eastAsia="es-ES"/>
              </w:rPr>
              <w:t>60</w:t>
            </w:r>
            <w:r w:rsidRPr="009848F9">
              <w:rPr>
                <w:rFonts w:ascii="Arial" w:eastAsia="Times New Roman" w:hAnsi="Arial" w:cs="Arial"/>
                <w:color w:val="000000"/>
                <w:sz w:val="20"/>
                <w:szCs w:val="20"/>
                <w:lang w:eastAsia="es-ES"/>
              </w:rPr>
              <w:t xml:space="preserve"> </w:t>
            </w:r>
            <w:r>
              <w:rPr>
                <w:rFonts w:ascii="Arial" w:eastAsia="Times New Roman" w:hAnsi="Arial" w:cs="Arial"/>
                <w:color w:val="000000"/>
                <w:sz w:val="20"/>
                <w:szCs w:val="20"/>
                <w:lang w:eastAsia="es-ES"/>
              </w:rPr>
              <w:t>litros</w:t>
            </w:r>
            <w:r w:rsidRPr="009848F9">
              <w:rPr>
                <w:rFonts w:ascii="Arial" w:eastAsia="Times New Roman" w:hAnsi="Arial" w:cs="Arial"/>
                <w:color w:val="000000"/>
                <w:sz w:val="20"/>
                <w:szCs w:val="20"/>
                <w:lang w:eastAsia="es-ES"/>
              </w:rPr>
              <w:t>.</w:t>
            </w:r>
          </w:p>
          <w:p w14:paraId="1241CC9C" w14:textId="77777777" w:rsidR="00C81584" w:rsidRPr="00045C60" w:rsidRDefault="00C81584" w:rsidP="009A3A40">
            <w:pPr>
              <w:spacing w:after="0" w:line="240" w:lineRule="auto"/>
              <w:jc w:val="both"/>
              <w:rPr>
                <w:rFonts w:ascii="Arial" w:eastAsia="Times New Roman" w:hAnsi="Arial" w:cs="Arial"/>
                <w:color w:val="000000"/>
                <w:sz w:val="20"/>
                <w:szCs w:val="20"/>
                <w:lang w:eastAsia="es-ES"/>
              </w:rPr>
            </w:pPr>
          </w:p>
        </w:tc>
      </w:tr>
      <w:tr w:rsidR="00C81584" w:rsidRPr="004340F6" w14:paraId="28BD7D0C"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7095E606"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FA1721">
              <w:rPr>
                <w:rFonts w:ascii="Arial" w:eastAsia="Times New Roman" w:hAnsi="Arial" w:cs="Arial"/>
                <w:b/>
                <w:bCs/>
                <w:color w:val="000000"/>
                <w:sz w:val="20"/>
                <w:szCs w:val="20"/>
                <w:lang w:eastAsia="es-ES"/>
              </w:rPr>
              <w:t>Luces</w:t>
            </w:r>
          </w:p>
        </w:tc>
        <w:tc>
          <w:tcPr>
            <w:tcW w:w="7790" w:type="dxa"/>
            <w:gridSpan w:val="4"/>
            <w:tcBorders>
              <w:top w:val="single" w:sz="4" w:space="0" w:color="auto"/>
              <w:left w:val="nil"/>
              <w:bottom w:val="single" w:sz="4" w:space="0" w:color="auto"/>
              <w:right w:val="single" w:sz="4" w:space="0" w:color="auto"/>
            </w:tcBorders>
            <w:vAlign w:val="center"/>
          </w:tcPr>
          <w:p w14:paraId="41A66D57"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FA1721">
              <w:rPr>
                <w:rFonts w:ascii="Arial" w:eastAsia="Times New Roman" w:hAnsi="Arial" w:cs="Arial"/>
                <w:color w:val="000000"/>
                <w:sz w:val="20"/>
                <w:szCs w:val="20"/>
                <w:lang w:eastAsia="es-ES"/>
              </w:rPr>
              <w:t xml:space="preserve">Las contempladas en el reglamento del Ministerio de Transporte. </w:t>
            </w:r>
          </w:p>
        </w:tc>
      </w:tr>
      <w:tr w:rsidR="00C81584" w:rsidRPr="004340F6" w14:paraId="2F723B73"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0872F20E"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FA1721">
              <w:rPr>
                <w:rFonts w:ascii="Arial" w:eastAsia="Times New Roman" w:hAnsi="Arial" w:cs="Arial"/>
                <w:b/>
                <w:bCs/>
                <w:color w:val="000000"/>
                <w:sz w:val="20"/>
                <w:szCs w:val="20"/>
                <w:lang w:eastAsia="es-ES"/>
              </w:rPr>
              <w:t>Silletería</w:t>
            </w:r>
          </w:p>
        </w:tc>
        <w:tc>
          <w:tcPr>
            <w:tcW w:w="7790" w:type="dxa"/>
            <w:gridSpan w:val="4"/>
            <w:tcBorders>
              <w:top w:val="single" w:sz="4" w:space="0" w:color="auto"/>
              <w:left w:val="nil"/>
              <w:bottom w:val="single" w:sz="4" w:space="0" w:color="auto"/>
              <w:right w:val="single" w:sz="4" w:space="0" w:color="auto"/>
            </w:tcBorders>
            <w:vAlign w:val="center"/>
          </w:tcPr>
          <w:p w14:paraId="3CBCBB82"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FA1721">
              <w:rPr>
                <w:rFonts w:ascii="Arial" w:eastAsia="Times New Roman" w:hAnsi="Arial" w:cs="Arial"/>
                <w:color w:val="000000"/>
                <w:sz w:val="20"/>
                <w:szCs w:val="20"/>
                <w:lang w:eastAsia="es-ES"/>
              </w:rPr>
              <w:t>Asientos delanteros individuales con ajuste regulable mínimo para el conductor.</w:t>
            </w:r>
          </w:p>
        </w:tc>
      </w:tr>
      <w:tr w:rsidR="00C81584" w:rsidRPr="004340F6" w14:paraId="7350D09C"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4C5F80B8"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FA1721">
              <w:rPr>
                <w:rFonts w:ascii="Arial" w:eastAsia="Times New Roman" w:hAnsi="Arial" w:cs="Arial"/>
                <w:b/>
                <w:bCs/>
                <w:color w:val="000000"/>
                <w:sz w:val="20"/>
                <w:szCs w:val="20"/>
                <w:lang w:eastAsia="es-ES"/>
              </w:rPr>
              <w:t>Material de la cojinería</w:t>
            </w:r>
          </w:p>
        </w:tc>
        <w:tc>
          <w:tcPr>
            <w:tcW w:w="7790" w:type="dxa"/>
            <w:gridSpan w:val="4"/>
            <w:tcBorders>
              <w:top w:val="single" w:sz="4" w:space="0" w:color="auto"/>
              <w:left w:val="nil"/>
              <w:bottom w:val="single" w:sz="4" w:space="0" w:color="auto"/>
              <w:right w:val="single" w:sz="4" w:space="0" w:color="auto"/>
            </w:tcBorders>
            <w:vAlign w:val="center"/>
          </w:tcPr>
          <w:p w14:paraId="06D9F9CD"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Pr>
                <w:rFonts w:ascii="Arial" w:eastAsia="Times New Roman" w:hAnsi="Arial" w:cs="Arial"/>
                <w:color w:val="000000"/>
                <w:sz w:val="20"/>
                <w:szCs w:val="20"/>
                <w:lang w:eastAsia="es-ES"/>
              </w:rPr>
              <w:t>Tela vinílica</w:t>
            </w:r>
            <w:r w:rsidRPr="00FA1721">
              <w:rPr>
                <w:rFonts w:ascii="Arial" w:eastAsia="Times New Roman" w:hAnsi="Arial" w:cs="Arial"/>
                <w:color w:val="000000"/>
                <w:sz w:val="20"/>
                <w:szCs w:val="20"/>
                <w:lang w:eastAsia="es-ES"/>
              </w:rPr>
              <w:t xml:space="preserve"> o tela</w:t>
            </w:r>
            <w:r>
              <w:rPr>
                <w:rFonts w:ascii="Arial" w:eastAsia="Times New Roman" w:hAnsi="Arial" w:cs="Arial"/>
                <w:color w:val="000000"/>
                <w:sz w:val="20"/>
                <w:szCs w:val="20"/>
                <w:lang w:eastAsia="es-ES"/>
              </w:rPr>
              <w:t>.</w:t>
            </w:r>
          </w:p>
        </w:tc>
      </w:tr>
      <w:tr w:rsidR="00C81584" w:rsidRPr="004340F6" w14:paraId="43CC2C38" w14:textId="77777777" w:rsidTr="009A3A40">
        <w:trPr>
          <w:trHeight w:val="109"/>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7E5FF824"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Pr>
                <w:rFonts w:ascii="Arial" w:eastAsia="Times New Roman" w:hAnsi="Arial" w:cs="Arial"/>
                <w:b/>
                <w:bCs/>
                <w:color w:val="000000"/>
                <w:sz w:val="20"/>
                <w:szCs w:val="20"/>
                <w:lang w:eastAsia="es-ES"/>
              </w:rPr>
              <w:t>Carrocería</w:t>
            </w:r>
          </w:p>
        </w:tc>
        <w:tc>
          <w:tcPr>
            <w:tcW w:w="7790" w:type="dxa"/>
            <w:gridSpan w:val="4"/>
            <w:tcBorders>
              <w:top w:val="single" w:sz="4" w:space="0" w:color="auto"/>
              <w:left w:val="nil"/>
              <w:bottom w:val="single" w:sz="4" w:space="0" w:color="auto"/>
              <w:right w:val="single" w:sz="4" w:space="0" w:color="auto"/>
            </w:tcBorders>
            <w:vAlign w:val="center"/>
          </w:tcPr>
          <w:p w14:paraId="42BF6681"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Pr>
                <w:rFonts w:ascii="Arial" w:eastAsia="Times New Roman" w:hAnsi="Arial" w:cs="Arial"/>
                <w:color w:val="000000"/>
                <w:sz w:val="20"/>
                <w:szCs w:val="20"/>
                <w:lang w:eastAsia="es-ES"/>
              </w:rPr>
              <w:t>Chasis de dos ejes con características que soporten la capacidad de carga y dimensiones para el vehículo requerido por la Policía Nacional.</w:t>
            </w:r>
          </w:p>
        </w:tc>
      </w:tr>
      <w:tr w:rsidR="00C81584" w:rsidRPr="00D649AD" w14:paraId="4F74D3A4" w14:textId="77777777" w:rsidTr="009A3A40">
        <w:trPr>
          <w:trHeight w:val="54"/>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0AC93385"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B51EC0">
              <w:rPr>
                <w:rFonts w:ascii="Arial" w:eastAsia="Times New Roman" w:hAnsi="Arial" w:cs="Arial"/>
                <w:b/>
                <w:bCs/>
                <w:color w:val="000000"/>
                <w:sz w:val="20"/>
                <w:szCs w:val="20"/>
                <w:lang w:eastAsia="es-ES"/>
              </w:rPr>
              <w:t>Seguridad pasiva</w:t>
            </w:r>
          </w:p>
        </w:tc>
        <w:tc>
          <w:tcPr>
            <w:tcW w:w="7790" w:type="dxa"/>
            <w:gridSpan w:val="4"/>
            <w:tcBorders>
              <w:top w:val="single" w:sz="4" w:space="0" w:color="auto"/>
              <w:left w:val="nil"/>
              <w:bottom w:val="single" w:sz="4" w:space="0" w:color="auto"/>
              <w:right w:val="single" w:sz="4" w:space="0" w:color="auto"/>
            </w:tcBorders>
            <w:vAlign w:val="center"/>
          </w:tcPr>
          <w:p w14:paraId="63CA1A41" w14:textId="77777777" w:rsidR="00C81584" w:rsidRPr="00F3123D" w:rsidRDefault="00C81584" w:rsidP="00C81584">
            <w:pPr>
              <w:pStyle w:val="Prrafodelista"/>
              <w:numPr>
                <w:ilvl w:val="0"/>
                <w:numId w:val="2"/>
              </w:numPr>
              <w:spacing w:after="240"/>
              <w:ind w:left="315" w:hanging="283"/>
              <w:rPr>
                <w:rFonts w:ascii="Arial" w:hAnsi="Arial" w:cs="Arial"/>
                <w:color w:val="000000"/>
                <w:sz w:val="20"/>
                <w:szCs w:val="20"/>
              </w:rPr>
            </w:pPr>
            <w:r w:rsidRPr="00F3123D">
              <w:rPr>
                <w:rFonts w:ascii="Arial" w:hAnsi="Arial" w:cs="Arial"/>
                <w:color w:val="000000"/>
                <w:sz w:val="20"/>
                <w:szCs w:val="20"/>
              </w:rPr>
              <w:t>Airbag (opciona</w:t>
            </w:r>
            <w:r>
              <w:rPr>
                <w:rFonts w:ascii="Arial" w:hAnsi="Arial" w:cs="Arial"/>
                <w:color w:val="000000"/>
                <w:sz w:val="20"/>
                <w:szCs w:val="20"/>
              </w:rPr>
              <w:t>l)</w:t>
            </w:r>
          </w:p>
          <w:p w14:paraId="5B5E1E81" w14:textId="77777777" w:rsidR="00C81584" w:rsidRPr="00F3123D" w:rsidRDefault="00C81584" w:rsidP="00C81584">
            <w:pPr>
              <w:pStyle w:val="Prrafodelista"/>
              <w:numPr>
                <w:ilvl w:val="0"/>
                <w:numId w:val="2"/>
              </w:numPr>
              <w:spacing w:after="240"/>
              <w:ind w:left="315" w:hanging="283"/>
              <w:rPr>
                <w:rFonts w:ascii="Arial" w:hAnsi="Arial" w:cs="Arial"/>
                <w:color w:val="000000"/>
                <w:sz w:val="20"/>
                <w:szCs w:val="20"/>
              </w:rPr>
            </w:pPr>
            <w:r w:rsidRPr="00F3123D">
              <w:rPr>
                <w:rFonts w:ascii="Arial" w:hAnsi="Arial" w:cs="Arial"/>
                <w:color w:val="000000"/>
                <w:sz w:val="20"/>
                <w:szCs w:val="20"/>
              </w:rPr>
              <w:t>Apoya cabezas asientos</w:t>
            </w:r>
          </w:p>
          <w:p w14:paraId="44C53479" w14:textId="77777777" w:rsidR="00C81584" w:rsidRPr="00F3123D" w:rsidRDefault="00C81584" w:rsidP="00C81584">
            <w:pPr>
              <w:pStyle w:val="Prrafodelista"/>
              <w:numPr>
                <w:ilvl w:val="0"/>
                <w:numId w:val="2"/>
              </w:numPr>
              <w:spacing w:after="240"/>
              <w:ind w:left="315" w:hanging="283"/>
              <w:rPr>
                <w:rFonts w:ascii="Arial" w:hAnsi="Arial" w:cs="Arial"/>
                <w:color w:val="000000"/>
                <w:sz w:val="20"/>
                <w:szCs w:val="20"/>
              </w:rPr>
            </w:pPr>
            <w:r w:rsidRPr="00F3123D">
              <w:rPr>
                <w:rFonts w:ascii="Arial" w:hAnsi="Arial" w:cs="Arial"/>
                <w:color w:val="000000"/>
                <w:sz w:val="20"/>
                <w:szCs w:val="20"/>
              </w:rPr>
              <w:t xml:space="preserve">Cinturones de seguridad </w:t>
            </w:r>
            <w:r>
              <w:rPr>
                <w:rFonts w:ascii="Arial" w:hAnsi="Arial" w:cs="Arial"/>
                <w:color w:val="000000"/>
                <w:sz w:val="20"/>
                <w:szCs w:val="20"/>
              </w:rPr>
              <w:t>originales de fabrica</w:t>
            </w:r>
            <w:r w:rsidRPr="00F3123D">
              <w:rPr>
                <w:rFonts w:ascii="Arial" w:hAnsi="Arial" w:cs="Arial"/>
                <w:color w:val="000000"/>
                <w:sz w:val="20"/>
                <w:szCs w:val="20"/>
              </w:rPr>
              <w:t xml:space="preserve"> e inerciales con pretensores y limitadores de carga.</w:t>
            </w:r>
          </w:p>
          <w:p w14:paraId="5C7AD83A" w14:textId="77777777" w:rsidR="00C81584" w:rsidRPr="00F3123D" w:rsidRDefault="00C81584" w:rsidP="00C81584">
            <w:pPr>
              <w:pStyle w:val="Prrafodelista"/>
              <w:numPr>
                <w:ilvl w:val="0"/>
                <w:numId w:val="2"/>
              </w:numPr>
              <w:spacing w:after="240"/>
              <w:ind w:left="315" w:hanging="283"/>
              <w:rPr>
                <w:rFonts w:ascii="Arial" w:hAnsi="Arial" w:cs="Arial"/>
                <w:color w:val="000000"/>
                <w:sz w:val="20"/>
                <w:szCs w:val="20"/>
              </w:rPr>
            </w:pPr>
            <w:r w:rsidRPr="00F3123D">
              <w:rPr>
                <w:rFonts w:ascii="Arial" w:hAnsi="Arial" w:cs="Arial"/>
                <w:color w:val="000000"/>
                <w:sz w:val="20"/>
                <w:szCs w:val="20"/>
              </w:rPr>
              <w:t>Cabina diseñada para absorción de impactos</w:t>
            </w:r>
          </w:p>
          <w:p w14:paraId="6FC613D7" w14:textId="77777777" w:rsidR="00C81584" w:rsidRPr="00F3123D" w:rsidRDefault="00C81584" w:rsidP="00C81584">
            <w:pPr>
              <w:pStyle w:val="Prrafodelista"/>
              <w:numPr>
                <w:ilvl w:val="0"/>
                <w:numId w:val="2"/>
              </w:numPr>
              <w:spacing w:after="240"/>
              <w:ind w:left="315" w:hanging="283"/>
              <w:rPr>
                <w:rFonts w:ascii="Arial" w:hAnsi="Arial" w:cs="Arial"/>
                <w:color w:val="000000"/>
                <w:sz w:val="20"/>
                <w:szCs w:val="20"/>
              </w:rPr>
            </w:pPr>
            <w:r w:rsidRPr="00F3123D">
              <w:rPr>
                <w:rFonts w:ascii="Arial" w:hAnsi="Arial" w:cs="Arial"/>
                <w:color w:val="000000"/>
                <w:sz w:val="20"/>
                <w:szCs w:val="20"/>
              </w:rPr>
              <w:t>Tercer Stop</w:t>
            </w:r>
          </w:p>
          <w:p w14:paraId="1CF41917" w14:textId="77777777" w:rsidR="00C81584" w:rsidRPr="00F3123D" w:rsidRDefault="00C81584" w:rsidP="00C81584">
            <w:pPr>
              <w:pStyle w:val="Prrafodelista"/>
              <w:numPr>
                <w:ilvl w:val="0"/>
                <w:numId w:val="2"/>
              </w:numPr>
              <w:spacing w:after="240"/>
              <w:ind w:left="315" w:hanging="283"/>
              <w:rPr>
                <w:rFonts w:ascii="Arial" w:hAnsi="Arial" w:cs="Arial"/>
                <w:color w:val="000000"/>
                <w:sz w:val="20"/>
                <w:szCs w:val="20"/>
              </w:rPr>
            </w:pPr>
            <w:r w:rsidRPr="00F3123D">
              <w:rPr>
                <w:rFonts w:ascii="Arial" w:hAnsi="Arial" w:cs="Arial"/>
                <w:color w:val="000000"/>
                <w:sz w:val="20"/>
                <w:szCs w:val="20"/>
              </w:rPr>
              <w:t>Luces direccionales en retrovisores (Opcional)</w:t>
            </w:r>
          </w:p>
          <w:p w14:paraId="5B73561B" w14:textId="77777777" w:rsidR="00C81584" w:rsidRPr="00F3123D" w:rsidRDefault="00C81584" w:rsidP="00C81584">
            <w:pPr>
              <w:pStyle w:val="Prrafodelista"/>
              <w:numPr>
                <w:ilvl w:val="0"/>
                <w:numId w:val="2"/>
              </w:numPr>
              <w:spacing w:after="240"/>
              <w:ind w:left="315" w:hanging="283"/>
              <w:rPr>
                <w:rFonts w:ascii="Arial" w:hAnsi="Arial" w:cs="Arial"/>
                <w:color w:val="000000"/>
                <w:sz w:val="20"/>
                <w:szCs w:val="20"/>
              </w:rPr>
            </w:pPr>
            <w:r w:rsidRPr="00F3123D">
              <w:rPr>
                <w:rFonts w:ascii="Arial" w:hAnsi="Arial" w:cs="Arial"/>
                <w:color w:val="000000"/>
                <w:sz w:val="20"/>
                <w:szCs w:val="20"/>
              </w:rPr>
              <w:t xml:space="preserve">Faros antiniebla </w:t>
            </w:r>
          </w:p>
          <w:p w14:paraId="72BB1FF9" w14:textId="77777777" w:rsidR="00C81584" w:rsidRPr="00F3123D" w:rsidRDefault="00C81584" w:rsidP="00C81584">
            <w:pPr>
              <w:pStyle w:val="Prrafodelista"/>
              <w:numPr>
                <w:ilvl w:val="0"/>
                <w:numId w:val="2"/>
              </w:numPr>
              <w:spacing w:after="240"/>
              <w:ind w:left="315" w:hanging="283"/>
              <w:rPr>
                <w:rFonts w:ascii="Arial" w:hAnsi="Arial" w:cs="Arial"/>
                <w:color w:val="000000"/>
                <w:sz w:val="20"/>
                <w:szCs w:val="20"/>
              </w:rPr>
            </w:pPr>
            <w:r w:rsidRPr="00F3123D">
              <w:rPr>
                <w:rFonts w:ascii="Arial" w:hAnsi="Arial" w:cs="Arial"/>
                <w:color w:val="000000"/>
                <w:sz w:val="20"/>
                <w:szCs w:val="20"/>
              </w:rPr>
              <w:t>Sistema Avanzado de Asistencia a la Conducción ADAS (opcional), el cual está conformado por:</w:t>
            </w:r>
          </w:p>
          <w:p w14:paraId="0FC68F51" w14:textId="77777777" w:rsidR="00C81584" w:rsidRPr="00D649AD" w:rsidRDefault="00C81584" w:rsidP="009A3A40">
            <w:pPr>
              <w:pStyle w:val="Prrafodelista"/>
              <w:spacing w:after="240"/>
              <w:ind w:left="321"/>
              <w:rPr>
                <w:rFonts w:ascii="Arial" w:hAnsi="Arial" w:cs="Arial"/>
                <w:color w:val="000000"/>
                <w:sz w:val="20"/>
                <w:szCs w:val="20"/>
              </w:rPr>
            </w:pPr>
            <w:r w:rsidRPr="00D44095">
              <w:rPr>
                <w:rFonts w:ascii="Arial" w:hAnsi="Arial" w:cs="Arial"/>
                <w:color w:val="000000"/>
                <w:sz w:val="20"/>
                <w:szCs w:val="20"/>
              </w:rPr>
              <w:t xml:space="preserve">1. Sistema de detección de fatiga </w:t>
            </w:r>
            <w:r w:rsidRPr="00D44095">
              <w:rPr>
                <w:rFonts w:ascii="Arial" w:hAnsi="Arial" w:cs="Arial"/>
                <w:color w:val="000000"/>
                <w:sz w:val="20"/>
                <w:szCs w:val="20"/>
              </w:rPr>
              <w:br/>
              <w:t xml:space="preserve">2. Alerta de cambio involuntario y de carril </w:t>
            </w:r>
            <w:r w:rsidRPr="00D44095">
              <w:rPr>
                <w:rFonts w:ascii="Arial" w:hAnsi="Arial" w:cs="Arial"/>
                <w:color w:val="000000"/>
                <w:sz w:val="20"/>
                <w:szCs w:val="20"/>
              </w:rPr>
              <w:br/>
              <w:t xml:space="preserve">3. Alerta de tráfico trasero cruzado o el reconocimiento de señales de tráfico </w:t>
            </w:r>
            <w:r w:rsidRPr="00D44095">
              <w:rPr>
                <w:rFonts w:ascii="Arial" w:hAnsi="Arial" w:cs="Arial"/>
                <w:color w:val="000000"/>
                <w:sz w:val="20"/>
                <w:szCs w:val="20"/>
              </w:rPr>
              <w:br/>
              <w:t xml:space="preserve">4. Mantenimiento activo en el carril </w:t>
            </w:r>
            <w:r w:rsidRPr="00D44095">
              <w:rPr>
                <w:rFonts w:ascii="Arial" w:hAnsi="Arial" w:cs="Arial"/>
                <w:color w:val="000000"/>
                <w:sz w:val="20"/>
                <w:szCs w:val="20"/>
              </w:rPr>
              <w:br/>
              <w:t>5. Detección de ángulo muerto</w:t>
            </w:r>
            <w:r>
              <w:rPr>
                <w:rFonts w:ascii="Arial" w:hAnsi="Arial" w:cs="Arial"/>
                <w:color w:val="000000"/>
                <w:sz w:val="20"/>
                <w:szCs w:val="20"/>
              </w:rPr>
              <w:t xml:space="preserve"> </w:t>
            </w:r>
            <w:r w:rsidRPr="00D649AD">
              <w:rPr>
                <w:rFonts w:ascii="Arial" w:hAnsi="Arial" w:cs="Arial"/>
                <w:color w:val="000000"/>
                <w:sz w:val="20"/>
                <w:szCs w:val="20"/>
              </w:rPr>
              <w:t>o sistema de seguridad pasiva que de una seguridad superior al descrito.</w:t>
            </w:r>
          </w:p>
        </w:tc>
      </w:tr>
      <w:tr w:rsidR="00C81584" w:rsidRPr="004340F6" w14:paraId="0B575F7A" w14:textId="77777777" w:rsidTr="009A3A40">
        <w:trPr>
          <w:trHeight w:val="66"/>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4FE823C7"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FA1721">
              <w:rPr>
                <w:rFonts w:ascii="Arial" w:eastAsia="Times New Roman" w:hAnsi="Arial" w:cs="Arial"/>
                <w:b/>
                <w:bCs/>
                <w:color w:val="000000"/>
                <w:sz w:val="20"/>
                <w:szCs w:val="20"/>
                <w:lang w:eastAsia="es-ES"/>
              </w:rPr>
              <w:t xml:space="preserve">Control de emisiones </w:t>
            </w:r>
          </w:p>
        </w:tc>
        <w:tc>
          <w:tcPr>
            <w:tcW w:w="7790" w:type="dxa"/>
            <w:gridSpan w:val="4"/>
            <w:tcBorders>
              <w:top w:val="single" w:sz="4" w:space="0" w:color="auto"/>
              <w:left w:val="nil"/>
              <w:bottom w:val="single" w:sz="4" w:space="0" w:color="auto"/>
              <w:right w:val="single" w:sz="4" w:space="0" w:color="auto"/>
            </w:tcBorders>
            <w:vAlign w:val="center"/>
          </w:tcPr>
          <w:p w14:paraId="17B16409"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FA1721">
              <w:rPr>
                <w:rFonts w:ascii="Arial" w:eastAsia="Times New Roman" w:hAnsi="Arial" w:cs="Arial"/>
                <w:color w:val="000000"/>
                <w:sz w:val="20"/>
                <w:szCs w:val="20"/>
                <w:lang w:eastAsia="es-ES"/>
              </w:rPr>
              <w:t xml:space="preserve">Conforme a lo requerido por el Ministerio del Medio </w:t>
            </w:r>
            <w:r w:rsidRPr="00DB7F6B">
              <w:rPr>
                <w:rFonts w:ascii="Arial" w:eastAsia="Times New Roman" w:hAnsi="Arial" w:cs="Arial"/>
                <w:color w:val="000000"/>
                <w:sz w:val="20"/>
                <w:szCs w:val="20"/>
                <w:lang w:eastAsia="es-ES"/>
              </w:rPr>
              <w:t>Ambiente ley 1972 euro VI</w:t>
            </w:r>
          </w:p>
        </w:tc>
      </w:tr>
      <w:tr w:rsidR="00C81584" w:rsidRPr="004340F6" w14:paraId="0BE8A0A7" w14:textId="77777777" w:rsidTr="009A3A40">
        <w:trPr>
          <w:trHeight w:val="658"/>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31F67342" w14:textId="77777777" w:rsidR="00C81584" w:rsidRPr="00CA0206" w:rsidRDefault="00C81584" w:rsidP="009A3A40">
            <w:pPr>
              <w:spacing w:after="0" w:line="240" w:lineRule="auto"/>
              <w:jc w:val="both"/>
              <w:rPr>
                <w:rFonts w:ascii="Arial" w:eastAsia="Times New Roman" w:hAnsi="Arial" w:cs="Arial"/>
                <w:i/>
                <w:iCs/>
                <w:color w:val="4472C4" w:themeColor="accent1"/>
                <w:sz w:val="20"/>
                <w:szCs w:val="20"/>
                <w:u w:val="single"/>
                <w:lang w:eastAsia="es-ES"/>
              </w:rPr>
            </w:pPr>
            <w:r w:rsidRPr="00CA0206">
              <w:rPr>
                <w:rFonts w:ascii="Arial" w:eastAsia="Times New Roman" w:hAnsi="Arial" w:cs="Arial"/>
                <w:b/>
                <w:bCs/>
                <w:color w:val="000000"/>
                <w:sz w:val="20"/>
                <w:szCs w:val="20"/>
                <w:u w:val="single"/>
                <w:lang w:eastAsia="es-ES"/>
              </w:rPr>
              <w:t xml:space="preserve">Accesorios </w:t>
            </w:r>
          </w:p>
        </w:tc>
        <w:tc>
          <w:tcPr>
            <w:tcW w:w="7790" w:type="dxa"/>
            <w:gridSpan w:val="4"/>
            <w:tcBorders>
              <w:top w:val="single" w:sz="4" w:space="0" w:color="auto"/>
              <w:left w:val="nil"/>
              <w:bottom w:val="single" w:sz="4" w:space="0" w:color="auto"/>
              <w:right w:val="single" w:sz="4" w:space="0" w:color="auto"/>
            </w:tcBorders>
            <w:vAlign w:val="center"/>
          </w:tcPr>
          <w:p w14:paraId="56B07DB2"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6D033C">
              <w:rPr>
                <w:rFonts w:ascii="Arial" w:hAnsi="Arial" w:cs="Arial"/>
                <w:color w:val="000000"/>
                <w:sz w:val="20"/>
                <w:szCs w:val="20"/>
              </w:rPr>
              <w:t>Aire acondicionad</w:t>
            </w:r>
            <w:r>
              <w:rPr>
                <w:rFonts w:ascii="Arial" w:hAnsi="Arial" w:cs="Arial"/>
                <w:color w:val="000000"/>
                <w:sz w:val="20"/>
                <w:szCs w:val="20"/>
              </w:rPr>
              <w:t>o</w:t>
            </w:r>
          </w:p>
          <w:p w14:paraId="4BD303E2"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FA1721">
              <w:rPr>
                <w:rFonts w:ascii="Arial" w:hAnsi="Arial" w:cs="Arial"/>
                <w:color w:val="000000"/>
                <w:sz w:val="20"/>
                <w:szCs w:val="20"/>
              </w:rPr>
              <w:t>Espejos laterales original</w:t>
            </w:r>
            <w:r>
              <w:rPr>
                <w:rFonts w:ascii="Arial" w:hAnsi="Arial" w:cs="Arial"/>
                <w:color w:val="000000"/>
                <w:sz w:val="20"/>
                <w:szCs w:val="20"/>
              </w:rPr>
              <w:t>es</w:t>
            </w:r>
            <w:r w:rsidRPr="00FA1721">
              <w:rPr>
                <w:rFonts w:ascii="Arial" w:hAnsi="Arial" w:cs="Arial"/>
                <w:color w:val="000000"/>
                <w:sz w:val="20"/>
                <w:szCs w:val="20"/>
              </w:rPr>
              <w:t xml:space="preserve"> de</w:t>
            </w:r>
            <w:r>
              <w:rPr>
                <w:rFonts w:ascii="Arial" w:hAnsi="Arial" w:cs="Arial"/>
                <w:color w:val="000000"/>
                <w:sz w:val="20"/>
                <w:szCs w:val="20"/>
              </w:rPr>
              <w:t>l</w:t>
            </w:r>
            <w:r w:rsidRPr="00FA1721">
              <w:rPr>
                <w:rFonts w:ascii="Arial" w:hAnsi="Arial" w:cs="Arial"/>
                <w:color w:val="000000"/>
                <w:sz w:val="20"/>
                <w:szCs w:val="20"/>
              </w:rPr>
              <w:t xml:space="preserve"> fabrica</w:t>
            </w:r>
            <w:r>
              <w:rPr>
                <w:rFonts w:ascii="Arial" w:hAnsi="Arial" w:cs="Arial"/>
                <w:color w:val="000000"/>
                <w:sz w:val="20"/>
                <w:szCs w:val="20"/>
              </w:rPr>
              <w:t>nte</w:t>
            </w:r>
          </w:p>
          <w:p w14:paraId="7948D65B"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6D033C">
              <w:rPr>
                <w:rFonts w:ascii="Arial" w:hAnsi="Arial" w:cs="Arial"/>
                <w:sz w:val="20"/>
                <w:szCs w:val="20"/>
              </w:rPr>
              <w:t>Espejos laterales eléctricos (opcional)</w:t>
            </w:r>
          </w:p>
          <w:p w14:paraId="7A54586B"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Pr>
                <w:rFonts w:ascii="Arial" w:hAnsi="Arial" w:cs="Arial"/>
                <w:color w:val="000000"/>
                <w:sz w:val="20"/>
                <w:szCs w:val="20"/>
              </w:rPr>
              <w:t>R</w:t>
            </w:r>
            <w:r w:rsidRPr="00BB3F18">
              <w:rPr>
                <w:rFonts w:ascii="Arial" w:hAnsi="Arial" w:cs="Arial"/>
                <w:color w:val="000000"/>
                <w:sz w:val="20"/>
                <w:szCs w:val="20"/>
              </w:rPr>
              <w:t xml:space="preserve">adio </w:t>
            </w:r>
            <w:r>
              <w:rPr>
                <w:rFonts w:ascii="Arial" w:hAnsi="Arial" w:cs="Arial"/>
                <w:color w:val="000000"/>
                <w:sz w:val="20"/>
                <w:szCs w:val="20"/>
              </w:rPr>
              <w:t xml:space="preserve">que contenga </w:t>
            </w:r>
            <w:r w:rsidRPr="00DB7F6B">
              <w:rPr>
                <w:rFonts w:ascii="Arial" w:hAnsi="Arial" w:cs="Arial"/>
                <w:color w:val="000000"/>
                <w:sz w:val="20"/>
                <w:szCs w:val="20"/>
              </w:rPr>
              <w:t>AM/FM/USB</w:t>
            </w:r>
            <w:r>
              <w:rPr>
                <w:rFonts w:ascii="Arial" w:hAnsi="Arial" w:cs="Arial"/>
                <w:color w:val="000000"/>
                <w:sz w:val="20"/>
                <w:szCs w:val="20"/>
              </w:rPr>
              <w:t>/</w:t>
            </w:r>
            <w:r w:rsidRPr="00DB7F6B">
              <w:rPr>
                <w:rFonts w:ascii="Arial" w:hAnsi="Arial" w:cs="Arial"/>
                <w:color w:val="000000"/>
                <w:sz w:val="20"/>
                <w:szCs w:val="20"/>
              </w:rPr>
              <w:t>bluetooth con parlantes</w:t>
            </w:r>
            <w:r w:rsidRPr="006D033C">
              <w:rPr>
                <w:rFonts w:ascii="Arial" w:hAnsi="Arial" w:cs="Arial"/>
                <w:color w:val="000000"/>
                <w:sz w:val="20"/>
                <w:szCs w:val="20"/>
              </w:rPr>
              <w:t xml:space="preserve"> </w:t>
            </w:r>
            <w:r>
              <w:rPr>
                <w:rFonts w:ascii="Arial" w:hAnsi="Arial" w:cs="Arial"/>
                <w:color w:val="000000"/>
                <w:sz w:val="20"/>
                <w:szCs w:val="20"/>
              </w:rPr>
              <w:t>o de características superiores a las descritas.</w:t>
            </w:r>
          </w:p>
          <w:p w14:paraId="10D0E85A"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6D033C">
              <w:rPr>
                <w:rFonts w:ascii="Arial" w:hAnsi="Arial" w:cs="Arial"/>
                <w:color w:val="000000"/>
                <w:sz w:val="20"/>
                <w:szCs w:val="20"/>
              </w:rPr>
              <w:t xml:space="preserve">Limpia </w:t>
            </w:r>
            <w:r>
              <w:rPr>
                <w:rFonts w:ascii="Arial" w:hAnsi="Arial" w:cs="Arial"/>
                <w:color w:val="000000"/>
                <w:sz w:val="20"/>
                <w:szCs w:val="20"/>
              </w:rPr>
              <w:t>parabrisas delantero</w:t>
            </w:r>
            <w:r w:rsidRPr="006D033C">
              <w:rPr>
                <w:rFonts w:ascii="Arial" w:hAnsi="Arial" w:cs="Arial"/>
                <w:color w:val="000000"/>
                <w:sz w:val="20"/>
                <w:szCs w:val="20"/>
              </w:rPr>
              <w:t xml:space="preserve"> </w:t>
            </w:r>
          </w:p>
          <w:p w14:paraId="396E7254"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6D033C">
              <w:rPr>
                <w:rFonts w:ascii="Arial" w:hAnsi="Arial" w:cs="Arial"/>
                <w:color w:val="000000"/>
                <w:sz w:val="20"/>
                <w:szCs w:val="20"/>
              </w:rPr>
              <w:t>Eleva vidrios eléctricos</w:t>
            </w:r>
            <w:r>
              <w:rPr>
                <w:rFonts w:ascii="Arial" w:hAnsi="Arial" w:cs="Arial"/>
                <w:color w:val="000000"/>
                <w:sz w:val="20"/>
                <w:szCs w:val="20"/>
              </w:rPr>
              <w:t xml:space="preserve"> </w:t>
            </w:r>
          </w:p>
          <w:p w14:paraId="5D24CBBE"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BB3F18">
              <w:rPr>
                <w:rFonts w:ascii="Arial" w:hAnsi="Arial" w:cs="Arial"/>
                <w:color w:val="000000"/>
                <w:sz w:val="20"/>
                <w:szCs w:val="20"/>
              </w:rPr>
              <w:t>Película de seguridad en los vidrios</w:t>
            </w:r>
          </w:p>
          <w:p w14:paraId="67A91FF2"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Pr>
                <w:rFonts w:ascii="Arial" w:hAnsi="Arial" w:cs="Arial"/>
                <w:color w:val="000000"/>
                <w:sz w:val="20"/>
                <w:szCs w:val="20"/>
              </w:rPr>
              <w:t xml:space="preserve">Alarma y </w:t>
            </w:r>
            <w:r w:rsidRPr="006D033C">
              <w:rPr>
                <w:rFonts w:ascii="Arial" w:hAnsi="Arial" w:cs="Arial"/>
                <w:color w:val="000000"/>
                <w:sz w:val="20"/>
                <w:szCs w:val="20"/>
              </w:rPr>
              <w:t>b</w:t>
            </w:r>
            <w:r>
              <w:rPr>
                <w:rFonts w:ascii="Arial" w:hAnsi="Arial" w:cs="Arial"/>
                <w:color w:val="000000"/>
                <w:sz w:val="20"/>
                <w:szCs w:val="20"/>
              </w:rPr>
              <w:t>loqueo central para las puertas</w:t>
            </w:r>
            <w:r w:rsidRPr="006D033C">
              <w:rPr>
                <w:rFonts w:ascii="Arial" w:hAnsi="Arial" w:cs="Arial"/>
                <w:color w:val="000000"/>
                <w:sz w:val="20"/>
                <w:szCs w:val="20"/>
              </w:rPr>
              <w:t xml:space="preserve"> </w:t>
            </w:r>
          </w:p>
          <w:p w14:paraId="5E3B84A4"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FA1721">
              <w:rPr>
                <w:rFonts w:ascii="Arial" w:hAnsi="Arial" w:cs="Arial"/>
                <w:color w:val="000000"/>
                <w:sz w:val="20"/>
                <w:szCs w:val="20"/>
              </w:rPr>
              <w:t>Gancho trasero de fijación</w:t>
            </w:r>
          </w:p>
          <w:p w14:paraId="2C5C7FD7"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BB3F18">
              <w:rPr>
                <w:rFonts w:ascii="Arial" w:hAnsi="Arial" w:cs="Arial"/>
                <w:color w:val="000000"/>
                <w:sz w:val="20"/>
                <w:szCs w:val="20"/>
              </w:rPr>
              <w:t>Cámara de reversa y sensor de estacionamiento</w:t>
            </w:r>
          </w:p>
          <w:p w14:paraId="73A12309"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6D033C">
              <w:rPr>
                <w:rFonts w:ascii="Arial" w:hAnsi="Arial" w:cs="Arial"/>
                <w:color w:val="000000"/>
                <w:sz w:val="20"/>
                <w:szCs w:val="20"/>
              </w:rPr>
              <w:t xml:space="preserve">Lámpara </w:t>
            </w:r>
            <w:r>
              <w:rPr>
                <w:rFonts w:ascii="Arial" w:hAnsi="Arial" w:cs="Arial"/>
                <w:color w:val="000000"/>
                <w:sz w:val="20"/>
                <w:szCs w:val="20"/>
              </w:rPr>
              <w:t>interna</w:t>
            </w:r>
            <w:r w:rsidRPr="006D033C">
              <w:rPr>
                <w:rFonts w:ascii="Arial" w:hAnsi="Arial" w:cs="Arial"/>
                <w:color w:val="000000"/>
                <w:sz w:val="20"/>
                <w:szCs w:val="20"/>
              </w:rPr>
              <w:t xml:space="preserve"> </w:t>
            </w:r>
          </w:p>
          <w:p w14:paraId="07C9F880"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FA1721">
              <w:rPr>
                <w:rFonts w:ascii="Arial" w:hAnsi="Arial" w:cs="Arial"/>
                <w:color w:val="000000"/>
                <w:sz w:val="20"/>
                <w:szCs w:val="20"/>
              </w:rPr>
              <w:t xml:space="preserve">Luces exploradoras </w:t>
            </w:r>
            <w:r>
              <w:rPr>
                <w:rFonts w:ascii="Arial" w:hAnsi="Arial" w:cs="Arial"/>
                <w:color w:val="000000"/>
                <w:sz w:val="20"/>
                <w:szCs w:val="20"/>
              </w:rPr>
              <w:t>delanteras y traseras</w:t>
            </w:r>
          </w:p>
          <w:p w14:paraId="6A4EED16"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6D033C">
              <w:rPr>
                <w:rFonts w:ascii="Arial" w:hAnsi="Arial" w:cs="Arial"/>
                <w:color w:val="000000"/>
                <w:sz w:val="20"/>
                <w:szCs w:val="20"/>
              </w:rPr>
              <w:t xml:space="preserve">Manijas interiores </w:t>
            </w:r>
          </w:p>
          <w:p w14:paraId="70EA53BC"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6D033C">
              <w:rPr>
                <w:rFonts w:ascii="Arial" w:hAnsi="Arial" w:cs="Arial"/>
                <w:color w:val="000000"/>
                <w:sz w:val="20"/>
                <w:szCs w:val="20"/>
              </w:rPr>
              <w:t xml:space="preserve">Conector </w:t>
            </w:r>
            <w:r>
              <w:rPr>
                <w:rFonts w:ascii="Arial" w:hAnsi="Arial" w:cs="Arial"/>
                <w:color w:val="000000"/>
                <w:sz w:val="20"/>
                <w:szCs w:val="20"/>
              </w:rPr>
              <w:t>frontal de doce (12) voltios</w:t>
            </w:r>
            <w:r w:rsidRPr="006D033C">
              <w:rPr>
                <w:rFonts w:ascii="Arial" w:hAnsi="Arial" w:cs="Arial"/>
                <w:color w:val="000000"/>
                <w:sz w:val="20"/>
                <w:szCs w:val="20"/>
              </w:rPr>
              <w:t xml:space="preserve"> </w:t>
            </w:r>
          </w:p>
          <w:p w14:paraId="689B3EF7"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6D033C">
              <w:rPr>
                <w:rFonts w:ascii="Arial" w:hAnsi="Arial" w:cs="Arial"/>
                <w:color w:val="000000"/>
                <w:sz w:val="20"/>
                <w:szCs w:val="20"/>
              </w:rPr>
              <w:t xml:space="preserve">Tablero </w:t>
            </w:r>
            <w:r>
              <w:rPr>
                <w:rFonts w:ascii="Arial" w:hAnsi="Arial" w:cs="Arial"/>
                <w:color w:val="000000"/>
                <w:sz w:val="20"/>
                <w:szCs w:val="20"/>
              </w:rPr>
              <w:t>de instrumentos</w:t>
            </w:r>
            <w:r w:rsidRPr="006D033C">
              <w:rPr>
                <w:rFonts w:ascii="Arial" w:hAnsi="Arial" w:cs="Arial"/>
                <w:color w:val="000000"/>
                <w:sz w:val="20"/>
                <w:szCs w:val="20"/>
              </w:rPr>
              <w:t xml:space="preserve"> </w:t>
            </w:r>
          </w:p>
          <w:p w14:paraId="26CB8AAF"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BB3F18">
              <w:rPr>
                <w:rFonts w:ascii="Arial" w:hAnsi="Arial" w:cs="Arial"/>
                <w:color w:val="000000"/>
                <w:sz w:val="20"/>
                <w:szCs w:val="20"/>
              </w:rPr>
              <w:t>Dos (2) llaves de encendido</w:t>
            </w:r>
          </w:p>
          <w:p w14:paraId="69942633"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FA1721">
              <w:rPr>
                <w:rFonts w:ascii="Arial" w:hAnsi="Arial" w:cs="Arial"/>
                <w:color w:val="000000"/>
                <w:sz w:val="20"/>
                <w:szCs w:val="20"/>
              </w:rPr>
              <w:lastRenderedPageBreak/>
              <w:t>Porta extintor</w:t>
            </w:r>
          </w:p>
          <w:p w14:paraId="738A6F6E" w14:textId="77777777" w:rsidR="00C81584" w:rsidRPr="00CA0206" w:rsidRDefault="00C81584" w:rsidP="00C81584">
            <w:pPr>
              <w:pStyle w:val="Prrafodelista"/>
              <w:numPr>
                <w:ilvl w:val="0"/>
                <w:numId w:val="1"/>
              </w:numPr>
              <w:ind w:left="275" w:hanging="275"/>
              <w:jc w:val="both"/>
              <w:rPr>
                <w:rFonts w:ascii="Arial" w:hAnsi="Arial" w:cs="Arial"/>
                <w:color w:val="000000"/>
                <w:sz w:val="20"/>
                <w:szCs w:val="20"/>
                <w:u w:val="single"/>
              </w:rPr>
            </w:pPr>
            <w:r w:rsidRPr="00CA0206">
              <w:rPr>
                <w:rFonts w:ascii="Arial" w:hAnsi="Arial" w:cs="Arial"/>
                <w:color w:val="000000"/>
                <w:sz w:val="20"/>
                <w:szCs w:val="20"/>
                <w:u w:val="single"/>
              </w:rPr>
              <w:t>Calibrador electrónico de neumático en funcionamiento e instalado (VIGIA) para todas las llantas</w:t>
            </w:r>
          </w:p>
          <w:p w14:paraId="20E1C74C" w14:textId="77777777" w:rsidR="00C81584" w:rsidRPr="00E848DA" w:rsidRDefault="00C81584" w:rsidP="00C81584">
            <w:pPr>
              <w:pStyle w:val="Prrafodelista"/>
              <w:numPr>
                <w:ilvl w:val="0"/>
                <w:numId w:val="1"/>
              </w:numPr>
              <w:ind w:left="275" w:hanging="275"/>
              <w:jc w:val="both"/>
              <w:rPr>
                <w:rFonts w:ascii="Arial" w:hAnsi="Arial" w:cs="Arial"/>
                <w:color w:val="000000"/>
                <w:sz w:val="20"/>
                <w:szCs w:val="20"/>
              </w:rPr>
            </w:pPr>
            <w:r>
              <w:rPr>
                <w:rFonts w:ascii="Arial" w:hAnsi="Arial" w:cs="Arial"/>
                <w:color w:val="000000"/>
                <w:sz w:val="20"/>
                <w:szCs w:val="20"/>
              </w:rPr>
              <w:t>Compresor portátil para inflar neumáticos de emergencia (presión mínima 50 psi y máxima 150 psi) con su respectiva manguera.</w:t>
            </w:r>
          </w:p>
          <w:p w14:paraId="10A77DA9" w14:textId="77777777" w:rsidR="00C81584" w:rsidRDefault="00C81584" w:rsidP="00C81584">
            <w:pPr>
              <w:pStyle w:val="Prrafodelista"/>
              <w:numPr>
                <w:ilvl w:val="0"/>
                <w:numId w:val="1"/>
              </w:numPr>
              <w:ind w:left="275" w:hanging="275"/>
              <w:jc w:val="both"/>
              <w:rPr>
                <w:rFonts w:ascii="Arial" w:hAnsi="Arial" w:cs="Arial"/>
                <w:color w:val="000000"/>
                <w:sz w:val="20"/>
                <w:szCs w:val="20"/>
              </w:rPr>
            </w:pPr>
            <w:r w:rsidRPr="006D033C">
              <w:rPr>
                <w:rFonts w:ascii="Arial" w:hAnsi="Arial" w:cs="Arial"/>
                <w:color w:val="000000"/>
                <w:sz w:val="20"/>
                <w:szCs w:val="20"/>
              </w:rPr>
              <w:t xml:space="preserve">Juego de tapetes de piso y demás elementos que son propios del vehículo para su funcionamiento </w:t>
            </w:r>
          </w:p>
          <w:p w14:paraId="048C8813" w14:textId="77777777" w:rsidR="00C81584" w:rsidRDefault="00C81584" w:rsidP="009A3A40">
            <w:pPr>
              <w:spacing w:after="0" w:line="240" w:lineRule="auto"/>
              <w:jc w:val="both"/>
              <w:rPr>
                <w:rFonts w:ascii="Arial" w:eastAsia="Times New Roman" w:hAnsi="Arial" w:cs="Arial"/>
                <w:color w:val="000000"/>
                <w:sz w:val="20"/>
                <w:szCs w:val="20"/>
                <w:lang w:eastAsia="es-ES"/>
              </w:rPr>
            </w:pPr>
          </w:p>
          <w:p w14:paraId="1E4D05EA"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6D033C">
              <w:rPr>
                <w:rFonts w:ascii="Arial" w:eastAsia="Times New Roman" w:hAnsi="Arial" w:cs="Arial"/>
                <w:color w:val="000000"/>
                <w:sz w:val="20"/>
                <w:szCs w:val="20"/>
                <w:lang w:eastAsia="es-ES"/>
              </w:rPr>
              <w:t xml:space="preserve">Cintas </w:t>
            </w:r>
            <w:proofErr w:type="spellStart"/>
            <w:r w:rsidRPr="006D033C">
              <w:rPr>
                <w:rFonts w:ascii="Arial" w:eastAsia="Times New Roman" w:hAnsi="Arial" w:cs="Arial"/>
                <w:color w:val="000000"/>
                <w:sz w:val="20"/>
                <w:szCs w:val="20"/>
                <w:lang w:eastAsia="es-ES"/>
              </w:rPr>
              <w:t>retrorreflectivas</w:t>
            </w:r>
            <w:proofErr w:type="spellEnd"/>
            <w:r w:rsidRPr="006D033C">
              <w:rPr>
                <w:rFonts w:ascii="Arial" w:eastAsia="Times New Roman" w:hAnsi="Arial" w:cs="Arial"/>
                <w:color w:val="000000"/>
                <w:sz w:val="20"/>
                <w:szCs w:val="20"/>
                <w:lang w:eastAsia="es-ES"/>
              </w:rPr>
              <w:t xml:space="preserve"> instaladas debidamente sobre una superficie adecuada, que evite su desprendimiento fácilmente del vehículo conforme a lo estipulado en la Resolución No. 0001572 </w:t>
            </w:r>
            <w:r>
              <w:rPr>
                <w:rFonts w:ascii="Arial" w:eastAsia="Times New Roman" w:hAnsi="Arial" w:cs="Arial"/>
                <w:color w:val="000000"/>
                <w:sz w:val="20"/>
                <w:szCs w:val="20"/>
                <w:lang w:eastAsia="es-ES"/>
              </w:rPr>
              <w:t>del</w:t>
            </w:r>
            <w:r w:rsidRPr="006D033C">
              <w:rPr>
                <w:rFonts w:ascii="Arial" w:eastAsia="Times New Roman" w:hAnsi="Arial" w:cs="Arial"/>
                <w:color w:val="000000"/>
                <w:sz w:val="20"/>
                <w:szCs w:val="20"/>
                <w:lang w:eastAsia="es-ES"/>
              </w:rPr>
              <w:t xml:space="preserve"> 03/05/2019 “</w:t>
            </w:r>
            <w:r w:rsidRPr="00DB7F6B">
              <w:rPr>
                <w:rFonts w:ascii="Arial" w:eastAsia="Times New Roman" w:hAnsi="Arial" w:cs="Arial"/>
                <w:i/>
                <w:iCs/>
                <w:color w:val="000000"/>
                <w:sz w:val="20"/>
                <w:szCs w:val="20"/>
                <w:lang w:eastAsia="es-ES"/>
              </w:rPr>
              <w:t xml:space="preserve">Por la cual se reglamenta la instalación y uso obligatorio de cintas </w:t>
            </w:r>
            <w:proofErr w:type="spellStart"/>
            <w:r w:rsidRPr="00DB7F6B">
              <w:rPr>
                <w:rFonts w:ascii="Arial" w:eastAsia="Times New Roman" w:hAnsi="Arial" w:cs="Arial"/>
                <w:i/>
                <w:iCs/>
                <w:color w:val="000000"/>
                <w:sz w:val="20"/>
                <w:szCs w:val="20"/>
                <w:lang w:eastAsia="es-ES"/>
              </w:rPr>
              <w:t>retroreflectivas</w:t>
            </w:r>
            <w:proofErr w:type="spellEnd"/>
            <w:r>
              <w:rPr>
                <w:rFonts w:ascii="Arial" w:eastAsia="Times New Roman" w:hAnsi="Arial" w:cs="Arial"/>
                <w:color w:val="000000"/>
                <w:sz w:val="20"/>
                <w:szCs w:val="20"/>
                <w:lang w:eastAsia="es-ES"/>
              </w:rPr>
              <w:t>”</w:t>
            </w:r>
          </w:p>
        </w:tc>
      </w:tr>
      <w:tr w:rsidR="00C81584" w:rsidRPr="00532AC0" w14:paraId="7216D8C6" w14:textId="77777777" w:rsidTr="009A3A40">
        <w:trPr>
          <w:trHeight w:val="1165"/>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7667D472" w14:textId="77777777" w:rsidR="00C81584" w:rsidRDefault="00C81584" w:rsidP="009A3A40">
            <w:pPr>
              <w:spacing w:after="0" w:line="240" w:lineRule="auto"/>
              <w:jc w:val="both"/>
              <w:rPr>
                <w:rFonts w:ascii="Arial" w:eastAsia="Times New Roman" w:hAnsi="Arial" w:cs="Arial"/>
                <w:b/>
                <w:bCs/>
                <w:color w:val="000000"/>
                <w:sz w:val="20"/>
                <w:szCs w:val="20"/>
                <w:lang w:eastAsia="es-ES"/>
              </w:rPr>
            </w:pPr>
            <w:r w:rsidRPr="00B51EC0">
              <w:rPr>
                <w:rFonts w:ascii="Arial" w:eastAsia="Times New Roman" w:hAnsi="Arial" w:cs="Arial"/>
                <w:b/>
                <w:bCs/>
                <w:color w:val="000000"/>
                <w:sz w:val="20"/>
                <w:szCs w:val="20"/>
                <w:lang w:eastAsia="es-ES"/>
              </w:rPr>
              <w:lastRenderedPageBreak/>
              <w:t>Equipo de protección y seguridad</w:t>
            </w:r>
          </w:p>
          <w:p w14:paraId="084E18F2"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p>
        </w:tc>
        <w:tc>
          <w:tcPr>
            <w:tcW w:w="7790" w:type="dxa"/>
            <w:gridSpan w:val="4"/>
            <w:tcBorders>
              <w:top w:val="single" w:sz="4" w:space="0" w:color="auto"/>
              <w:left w:val="nil"/>
              <w:bottom w:val="single" w:sz="4" w:space="0" w:color="auto"/>
              <w:right w:val="single" w:sz="4" w:space="0" w:color="auto"/>
            </w:tcBorders>
            <w:vAlign w:val="center"/>
          </w:tcPr>
          <w:p w14:paraId="371FB563" w14:textId="77777777" w:rsidR="00C81584" w:rsidRDefault="00C81584" w:rsidP="009A3A40">
            <w:pPr>
              <w:spacing w:after="0" w:line="240" w:lineRule="auto"/>
              <w:rPr>
                <w:rFonts w:ascii="Arial" w:eastAsia="Times New Roman" w:hAnsi="Arial" w:cs="Arial"/>
                <w:color w:val="000000"/>
                <w:sz w:val="20"/>
                <w:szCs w:val="20"/>
                <w:lang w:eastAsia="es-ES"/>
              </w:rPr>
            </w:pPr>
            <w:r w:rsidRPr="00BB3F18">
              <w:rPr>
                <w:rFonts w:ascii="Arial" w:eastAsia="Times New Roman" w:hAnsi="Arial" w:cs="Arial"/>
                <w:color w:val="000000"/>
                <w:sz w:val="20"/>
                <w:szCs w:val="20"/>
                <w:lang w:eastAsia="es-ES"/>
              </w:rPr>
              <w:t xml:space="preserve">El suministrado por el fabricante que </w:t>
            </w:r>
            <w:r>
              <w:rPr>
                <w:rFonts w:ascii="Arial" w:eastAsia="Times New Roman" w:hAnsi="Arial" w:cs="Arial"/>
                <w:color w:val="000000"/>
                <w:sz w:val="20"/>
                <w:szCs w:val="20"/>
                <w:lang w:eastAsia="es-ES"/>
              </w:rPr>
              <w:t xml:space="preserve">contenga </w:t>
            </w:r>
            <w:r w:rsidRPr="00BB3F18">
              <w:rPr>
                <w:rFonts w:ascii="Arial" w:eastAsia="Times New Roman" w:hAnsi="Arial" w:cs="Arial"/>
                <w:color w:val="000000"/>
                <w:sz w:val="20"/>
                <w:szCs w:val="20"/>
                <w:lang w:eastAsia="es-ES"/>
              </w:rPr>
              <w:t>lo estipulado en el artículo 30 de la Ley 769 de 2002</w:t>
            </w:r>
            <w:r>
              <w:rPr>
                <w:rFonts w:ascii="Arial" w:eastAsia="Times New Roman" w:hAnsi="Arial" w:cs="Arial"/>
                <w:color w:val="000000"/>
                <w:sz w:val="20"/>
                <w:szCs w:val="20"/>
                <w:lang w:eastAsia="es-ES"/>
              </w:rPr>
              <w:t>,</w:t>
            </w:r>
            <w:r w:rsidRPr="00BB3F18">
              <w:rPr>
                <w:rFonts w:ascii="Arial" w:eastAsia="Times New Roman" w:hAnsi="Arial" w:cs="Arial"/>
                <w:color w:val="000000"/>
                <w:sz w:val="20"/>
                <w:szCs w:val="20"/>
                <w:lang w:eastAsia="es-ES"/>
              </w:rPr>
              <w:t xml:space="preserve"> que como mínimo debe tener lo siguiente:</w:t>
            </w:r>
            <w:r w:rsidRPr="00BB3F18">
              <w:rPr>
                <w:rFonts w:ascii="Arial" w:eastAsia="Times New Roman" w:hAnsi="Arial" w:cs="Arial"/>
                <w:color w:val="000000"/>
                <w:sz w:val="20"/>
                <w:szCs w:val="20"/>
                <w:lang w:eastAsia="es-ES"/>
              </w:rPr>
              <w:br/>
            </w:r>
            <w:r w:rsidRPr="00BB3F18">
              <w:rPr>
                <w:rFonts w:ascii="Arial" w:eastAsia="Times New Roman" w:hAnsi="Arial" w:cs="Arial"/>
                <w:color w:val="000000"/>
                <w:sz w:val="20"/>
                <w:szCs w:val="20"/>
                <w:lang w:eastAsia="es-ES"/>
              </w:rPr>
              <w:br/>
              <w:t>1. Un gato con capacidad para elevar el vehículo.</w:t>
            </w:r>
            <w:r w:rsidRPr="00BB3F18">
              <w:rPr>
                <w:rFonts w:ascii="Arial" w:eastAsia="Times New Roman" w:hAnsi="Arial" w:cs="Arial"/>
                <w:color w:val="000000"/>
                <w:sz w:val="20"/>
                <w:szCs w:val="20"/>
                <w:lang w:eastAsia="es-ES"/>
              </w:rPr>
              <w:br/>
              <w:t>2. Una cruceta.</w:t>
            </w:r>
            <w:r w:rsidRPr="00BB3F18">
              <w:rPr>
                <w:rFonts w:ascii="Arial" w:eastAsia="Times New Roman" w:hAnsi="Arial" w:cs="Arial"/>
                <w:color w:val="000000"/>
                <w:sz w:val="20"/>
                <w:szCs w:val="20"/>
                <w:lang w:eastAsia="es-ES"/>
              </w:rPr>
              <w:br/>
              <w:t>3. Dos señales de carretera en forma de triángulo en material reflectivo y provistas de soportes para ser colocadas en forma vertical o lámparas de señal de luz amarilla intermitentes o de destello. Estas señales deberán colocarse a una distancia mínima de 30 metros adelante y atrás del vehículo.</w:t>
            </w:r>
            <w:r w:rsidRPr="00BB3F18">
              <w:rPr>
                <w:rFonts w:ascii="Arial" w:eastAsia="Times New Roman" w:hAnsi="Arial" w:cs="Arial"/>
                <w:color w:val="000000"/>
                <w:sz w:val="20"/>
                <w:szCs w:val="20"/>
                <w:lang w:eastAsia="es-ES"/>
              </w:rPr>
              <w:br/>
              <w:t>4. Un extintor según norma técnica colombiana (NTC 1446).</w:t>
            </w:r>
            <w:r w:rsidRPr="00BB3F18">
              <w:rPr>
                <w:rFonts w:ascii="Arial" w:eastAsia="Times New Roman" w:hAnsi="Arial" w:cs="Arial"/>
                <w:color w:val="000000"/>
                <w:sz w:val="20"/>
                <w:szCs w:val="20"/>
                <w:lang w:eastAsia="es-ES"/>
              </w:rPr>
              <w:br/>
              <w:t>5. Dos tacos para bloquear el vehículo</w:t>
            </w:r>
            <w:r>
              <w:rPr>
                <w:rFonts w:ascii="Arial" w:eastAsia="Times New Roman" w:hAnsi="Arial" w:cs="Arial"/>
                <w:color w:val="000000"/>
                <w:sz w:val="20"/>
                <w:szCs w:val="20"/>
                <w:lang w:eastAsia="es-ES"/>
              </w:rPr>
              <w:t xml:space="preserve"> </w:t>
            </w:r>
            <w:r w:rsidRPr="00BB3F18">
              <w:rPr>
                <w:rFonts w:ascii="Arial" w:eastAsia="Times New Roman" w:hAnsi="Arial" w:cs="Arial"/>
                <w:color w:val="000000"/>
                <w:sz w:val="20"/>
                <w:szCs w:val="20"/>
                <w:lang w:eastAsia="es-ES"/>
              </w:rPr>
              <w:br/>
              <w:t xml:space="preserve">6. Caja de herramientas básica que como mínimo deberá contener: alicate, </w:t>
            </w:r>
            <w:r>
              <w:rPr>
                <w:rFonts w:ascii="Arial" w:eastAsia="Times New Roman" w:hAnsi="Arial" w:cs="Arial"/>
                <w:color w:val="000000"/>
                <w:sz w:val="20"/>
                <w:szCs w:val="20"/>
                <w:lang w:eastAsia="es-ES"/>
              </w:rPr>
              <w:t xml:space="preserve">juego de </w:t>
            </w:r>
            <w:r w:rsidRPr="00CE5165">
              <w:rPr>
                <w:rFonts w:ascii="Arial" w:eastAsia="Times New Roman" w:hAnsi="Arial" w:cs="Arial"/>
                <w:color w:val="000000"/>
                <w:sz w:val="20"/>
                <w:szCs w:val="20"/>
                <w:lang w:eastAsia="es-ES"/>
              </w:rPr>
              <w:t>destornilladores mixto (mínimo 6 unidades),</w:t>
            </w:r>
            <w:r w:rsidRPr="00BB3F18">
              <w:rPr>
                <w:rFonts w:ascii="Arial" w:eastAsia="Times New Roman" w:hAnsi="Arial" w:cs="Arial"/>
                <w:color w:val="000000"/>
                <w:sz w:val="20"/>
                <w:szCs w:val="20"/>
                <w:lang w:eastAsia="es-ES"/>
              </w:rPr>
              <w:t xml:space="preserve"> llave de expansión</w:t>
            </w:r>
            <w:r>
              <w:rPr>
                <w:rFonts w:ascii="Arial" w:eastAsia="Times New Roman" w:hAnsi="Arial" w:cs="Arial"/>
                <w:color w:val="000000"/>
                <w:sz w:val="20"/>
                <w:szCs w:val="20"/>
                <w:lang w:eastAsia="es-ES"/>
              </w:rPr>
              <w:t xml:space="preserve"> de 12”</w:t>
            </w:r>
            <w:r w:rsidRPr="00BB3F18">
              <w:rPr>
                <w:rFonts w:ascii="Arial" w:eastAsia="Times New Roman" w:hAnsi="Arial" w:cs="Arial"/>
                <w:color w:val="000000"/>
                <w:sz w:val="20"/>
                <w:szCs w:val="20"/>
                <w:lang w:eastAsia="es-ES"/>
              </w:rPr>
              <w:t xml:space="preserve"> y </w:t>
            </w:r>
            <w:r>
              <w:rPr>
                <w:rFonts w:ascii="Arial" w:eastAsia="Times New Roman" w:hAnsi="Arial" w:cs="Arial"/>
                <w:color w:val="000000"/>
                <w:sz w:val="20"/>
                <w:szCs w:val="20"/>
                <w:lang w:eastAsia="es-ES"/>
              </w:rPr>
              <w:t xml:space="preserve">juego de </w:t>
            </w:r>
            <w:r w:rsidRPr="00BB3F18">
              <w:rPr>
                <w:rFonts w:ascii="Arial" w:eastAsia="Times New Roman" w:hAnsi="Arial" w:cs="Arial"/>
                <w:color w:val="000000"/>
                <w:sz w:val="20"/>
                <w:szCs w:val="20"/>
                <w:lang w:eastAsia="es-ES"/>
              </w:rPr>
              <w:t>llaves fijas</w:t>
            </w:r>
            <w:r>
              <w:rPr>
                <w:rFonts w:ascii="Arial" w:eastAsia="Times New Roman" w:hAnsi="Arial" w:cs="Arial"/>
                <w:color w:val="000000"/>
                <w:sz w:val="20"/>
                <w:szCs w:val="20"/>
                <w:lang w:eastAsia="es-ES"/>
              </w:rPr>
              <w:t xml:space="preserve"> y de estrella (mínimo 12 unidades)</w:t>
            </w:r>
            <w:r w:rsidRPr="00BB3F18">
              <w:rPr>
                <w:rFonts w:ascii="Arial" w:eastAsia="Times New Roman" w:hAnsi="Arial" w:cs="Arial"/>
                <w:color w:val="000000"/>
                <w:sz w:val="20"/>
                <w:szCs w:val="20"/>
                <w:lang w:eastAsia="es-ES"/>
              </w:rPr>
              <w:t>.</w:t>
            </w:r>
            <w:r w:rsidRPr="00BB3F18">
              <w:rPr>
                <w:rFonts w:ascii="Arial" w:eastAsia="Times New Roman" w:hAnsi="Arial" w:cs="Arial"/>
                <w:color w:val="000000"/>
                <w:sz w:val="20"/>
                <w:szCs w:val="20"/>
                <w:lang w:eastAsia="es-ES"/>
              </w:rPr>
              <w:br/>
            </w:r>
            <w:r>
              <w:rPr>
                <w:rFonts w:ascii="Arial" w:eastAsia="Times New Roman" w:hAnsi="Arial" w:cs="Arial"/>
                <w:color w:val="000000"/>
                <w:sz w:val="20"/>
                <w:szCs w:val="20"/>
                <w:lang w:eastAsia="es-ES"/>
              </w:rPr>
              <w:t>7</w:t>
            </w:r>
            <w:r w:rsidRPr="00BB3F18">
              <w:rPr>
                <w:rFonts w:ascii="Arial" w:eastAsia="Times New Roman" w:hAnsi="Arial" w:cs="Arial"/>
                <w:color w:val="000000"/>
                <w:sz w:val="20"/>
                <w:szCs w:val="20"/>
                <w:lang w:eastAsia="es-ES"/>
              </w:rPr>
              <w:t>. Linterna</w:t>
            </w:r>
            <w:r>
              <w:rPr>
                <w:rFonts w:ascii="Arial" w:eastAsia="Times New Roman" w:hAnsi="Arial" w:cs="Arial"/>
                <w:color w:val="000000"/>
                <w:sz w:val="20"/>
                <w:szCs w:val="20"/>
                <w:lang w:eastAsia="es-ES"/>
              </w:rPr>
              <w:t xml:space="preserve"> de luz led de mínimo 9.000 lm recargable</w:t>
            </w:r>
          </w:p>
          <w:p w14:paraId="567E56A7" w14:textId="77777777" w:rsidR="00C81584" w:rsidRDefault="00C81584" w:rsidP="009A3A40">
            <w:pPr>
              <w:spacing w:after="0" w:line="240" w:lineRule="auto"/>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 xml:space="preserve">8. Cables para iniciar baterías de mínimo 200 Amp y mínimo de 3,5 </w:t>
            </w:r>
            <w:proofErr w:type="spellStart"/>
            <w:r>
              <w:rPr>
                <w:rFonts w:ascii="Arial" w:eastAsia="Times New Roman" w:hAnsi="Arial" w:cs="Arial"/>
                <w:color w:val="000000"/>
                <w:sz w:val="20"/>
                <w:szCs w:val="20"/>
                <w:lang w:eastAsia="es-ES"/>
              </w:rPr>
              <w:t>mts</w:t>
            </w:r>
            <w:proofErr w:type="spellEnd"/>
            <w:r>
              <w:rPr>
                <w:rFonts w:ascii="Arial" w:eastAsia="Times New Roman" w:hAnsi="Arial" w:cs="Arial"/>
                <w:color w:val="000000"/>
                <w:sz w:val="20"/>
                <w:szCs w:val="20"/>
                <w:lang w:eastAsia="es-ES"/>
              </w:rPr>
              <w:t>.</w:t>
            </w:r>
            <w:r w:rsidRPr="00BB3F18">
              <w:rPr>
                <w:rFonts w:ascii="Arial" w:eastAsia="Times New Roman" w:hAnsi="Arial" w:cs="Arial"/>
                <w:color w:val="000000"/>
                <w:sz w:val="20"/>
                <w:szCs w:val="20"/>
                <w:lang w:eastAsia="es-ES"/>
              </w:rPr>
              <w:br/>
            </w:r>
            <w:r w:rsidRPr="00BB3F18">
              <w:rPr>
                <w:rFonts w:ascii="Arial" w:eastAsia="Times New Roman" w:hAnsi="Arial" w:cs="Arial"/>
                <w:color w:val="000000"/>
                <w:sz w:val="20"/>
                <w:szCs w:val="20"/>
                <w:lang w:eastAsia="es-ES"/>
              </w:rPr>
              <w:br/>
            </w:r>
            <w:r w:rsidRPr="00BB3F18">
              <w:rPr>
                <w:rFonts w:ascii="Arial" w:eastAsia="Times New Roman" w:hAnsi="Arial" w:cs="Arial"/>
                <w:b/>
                <w:bCs/>
                <w:color w:val="000000"/>
                <w:sz w:val="20"/>
                <w:szCs w:val="20"/>
                <w:lang w:eastAsia="es-ES"/>
              </w:rPr>
              <w:t xml:space="preserve">Botiquín de primeros auxilios: </w:t>
            </w:r>
            <w:r>
              <w:rPr>
                <w:rFonts w:ascii="Arial" w:eastAsia="Times New Roman" w:hAnsi="Arial" w:cs="Arial"/>
                <w:color w:val="000000"/>
                <w:sz w:val="20"/>
                <w:szCs w:val="20"/>
                <w:lang w:eastAsia="es-ES"/>
              </w:rPr>
              <w:br/>
            </w:r>
            <w:r>
              <w:rPr>
                <w:rFonts w:ascii="Arial" w:eastAsia="Times New Roman" w:hAnsi="Arial" w:cs="Arial"/>
                <w:color w:val="000000"/>
                <w:sz w:val="20"/>
                <w:szCs w:val="20"/>
                <w:lang w:eastAsia="es-ES"/>
              </w:rPr>
              <w:br/>
            </w:r>
            <w:r w:rsidRPr="00BB3F18">
              <w:rPr>
                <w:rFonts w:ascii="Arial" w:eastAsia="Times New Roman" w:hAnsi="Arial" w:cs="Arial"/>
                <w:color w:val="000000"/>
                <w:sz w:val="20"/>
                <w:szCs w:val="20"/>
                <w:lang w:eastAsia="es-ES"/>
              </w:rPr>
              <w:t xml:space="preserve">Debe contener como mínimo los siguientes elementos: </w:t>
            </w:r>
          </w:p>
          <w:p w14:paraId="47CF2DA4" w14:textId="77777777" w:rsidR="00C81584" w:rsidRPr="00532AC0" w:rsidRDefault="00C81584" w:rsidP="009A3A40">
            <w:pPr>
              <w:spacing w:after="0" w:line="240" w:lineRule="auto"/>
              <w:jc w:val="both"/>
              <w:rPr>
                <w:rFonts w:ascii="Arial" w:eastAsia="Times New Roman" w:hAnsi="Arial" w:cs="Arial"/>
                <w:color w:val="000000"/>
                <w:sz w:val="20"/>
                <w:szCs w:val="20"/>
                <w:lang w:eastAsia="es-ES"/>
              </w:rPr>
            </w:pPr>
            <w:r w:rsidRPr="00BB3F18">
              <w:rPr>
                <w:rFonts w:ascii="Arial" w:eastAsia="Times New Roman" w:hAnsi="Arial" w:cs="Arial"/>
                <w:color w:val="000000"/>
                <w:sz w:val="20"/>
                <w:szCs w:val="20"/>
                <w:lang w:eastAsia="es-ES"/>
              </w:rPr>
              <w:t>Yodopovidona solución antiséptico bolsa (120</w:t>
            </w:r>
            <w:r>
              <w:rPr>
                <w:rFonts w:ascii="Arial" w:eastAsia="Times New Roman" w:hAnsi="Arial" w:cs="Arial"/>
                <w:color w:val="000000"/>
                <w:sz w:val="20"/>
                <w:szCs w:val="20"/>
                <w:lang w:eastAsia="es-ES"/>
              </w:rPr>
              <w:t xml:space="preserve"> </w:t>
            </w:r>
            <w:r w:rsidRPr="00BB3F18">
              <w:rPr>
                <w:rFonts w:ascii="Arial" w:eastAsia="Times New Roman" w:hAnsi="Arial" w:cs="Arial"/>
                <w:color w:val="000000"/>
                <w:sz w:val="20"/>
                <w:szCs w:val="20"/>
                <w:lang w:eastAsia="es-ES"/>
              </w:rPr>
              <w:t>m</w:t>
            </w:r>
            <w:r>
              <w:rPr>
                <w:rFonts w:ascii="Arial" w:eastAsia="Times New Roman" w:hAnsi="Arial" w:cs="Arial"/>
                <w:color w:val="000000"/>
                <w:sz w:val="20"/>
                <w:szCs w:val="20"/>
                <w:lang w:eastAsia="es-ES"/>
              </w:rPr>
              <w:t>l</w:t>
            </w:r>
            <w:r w:rsidRPr="00BB3F18">
              <w:rPr>
                <w:rFonts w:ascii="Arial" w:eastAsia="Times New Roman" w:hAnsi="Arial" w:cs="Arial"/>
                <w:color w:val="000000"/>
                <w:sz w:val="20"/>
                <w:szCs w:val="20"/>
                <w:lang w:eastAsia="es-ES"/>
              </w:rPr>
              <w:t>)</w:t>
            </w:r>
            <w:r>
              <w:rPr>
                <w:rFonts w:ascii="Arial" w:eastAsia="Times New Roman" w:hAnsi="Arial" w:cs="Arial"/>
                <w:color w:val="000000"/>
                <w:sz w:val="20"/>
                <w:szCs w:val="20"/>
                <w:lang w:eastAsia="es-ES"/>
              </w:rPr>
              <w:t xml:space="preserve">, </w:t>
            </w:r>
            <w:r w:rsidRPr="00BB3F18">
              <w:rPr>
                <w:rFonts w:ascii="Arial" w:eastAsia="Times New Roman" w:hAnsi="Arial" w:cs="Arial"/>
                <w:color w:val="000000"/>
                <w:sz w:val="20"/>
                <w:szCs w:val="20"/>
                <w:lang w:eastAsia="es-ES"/>
              </w:rPr>
              <w:t xml:space="preserve">jabón, gasas, </w:t>
            </w:r>
            <w:r>
              <w:rPr>
                <w:rFonts w:ascii="Arial" w:eastAsia="Times New Roman" w:hAnsi="Arial" w:cs="Arial"/>
                <w:color w:val="000000"/>
                <w:sz w:val="20"/>
                <w:szCs w:val="20"/>
                <w:lang w:eastAsia="es-ES"/>
              </w:rPr>
              <w:t>tira adhesiva con apósito (</w:t>
            </w:r>
            <w:r w:rsidRPr="00BB3F18">
              <w:rPr>
                <w:rFonts w:ascii="Arial" w:eastAsia="Times New Roman" w:hAnsi="Arial" w:cs="Arial"/>
                <w:color w:val="000000"/>
                <w:sz w:val="20"/>
                <w:szCs w:val="20"/>
                <w:lang w:eastAsia="es-ES"/>
              </w:rPr>
              <w:t>curas</w:t>
            </w:r>
            <w:r>
              <w:rPr>
                <w:rFonts w:ascii="Arial" w:eastAsia="Times New Roman" w:hAnsi="Arial" w:cs="Arial"/>
                <w:color w:val="000000"/>
                <w:sz w:val="20"/>
                <w:szCs w:val="20"/>
                <w:lang w:eastAsia="es-ES"/>
              </w:rPr>
              <w:t>)</w:t>
            </w:r>
            <w:r w:rsidRPr="00BB3F18">
              <w:rPr>
                <w:rFonts w:ascii="Arial" w:eastAsia="Times New Roman" w:hAnsi="Arial" w:cs="Arial"/>
                <w:color w:val="000000"/>
                <w:sz w:val="20"/>
                <w:szCs w:val="20"/>
                <w:lang w:eastAsia="es-ES"/>
              </w:rPr>
              <w:t xml:space="preserve">, venda elástica, </w:t>
            </w:r>
            <w:proofErr w:type="spellStart"/>
            <w:r w:rsidRPr="00BB3F18">
              <w:rPr>
                <w:rFonts w:ascii="Arial" w:eastAsia="Times New Roman" w:hAnsi="Arial" w:cs="Arial"/>
                <w:color w:val="000000"/>
                <w:sz w:val="20"/>
                <w:szCs w:val="20"/>
                <w:lang w:eastAsia="es-ES"/>
              </w:rPr>
              <w:t>micropore</w:t>
            </w:r>
            <w:proofErr w:type="spellEnd"/>
            <w:r w:rsidRPr="00BB3F18">
              <w:rPr>
                <w:rFonts w:ascii="Arial" w:eastAsia="Times New Roman" w:hAnsi="Arial" w:cs="Arial"/>
                <w:color w:val="000000"/>
                <w:sz w:val="20"/>
                <w:szCs w:val="20"/>
                <w:lang w:eastAsia="es-ES"/>
              </w:rPr>
              <w:t xml:space="preserve"> rollo, algodón paquete (25 gr), acetaminofén tabletas, </w:t>
            </w:r>
            <w:proofErr w:type="spellStart"/>
            <w:r w:rsidRPr="00BB3F18">
              <w:rPr>
                <w:rFonts w:ascii="Arial" w:eastAsia="Times New Roman" w:hAnsi="Arial" w:cs="Arial"/>
                <w:color w:val="000000"/>
                <w:sz w:val="20"/>
                <w:szCs w:val="20"/>
                <w:lang w:eastAsia="es-ES"/>
              </w:rPr>
              <w:t>mareol</w:t>
            </w:r>
            <w:proofErr w:type="spellEnd"/>
            <w:r w:rsidRPr="00BB3F18">
              <w:rPr>
                <w:rFonts w:ascii="Arial" w:eastAsia="Times New Roman" w:hAnsi="Arial" w:cs="Arial"/>
                <w:color w:val="000000"/>
                <w:sz w:val="20"/>
                <w:szCs w:val="20"/>
                <w:lang w:eastAsia="es-ES"/>
              </w:rPr>
              <w:t xml:space="preserve"> tabletas, sales de rehidratación oral, baja lenguas, suero fisiológico bolsa (250 ml), guantes de látex desechables, toallas higiénicas, tijeras</w:t>
            </w:r>
            <w:r>
              <w:rPr>
                <w:rFonts w:ascii="Arial" w:eastAsia="Times New Roman" w:hAnsi="Arial" w:cs="Arial"/>
                <w:color w:val="000000"/>
                <w:sz w:val="20"/>
                <w:szCs w:val="20"/>
                <w:lang w:eastAsia="es-ES"/>
              </w:rPr>
              <w:t>,</w:t>
            </w:r>
            <w:r w:rsidRPr="00BB3F18">
              <w:rPr>
                <w:rFonts w:ascii="Arial" w:eastAsia="Times New Roman" w:hAnsi="Arial" w:cs="Arial"/>
                <w:color w:val="000000"/>
                <w:sz w:val="20"/>
                <w:szCs w:val="20"/>
                <w:lang w:eastAsia="es-ES"/>
              </w:rPr>
              <w:t xml:space="preserve"> termómetro oral</w:t>
            </w:r>
            <w:r>
              <w:rPr>
                <w:rFonts w:ascii="Arial" w:eastAsia="Times New Roman" w:hAnsi="Arial" w:cs="Arial"/>
                <w:color w:val="000000"/>
                <w:sz w:val="20"/>
                <w:szCs w:val="20"/>
                <w:lang w:eastAsia="es-ES"/>
              </w:rPr>
              <w:t xml:space="preserve"> y caja de guantes de látex</w:t>
            </w:r>
            <w:r w:rsidRPr="00BB3F18">
              <w:rPr>
                <w:rFonts w:ascii="Arial" w:eastAsia="Times New Roman" w:hAnsi="Arial" w:cs="Arial"/>
                <w:color w:val="000000"/>
                <w:sz w:val="20"/>
                <w:szCs w:val="20"/>
                <w:lang w:eastAsia="es-ES"/>
              </w:rPr>
              <w:t xml:space="preserve"> (según Resolución número 0001565 de 2014).</w:t>
            </w:r>
          </w:p>
        </w:tc>
      </w:tr>
      <w:tr w:rsidR="00C81584" w:rsidRPr="004340F6" w14:paraId="7952FC3B" w14:textId="77777777" w:rsidTr="009A3A40">
        <w:trPr>
          <w:trHeight w:val="582"/>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718708DB"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B51EC0">
              <w:rPr>
                <w:rFonts w:ascii="Arial" w:eastAsia="Times New Roman" w:hAnsi="Arial" w:cs="Arial"/>
                <w:b/>
                <w:bCs/>
                <w:color w:val="000000"/>
                <w:sz w:val="20"/>
                <w:szCs w:val="20"/>
                <w:lang w:eastAsia="es-ES"/>
              </w:rPr>
              <w:t>Garantía técnica del vehículo</w:t>
            </w:r>
          </w:p>
        </w:tc>
        <w:tc>
          <w:tcPr>
            <w:tcW w:w="7790" w:type="dxa"/>
            <w:gridSpan w:val="4"/>
            <w:tcBorders>
              <w:top w:val="single" w:sz="4" w:space="0" w:color="auto"/>
              <w:left w:val="nil"/>
              <w:bottom w:val="single" w:sz="4" w:space="0" w:color="auto"/>
              <w:right w:val="single" w:sz="4" w:space="0" w:color="auto"/>
            </w:tcBorders>
            <w:vAlign w:val="center"/>
          </w:tcPr>
          <w:p w14:paraId="646BAD2C" w14:textId="77777777" w:rsidR="00C81584" w:rsidRDefault="00C81584" w:rsidP="009A3A40">
            <w:pPr>
              <w:spacing w:after="0" w:line="240" w:lineRule="auto"/>
              <w:jc w:val="both"/>
              <w:rPr>
                <w:rFonts w:ascii="Arial" w:eastAsia="Times New Roman" w:hAnsi="Arial" w:cs="Arial"/>
                <w:color w:val="000000"/>
                <w:sz w:val="20"/>
                <w:szCs w:val="20"/>
                <w:lang w:eastAsia="es-ES"/>
              </w:rPr>
            </w:pPr>
            <w:r w:rsidRPr="00BB3F18">
              <w:rPr>
                <w:rFonts w:ascii="Arial" w:eastAsia="Times New Roman" w:hAnsi="Arial" w:cs="Arial"/>
                <w:color w:val="000000"/>
                <w:sz w:val="20"/>
                <w:szCs w:val="20"/>
                <w:lang w:eastAsia="es-ES"/>
              </w:rPr>
              <w:t>Los vehículos y sus componentes deben ser originales de fábrica, no se aceptan modificaciones, ensambles o adaptaciones por parte del concesionario o distribuidor, excepto las que requiera la Policía Nacional descritas en la presente especificación técnica.</w:t>
            </w:r>
          </w:p>
          <w:p w14:paraId="11DF5551" w14:textId="77777777" w:rsidR="00C81584" w:rsidRDefault="00C81584" w:rsidP="009A3A40">
            <w:pPr>
              <w:spacing w:after="0" w:line="240" w:lineRule="auto"/>
              <w:jc w:val="both"/>
              <w:rPr>
                <w:rFonts w:ascii="Arial" w:eastAsia="Times New Roman" w:hAnsi="Arial" w:cs="Arial"/>
                <w:color w:val="000000"/>
                <w:sz w:val="20"/>
                <w:szCs w:val="20"/>
                <w:lang w:eastAsia="es-ES"/>
              </w:rPr>
            </w:pPr>
          </w:p>
          <w:p w14:paraId="3FD8C038" w14:textId="77777777" w:rsidR="00C81584" w:rsidRPr="004340F6" w:rsidRDefault="00C81584" w:rsidP="009A3A40">
            <w:pPr>
              <w:spacing w:after="0" w:line="240" w:lineRule="auto"/>
              <w:jc w:val="both"/>
              <w:rPr>
                <w:rFonts w:ascii="Arial" w:eastAsia="Times New Roman" w:hAnsi="Arial" w:cs="Arial"/>
                <w:i/>
                <w:iCs/>
                <w:color w:val="4472C4" w:themeColor="accent1"/>
                <w:sz w:val="20"/>
                <w:szCs w:val="20"/>
                <w:lang w:eastAsia="es-ES"/>
              </w:rPr>
            </w:pPr>
            <w:r w:rsidRPr="00B51EC0">
              <w:rPr>
                <w:rFonts w:ascii="Arial" w:eastAsia="Times New Roman" w:hAnsi="Arial" w:cs="Arial"/>
                <w:color w:val="000000"/>
                <w:sz w:val="20"/>
                <w:szCs w:val="20"/>
                <w:lang w:eastAsia="es-ES"/>
              </w:rPr>
              <w:t>El proponente deberá manifestar en su propuesta que otorga garantía técnica para amparar los vehículos contra posibles defectos de fabricación, daños ocasionados por fallas en el diseño, o materiales, incluyendo la mano de obra</w:t>
            </w:r>
            <w:r>
              <w:rPr>
                <w:rFonts w:ascii="Arial" w:eastAsia="Times New Roman" w:hAnsi="Arial" w:cs="Arial"/>
                <w:color w:val="000000"/>
                <w:sz w:val="20"/>
                <w:szCs w:val="20"/>
                <w:lang w:eastAsia="es-ES"/>
              </w:rPr>
              <w:t xml:space="preserve">, </w:t>
            </w:r>
            <w:r w:rsidRPr="00B51EC0">
              <w:rPr>
                <w:rFonts w:ascii="Arial" w:eastAsia="Times New Roman" w:hAnsi="Arial" w:cs="Arial"/>
                <w:color w:val="000000"/>
                <w:sz w:val="20"/>
                <w:szCs w:val="20"/>
                <w:lang w:eastAsia="es-ES"/>
              </w:rPr>
              <w:t xml:space="preserve">los repuestos y la disposición de las piezas que han sido cambiadas de una manera </w:t>
            </w:r>
            <w:r>
              <w:rPr>
                <w:rFonts w:ascii="Arial" w:eastAsia="Times New Roman" w:hAnsi="Arial" w:cs="Arial"/>
                <w:color w:val="000000"/>
                <w:sz w:val="20"/>
                <w:szCs w:val="20"/>
                <w:lang w:eastAsia="es-ES"/>
              </w:rPr>
              <w:t>adecuada</w:t>
            </w:r>
            <w:r w:rsidRPr="00B51EC0">
              <w:rPr>
                <w:rFonts w:ascii="Arial" w:eastAsia="Times New Roman" w:hAnsi="Arial" w:cs="Arial"/>
                <w:color w:val="000000"/>
                <w:sz w:val="20"/>
                <w:szCs w:val="20"/>
                <w:lang w:eastAsia="es-ES"/>
              </w:rPr>
              <w:t>, con el respectivo soporte de disposición final de estos elementos. Esta garantía debe ser sin costo adicional alguno, por un plazo mínimo de un (1) año libre de kilometraje, contados a partir del recibo a satisfacción del vehículo por parte de la Policía Nacional.</w:t>
            </w:r>
          </w:p>
        </w:tc>
      </w:tr>
      <w:tr w:rsidR="00C81584" w:rsidRPr="00CE5165" w14:paraId="68B168D6" w14:textId="77777777" w:rsidTr="009A3A40">
        <w:trPr>
          <w:trHeight w:val="202"/>
          <w:jc w:val="center"/>
        </w:trPr>
        <w:tc>
          <w:tcPr>
            <w:tcW w:w="2165"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7FA3661B" w14:textId="77777777" w:rsidR="00C81584" w:rsidRPr="00CE5165" w:rsidRDefault="00C81584" w:rsidP="009A3A40">
            <w:pPr>
              <w:spacing w:after="0" w:line="240" w:lineRule="auto"/>
              <w:jc w:val="both"/>
              <w:rPr>
                <w:rFonts w:ascii="Arial" w:eastAsia="Times New Roman" w:hAnsi="Arial" w:cs="Arial"/>
                <w:i/>
                <w:iCs/>
                <w:color w:val="4472C4" w:themeColor="accent1"/>
                <w:sz w:val="20"/>
                <w:szCs w:val="20"/>
                <w:lang w:eastAsia="es-ES"/>
              </w:rPr>
            </w:pPr>
            <w:r w:rsidRPr="00CE5165">
              <w:rPr>
                <w:rFonts w:ascii="Arial" w:eastAsia="Times New Roman" w:hAnsi="Arial" w:cs="Arial"/>
                <w:b/>
                <w:bCs/>
                <w:color w:val="000000"/>
                <w:sz w:val="20"/>
                <w:szCs w:val="20"/>
                <w:lang w:eastAsia="es-ES"/>
              </w:rPr>
              <w:t>Del registro público de la propiedad industrial de la marca</w:t>
            </w:r>
          </w:p>
        </w:tc>
        <w:tc>
          <w:tcPr>
            <w:tcW w:w="7790" w:type="dxa"/>
            <w:gridSpan w:val="4"/>
            <w:tcBorders>
              <w:top w:val="single" w:sz="4" w:space="0" w:color="auto"/>
              <w:left w:val="nil"/>
              <w:bottom w:val="single" w:sz="4" w:space="0" w:color="auto"/>
              <w:right w:val="single" w:sz="4" w:space="0" w:color="auto"/>
            </w:tcBorders>
            <w:vAlign w:val="center"/>
          </w:tcPr>
          <w:p w14:paraId="3A91119F" w14:textId="77777777" w:rsidR="00C81584" w:rsidRDefault="00C81584" w:rsidP="009A3A40">
            <w:pPr>
              <w:spacing w:after="0" w:line="240" w:lineRule="auto"/>
              <w:jc w:val="both"/>
              <w:rPr>
                <w:rFonts w:ascii="Arial" w:eastAsia="Times New Roman" w:hAnsi="Arial" w:cs="Arial"/>
                <w:color w:val="000000"/>
                <w:sz w:val="20"/>
                <w:szCs w:val="20"/>
                <w:lang w:eastAsia="es-ES"/>
              </w:rPr>
            </w:pPr>
          </w:p>
          <w:p w14:paraId="6A5DC552" w14:textId="77777777" w:rsidR="00C81584" w:rsidRDefault="00C81584" w:rsidP="009A3A40">
            <w:pPr>
              <w:spacing w:after="0" w:line="240" w:lineRule="auto"/>
              <w:jc w:val="both"/>
              <w:rPr>
                <w:rFonts w:ascii="Arial" w:eastAsia="Times New Roman" w:hAnsi="Arial" w:cs="Arial"/>
                <w:color w:val="000000"/>
                <w:sz w:val="20"/>
                <w:szCs w:val="20"/>
                <w:lang w:eastAsia="es-ES"/>
              </w:rPr>
            </w:pPr>
            <w:r w:rsidRPr="00CE5165">
              <w:rPr>
                <w:rFonts w:ascii="Arial" w:eastAsia="Times New Roman" w:hAnsi="Arial" w:cs="Arial"/>
                <w:color w:val="000000"/>
                <w:sz w:val="20"/>
                <w:szCs w:val="20"/>
                <w:lang w:eastAsia="es-ES"/>
              </w:rPr>
              <w:t>La marca del chasis que se oferte, deberá encontrarse inscrita dentro del registro público de la propiedad industrial ante la Superintendencia de Industria y Comercio, con una antelación mínimo de 15 años contados a partir del cierre del proceso.</w:t>
            </w:r>
            <w:r w:rsidRPr="00CE5165">
              <w:rPr>
                <w:rFonts w:ascii="Arial" w:eastAsia="Times New Roman" w:hAnsi="Arial" w:cs="Arial"/>
                <w:color w:val="000000"/>
                <w:sz w:val="20"/>
                <w:szCs w:val="20"/>
                <w:lang w:eastAsia="es-ES"/>
              </w:rPr>
              <w:br/>
            </w:r>
            <w:r w:rsidRPr="00CE5165">
              <w:rPr>
                <w:rFonts w:ascii="Arial" w:eastAsia="Times New Roman" w:hAnsi="Arial" w:cs="Arial"/>
                <w:color w:val="000000"/>
                <w:sz w:val="20"/>
                <w:szCs w:val="20"/>
                <w:lang w:eastAsia="es-ES"/>
              </w:rPr>
              <w:br/>
              <w:t>Para lo cual el oferente adjuntará documento de la Superintendencia de Industria y Comercio en el cual se pueda evidenciar el tiempo de inscripción.</w:t>
            </w:r>
          </w:p>
          <w:p w14:paraId="2A67BC59" w14:textId="77777777" w:rsidR="00C81584" w:rsidRPr="00CE5165" w:rsidRDefault="00C81584" w:rsidP="009A3A40">
            <w:pPr>
              <w:spacing w:after="0" w:line="240" w:lineRule="auto"/>
              <w:jc w:val="both"/>
              <w:rPr>
                <w:rFonts w:ascii="Arial" w:eastAsia="Times New Roman" w:hAnsi="Arial" w:cs="Arial"/>
                <w:i/>
                <w:iCs/>
                <w:color w:val="4472C4" w:themeColor="accent1"/>
                <w:sz w:val="20"/>
                <w:szCs w:val="20"/>
                <w:lang w:eastAsia="es-ES"/>
              </w:rPr>
            </w:pPr>
          </w:p>
        </w:tc>
      </w:tr>
      <w:tr w:rsidR="00C81584" w:rsidRPr="00CE5165" w14:paraId="6FB8CFA1" w14:textId="77777777" w:rsidTr="009A3A40">
        <w:trPr>
          <w:trHeight w:val="57"/>
          <w:jc w:val="center"/>
        </w:trPr>
        <w:tc>
          <w:tcPr>
            <w:tcW w:w="9955" w:type="dxa"/>
            <w:gridSpan w:val="6"/>
            <w:tcBorders>
              <w:top w:val="single" w:sz="4" w:space="0" w:color="auto"/>
              <w:left w:val="single" w:sz="4" w:space="0" w:color="auto"/>
              <w:bottom w:val="single" w:sz="4" w:space="0" w:color="auto"/>
              <w:right w:val="single" w:sz="4" w:space="0" w:color="auto"/>
            </w:tcBorders>
            <w:shd w:val="clear" w:color="000000" w:fill="BFBFBF"/>
            <w:vAlign w:val="center"/>
            <w:hideMark/>
          </w:tcPr>
          <w:p w14:paraId="790FD705" w14:textId="77777777" w:rsidR="00C81584" w:rsidRPr="00CE5165" w:rsidRDefault="00C81584" w:rsidP="009A3A40">
            <w:pPr>
              <w:spacing w:after="0" w:line="240" w:lineRule="auto"/>
              <w:jc w:val="center"/>
              <w:rPr>
                <w:rFonts w:ascii="Arial" w:eastAsia="Times New Roman" w:hAnsi="Arial" w:cs="Arial"/>
                <w:b/>
                <w:bCs/>
                <w:sz w:val="20"/>
                <w:szCs w:val="20"/>
                <w:lang w:eastAsia="es-ES"/>
              </w:rPr>
            </w:pPr>
            <w:r w:rsidRPr="00CE5165">
              <w:rPr>
                <w:rFonts w:ascii="Arial" w:eastAsia="Times New Roman" w:hAnsi="Arial" w:cs="Arial"/>
                <w:b/>
                <w:bCs/>
                <w:sz w:val="20"/>
                <w:szCs w:val="20"/>
                <w:lang w:eastAsia="es-ES"/>
              </w:rPr>
              <w:lastRenderedPageBreak/>
              <w:t xml:space="preserve">2. REQUERIMIENTOS ADICIONALES: </w:t>
            </w:r>
            <w:r w:rsidRPr="00CE5165">
              <w:rPr>
                <w:rFonts w:ascii="Arial" w:eastAsia="Times New Roman" w:hAnsi="Arial" w:cs="Arial"/>
                <w:sz w:val="20"/>
                <w:szCs w:val="20"/>
                <w:lang w:eastAsia="es-ES"/>
              </w:rPr>
              <w:t xml:space="preserve"> </w:t>
            </w:r>
          </w:p>
        </w:tc>
      </w:tr>
      <w:tr w:rsidR="00C81584" w:rsidRPr="00CE5165" w14:paraId="1390FACA" w14:textId="77777777" w:rsidTr="009A3A40">
        <w:trPr>
          <w:trHeight w:val="200"/>
          <w:jc w:val="center"/>
        </w:trPr>
        <w:tc>
          <w:tcPr>
            <w:tcW w:w="9955" w:type="dxa"/>
            <w:gridSpan w:val="6"/>
            <w:tcBorders>
              <w:top w:val="single" w:sz="4" w:space="0" w:color="auto"/>
              <w:left w:val="single" w:sz="4" w:space="0" w:color="auto"/>
              <w:bottom w:val="single" w:sz="4" w:space="0" w:color="auto"/>
              <w:right w:val="single" w:sz="4" w:space="0" w:color="auto"/>
            </w:tcBorders>
            <w:vAlign w:val="center"/>
            <w:hideMark/>
          </w:tcPr>
          <w:p w14:paraId="20023439" w14:textId="77777777" w:rsidR="00C81584"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Los requerimientos adicionales son de obligatorio cumplimiento y deberán formularse con la oferta. Cuando a juicio de la Policía Nacional, se omita alguno de ellos y/o el contenido de los mismos sea insuficiente, esta podrá requerirlos; el no presentarlos dentro del plazo requerido dará lugar al rechazo de la oferta.</w:t>
            </w:r>
          </w:p>
          <w:p w14:paraId="0F9A355E" w14:textId="77777777" w:rsidR="00C81584" w:rsidRDefault="00C81584" w:rsidP="009A3A40">
            <w:pPr>
              <w:spacing w:after="0" w:line="240" w:lineRule="auto"/>
              <w:jc w:val="both"/>
              <w:rPr>
                <w:rFonts w:ascii="Arial" w:eastAsia="Times New Roman" w:hAnsi="Arial" w:cs="Arial"/>
                <w:sz w:val="20"/>
                <w:szCs w:val="20"/>
                <w:lang w:eastAsia="es-ES"/>
              </w:rPr>
            </w:pPr>
          </w:p>
          <w:p w14:paraId="29FE15A4" w14:textId="77777777" w:rsidR="00C81584" w:rsidRPr="00CE5165" w:rsidRDefault="00C81584" w:rsidP="009A3A40">
            <w:pPr>
              <w:spacing w:after="0" w:line="240" w:lineRule="auto"/>
              <w:jc w:val="both"/>
              <w:rPr>
                <w:rFonts w:ascii="Arial" w:eastAsia="Times New Roman" w:hAnsi="Arial" w:cs="Arial"/>
                <w:sz w:val="20"/>
                <w:szCs w:val="20"/>
                <w:lang w:eastAsia="es-ES"/>
              </w:rPr>
            </w:pPr>
          </w:p>
        </w:tc>
      </w:tr>
      <w:tr w:rsidR="00C81584" w:rsidRPr="00CE5165" w14:paraId="115D0691" w14:textId="77777777" w:rsidTr="009A3A40">
        <w:trPr>
          <w:trHeight w:val="57"/>
          <w:jc w:val="center"/>
        </w:trPr>
        <w:tc>
          <w:tcPr>
            <w:tcW w:w="2101" w:type="dxa"/>
            <w:tcBorders>
              <w:top w:val="nil"/>
              <w:left w:val="single" w:sz="4" w:space="0" w:color="auto"/>
              <w:bottom w:val="single" w:sz="4" w:space="0" w:color="auto"/>
              <w:right w:val="single" w:sz="4" w:space="0" w:color="auto"/>
            </w:tcBorders>
            <w:shd w:val="clear" w:color="000000" w:fill="BEBEBE"/>
            <w:vAlign w:val="center"/>
            <w:hideMark/>
          </w:tcPr>
          <w:p w14:paraId="3BF1D26D" w14:textId="77777777" w:rsidR="00C81584" w:rsidRPr="00CE5165" w:rsidRDefault="00C81584" w:rsidP="009A3A40">
            <w:pPr>
              <w:spacing w:after="0" w:line="240" w:lineRule="auto"/>
              <w:jc w:val="center"/>
              <w:rPr>
                <w:rFonts w:ascii="Arial" w:eastAsia="Times New Roman" w:hAnsi="Arial" w:cs="Arial"/>
                <w:b/>
                <w:bCs/>
                <w:sz w:val="20"/>
                <w:szCs w:val="20"/>
                <w:lang w:eastAsia="es-ES"/>
              </w:rPr>
            </w:pPr>
            <w:r w:rsidRPr="00CE5165">
              <w:rPr>
                <w:rFonts w:ascii="Arial" w:eastAsia="Times New Roman" w:hAnsi="Arial" w:cs="Arial"/>
                <w:b/>
                <w:bCs/>
                <w:sz w:val="20"/>
                <w:szCs w:val="20"/>
                <w:lang w:eastAsia="es-ES"/>
              </w:rPr>
              <w:t>Requerimiento Especifico</w:t>
            </w:r>
          </w:p>
        </w:tc>
        <w:tc>
          <w:tcPr>
            <w:tcW w:w="7854" w:type="dxa"/>
            <w:gridSpan w:val="5"/>
            <w:tcBorders>
              <w:top w:val="single" w:sz="4" w:space="0" w:color="auto"/>
              <w:left w:val="nil"/>
              <w:bottom w:val="single" w:sz="4" w:space="0" w:color="auto"/>
              <w:right w:val="single" w:sz="4" w:space="0" w:color="auto"/>
            </w:tcBorders>
            <w:shd w:val="clear" w:color="000000" w:fill="BEBEBE"/>
            <w:vAlign w:val="center"/>
            <w:hideMark/>
          </w:tcPr>
          <w:p w14:paraId="47227E88" w14:textId="77777777" w:rsidR="00C81584" w:rsidRPr="00CE5165" w:rsidRDefault="00C81584" w:rsidP="009A3A40">
            <w:pPr>
              <w:spacing w:after="0" w:line="240" w:lineRule="auto"/>
              <w:jc w:val="center"/>
              <w:rPr>
                <w:rFonts w:ascii="Arial" w:eastAsia="Times New Roman" w:hAnsi="Arial" w:cs="Arial"/>
                <w:b/>
                <w:bCs/>
                <w:sz w:val="20"/>
                <w:szCs w:val="20"/>
                <w:lang w:eastAsia="es-ES"/>
              </w:rPr>
            </w:pPr>
            <w:r w:rsidRPr="00CE5165">
              <w:rPr>
                <w:rFonts w:ascii="Arial" w:eastAsia="Times New Roman" w:hAnsi="Arial" w:cs="Arial"/>
                <w:b/>
                <w:bCs/>
                <w:sz w:val="20"/>
                <w:szCs w:val="20"/>
                <w:lang w:eastAsia="es-ES"/>
              </w:rPr>
              <w:t>Descripción</w:t>
            </w:r>
          </w:p>
        </w:tc>
      </w:tr>
      <w:tr w:rsidR="00C81584" w:rsidRPr="00CE5165" w14:paraId="3B0EB83A" w14:textId="77777777" w:rsidTr="009A3A40">
        <w:trPr>
          <w:trHeight w:val="180"/>
          <w:jc w:val="center"/>
        </w:trPr>
        <w:tc>
          <w:tcPr>
            <w:tcW w:w="2101" w:type="dxa"/>
            <w:tcBorders>
              <w:top w:val="nil"/>
              <w:left w:val="single" w:sz="4" w:space="0" w:color="auto"/>
              <w:bottom w:val="single" w:sz="4" w:space="0" w:color="auto"/>
              <w:right w:val="single" w:sz="4" w:space="0" w:color="auto"/>
            </w:tcBorders>
            <w:vAlign w:val="center"/>
            <w:hideMark/>
          </w:tcPr>
          <w:p w14:paraId="38D1B661" w14:textId="77777777" w:rsidR="00C81584" w:rsidRPr="00CE5165" w:rsidRDefault="00C81584" w:rsidP="009A3A40">
            <w:pPr>
              <w:spacing w:after="0" w:line="240" w:lineRule="auto"/>
              <w:jc w:val="both"/>
              <w:rPr>
                <w:rFonts w:ascii="Arial" w:eastAsia="Times New Roman" w:hAnsi="Arial" w:cs="Arial"/>
                <w:b/>
                <w:bCs/>
                <w:sz w:val="20"/>
                <w:szCs w:val="20"/>
                <w:lang w:eastAsia="es-ES"/>
              </w:rPr>
            </w:pPr>
            <w:r w:rsidRPr="00CE5165">
              <w:rPr>
                <w:rFonts w:ascii="Arial" w:eastAsia="Times New Roman" w:hAnsi="Arial" w:cs="Arial"/>
                <w:sz w:val="20"/>
                <w:szCs w:val="20"/>
                <w:lang w:eastAsia="es-ES"/>
              </w:rPr>
              <w:t>Información técnica detallada</w:t>
            </w:r>
          </w:p>
        </w:tc>
        <w:tc>
          <w:tcPr>
            <w:tcW w:w="7854" w:type="dxa"/>
            <w:gridSpan w:val="5"/>
            <w:tcBorders>
              <w:top w:val="single" w:sz="4" w:space="0" w:color="auto"/>
              <w:left w:val="nil"/>
              <w:bottom w:val="single" w:sz="4" w:space="0" w:color="auto"/>
              <w:right w:val="single" w:sz="4" w:space="0" w:color="auto"/>
            </w:tcBorders>
            <w:vAlign w:val="center"/>
            <w:hideMark/>
          </w:tcPr>
          <w:p w14:paraId="604E6893" w14:textId="77777777" w:rsidR="00C81584" w:rsidRPr="00CE5165"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La ficha técnica del fabricante debe especificar claramente: potencia máxima, torque máximo, revoluciones que alcanza, cilindrada, capacidad de carga, distancia entre ejes, capacidad del tanque de combustible y accesorios ofrecidos.</w:t>
            </w:r>
          </w:p>
        </w:tc>
      </w:tr>
      <w:tr w:rsidR="00C81584" w:rsidRPr="00CE5165" w14:paraId="01CCAE1E" w14:textId="77777777" w:rsidTr="009A3A40">
        <w:trPr>
          <w:trHeight w:val="1244"/>
          <w:jc w:val="center"/>
        </w:trPr>
        <w:tc>
          <w:tcPr>
            <w:tcW w:w="2101" w:type="dxa"/>
            <w:tcBorders>
              <w:top w:val="nil"/>
              <w:left w:val="single" w:sz="4" w:space="0" w:color="auto"/>
              <w:bottom w:val="single" w:sz="4" w:space="0" w:color="auto"/>
              <w:right w:val="single" w:sz="4" w:space="0" w:color="auto"/>
            </w:tcBorders>
            <w:vAlign w:val="center"/>
          </w:tcPr>
          <w:p w14:paraId="3EBE6755" w14:textId="77777777" w:rsidR="00C81584" w:rsidRPr="00CE5165"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Mantenimiento preventivo (postventa) incluido en el costo del vehículo</w:t>
            </w:r>
          </w:p>
        </w:tc>
        <w:tc>
          <w:tcPr>
            <w:tcW w:w="7854" w:type="dxa"/>
            <w:gridSpan w:val="5"/>
            <w:tcBorders>
              <w:top w:val="single" w:sz="4" w:space="0" w:color="auto"/>
              <w:left w:val="nil"/>
              <w:bottom w:val="single" w:sz="4" w:space="0" w:color="auto"/>
              <w:right w:val="single" w:sz="4" w:space="0" w:color="auto"/>
            </w:tcBorders>
            <w:vAlign w:val="center"/>
          </w:tcPr>
          <w:p w14:paraId="298EEEB0" w14:textId="77777777" w:rsidR="00C81584" w:rsidRPr="00CE5165"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Se debe ofrecer y realizar el mantenimiento preventivo para los automotores, sin costo adicional para la Policía Nacional incluyendo repuestos, insumos y mano de obra en todo el territorio nacional. Sin embargo, si la contratación es realizada por medio el Acuerdo Marco de Precios de Colombia Compra Eficiente, se deberá cumplir con lo estipulado en el mismo; si la contratación no se realiza con el Acuerdo Marco de Precios, el oferente deberá cumplir con el programa detallado de actividades de mantenimiento establecido por la casa matriz, certificado por la persona encargada del servicio técnico del ensamblador del vehículo, fabricante o representante de la marca en el país, de acuerdo con el kilometraje hasta 50.000 Km o 2 años o lo que ocurra primero, para lo cual deberá entregar el cronograma por escrito de las rutinas de mantenimiento establecidas por el fabricante incluyendo mano de obra, insumos y repuestos genuinos con las correspondientes cantidades y en general cualquier repuesto o insumo que sea necesario para atender totalmente el mantenimiento del vehículo objeto de esta contratación y la mano de obra para realizar dichos trabajo que incluyan (en caso que no se cumpla el plan de mantenimiento establecido por la casa matriz, se deberá hacer un mantenimiento cada 6 meses), todos los costos directos e indirectos asociados a la atención de dichos servicios de posventa. Igualmente, deberá tener en cuenta actividades como: centrado de rines: sincronización, lavado de inyectores, cambio programado de partes o repuestos y en general cualquier actividad periódica recomendada por el fabricante para su adecuada manutención.</w:t>
            </w:r>
          </w:p>
          <w:p w14:paraId="6B67A25D" w14:textId="77777777" w:rsidR="00C81584" w:rsidRPr="00CE5165"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El contratista, será responsable por los daños generados al vehículo o en sus partes por la omisión de alguna de estas actividades o el cambio en la frecuencia de ejecución de las rutinas informadas con la compra de los bienes.</w:t>
            </w:r>
          </w:p>
        </w:tc>
      </w:tr>
      <w:tr w:rsidR="00C81584" w:rsidRPr="006F3BFE" w14:paraId="031C536F" w14:textId="77777777" w:rsidTr="009A3A40">
        <w:trPr>
          <w:trHeight w:val="643"/>
          <w:jc w:val="center"/>
        </w:trPr>
        <w:tc>
          <w:tcPr>
            <w:tcW w:w="2101" w:type="dxa"/>
            <w:tcBorders>
              <w:top w:val="nil"/>
              <w:left w:val="single" w:sz="4" w:space="0" w:color="auto"/>
              <w:bottom w:val="single" w:sz="4" w:space="0" w:color="auto"/>
              <w:right w:val="single" w:sz="4" w:space="0" w:color="auto"/>
            </w:tcBorders>
            <w:vAlign w:val="center"/>
          </w:tcPr>
          <w:p w14:paraId="244070C5" w14:textId="77777777" w:rsidR="00C81584" w:rsidRPr="00CE5165"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Infraestructura del servicio de mantenimiento postventa</w:t>
            </w:r>
          </w:p>
        </w:tc>
        <w:tc>
          <w:tcPr>
            <w:tcW w:w="7854" w:type="dxa"/>
            <w:gridSpan w:val="5"/>
            <w:tcBorders>
              <w:top w:val="single" w:sz="4" w:space="0" w:color="auto"/>
              <w:left w:val="nil"/>
              <w:bottom w:val="single" w:sz="4" w:space="0" w:color="auto"/>
              <w:right w:val="single" w:sz="4" w:space="0" w:color="auto"/>
            </w:tcBorders>
            <w:vAlign w:val="center"/>
          </w:tcPr>
          <w:p w14:paraId="5732EE10" w14:textId="77777777" w:rsidR="00C81584" w:rsidRPr="00CE5165"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Se debe anexar documento suscrito por el representante legal del ensamblador o fabricante o distribuidor autorizado de la marca en el país, en el que manifieste que existe una red de concesionarios y talleres autorizados por la marca fabricante o distribuidor autorizado de la marca en todo el país: que puedan prestar los servicios de mantenimiento y postventa a nivel nacional.</w:t>
            </w:r>
          </w:p>
          <w:p w14:paraId="57E3CB01" w14:textId="77777777" w:rsidR="00C81584" w:rsidRPr="00CE5165"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 xml:space="preserve">La información debe incluir: </w:t>
            </w:r>
          </w:p>
          <w:p w14:paraId="58EFD47B" w14:textId="77777777" w:rsidR="00C81584" w:rsidRPr="00CE5165"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a. la Razón social.</w:t>
            </w:r>
          </w:p>
          <w:p w14:paraId="03B75AD7" w14:textId="77777777" w:rsidR="00C81584" w:rsidRPr="00CE5165"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b. Nombre del representante legal.</w:t>
            </w:r>
          </w:p>
          <w:p w14:paraId="2C2489A7" w14:textId="77777777" w:rsidR="00C81584" w:rsidRPr="00CE5165"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c. Ubicación, dirección, teléfono y/o correo electrónico.</w:t>
            </w:r>
          </w:p>
          <w:p w14:paraId="10C19134" w14:textId="77777777" w:rsidR="00C81584" w:rsidRPr="00CE5165"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Además, se debe garantizar el mantenimiento como mínimo en las siguientes ciudades:</w:t>
            </w:r>
          </w:p>
          <w:p w14:paraId="6CEC40F1" w14:textId="77777777" w:rsidR="00C81584" w:rsidRPr="00CE5165"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Leticia, Medellín, Arauca, Barranquilla, Cartagena, Tunja, Manizales, Florencia, Yopal,</w:t>
            </w:r>
          </w:p>
          <w:p w14:paraId="3E846193" w14:textId="77777777" w:rsidR="00C81584" w:rsidRPr="00CE5165"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Popayán, Valledupar, Quibdó, Montería, Bogotá, Puerto Inírida, San José del Guaviare,</w:t>
            </w:r>
          </w:p>
          <w:p w14:paraId="77A02056" w14:textId="77777777" w:rsidR="00C81584" w:rsidRPr="00CE5165"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Neiva, Riohacha, Santa Marta, Villavicencio, Pasto, Cúcuta, Mocoa, Armenia, Pereira, San Andrés, Bucaramanga, Sincelejo, Ibagué, Cali, Mitú, Puerto Carreño, Apartadó, Barrancabermeja y Buenaventura.</w:t>
            </w:r>
          </w:p>
          <w:p w14:paraId="55057E93" w14:textId="77777777" w:rsidR="00C81584" w:rsidRPr="00CE5165"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t>En el evento en que el proponente no cuente con la totalidad de los concesionarios o talleres autorizados en las ciudades, deberá expedir certificación suscrita por el representante legal del proponente en el que se comprometa a garantizar la prestación del servicio de mantenimiento preventivo y correctivo en los sitios en que la Policía</w:t>
            </w:r>
          </w:p>
          <w:p w14:paraId="4ED5A6A4" w14:textId="77777777" w:rsidR="00C81584" w:rsidRPr="00CE5165" w:rsidRDefault="00C81584" w:rsidP="009A3A40">
            <w:pPr>
              <w:spacing w:after="0" w:line="240" w:lineRule="auto"/>
              <w:jc w:val="both"/>
            </w:pPr>
            <w:r w:rsidRPr="00CE5165">
              <w:rPr>
                <w:rFonts w:ascii="Arial" w:eastAsia="Times New Roman" w:hAnsi="Arial" w:cs="Arial"/>
                <w:sz w:val="20"/>
                <w:szCs w:val="20"/>
                <w:lang w:eastAsia="es-ES"/>
              </w:rPr>
              <w:t>Nacional lo requiera y en los plazos que determine supervisor del contrato, conforme a las necesidades de la Policía Nacional.</w:t>
            </w:r>
            <w:r w:rsidRPr="00CE5165">
              <w:t xml:space="preserve"> </w:t>
            </w:r>
          </w:p>
          <w:p w14:paraId="7566C83A"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CE5165">
              <w:rPr>
                <w:rFonts w:ascii="Arial" w:eastAsia="Times New Roman" w:hAnsi="Arial" w:cs="Arial"/>
                <w:sz w:val="20"/>
                <w:szCs w:val="20"/>
                <w:lang w:eastAsia="es-ES"/>
              </w:rPr>
              <w:lastRenderedPageBreak/>
              <w:t>En todo caso, la responsabilidad por el servicio en estos talleres ante la Policía Nacional es exclusiva del contratista, sin importar, donde se subcontrate el servicio de mantenimiento a todo costo.</w:t>
            </w:r>
          </w:p>
        </w:tc>
      </w:tr>
      <w:tr w:rsidR="00C81584" w:rsidRPr="006F3BFE" w14:paraId="5531BB1F" w14:textId="77777777" w:rsidTr="009A3A40">
        <w:trPr>
          <w:trHeight w:val="63"/>
          <w:jc w:val="center"/>
        </w:trPr>
        <w:tc>
          <w:tcPr>
            <w:tcW w:w="2101" w:type="dxa"/>
            <w:vMerge w:val="restart"/>
            <w:tcBorders>
              <w:top w:val="single" w:sz="4" w:space="0" w:color="auto"/>
              <w:left w:val="single" w:sz="4" w:space="0" w:color="auto"/>
              <w:bottom w:val="single" w:sz="4" w:space="0" w:color="auto"/>
              <w:right w:val="single" w:sz="4" w:space="0" w:color="auto"/>
            </w:tcBorders>
            <w:vAlign w:val="center"/>
          </w:tcPr>
          <w:p w14:paraId="70B96E43"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lastRenderedPageBreak/>
              <w:t>Garantía del servicio postventa</w:t>
            </w:r>
          </w:p>
        </w:tc>
        <w:tc>
          <w:tcPr>
            <w:tcW w:w="7854" w:type="dxa"/>
            <w:gridSpan w:val="5"/>
            <w:tcBorders>
              <w:top w:val="single" w:sz="4" w:space="0" w:color="auto"/>
              <w:left w:val="nil"/>
              <w:bottom w:val="single" w:sz="4" w:space="0" w:color="auto"/>
              <w:right w:val="single" w:sz="4" w:space="0" w:color="auto"/>
            </w:tcBorders>
            <w:vAlign w:val="center"/>
          </w:tcPr>
          <w:p w14:paraId="14C7EF3D"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Certificación expedida por el representante legal del ensamblador o fabricante o distribuidor autorizado: según sea el caso, en la que conste que el contratista cuente con el soporte técnico del fabricante en la prestación de todos los servicios técnicos ofrecidos.</w:t>
            </w:r>
          </w:p>
        </w:tc>
      </w:tr>
      <w:tr w:rsidR="00C81584" w:rsidRPr="006F3BFE" w14:paraId="6B62D577" w14:textId="77777777" w:rsidTr="009A3A40">
        <w:trPr>
          <w:trHeight w:val="127"/>
          <w:jc w:val="center"/>
        </w:trPr>
        <w:tc>
          <w:tcPr>
            <w:tcW w:w="2101" w:type="dxa"/>
            <w:vMerge/>
            <w:tcBorders>
              <w:top w:val="single" w:sz="4" w:space="0" w:color="auto"/>
              <w:left w:val="single" w:sz="4" w:space="0" w:color="auto"/>
              <w:bottom w:val="single" w:sz="4" w:space="0" w:color="auto"/>
              <w:right w:val="single" w:sz="4" w:space="0" w:color="auto"/>
            </w:tcBorders>
            <w:vAlign w:val="center"/>
          </w:tcPr>
          <w:p w14:paraId="6FE4646F" w14:textId="77777777" w:rsidR="00C81584" w:rsidRPr="006F3BFE" w:rsidRDefault="00C81584" w:rsidP="009A3A40">
            <w:pPr>
              <w:spacing w:after="0" w:line="240" w:lineRule="auto"/>
              <w:jc w:val="both"/>
              <w:rPr>
                <w:rFonts w:ascii="Arial" w:eastAsia="Times New Roman" w:hAnsi="Arial" w:cs="Arial"/>
                <w:sz w:val="20"/>
                <w:szCs w:val="20"/>
                <w:lang w:eastAsia="es-ES"/>
              </w:rPr>
            </w:pPr>
          </w:p>
        </w:tc>
        <w:tc>
          <w:tcPr>
            <w:tcW w:w="7854" w:type="dxa"/>
            <w:gridSpan w:val="5"/>
            <w:tcBorders>
              <w:top w:val="single" w:sz="4" w:space="0" w:color="auto"/>
              <w:left w:val="nil"/>
              <w:bottom w:val="single" w:sz="4" w:space="0" w:color="auto"/>
              <w:right w:val="single" w:sz="4" w:space="0" w:color="auto"/>
            </w:tcBorders>
            <w:vAlign w:val="center"/>
          </w:tcPr>
          <w:p w14:paraId="27EDDDCD"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y el suministro de repuestos para los vehículos ofrecidos por un tiempo mínimo de diez 10 años</w:t>
            </w:r>
            <w:r>
              <w:rPr>
                <w:rFonts w:ascii="Arial" w:eastAsia="Times New Roman" w:hAnsi="Arial" w:cs="Arial"/>
                <w:sz w:val="20"/>
                <w:szCs w:val="20"/>
                <w:lang w:eastAsia="es-ES"/>
              </w:rPr>
              <w:t>.</w:t>
            </w:r>
          </w:p>
        </w:tc>
      </w:tr>
      <w:tr w:rsidR="00C81584" w:rsidRPr="006F3BFE" w14:paraId="39988B37" w14:textId="77777777" w:rsidTr="009A3A40">
        <w:trPr>
          <w:trHeight w:val="57"/>
          <w:jc w:val="center"/>
        </w:trPr>
        <w:tc>
          <w:tcPr>
            <w:tcW w:w="9955" w:type="dxa"/>
            <w:gridSpan w:val="6"/>
            <w:tcBorders>
              <w:top w:val="single" w:sz="4" w:space="0" w:color="auto"/>
              <w:left w:val="single" w:sz="4" w:space="0" w:color="auto"/>
              <w:bottom w:val="single" w:sz="4" w:space="0" w:color="auto"/>
              <w:right w:val="single" w:sz="4" w:space="0" w:color="auto"/>
            </w:tcBorders>
            <w:shd w:val="clear" w:color="000000" w:fill="BFBFBF"/>
            <w:vAlign w:val="center"/>
            <w:hideMark/>
          </w:tcPr>
          <w:p w14:paraId="49A427D2" w14:textId="77777777" w:rsidR="00C81584" w:rsidRPr="006F3BFE" w:rsidRDefault="00C81584" w:rsidP="009A3A40">
            <w:pPr>
              <w:spacing w:after="0" w:line="240" w:lineRule="auto"/>
              <w:jc w:val="center"/>
              <w:rPr>
                <w:rFonts w:ascii="Arial" w:eastAsia="Times New Roman" w:hAnsi="Arial" w:cs="Arial"/>
                <w:b/>
                <w:bCs/>
                <w:sz w:val="20"/>
                <w:szCs w:val="20"/>
                <w:lang w:eastAsia="es-ES"/>
              </w:rPr>
            </w:pPr>
            <w:r w:rsidRPr="006F3BFE">
              <w:rPr>
                <w:rFonts w:ascii="Arial" w:eastAsia="Times New Roman" w:hAnsi="Arial" w:cs="Arial"/>
                <w:b/>
                <w:bCs/>
                <w:sz w:val="20"/>
                <w:szCs w:val="20"/>
                <w:lang w:eastAsia="es-ES"/>
              </w:rPr>
              <w:t xml:space="preserve">2. REQUERIMIENTOS ADICIONALES: </w:t>
            </w:r>
            <w:r w:rsidRPr="006F3BFE">
              <w:rPr>
                <w:rFonts w:ascii="Arial" w:eastAsia="Times New Roman" w:hAnsi="Arial" w:cs="Arial"/>
                <w:sz w:val="20"/>
                <w:szCs w:val="20"/>
                <w:lang w:eastAsia="es-ES"/>
              </w:rPr>
              <w:t xml:space="preserve"> </w:t>
            </w:r>
          </w:p>
        </w:tc>
      </w:tr>
      <w:tr w:rsidR="00C81584" w:rsidRPr="006F3BFE" w14:paraId="32275B5E" w14:textId="77777777" w:rsidTr="009A3A40">
        <w:trPr>
          <w:trHeight w:val="190"/>
          <w:jc w:val="center"/>
        </w:trPr>
        <w:tc>
          <w:tcPr>
            <w:tcW w:w="2101" w:type="dxa"/>
            <w:tcBorders>
              <w:top w:val="single" w:sz="4" w:space="0" w:color="auto"/>
              <w:left w:val="single" w:sz="4" w:space="0" w:color="auto"/>
              <w:bottom w:val="single" w:sz="4" w:space="0" w:color="auto"/>
              <w:right w:val="single" w:sz="4" w:space="0" w:color="auto"/>
            </w:tcBorders>
            <w:vAlign w:val="center"/>
          </w:tcPr>
          <w:p w14:paraId="2C219459"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 xml:space="preserve">Material de consulta (incluido en el costo del vehículo) </w:t>
            </w:r>
          </w:p>
        </w:tc>
        <w:tc>
          <w:tcPr>
            <w:tcW w:w="7854" w:type="dxa"/>
            <w:gridSpan w:val="5"/>
            <w:tcBorders>
              <w:top w:val="single" w:sz="4" w:space="0" w:color="auto"/>
              <w:left w:val="nil"/>
              <w:bottom w:val="single" w:sz="4" w:space="0" w:color="auto"/>
              <w:right w:val="single" w:sz="4" w:space="0" w:color="auto"/>
            </w:tcBorders>
            <w:vAlign w:val="center"/>
          </w:tcPr>
          <w:p w14:paraId="1F44EC3B"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En el momento de la entrega del automotor el contratista deberá suministrar un manual para el usuario y un manual para el mantenimiento preventivo; se acepta un solo manual por estos dos conceptos (usuario — preventivo)</w:t>
            </w:r>
            <w:r>
              <w:rPr>
                <w:rFonts w:ascii="Arial" w:eastAsia="Times New Roman" w:hAnsi="Arial" w:cs="Arial"/>
                <w:sz w:val="20"/>
                <w:szCs w:val="20"/>
                <w:lang w:eastAsia="es-ES"/>
              </w:rPr>
              <w:t>.</w:t>
            </w:r>
          </w:p>
        </w:tc>
      </w:tr>
      <w:tr w:rsidR="00C81584" w:rsidRPr="006F3BFE" w14:paraId="62C42D81" w14:textId="77777777" w:rsidTr="009A3A40">
        <w:trPr>
          <w:trHeight w:val="222"/>
          <w:jc w:val="center"/>
        </w:trPr>
        <w:tc>
          <w:tcPr>
            <w:tcW w:w="2101" w:type="dxa"/>
            <w:tcBorders>
              <w:top w:val="nil"/>
              <w:left w:val="single" w:sz="4" w:space="0" w:color="auto"/>
              <w:bottom w:val="single" w:sz="4" w:space="0" w:color="auto"/>
              <w:right w:val="single" w:sz="4" w:space="0" w:color="auto"/>
            </w:tcBorders>
            <w:vAlign w:val="center"/>
          </w:tcPr>
          <w:p w14:paraId="2AE8E703"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Capacitación (incluido en el costo del vehículo)</w:t>
            </w:r>
          </w:p>
        </w:tc>
        <w:tc>
          <w:tcPr>
            <w:tcW w:w="7854" w:type="dxa"/>
            <w:gridSpan w:val="5"/>
            <w:tcBorders>
              <w:top w:val="single" w:sz="4" w:space="0" w:color="auto"/>
              <w:left w:val="nil"/>
              <w:bottom w:val="single" w:sz="4" w:space="0" w:color="auto"/>
              <w:right w:val="single" w:sz="4" w:space="0" w:color="auto"/>
            </w:tcBorders>
            <w:vAlign w:val="center"/>
          </w:tcPr>
          <w:p w14:paraId="43F32AF7"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El oferente efectuará dentro del plazo de ejecución del contrato y hasta la entrega de los vehículos, una capacitación para el personal que indique el supervisor del contrato sobre la conducción y familiarización de los componentes básicos del vehículo, seguridad vial y conducción a la defensiva con una intensidad horaria de mínimo 8 horas.</w:t>
            </w:r>
          </w:p>
        </w:tc>
      </w:tr>
      <w:tr w:rsidR="00C81584" w:rsidRPr="006F3BFE" w14:paraId="3F742F2B" w14:textId="77777777" w:rsidTr="009A3A40">
        <w:trPr>
          <w:trHeight w:val="94"/>
          <w:jc w:val="center"/>
        </w:trPr>
        <w:tc>
          <w:tcPr>
            <w:tcW w:w="2101" w:type="dxa"/>
            <w:tcBorders>
              <w:top w:val="single" w:sz="4" w:space="0" w:color="auto"/>
              <w:left w:val="single" w:sz="4" w:space="0" w:color="auto"/>
              <w:bottom w:val="single" w:sz="4" w:space="0" w:color="auto"/>
              <w:right w:val="single" w:sz="4" w:space="0" w:color="auto"/>
            </w:tcBorders>
            <w:vAlign w:val="center"/>
          </w:tcPr>
          <w:p w14:paraId="1B129DA9"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Lugar de entrega</w:t>
            </w:r>
          </w:p>
        </w:tc>
        <w:tc>
          <w:tcPr>
            <w:tcW w:w="7854" w:type="dxa"/>
            <w:gridSpan w:val="5"/>
            <w:tcBorders>
              <w:top w:val="single" w:sz="4" w:space="0" w:color="auto"/>
              <w:left w:val="nil"/>
              <w:bottom w:val="single" w:sz="4" w:space="0" w:color="auto"/>
              <w:right w:val="single" w:sz="4" w:space="0" w:color="auto"/>
            </w:tcBorders>
            <w:vAlign w:val="center"/>
          </w:tcPr>
          <w:p w14:paraId="3437102C"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Los vehículos deberán ser entregados en los lugares que se determine contractualmente.</w:t>
            </w:r>
          </w:p>
        </w:tc>
      </w:tr>
      <w:tr w:rsidR="00C81584" w:rsidRPr="006F3BFE" w14:paraId="75A503C4" w14:textId="77777777" w:rsidTr="009A3A40">
        <w:trPr>
          <w:trHeight w:val="84"/>
          <w:jc w:val="center"/>
        </w:trPr>
        <w:tc>
          <w:tcPr>
            <w:tcW w:w="9951"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67424D86" w14:textId="77777777" w:rsidR="00C81584" w:rsidRPr="006F3BFE" w:rsidRDefault="00C81584" w:rsidP="009A3A40">
            <w:pPr>
              <w:spacing w:after="0" w:line="240" w:lineRule="auto"/>
              <w:jc w:val="center"/>
              <w:rPr>
                <w:rFonts w:ascii="Arial" w:eastAsia="Times New Roman" w:hAnsi="Arial" w:cs="Arial"/>
                <w:b/>
                <w:bCs/>
                <w:sz w:val="20"/>
                <w:szCs w:val="20"/>
                <w:lang w:eastAsia="es-ES"/>
              </w:rPr>
            </w:pPr>
            <w:r w:rsidRPr="006F3BFE">
              <w:rPr>
                <w:rFonts w:ascii="Arial" w:eastAsia="Times New Roman" w:hAnsi="Arial" w:cs="Arial"/>
                <w:b/>
                <w:bCs/>
                <w:sz w:val="20"/>
                <w:szCs w:val="20"/>
                <w:lang w:eastAsia="es-ES"/>
              </w:rPr>
              <w:t>3. REQUERIMIENTOS PARA LA ENTREGA</w:t>
            </w:r>
          </w:p>
        </w:tc>
      </w:tr>
      <w:tr w:rsidR="00C81584" w:rsidRPr="006F3BFE" w14:paraId="6149A582" w14:textId="77777777" w:rsidTr="009A3A40">
        <w:trPr>
          <w:trHeight w:val="214"/>
          <w:jc w:val="center"/>
        </w:trPr>
        <w:tc>
          <w:tcPr>
            <w:tcW w:w="9951" w:type="dxa"/>
            <w:gridSpan w:val="6"/>
            <w:tcBorders>
              <w:top w:val="single" w:sz="4" w:space="0" w:color="auto"/>
              <w:left w:val="single" w:sz="4" w:space="0" w:color="auto"/>
              <w:bottom w:val="single" w:sz="4" w:space="0" w:color="auto"/>
              <w:right w:val="single" w:sz="4" w:space="0" w:color="auto"/>
            </w:tcBorders>
            <w:vAlign w:val="center"/>
            <w:hideMark/>
          </w:tcPr>
          <w:p w14:paraId="568E5A3B"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Adicionalmente al cumplimiento de las especificaciones técnicas y requerimientos adicionales de los vehículos, en el momento de la entrega, el contratista deberá cumplir las condiciones o aspectos establecidos descritos.</w:t>
            </w:r>
          </w:p>
          <w:p w14:paraId="2E287628" w14:textId="77777777" w:rsidR="00C81584" w:rsidRPr="006F3BFE" w:rsidRDefault="00C81584" w:rsidP="009A3A40">
            <w:pPr>
              <w:spacing w:after="0" w:line="240" w:lineRule="auto"/>
              <w:jc w:val="both"/>
              <w:rPr>
                <w:rFonts w:ascii="Arial" w:eastAsia="Times New Roman" w:hAnsi="Arial" w:cs="Arial"/>
                <w:sz w:val="20"/>
                <w:szCs w:val="20"/>
                <w:lang w:eastAsia="es-ES"/>
              </w:rPr>
            </w:pPr>
          </w:p>
        </w:tc>
      </w:tr>
      <w:tr w:rsidR="00C81584" w:rsidRPr="006F3BFE" w14:paraId="2456CF11" w14:textId="77777777" w:rsidTr="009A3A40">
        <w:trPr>
          <w:trHeight w:val="84"/>
          <w:jc w:val="center"/>
        </w:trPr>
        <w:tc>
          <w:tcPr>
            <w:tcW w:w="9951"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615F6948" w14:textId="77777777" w:rsidR="00C81584" w:rsidRPr="006F3BFE" w:rsidRDefault="00C81584" w:rsidP="009A3A40">
            <w:pPr>
              <w:spacing w:after="0" w:line="240" w:lineRule="auto"/>
              <w:jc w:val="center"/>
              <w:rPr>
                <w:rFonts w:ascii="Arial" w:eastAsia="Times New Roman" w:hAnsi="Arial" w:cs="Arial"/>
                <w:b/>
                <w:bCs/>
                <w:sz w:val="20"/>
                <w:szCs w:val="20"/>
                <w:lang w:eastAsia="es-ES"/>
              </w:rPr>
            </w:pPr>
            <w:r w:rsidRPr="006F3BFE">
              <w:rPr>
                <w:rFonts w:ascii="Arial" w:eastAsia="Times New Roman" w:hAnsi="Arial" w:cs="Arial"/>
                <w:b/>
                <w:bCs/>
                <w:sz w:val="20"/>
                <w:szCs w:val="20"/>
                <w:lang w:eastAsia="es-ES"/>
              </w:rPr>
              <w:t>Descripción</w:t>
            </w:r>
          </w:p>
        </w:tc>
      </w:tr>
      <w:tr w:rsidR="00C81584" w:rsidRPr="006F3BFE" w14:paraId="45E5213B" w14:textId="77777777" w:rsidTr="009A3A40">
        <w:trPr>
          <w:trHeight w:val="163"/>
          <w:jc w:val="center"/>
        </w:trPr>
        <w:tc>
          <w:tcPr>
            <w:tcW w:w="9951" w:type="dxa"/>
            <w:gridSpan w:val="6"/>
            <w:tcBorders>
              <w:top w:val="single" w:sz="4" w:space="0" w:color="auto"/>
              <w:left w:val="single" w:sz="4" w:space="0" w:color="auto"/>
              <w:bottom w:val="single" w:sz="4" w:space="0" w:color="auto"/>
              <w:right w:val="single" w:sz="4" w:space="0" w:color="auto"/>
            </w:tcBorders>
            <w:vAlign w:val="center"/>
          </w:tcPr>
          <w:p w14:paraId="315285D6"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El vehículo debe ser entregado con el seguro obligatorio SOAT a nombre de le Policía Nacional con vigencia de un año contado a partir de la entrega</w:t>
            </w:r>
            <w:r>
              <w:rPr>
                <w:rFonts w:ascii="Arial" w:eastAsia="Times New Roman" w:hAnsi="Arial" w:cs="Arial"/>
                <w:sz w:val="20"/>
                <w:szCs w:val="20"/>
                <w:lang w:eastAsia="es-ES"/>
              </w:rPr>
              <w:t>.</w:t>
            </w:r>
          </w:p>
        </w:tc>
      </w:tr>
      <w:tr w:rsidR="00C81584" w:rsidRPr="006F3BFE" w14:paraId="565124C5" w14:textId="77777777" w:rsidTr="009A3A40">
        <w:trPr>
          <w:trHeight w:val="165"/>
          <w:jc w:val="center"/>
        </w:trPr>
        <w:tc>
          <w:tcPr>
            <w:tcW w:w="9951" w:type="dxa"/>
            <w:gridSpan w:val="6"/>
            <w:tcBorders>
              <w:top w:val="single" w:sz="4" w:space="0" w:color="auto"/>
              <w:left w:val="single" w:sz="4" w:space="0" w:color="auto"/>
              <w:bottom w:val="single" w:sz="4" w:space="0" w:color="auto"/>
              <w:right w:val="single" w:sz="4" w:space="0" w:color="auto"/>
            </w:tcBorders>
            <w:vAlign w:val="center"/>
          </w:tcPr>
          <w:p w14:paraId="0238C102"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El vehículo debe ser entregado con el pago de la tarjeta TIE (tarjeta de identificación electrónica) para la excepción de peajes.</w:t>
            </w:r>
          </w:p>
        </w:tc>
      </w:tr>
      <w:tr w:rsidR="00C81584" w:rsidRPr="006F3BFE" w14:paraId="4DA7BCA9" w14:textId="77777777" w:rsidTr="009A3A40">
        <w:trPr>
          <w:trHeight w:val="252"/>
          <w:jc w:val="center"/>
        </w:trPr>
        <w:tc>
          <w:tcPr>
            <w:tcW w:w="9951" w:type="dxa"/>
            <w:gridSpan w:val="6"/>
            <w:tcBorders>
              <w:top w:val="single" w:sz="4" w:space="0" w:color="auto"/>
              <w:left w:val="single" w:sz="4" w:space="0" w:color="auto"/>
              <w:bottom w:val="single" w:sz="4" w:space="0" w:color="auto"/>
              <w:right w:val="single" w:sz="4" w:space="0" w:color="auto"/>
            </w:tcBorders>
            <w:vAlign w:val="center"/>
          </w:tcPr>
          <w:p w14:paraId="01FC7882"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Cada vehículo deberá ser entregado con matrícula oficial, exonerados de todo gravamen e impuestos para la Policía Nacional de acuerdo a le Resolución Nro. 0012379 del 28 de diciembre de 2012 del Ministerio de Transporte, en la ciudad que el supervisor del contrato indique, de acuerdo al plan de distribución.</w:t>
            </w:r>
          </w:p>
        </w:tc>
      </w:tr>
      <w:tr w:rsidR="00C81584" w:rsidRPr="006F3BFE" w14:paraId="37B31DDB" w14:textId="77777777" w:rsidTr="009A3A40">
        <w:trPr>
          <w:trHeight w:val="248"/>
          <w:jc w:val="center"/>
        </w:trPr>
        <w:tc>
          <w:tcPr>
            <w:tcW w:w="9951" w:type="dxa"/>
            <w:gridSpan w:val="6"/>
            <w:tcBorders>
              <w:top w:val="single" w:sz="4" w:space="0" w:color="auto"/>
              <w:left w:val="single" w:sz="4" w:space="0" w:color="auto"/>
              <w:bottom w:val="single" w:sz="4" w:space="0" w:color="auto"/>
              <w:right w:val="single" w:sz="4" w:space="0" w:color="auto"/>
            </w:tcBorders>
            <w:vAlign w:val="center"/>
          </w:tcPr>
          <w:p w14:paraId="36FD8A65"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El vehículo en el momento de la entrega, debe estar en perfecto funcionamiento, accesorios, protectores completos y debe estar provisto de los dispositivos que para la fecha haya estipulado el Ministerio de Transporte y cumplir las últimas normas emitidas por autoridades encargadas de controlar y preservar el medio ambiente.</w:t>
            </w:r>
          </w:p>
        </w:tc>
      </w:tr>
      <w:tr w:rsidR="00C81584" w:rsidRPr="006F3BFE" w14:paraId="5E0034A3" w14:textId="77777777" w:rsidTr="009A3A40">
        <w:trPr>
          <w:trHeight w:val="166"/>
          <w:jc w:val="center"/>
        </w:trPr>
        <w:tc>
          <w:tcPr>
            <w:tcW w:w="9951" w:type="dxa"/>
            <w:gridSpan w:val="6"/>
            <w:tcBorders>
              <w:top w:val="single" w:sz="4" w:space="0" w:color="auto"/>
              <w:left w:val="single" w:sz="4" w:space="0" w:color="auto"/>
              <w:bottom w:val="single" w:sz="4" w:space="0" w:color="auto"/>
              <w:right w:val="single" w:sz="4" w:space="0" w:color="auto"/>
            </w:tcBorders>
            <w:vAlign w:val="center"/>
          </w:tcPr>
          <w:p w14:paraId="6D8D3A3D"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Las especificaciones técnicas suministradas por la firma oferente deben corresponder a las fich</w:t>
            </w:r>
            <w:r>
              <w:rPr>
                <w:rFonts w:ascii="Arial" w:eastAsia="Times New Roman" w:hAnsi="Arial" w:cs="Arial"/>
                <w:sz w:val="20"/>
                <w:szCs w:val="20"/>
                <w:lang w:eastAsia="es-ES"/>
              </w:rPr>
              <w:t>a</w:t>
            </w:r>
            <w:r w:rsidRPr="006F3BFE">
              <w:rPr>
                <w:rFonts w:ascii="Arial" w:eastAsia="Times New Roman" w:hAnsi="Arial" w:cs="Arial"/>
                <w:sz w:val="20"/>
                <w:szCs w:val="20"/>
                <w:lang w:eastAsia="es-ES"/>
              </w:rPr>
              <w:t>s técnicas originales del fabricante o del ensamblador no de la firma vendedora</w:t>
            </w:r>
            <w:r>
              <w:rPr>
                <w:rFonts w:ascii="Arial" w:eastAsia="Times New Roman" w:hAnsi="Arial" w:cs="Arial"/>
                <w:sz w:val="20"/>
                <w:szCs w:val="20"/>
                <w:lang w:eastAsia="es-ES"/>
              </w:rPr>
              <w:t>.</w:t>
            </w:r>
          </w:p>
        </w:tc>
      </w:tr>
      <w:tr w:rsidR="00C81584" w:rsidRPr="006F3BFE" w14:paraId="44316168" w14:textId="77777777" w:rsidTr="009A3A40">
        <w:trPr>
          <w:trHeight w:val="122"/>
          <w:jc w:val="center"/>
        </w:trPr>
        <w:tc>
          <w:tcPr>
            <w:tcW w:w="9951" w:type="dxa"/>
            <w:gridSpan w:val="6"/>
            <w:tcBorders>
              <w:top w:val="single" w:sz="4" w:space="0" w:color="auto"/>
              <w:left w:val="single" w:sz="4" w:space="0" w:color="auto"/>
              <w:bottom w:val="single" w:sz="4" w:space="0" w:color="auto"/>
              <w:right w:val="single" w:sz="4" w:space="0" w:color="auto"/>
            </w:tcBorders>
            <w:vAlign w:val="center"/>
          </w:tcPr>
          <w:p w14:paraId="48F0426E"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A manera de información, se deberé adjuntar ficha técnica original del vehículo ofrecido en el momento de la oferta.</w:t>
            </w:r>
          </w:p>
        </w:tc>
      </w:tr>
      <w:tr w:rsidR="00C81584" w:rsidRPr="006F3BFE" w14:paraId="0E0CC224" w14:textId="77777777" w:rsidTr="009A3A40">
        <w:trPr>
          <w:trHeight w:val="124"/>
          <w:jc w:val="center"/>
        </w:trPr>
        <w:tc>
          <w:tcPr>
            <w:tcW w:w="9951" w:type="dxa"/>
            <w:gridSpan w:val="6"/>
            <w:tcBorders>
              <w:top w:val="single" w:sz="4" w:space="0" w:color="auto"/>
              <w:left w:val="single" w:sz="4" w:space="0" w:color="auto"/>
              <w:bottom w:val="single" w:sz="4" w:space="0" w:color="auto"/>
              <w:right w:val="single" w:sz="4" w:space="0" w:color="auto"/>
            </w:tcBorders>
            <w:vAlign w:val="center"/>
          </w:tcPr>
          <w:p w14:paraId="3572BEC1" w14:textId="77777777" w:rsidR="00C81584" w:rsidRPr="006F3BFE" w:rsidRDefault="00C81584" w:rsidP="009A3A40">
            <w:pPr>
              <w:spacing w:after="0" w:line="240" w:lineRule="auto"/>
              <w:jc w:val="both"/>
              <w:rPr>
                <w:rFonts w:ascii="Arial" w:eastAsia="Times New Roman" w:hAnsi="Arial" w:cs="Arial"/>
                <w:sz w:val="20"/>
                <w:szCs w:val="20"/>
                <w:lang w:eastAsia="es-ES"/>
              </w:rPr>
            </w:pPr>
            <w:r w:rsidRPr="006F3BFE">
              <w:rPr>
                <w:rFonts w:ascii="Arial" w:eastAsia="Times New Roman" w:hAnsi="Arial" w:cs="Arial"/>
                <w:sz w:val="20"/>
                <w:szCs w:val="20"/>
                <w:lang w:eastAsia="es-ES"/>
              </w:rPr>
              <w:t xml:space="preserve">Al momento de la entrega del vehículo, </w:t>
            </w:r>
            <w:r w:rsidRPr="00930ED7">
              <w:rPr>
                <w:rFonts w:ascii="Arial" w:eastAsia="Times New Roman" w:hAnsi="Arial" w:cs="Arial"/>
                <w:sz w:val="20"/>
                <w:szCs w:val="20"/>
                <w:lang w:eastAsia="es-ES"/>
              </w:rPr>
              <w:t>deberá estar full de combustible.</w:t>
            </w:r>
          </w:p>
        </w:tc>
      </w:tr>
    </w:tbl>
    <w:p w14:paraId="7CF45A9F" w14:textId="6161A3AC" w:rsidR="00FB075F" w:rsidRDefault="00FB075F"/>
    <w:tbl>
      <w:tblPr>
        <w:tblW w:w="9918" w:type="dxa"/>
        <w:jc w:val="center"/>
        <w:tblLayout w:type="fixed"/>
        <w:tblCellMar>
          <w:left w:w="70" w:type="dxa"/>
          <w:right w:w="70" w:type="dxa"/>
        </w:tblCellMar>
        <w:tblLook w:val="04A0" w:firstRow="1" w:lastRow="0" w:firstColumn="1" w:lastColumn="0" w:noHBand="0" w:noVBand="1"/>
      </w:tblPr>
      <w:tblGrid>
        <w:gridCol w:w="3676"/>
        <w:gridCol w:w="2237"/>
        <w:gridCol w:w="2237"/>
        <w:gridCol w:w="1768"/>
      </w:tblGrid>
      <w:tr w:rsidR="00C81584" w:rsidRPr="00943D2F" w14:paraId="09530FBE" w14:textId="77777777" w:rsidTr="00C81584">
        <w:trPr>
          <w:trHeight w:val="15"/>
          <w:jc w:val="center"/>
        </w:trPr>
        <w:tc>
          <w:tcPr>
            <w:tcW w:w="991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1FA83C" w14:textId="77777777" w:rsidR="00C81584" w:rsidRPr="00433129" w:rsidRDefault="00C81584" w:rsidP="009A3A40">
            <w:pPr>
              <w:spacing w:after="0" w:line="240" w:lineRule="auto"/>
              <w:jc w:val="center"/>
              <w:rPr>
                <w:rFonts w:ascii="Arial" w:eastAsia="Times New Roman" w:hAnsi="Arial" w:cs="Arial"/>
                <w:b/>
                <w:bCs/>
                <w:sz w:val="20"/>
                <w:szCs w:val="20"/>
                <w:lang w:eastAsia="es-ES"/>
              </w:rPr>
            </w:pPr>
            <w:r>
              <w:rPr>
                <w:rFonts w:ascii="Arial" w:hAnsi="Arial" w:cs="Arial"/>
                <w:color w:val="000000"/>
                <w:sz w:val="18"/>
                <w:szCs w:val="18"/>
              </w:rPr>
              <w:t xml:space="preserve">    </w:t>
            </w:r>
            <w:r w:rsidRPr="00433129">
              <w:rPr>
                <w:rFonts w:ascii="Arial" w:eastAsia="Times New Roman" w:hAnsi="Arial" w:cs="Arial"/>
                <w:b/>
                <w:bCs/>
                <w:sz w:val="20"/>
                <w:szCs w:val="20"/>
                <w:lang w:eastAsia="es-ES"/>
              </w:rPr>
              <w:t>ANEXO 01 NECROMÓVIL</w:t>
            </w:r>
          </w:p>
          <w:p w14:paraId="2885D8F8" w14:textId="77777777" w:rsidR="00C81584" w:rsidRDefault="00C81584" w:rsidP="009A3A40">
            <w:pPr>
              <w:spacing w:after="0" w:line="240" w:lineRule="auto"/>
              <w:jc w:val="center"/>
              <w:rPr>
                <w:rFonts w:ascii="Arial" w:eastAsia="Times New Roman" w:hAnsi="Arial" w:cs="Arial"/>
                <w:b/>
                <w:bCs/>
                <w:color w:val="000000"/>
                <w:sz w:val="20"/>
                <w:szCs w:val="20"/>
                <w:lang w:eastAsia="es-ES"/>
              </w:rPr>
            </w:pPr>
            <w:r w:rsidRPr="00D649AD">
              <w:rPr>
                <w:rFonts w:ascii="Arial" w:eastAsia="Times New Roman" w:hAnsi="Arial" w:cs="Arial"/>
                <w:b/>
                <w:bCs/>
                <w:color w:val="000000"/>
                <w:sz w:val="20"/>
                <w:szCs w:val="20"/>
                <w:lang w:eastAsia="es-ES"/>
              </w:rPr>
              <w:t>ETM-PN-</w:t>
            </w:r>
            <w:r>
              <w:rPr>
                <w:rFonts w:ascii="Arial" w:eastAsia="Times New Roman" w:hAnsi="Arial" w:cs="Arial"/>
                <w:b/>
                <w:bCs/>
                <w:color w:val="000000"/>
                <w:sz w:val="20"/>
                <w:szCs w:val="20"/>
                <w:lang w:eastAsia="es-ES"/>
              </w:rPr>
              <w:t xml:space="preserve">005 </w:t>
            </w:r>
            <w:r w:rsidRPr="00080B6E">
              <w:rPr>
                <w:rFonts w:ascii="Arial" w:eastAsia="Times New Roman" w:hAnsi="Arial" w:cs="Arial"/>
                <w:b/>
                <w:bCs/>
                <w:color w:val="000000"/>
                <w:sz w:val="20"/>
                <w:szCs w:val="20"/>
                <w:lang w:eastAsia="es-ES"/>
              </w:rPr>
              <w:t xml:space="preserve">CHASIS PARA </w:t>
            </w:r>
            <w:r>
              <w:rPr>
                <w:rFonts w:ascii="Arial" w:eastAsia="Times New Roman" w:hAnsi="Arial" w:cs="Arial"/>
                <w:b/>
                <w:bCs/>
                <w:color w:val="000000"/>
                <w:sz w:val="20"/>
                <w:szCs w:val="20"/>
                <w:lang w:eastAsia="es-ES"/>
              </w:rPr>
              <w:t>VEHÍCULO DE 2 A 4 TONELADAS</w:t>
            </w:r>
          </w:p>
          <w:p w14:paraId="31E16D66" w14:textId="77777777" w:rsidR="00C81584" w:rsidRPr="00433129" w:rsidRDefault="00C81584" w:rsidP="009A3A40">
            <w:pPr>
              <w:spacing w:after="0" w:line="240" w:lineRule="auto"/>
              <w:jc w:val="center"/>
              <w:rPr>
                <w:rFonts w:ascii="Arial" w:eastAsia="Times New Roman" w:hAnsi="Arial" w:cs="Arial"/>
                <w:b/>
                <w:bCs/>
                <w:color w:val="000000"/>
                <w:sz w:val="20"/>
                <w:szCs w:val="20"/>
                <w:lang w:eastAsia="es-ES"/>
              </w:rPr>
            </w:pPr>
          </w:p>
          <w:p w14:paraId="302EAA96" w14:textId="77777777" w:rsidR="00C81584" w:rsidRPr="006D711E" w:rsidRDefault="00C81584" w:rsidP="009A3A40">
            <w:pPr>
              <w:spacing w:after="0" w:line="240" w:lineRule="auto"/>
              <w:jc w:val="center"/>
              <w:rPr>
                <w:rFonts w:ascii="Arial" w:eastAsia="Times New Roman" w:hAnsi="Arial" w:cs="Arial"/>
                <w:b/>
                <w:bCs/>
                <w:color w:val="4472C4" w:themeColor="accent1"/>
                <w:sz w:val="20"/>
                <w:szCs w:val="20"/>
                <w:lang w:eastAsia="es-ES"/>
              </w:rPr>
            </w:pPr>
            <w:r w:rsidRPr="001D75AF">
              <w:rPr>
                <w:rFonts w:ascii="Arial" w:hAnsi="Arial" w:cs="Arial"/>
                <w:b/>
                <w:bCs/>
                <w:sz w:val="20"/>
                <w:szCs w:val="20"/>
              </w:rPr>
              <w:t xml:space="preserve">Especificación </w:t>
            </w:r>
            <w:r>
              <w:rPr>
                <w:rFonts w:ascii="Arial" w:hAnsi="Arial" w:cs="Arial"/>
                <w:b/>
                <w:bCs/>
                <w:sz w:val="20"/>
                <w:szCs w:val="20"/>
              </w:rPr>
              <w:t>T</w:t>
            </w:r>
            <w:r w:rsidRPr="001D75AF">
              <w:rPr>
                <w:rFonts w:ascii="Arial" w:hAnsi="Arial" w:cs="Arial"/>
                <w:b/>
                <w:bCs/>
                <w:sz w:val="20"/>
                <w:szCs w:val="20"/>
              </w:rPr>
              <w:t>écnica Movilidad Policía Nacional</w:t>
            </w:r>
            <w:r>
              <w:rPr>
                <w:rFonts w:ascii="Arial" w:eastAsia="Times New Roman" w:hAnsi="Arial" w:cs="Arial"/>
                <w:b/>
                <w:bCs/>
                <w:i/>
                <w:iCs/>
                <w:color w:val="4472C4" w:themeColor="accent1"/>
                <w:sz w:val="20"/>
                <w:szCs w:val="20"/>
                <w:lang w:eastAsia="es-ES"/>
              </w:rPr>
              <w:t xml:space="preserve"> </w:t>
            </w:r>
          </w:p>
        </w:tc>
      </w:tr>
      <w:tr w:rsidR="00C81584" w:rsidRPr="00E30DC0" w14:paraId="634D0DED" w14:textId="77777777" w:rsidTr="00C81584">
        <w:trPr>
          <w:trHeight w:val="15"/>
          <w:jc w:val="center"/>
        </w:trPr>
        <w:tc>
          <w:tcPr>
            <w:tcW w:w="3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8F97EE" w14:textId="77777777" w:rsidR="00C81584" w:rsidRPr="007E6EAA" w:rsidRDefault="00C81584" w:rsidP="009A3A40">
            <w:pPr>
              <w:spacing w:after="0" w:line="240" w:lineRule="auto"/>
              <w:jc w:val="center"/>
              <w:rPr>
                <w:rFonts w:ascii="Arial" w:eastAsia="Times New Roman" w:hAnsi="Arial" w:cs="Arial"/>
                <w:b/>
                <w:bCs/>
                <w:color w:val="000000"/>
                <w:sz w:val="20"/>
                <w:szCs w:val="20"/>
                <w:lang w:eastAsia="es-ES"/>
              </w:rPr>
            </w:pPr>
            <w:r w:rsidRPr="007E6EAA">
              <w:rPr>
                <w:rFonts w:ascii="Arial" w:eastAsia="Times New Roman" w:hAnsi="Arial" w:cs="Arial"/>
                <w:b/>
                <w:bCs/>
                <w:color w:val="000000"/>
                <w:sz w:val="20"/>
                <w:szCs w:val="20"/>
                <w:lang w:eastAsia="es-ES"/>
              </w:rPr>
              <w:t>Fecha de aprobación</w:t>
            </w:r>
          </w:p>
        </w:tc>
        <w:tc>
          <w:tcPr>
            <w:tcW w:w="2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4703B" w14:textId="77777777" w:rsidR="00C81584" w:rsidRPr="007E6EAA" w:rsidRDefault="00C81584" w:rsidP="009A3A40">
            <w:pPr>
              <w:spacing w:after="0" w:line="240" w:lineRule="auto"/>
              <w:jc w:val="center"/>
              <w:rPr>
                <w:rFonts w:ascii="Arial" w:eastAsia="Times New Roman" w:hAnsi="Arial" w:cs="Arial"/>
                <w:b/>
                <w:bCs/>
                <w:i/>
                <w:iCs/>
                <w:color w:val="000000"/>
                <w:sz w:val="20"/>
                <w:szCs w:val="20"/>
                <w:lang w:eastAsia="es-ES"/>
              </w:rPr>
            </w:pPr>
            <w:r w:rsidRPr="00D649AD">
              <w:rPr>
                <w:rFonts w:ascii="Arial" w:eastAsia="Times New Roman" w:hAnsi="Arial" w:cs="Arial"/>
                <w:sz w:val="20"/>
                <w:szCs w:val="20"/>
                <w:lang w:eastAsia="es-ES"/>
              </w:rPr>
              <w:t>2</w:t>
            </w:r>
            <w:r>
              <w:rPr>
                <w:rFonts w:ascii="Arial" w:eastAsia="Times New Roman" w:hAnsi="Arial" w:cs="Arial"/>
                <w:sz w:val="20"/>
                <w:szCs w:val="20"/>
                <w:lang w:eastAsia="es-ES"/>
              </w:rPr>
              <w:t>8</w:t>
            </w:r>
            <w:r w:rsidRPr="00D649AD">
              <w:rPr>
                <w:rFonts w:ascii="Arial" w:eastAsia="Times New Roman" w:hAnsi="Arial" w:cs="Arial"/>
                <w:sz w:val="20"/>
                <w:szCs w:val="20"/>
                <w:lang w:eastAsia="es-ES"/>
              </w:rPr>
              <w:t>/05/2024</w:t>
            </w:r>
          </w:p>
        </w:tc>
        <w:tc>
          <w:tcPr>
            <w:tcW w:w="2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12816B" w14:textId="77777777" w:rsidR="00C81584" w:rsidRPr="007E6EAA" w:rsidRDefault="00C81584" w:rsidP="009A3A40">
            <w:pPr>
              <w:spacing w:after="0" w:line="240" w:lineRule="auto"/>
              <w:jc w:val="center"/>
              <w:rPr>
                <w:rFonts w:ascii="Arial" w:eastAsia="Times New Roman" w:hAnsi="Arial" w:cs="Arial"/>
                <w:b/>
                <w:bCs/>
                <w:color w:val="000000"/>
                <w:sz w:val="20"/>
                <w:szCs w:val="20"/>
                <w:lang w:eastAsia="es-ES"/>
              </w:rPr>
            </w:pPr>
            <w:r w:rsidRPr="007E6EAA">
              <w:rPr>
                <w:rFonts w:ascii="Arial" w:eastAsia="Times New Roman" w:hAnsi="Arial" w:cs="Arial"/>
                <w:b/>
                <w:bCs/>
                <w:color w:val="000000"/>
                <w:sz w:val="20"/>
                <w:szCs w:val="20"/>
                <w:lang w:eastAsia="es-ES"/>
              </w:rPr>
              <w:t>Versión</w:t>
            </w:r>
          </w:p>
        </w:tc>
        <w:tc>
          <w:tcPr>
            <w:tcW w:w="17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BB49F" w14:textId="77777777" w:rsidR="00C81584" w:rsidRPr="00433129" w:rsidRDefault="00C81584" w:rsidP="009A3A40">
            <w:pPr>
              <w:spacing w:after="0" w:line="240" w:lineRule="auto"/>
              <w:jc w:val="center"/>
              <w:rPr>
                <w:rFonts w:ascii="Arial" w:eastAsia="Times New Roman" w:hAnsi="Arial" w:cs="Arial"/>
                <w:color w:val="000000"/>
                <w:sz w:val="20"/>
                <w:szCs w:val="20"/>
                <w:lang w:eastAsia="es-ES"/>
              </w:rPr>
            </w:pPr>
            <w:r w:rsidRPr="00433129">
              <w:rPr>
                <w:rFonts w:ascii="Arial" w:eastAsia="Times New Roman" w:hAnsi="Arial" w:cs="Arial"/>
                <w:color w:val="000000"/>
                <w:sz w:val="20"/>
                <w:szCs w:val="20"/>
                <w:lang w:eastAsia="es-ES"/>
              </w:rPr>
              <w:t>01</w:t>
            </w:r>
          </w:p>
        </w:tc>
      </w:tr>
      <w:tr w:rsidR="00C81584" w:rsidRPr="00E30DC0" w14:paraId="3BC1CC25" w14:textId="77777777" w:rsidTr="00C81584">
        <w:trPr>
          <w:trHeight w:val="11"/>
          <w:jc w:val="center"/>
        </w:trPr>
        <w:tc>
          <w:tcPr>
            <w:tcW w:w="991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1C38F5" w14:textId="77777777" w:rsidR="00C81584" w:rsidRPr="00056614" w:rsidRDefault="00C81584" w:rsidP="009A3A40">
            <w:pPr>
              <w:spacing w:after="0" w:line="240" w:lineRule="auto"/>
              <w:jc w:val="center"/>
              <w:rPr>
                <w:rFonts w:ascii="Arial" w:eastAsia="Times New Roman" w:hAnsi="Arial" w:cs="Arial"/>
                <w:b/>
                <w:bCs/>
                <w:color w:val="4472C4" w:themeColor="accent1"/>
                <w:sz w:val="20"/>
                <w:szCs w:val="20"/>
                <w:lang w:eastAsia="es-ES"/>
              </w:rPr>
            </w:pPr>
            <w:r w:rsidRPr="00334F7A">
              <w:rPr>
                <w:rFonts w:ascii="Arial" w:eastAsia="Times New Roman" w:hAnsi="Arial" w:cs="Arial"/>
                <w:b/>
                <w:bCs/>
                <w:sz w:val="20"/>
                <w:szCs w:val="20"/>
                <w:lang w:eastAsia="es-ES"/>
              </w:rPr>
              <w:t xml:space="preserve">UNIDADES QUE PARTICIPARON EN LA CREACIÓN </w:t>
            </w:r>
            <w:r>
              <w:rPr>
                <w:rFonts w:ascii="Arial" w:hAnsi="Arial" w:cs="Arial"/>
                <w:b/>
                <w:bCs/>
                <w:sz w:val="20"/>
                <w:szCs w:val="20"/>
              </w:rPr>
              <w:t>ANEXOS O</w:t>
            </w:r>
            <w:r w:rsidRPr="00663290">
              <w:rPr>
                <w:rFonts w:ascii="Arial" w:hAnsi="Arial" w:cs="Arial"/>
                <w:b/>
                <w:bCs/>
                <w:sz w:val="20"/>
                <w:szCs w:val="20"/>
              </w:rPr>
              <w:t xml:space="preserve"> </w:t>
            </w:r>
            <w:r>
              <w:rPr>
                <w:rFonts w:ascii="Arial" w:hAnsi="Arial" w:cs="Arial"/>
                <w:b/>
                <w:bCs/>
                <w:sz w:val="20"/>
                <w:szCs w:val="20"/>
              </w:rPr>
              <w:t>ACTUALIZACION DE</w:t>
            </w:r>
            <w:r w:rsidRPr="00663290">
              <w:rPr>
                <w:rFonts w:ascii="Arial" w:hAnsi="Arial" w:cs="Arial"/>
                <w:b/>
                <w:bCs/>
                <w:sz w:val="20"/>
                <w:szCs w:val="20"/>
              </w:rPr>
              <w:t xml:space="preserve"> LA ESPECIFICACIÓN TÉCNICA</w:t>
            </w:r>
            <w:r>
              <w:rPr>
                <w:rFonts w:ascii="Arial" w:hAnsi="Arial" w:cs="Arial"/>
                <w:b/>
                <w:bCs/>
                <w:sz w:val="20"/>
                <w:szCs w:val="20"/>
              </w:rPr>
              <w:t>.</w:t>
            </w:r>
          </w:p>
        </w:tc>
      </w:tr>
      <w:tr w:rsidR="00C81584" w:rsidRPr="00E30DC0" w14:paraId="4AB018B7" w14:textId="77777777" w:rsidTr="00C81584">
        <w:trPr>
          <w:trHeight w:val="44"/>
          <w:jc w:val="center"/>
        </w:trPr>
        <w:tc>
          <w:tcPr>
            <w:tcW w:w="991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189AD" w14:textId="77777777" w:rsidR="00C81584" w:rsidRPr="0083197B" w:rsidRDefault="00C81584" w:rsidP="009A3A40">
            <w:pPr>
              <w:spacing w:after="0" w:line="240" w:lineRule="auto"/>
              <w:jc w:val="both"/>
              <w:rPr>
                <w:rFonts w:ascii="Arial" w:eastAsia="Times New Roman" w:hAnsi="Arial" w:cs="Arial"/>
                <w:sz w:val="20"/>
                <w:szCs w:val="20"/>
                <w:lang w:eastAsia="es-ES"/>
              </w:rPr>
            </w:pPr>
            <w:r w:rsidRPr="0083197B">
              <w:rPr>
                <w:rFonts w:ascii="Arial" w:eastAsia="Times New Roman" w:hAnsi="Arial" w:cs="Arial"/>
                <w:sz w:val="20"/>
                <w:szCs w:val="20"/>
                <w:lang w:eastAsia="es-ES"/>
              </w:rPr>
              <w:t>Dirección de Investigación Criminal e INTERPOL</w:t>
            </w:r>
          </w:p>
          <w:p w14:paraId="5FCB6A58" w14:textId="77777777" w:rsidR="00C81584" w:rsidRPr="0083197B" w:rsidRDefault="00C81584" w:rsidP="009A3A40">
            <w:pPr>
              <w:spacing w:after="0" w:line="240" w:lineRule="auto"/>
              <w:jc w:val="both"/>
              <w:rPr>
                <w:rFonts w:ascii="Arial" w:eastAsia="Times New Roman" w:hAnsi="Arial" w:cs="Arial"/>
                <w:sz w:val="20"/>
                <w:szCs w:val="20"/>
                <w:lang w:eastAsia="es-ES"/>
              </w:rPr>
            </w:pPr>
            <w:r w:rsidRPr="0083197B">
              <w:rPr>
                <w:rFonts w:ascii="Arial" w:eastAsia="Times New Roman" w:hAnsi="Arial" w:cs="Arial"/>
                <w:sz w:val="20"/>
                <w:szCs w:val="20"/>
                <w:lang w:eastAsia="es-ES"/>
              </w:rPr>
              <w:t>Dirección Logística y Financiera</w:t>
            </w:r>
          </w:p>
          <w:p w14:paraId="19BB8A29" w14:textId="77777777" w:rsidR="00C81584" w:rsidRPr="0083197B" w:rsidRDefault="00C81584" w:rsidP="009A3A40">
            <w:pPr>
              <w:spacing w:after="0" w:line="240" w:lineRule="auto"/>
              <w:jc w:val="both"/>
              <w:rPr>
                <w:rFonts w:ascii="Arial" w:eastAsia="Times New Roman" w:hAnsi="Arial" w:cs="Arial"/>
                <w:color w:val="4472C4" w:themeColor="accent1"/>
                <w:sz w:val="20"/>
                <w:szCs w:val="20"/>
                <w:lang w:eastAsia="es-ES"/>
              </w:rPr>
            </w:pPr>
            <w:r w:rsidRPr="0083197B">
              <w:rPr>
                <w:rFonts w:ascii="Arial" w:eastAsia="Times New Roman" w:hAnsi="Arial" w:cs="Arial"/>
                <w:sz w:val="20"/>
                <w:szCs w:val="20"/>
                <w:lang w:eastAsia="es-ES"/>
              </w:rPr>
              <w:t>Seccionales de Investigación Criminal nivel nacional</w:t>
            </w:r>
          </w:p>
        </w:tc>
      </w:tr>
      <w:tr w:rsidR="00C81584" w:rsidRPr="00E30DC0" w14:paraId="031ECA30" w14:textId="77777777" w:rsidTr="00C81584">
        <w:trPr>
          <w:trHeight w:val="15"/>
          <w:jc w:val="center"/>
        </w:trPr>
        <w:tc>
          <w:tcPr>
            <w:tcW w:w="991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B10BCE" w14:textId="77777777" w:rsidR="00C81584" w:rsidRPr="00116CA4" w:rsidRDefault="00C81584" w:rsidP="009A3A40">
            <w:pPr>
              <w:spacing w:after="0" w:line="240" w:lineRule="auto"/>
              <w:jc w:val="center"/>
              <w:rPr>
                <w:rFonts w:ascii="Arial" w:eastAsia="Times New Roman" w:hAnsi="Arial" w:cs="Arial"/>
                <w:i/>
                <w:iCs/>
                <w:color w:val="4472C4" w:themeColor="accent1"/>
                <w:sz w:val="20"/>
                <w:szCs w:val="20"/>
                <w:lang w:eastAsia="es-ES"/>
              </w:rPr>
            </w:pPr>
            <w:r w:rsidRPr="00116CA4">
              <w:rPr>
                <w:rFonts w:ascii="Arial" w:eastAsia="Times New Roman" w:hAnsi="Arial" w:cs="Arial"/>
                <w:b/>
                <w:bCs/>
                <w:sz w:val="20"/>
                <w:szCs w:val="20"/>
                <w:lang w:eastAsia="es-ES"/>
              </w:rPr>
              <w:t>JUSTIFICACIÓN</w:t>
            </w:r>
          </w:p>
        </w:tc>
      </w:tr>
      <w:tr w:rsidR="00C81584" w:rsidRPr="00E30DC0" w14:paraId="137E7312" w14:textId="77777777" w:rsidTr="00C81584">
        <w:trPr>
          <w:trHeight w:val="44"/>
          <w:jc w:val="center"/>
        </w:trPr>
        <w:tc>
          <w:tcPr>
            <w:tcW w:w="9918" w:type="dxa"/>
            <w:gridSpan w:val="4"/>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hideMark/>
          </w:tcPr>
          <w:p w14:paraId="4F3F3993" w14:textId="77777777" w:rsidR="00C81584" w:rsidRPr="008A1BA9" w:rsidRDefault="00C81584" w:rsidP="009A3A40">
            <w:pPr>
              <w:spacing w:after="0" w:line="240" w:lineRule="auto"/>
              <w:jc w:val="both"/>
              <w:rPr>
                <w:rFonts w:ascii="Arial" w:eastAsia="Times New Roman" w:hAnsi="Arial" w:cs="Arial"/>
                <w:color w:val="000000"/>
                <w:sz w:val="20"/>
                <w:szCs w:val="20"/>
                <w:lang w:eastAsia="es-ES"/>
              </w:rPr>
            </w:pPr>
            <w:r w:rsidRPr="008A1BA9">
              <w:rPr>
                <w:rFonts w:ascii="Arial" w:eastAsia="Times New Roman" w:hAnsi="Arial" w:cs="Arial"/>
                <w:color w:val="000000"/>
                <w:sz w:val="20"/>
                <w:szCs w:val="20"/>
                <w:lang w:eastAsia="es-ES"/>
              </w:rPr>
              <w:t xml:space="preserve">Se requiere para transportar cuerpos sin vida o restos humanos en el curso de investigaciones criminales, proporcionando un medio seguro y adecuado para el transporte de elementos materiales probatorios (EMP) y </w:t>
            </w:r>
            <w:r w:rsidRPr="008A1BA9">
              <w:rPr>
                <w:rFonts w:ascii="Arial" w:eastAsia="Times New Roman" w:hAnsi="Arial" w:cs="Arial"/>
                <w:color w:val="000000"/>
                <w:sz w:val="20"/>
                <w:szCs w:val="20"/>
                <w:lang w:eastAsia="es-ES"/>
              </w:rPr>
              <w:lastRenderedPageBreak/>
              <w:t>evidencia física (EF), de igual forma, el vehículo descrito es funcional para el ingreso a terrenos de difícil acceso como lo son: zonas rurales, terrenos escarpados y montañosos.</w:t>
            </w:r>
          </w:p>
          <w:p w14:paraId="4790A7B4" w14:textId="77777777" w:rsidR="00C81584" w:rsidRPr="008A1BA9" w:rsidRDefault="00C81584" w:rsidP="009A3A40">
            <w:pPr>
              <w:spacing w:after="0" w:line="240" w:lineRule="auto"/>
              <w:jc w:val="both"/>
              <w:rPr>
                <w:rFonts w:ascii="Arial" w:eastAsia="Times New Roman" w:hAnsi="Arial" w:cs="Arial"/>
                <w:color w:val="000000"/>
                <w:sz w:val="20"/>
                <w:szCs w:val="20"/>
                <w:highlight w:val="yellow"/>
                <w:lang w:eastAsia="es-ES"/>
              </w:rPr>
            </w:pPr>
            <w:r w:rsidRPr="008A1BA9">
              <w:rPr>
                <w:rFonts w:ascii="Arial" w:eastAsia="Times New Roman" w:hAnsi="Arial" w:cs="Arial"/>
                <w:color w:val="000000"/>
                <w:sz w:val="20"/>
                <w:szCs w:val="20"/>
                <w:lang w:eastAsia="es-ES"/>
              </w:rPr>
              <w:t xml:space="preserve">Esta especificación técnica se genera a partir de la necesidad institucional, para la adquisición de un vehículo que disminuya costos en su adquisición y mejore las características técnicas en cuanto a capacidad de carga, comodidad de los ocupantes y facilidad en carga de equipos para la atención al lugar de los hechos. </w:t>
            </w:r>
          </w:p>
        </w:tc>
      </w:tr>
    </w:tbl>
    <w:p w14:paraId="79D0D7FF" w14:textId="7511225F" w:rsidR="00C81584" w:rsidRDefault="00C81584"/>
    <w:tbl>
      <w:tblPr>
        <w:tblW w:w="9918" w:type="dxa"/>
        <w:jc w:val="center"/>
        <w:tblLayout w:type="fixed"/>
        <w:tblCellMar>
          <w:left w:w="70" w:type="dxa"/>
          <w:right w:w="70" w:type="dxa"/>
        </w:tblCellMar>
        <w:tblLook w:val="04A0" w:firstRow="1" w:lastRow="0" w:firstColumn="1" w:lastColumn="0" w:noHBand="0" w:noVBand="1"/>
      </w:tblPr>
      <w:tblGrid>
        <w:gridCol w:w="2122"/>
        <w:gridCol w:w="7796"/>
      </w:tblGrid>
      <w:tr w:rsidR="00C81584" w:rsidRPr="00E30DC0" w14:paraId="1BEA3B1A" w14:textId="77777777" w:rsidTr="00C81584">
        <w:trPr>
          <w:trHeight w:val="201"/>
          <w:tblHeade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058A0B90" w14:textId="77777777" w:rsidR="00C81584" w:rsidRPr="00E30DC0" w:rsidRDefault="00C81584" w:rsidP="009A3A40">
            <w:pPr>
              <w:spacing w:after="0" w:line="240" w:lineRule="auto"/>
              <w:jc w:val="center"/>
              <w:rPr>
                <w:rFonts w:ascii="Arial" w:eastAsia="Times New Roman" w:hAnsi="Arial" w:cs="Arial"/>
                <w:b/>
                <w:bCs/>
                <w:color w:val="000000"/>
                <w:sz w:val="20"/>
                <w:szCs w:val="20"/>
                <w:lang w:eastAsia="es-ES"/>
              </w:rPr>
            </w:pPr>
            <w:r w:rsidRPr="00E30DC0">
              <w:rPr>
                <w:rFonts w:ascii="Arial" w:eastAsia="Times New Roman" w:hAnsi="Arial" w:cs="Arial"/>
                <w:b/>
                <w:bCs/>
                <w:color w:val="000000"/>
                <w:sz w:val="20"/>
                <w:szCs w:val="20"/>
                <w:lang w:eastAsia="es-ES"/>
              </w:rPr>
              <w:t>1. REQUERIMIENTOS TÉCNICOS</w:t>
            </w:r>
          </w:p>
        </w:tc>
      </w:tr>
      <w:tr w:rsidR="00C81584" w:rsidRPr="00E30DC0" w14:paraId="370B8DEA" w14:textId="77777777" w:rsidTr="00C81584">
        <w:trPr>
          <w:trHeight w:val="201"/>
          <w:tblHeader/>
          <w:jc w:val="center"/>
        </w:trPr>
        <w:tc>
          <w:tcPr>
            <w:tcW w:w="2122" w:type="dxa"/>
            <w:tcBorders>
              <w:top w:val="nil"/>
              <w:left w:val="single" w:sz="4" w:space="0" w:color="000000"/>
              <w:bottom w:val="single" w:sz="4" w:space="0" w:color="000000"/>
              <w:right w:val="single" w:sz="4" w:space="0" w:color="000000"/>
            </w:tcBorders>
            <w:shd w:val="clear" w:color="D9D9D9" w:fill="D9D9D9"/>
            <w:vAlign w:val="center"/>
            <w:hideMark/>
          </w:tcPr>
          <w:p w14:paraId="03EA193C" w14:textId="77777777" w:rsidR="00C81584" w:rsidRPr="00E30DC0" w:rsidRDefault="00C81584" w:rsidP="009A3A40">
            <w:pPr>
              <w:spacing w:after="0" w:line="240" w:lineRule="auto"/>
              <w:jc w:val="center"/>
              <w:rPr>
                <w:rFonts w:ascii="Arial" w:eastAsia="Times New Roman" w:hAnsi="Arial" w:cs="Arial"/>
                <w:b/>
                <w:bCs/>
                <w:color w:val="000000"/>
                <w:sz w:val="20"/>
                <w:szCs w:val="20"/>
                <w:lang w:eastAsia="es-ES"/>
              </w:rPr>
            </w:pPr>
            <w:r>
              <w:rPr>
                <w:rFonts w:ascii="Arial" w:eastAsia="Times New Roman" w:hAnsi="Arial" w:cs="Arial"/>
                <w:b/>
                <w:bCs/>
                <w:color w:val="000000"/>
                <w:sz w:val="20"/>
                <w:szCs w:val="20"/>
                <w:lang w:eastAsia="es-ES"/>
              </w:rPr>
              <w:t>Características mecánicas del bien</w:t>
            </w:r>
          </w:p>
        </w:tc>
        <w:tc>
          <w:tcPr>
            <w:tcW w:w="7796" w:type="dxa"/>
            <w:tcBorders>
              <w:top w:val="single" w:sz="4" w:space="0" w:color="000000"/>
              <w:left w:val="nil"/>
              <w:bottom w:val="single" w:sz="4" w:space="0" w:color="000000"/>
              <w:right w:val="single" w:sz="4" w:space="0" w:color="000000"/>
            </w:tcBorders>
            <w:shd w:val="clear" w:color="D9D9D9" w:fill="D9D9D9"/>
            <w:vAlign w:val="center"/>
            <w:hideMark/>
          </w:tcPr>
          <w:p w14:paraId="46D6BC88" w14:textId="77777777" w:rsidR="00C81584" w:rsidRPr="00E30DC0" w:rsidRDefault="00C81584" w:rsidP="009A3A40">
            <w:pPr>
              <w:spacing w:after="0" w:line="240" w:lineRule="auto"/>
              <w:jc w:val="center"/>
              <w:rPr>
                <w:rFonts w:ascii="Arial" w:eastAsia="Times New Roman" w:hAnsi="Arial" w:cs="Arial"/>
                <w:b/>
                <w:bCs/>
                <w:color w:val="000000"/>
                <w:sz w:val="20"/>
                <w:szCs w:val="20"/>
                <w:lang w:eastAsia="es-ES"/>
              </w:rPr>
            </w:pPr>
            <w:r w:rsidRPr="00E30DC0">
              <w:rPr>
                <w:rFonts w:ascii="Arial" w:eastAsia="Times New Roman" w:hAnsi="Arial" w:cs="Arial"/>
                <w:b/>
                <w:bCs/>
                <w:color w:val="000000"/>
                <w:sz w:val="20"/>
                <w:szCs w:val="20"/>
                <w:lang w:eastAsia="es-ES"/>
              </w:rPr>
              <w:t>Descripción</w:t>
            </w:r>
            <w:r>
              <w:rPr>
                <w:rFonts w:ascii="Arial" w:eastAsia="Times New Roman" w:hAnsi="Arial" w:cs="Arial"/>
                <w:b/>
                <w:bCs/>
                <w:color w:val="000000"/>
                <w:sz w:val="20"/>
                <w:szCs w:val="20"/>
                <w:lang w:eastAsia="es-ES"/>
              </w:rPr>
              <w:t xml:space="preserve"> técnica de la característica mecánica </w:t>
            </w:r>
          </w:p>
        </w:tc>
      </w:tr>
      <w:tr w:rsidR="00C81584" w:rsidRPr="008D75CB" w14:paraId="4BF6E499" w14:textId="77777777" w:rsidTr="00C81584">
        <w:trPr>
          <w:trHeight w:val="201"/>
          <w:jc w:val="center"/>
        </w:trPr>
        <w:tc>
          <w:tcPr>
            <w:tcW w:w="2122" w:type="dxa"/>
            <w:tcBorders>
              <w:top w:val="nil"/>
              <w:left w:val="single" w:sz="4" w:space="0" w:color="auto"/>
              <w:bottom w:val="single" w:sz="4" w:space="0" w:color="000000" w:themeColor="text1"/>
              <w:right w:val="single" w:sz="4" w:space="0" w:color="auto"/>
            </w:tcBorders>
            <w:vAlign w:val="center"/>
          </w:tcPr>
          <w:p w14:paraId="5150220C" w14:textId="77777777" w:rsidR="00C81584" w:rsidRPr="008D75CB" w:rsidRDefault="00C81584" w:rsidP="009A3A40">
            <w:pPr>
              <w:rPr>
                <w:rFonts w:ascii="Arial" w:hAnsi="Arial" w:cs="Arial"/>
                <w:b/>
                <w:sz w:val="16"/>
                <w:szCs w:val="16"/>
              </w:rPr>
            </w:pPr>
            <w:r w:rsidRPr="008D75CB">
              <w:rPr>
                <w:rFonts w:ascii="Arial" w:hAnsi="Arial" w:cs="Arial"/>
                <w:b/>
                <w:sz w:val="16"/>
                <w:szCs w:val="16"/>
              </w:rPr>
              <w:t>CARROCERÍA TIPO FURGÓN</w:t>
            </w:r>
          </w:p>
        </w:tc>
        <w:tc>
          <w:tcPr>
            <w:tcW w:w="7796" w:type="dxa"/>
            <w:tcBorders>
              <w:top w:val="single" w:sz="4" w:space="0" w:color="auto"/>
              <w:left w:val="nil"/>
              <w:bottom w:val="single" w:sz="4" w:space="0" w:color="auto"/>
              <w:right w:val="single" w:sz="4" w:space="0" w:color="auto"/>
            </w:tcBorders>
            <w:vAlign w:val="center"/>
          </w:tcPr>
          <w:p w14:paraId="0A37109C" w14:textId="77777777" w:rsidR="00C81584" w:rsidRPr="008D75CB" w:rsidRDefault="00C81584" w:rsidP="009A3A40">
            <w:pPr>
              <w:spacing w:after="0" w:line="240" w:lineRule="auto"/>
              <w:jc w:val="both"/>
              <w:rPr>
                <w:rFonts w:ascii="Arial" w:eastAsia="Times New Roman" w:hAnsi="Arial" w:cs="Arial"/>
                <w:color w:val="000000"/>
                <w:sz w:val="20"/>
                <w:szCs w:val="20"/>
                <w:lang w:eastAsia="es-ES"/>
              </w:rPr>
            </w:pPr>
            <w:r w:rsidRPr="008D75CB">
              <w:rPr>
                <w:rFonts w:ascii="Arial" w:eastAsia="Times New Roman" w:hAnsi="Arial" w:cs="Arial"/>
                <w:color w:val="000000"/>
                <w:sz w:val="20"/>
                <w:szCs w:val="20"/>
                <w:lang w:eastAsia="es-ES"/>
              </w:rPr>
              <w:t xml:space="preserve">La estructura fabricada en </w:t>
            </w:r>
            <w:r>
              <w:rPr>
                <w:rFonts w:ascii="Arial" w:eastAsia="Times New Roman" w:hAnsi="Arial" w:cs="Arial"/>
                <w:color w:val="000000"/>
                <w:sz w:val="20"/>
                <w:szCs w:val="20"/>
                <w:lang w:eastAsia="es-ES"/>
              </w:rPr>
              <w:t>perfilería</w:t>
            </w:r>
            <w:r w:rsidRPr="008D75CB">
              <w:rPr>
                <w:rFonts w:ascii="Arial" w:eastAsia="Times New Roman" w:hAnsi="Arial" w:cs="Arial"/>
                <w:color w:val="000000"/>
                <w:sz w:val="20"/>
                <w:szCs w:val="20"/>
                <w:lang w:eastAsia="es-ES"/>
              </w:rPr>
              <w:t xml:space="preserve"> de acero</w:t>
            </w:r>
            <w:r>
              <w:rPr>
                <w:rFonts w:ascii="Arial" w:eastAsia="Times New Roman" w:hAnsi="Arial" w:cs="Arial"/>
                <w:color w:val="000000"/>
                <w:sz w:val="20"/>
                <w:szCs w:val="20"/>
                <w:lang w:eastAsia="es-ES"/>
              </w:rPr>
              <w:t xml:space="preserve"> </w:t>
            </w:r>
            <w:r w:rsidRPr="008D75CB">
              <w:rPr>
                <w:rFonts w:ascii="Arial" w:eastAsia="Times New Roman" w:hAnsi="Arial" w:cs="Arial"/>
                <w:color w:val="000000"/>
                <w:sz w:val="20"/>
                <w:szCs w:val="20"/>
                <w:lang w:eastAsia="es-ES"/>
              </w:rPr>
              <w:t>de tipo estructural</w:t>
            </w:r>
            <w:r>
              <w:rPr>
                <w:rFonts w:ascii="Arial" w:eastAsia="Times New Roman" w:hAnsi="Arial" w:cs="Arial"/>
                <w:color w:val="000000"/>
                <w:sz w:val="20"/>
                <w:szCs w:val="20"/>
                <w:lang w:eastAsia="es-ES"/>
              </w:rPr>
              <w:t xml:space="preserve">. </w:t>
            </w:r>
            <w:r w:rsidRPr="008D75CB">
              <w:rPr>
                <w:rFonts w:ascii="Arial" w:eastAsia="Times New Roman" w:hAnsi="Arial" w:cs="Arial"/>
                <w:color w:val="000000"/>
                <w:sz w:val="20"/>
                <w:szCs w:val="20"/>
                <w:lang w:eastAsia="es-ES"/>
              </w:rPr>
              <w:t>Las columnas y vigas se fijarán al chasis mediante un sistema de grapas o anclaje mecánico.</w:t>
            </w:r>
          </w:p>
          <w:p w14:paraId="7D84F9E0" w14:textId="77777777" w:rsidR="00C81584" w:rsidRPr="008D75CB" w:rsidRDefault="00C81584" w:rsidP="009A3A40">
            <w:pPr>
              <w:spacing w:after="0" w:line="240" w:lineRule="auto"/>
              <w:jc w:val="both"/>
              <w:rPr>
                <w:rFonts w:ascii="Arial" w:eastAsia="Times New Roman" w:hAnsi="Arial" w:cs="Arial"/>
                <w:color w:val="000000"/>
                <w:sz w:val="20"/>
                <w:szCs w:val="20"/>
                <w:lang w:eastAsia="es-ES"/>
              </w:rPr>
            </w:pPr>
          </w:p>
          <w:p w14:paraId="7172F1F8" w14:textId="77777777" w:rsidR="00C81584" w:rsidRPr="008D75CB" w:rsidRDefault="00C81584" w:rsidP="009A3A40">
            <w:pPr>
              <w:spacing w:after="0" w:line="240" w:lineRule="auto"/>
              <w:jc w:val="both"/>
              <w:rPr>
                <w:rFonts w:ascii="Arial" w:eastAsia="Times New Roman" w:hAnsi="Arial" w:cs="Arial"/>
                <w:color w:val="000000"/>
                <w:sz w:val="20"/>
                <w:szCs w:val="20"/>
                <w:lang w:eastAsia="es-ES"/>
              </w:rPr>
            </w:pPr>
            <w:r w:rsidRPr="008D75CB">
              <w:rPr>
                <w:rFonts w:ascii="Arial" w:eastAsia="Times New Roman" w:hAnsi="Arial" w:cs="Arial"/>
                <w:color w:val="000000"/>
                <w:sz w:val="20"/>
                <w:szCs w:val="20"/>
                <w:lang w:eastAsia="es-ES"/>
              </w:rPr>
              <w:t xml:space="preserve">El recubrimiento exterior de la carrocería, </w:t>
            </w:r>
            <w:r>
              <w:rPr>
                <w:rFonts w:ascii="Arial" w:eastAsia="Times New Roman" w:hAnsi="Arial" w:cs="Arial"/>
                <w:color w:val="000000"/>
                <w:sz w:val="20"/>
                <w:szCs w:val="20"/>
                <w:lang w:eastAsia="es-ES"/>
              </w:rPr>
              <w:t>deberá cubrir</w:t>
            </w:r>
            <w:r w:rsidRPr="008D75CB">
              <w:rPr>
                <w:rFonts w:ascii="Arial" w:eastAsia="Times New Roman" w:hAnsi="Arial" w:cs="Arial"/>
                <w:color w:val="000000"/>
                <w:sz w:val="20"/>
                <w:szCs w:val="20"/>
                <w:lang w:eastAsia="es-ES"/>
              </w:rPr>
              <w:t xml:space="preserve"> completamente los laterales exteriores y el techo del vehículo. Además, se aplicará una capa adicional de pintura de poliuretano del mismo tono original del vehículo, resistente a la instalación de cintas vinílicas o branding adhesivo.</w:t>
            </w:r>
          </w:p>
          <w:p w14:paraId="61B9B100" w14:textId="77777777" w:rsidR="00C81584" w:rsidRPr="008D75CB" w:rsidRDefault="00C81584" w:rsidP="009A3A40">
            <w:pPr>
              <w:spacing w:after="0" w:line="240" w:lineRule="auto"/>
              <w:jc w:val="both"/>
              <w:rPr>
                <w:rFonts w:ascii="Arial" w:eastAsia="Times New Roman" w:hAnsi="Arial" w:cs="Arial"/>
                <w:color w:val="000000"/>
                <w:sz w:val="20"/>
                <w:szCs w:val="20"/>
                <w:lang w:eastAsia="es-ES"/>
              </w:rPr>
            </w:pPr>
          </w:p>
          <w:p w14:paraId="2BC83B39" w14:textId="77777777" w:rsidR="00C81584" w:rsidRDefault="00C81584" w:rsidP="009A3A40">
            <w:pPr>
              <w:spacing w:after="0" w:line="240" w:lineRule="auto"/>
              <w:jc w:val="both"/>
              <w:rPr>
                <w:rFonts w:ascii="Arial" w:eastAsia="Times New Roman" w:hAnsi="Arial" w:cs="Arial"/>
                <w:color w:val="000000"/>
                <w:sz w:val="20"/>
                <w:szCs w:val="20"/>
                <w:lang w:eastAsia="es-ES"/>
              </w:rPr>
            </w:pPr>
            <w:r w:rsidRPr="008D75CB">
              <w:rPr>
                <w:rFonts w:ascii="Arial" w:eastAsia="Times New Roman" w:hAnsi="Arial" w:cs="Arial"/>
                <w:color w:val="000000"/>
                <w:sz w:val="20"/>
                <w:szCs w:val="20"/>
                <w:lang w:eastAsia="es-ES"/>
              </w:rPr>
              <w:t xml:space="preserve">La puerta trasera contará con una compuerta de acceso al </w:t>
            </w:r>
            <w:r>
              <w:rPr>
                <w:rFonts w:ascii="Arial" w:eastAsia="Times New Roman" w:hAnsi="Arial" w:cs="Arial"/>
                <w:color w:val="000000"/>
                <w:sz w:val="20"/>
                <w:szCs w:val="20"/>
                <w:lang w:eastAsia="es-ES"/>
              </w:rPr>
              <w:t>habitáculo</w:t>
            </w:r>
            <w:r w:rsidRPr="008D75CB">
              <w:rPr>
                <w:rFonts w:ascii="Arial" w:eastAsia="Times New Roman" w:hAnsi="Arial" w:cs="Arial"/>
                <w:color w:val="000000"/>
                <w:sz w:val="20"/>
                <w:szCs w:val="20"/>
                <w:lang w:eastAsia="es-ES"/>
              </w:rPr>
              <w:t xml:space="preserve"> </w:t>
            </w:r>
            <w:r>
              <w:rPr>
                <w:rFonts w:ascii="Arial" w:eastAsia="Times New Roman" w:hAnsi="Arial" w:cs="Arial"/>
                <w:color w:val="000000"/>
                <w:sz w:val="20"/>
                <w:szCs w:val="20"/>
                <w:lang w:eastAsia="es-ES"/>
              </w:rPr>
              <w:t>para transporte de cuerpos sin vida</w:t>
            </w:r>
            <w:r w:rsidRPr="008D75CB">
              <w:rPr>
                <w:rFonts w:ascii="Arial" w:eastAsia="Times New Roman" w:hAnsi="Arial" w:cs="Arial"/>
                <w:color w:val="000000"/>
                <w:sz w:val="20"/>
                <w:szCs w:val="20"/>
                <w:lang w:eastAsia="es-ES"/>
              </w:rPr>
              <w:t xml:space="preserve">, construida en aluminio y equipada con una puerta enrollable tipo roll-up, y sistema de cierre con llave. </w:t>
            </w:r>
            <w:r w:rsidRPr="001D0057">
              <w:rPr>
                <w:rFonts w:ascii="Arial" w:eastAsia="Times New Roman" w:hAnsi="Arial" w:cs="Arial"/>
                <w:color w:val="000000"/>
                <w:sz w:val="20"/>
                <w:szCs w:val="20"/>
                <w:lang w:eastAsia="es-ES"/>
              </w:rPr>
              <w:t>Las dimensiones de la puerta serán proporcionales al ancho y alto de la carrocería y permitirán el libre ingreso y salida del cuerpo sin vida.</w:t>
            </w:r>
          </w:p>
          <w:p w14:paraId="3B94B49A" w14:textId="77777777" w:rsidR="00C81584" w:rsidRDefault="00C81584" w:rsidP="009A3A40">
            <w:pPr>
              <w:spacing w:after="0" w:line="240" w:lineRule="auto"/>
              <w:jc w:val="both"/>
              <w:rPr>
                <w:rFonts w:ascii="Arial" w:eastAsia="Times New Roman" w:hAnsi="Arial" w:cs="Arial"/>
                <w:color w:val="000000"/>
                <w:sz w:val="20"/>
                <w:szCs w:val="20"/>
                <w:lang w:eastAsia="es-ES"/>
              </w:rPr>
            </w:pPr>
          </w:p>
          <w:p w14:paraId="52E148F1" w14:textId="77777777" w:rsidR="00C81584" w:rsidRDefault="00C81584" w:rsidP="009A3A40">
            <w:pPr>
              <w:spacing w:after="0" w:line="240" w:lineRule="auto"/>
              <w:jc w:val="both"/>
              <w:rPr>
                <w:rFonts w:ascii="Arial" w:eastAsia="Times New Roman" w:hAnsi="Arial" w:cs="Arial"/>
                <w:color w:val="000000"/>
                <w:sz w:val="20"/>
                <w:szCs w:val="20"/>
                <w:lang w:eastAsia="es-ES"/>
              </w:rPr>
            </w:pPr>
            <w:r w:rsidRPr="008D75CB">
              <w:rPr>
                <w:rFonts w:ascii="Arial" w:eastAsia="Times New Roman" w:hAnsi="Arial" w:cs="Arial"/>
                <w:color w:val="000000"/>
                <w:sz w:val="20"/>
                <w:szCs w:val="20"/>
                <w:lang w:eastAsia="es-ES"/>
              </w:rPr>
              <w:t>Para el almacenamiento de equipos, se construirán accesos a dos bodegas laterales con varios compartimentos</w:t>
            </w:r>
            <w:r>
              <w:rPr>
                <w:rFonts w:ascii="Arial" w:eastAsia="Times New Roman" w:hAnsi="Arial" w:cs="Arial"/>
                <w:color w:val="000000"/>
                <w:sz w:val="20"/>
                <w:szCs w:val="20"/>
                <w:lang w:eastAsia="es-ES"/>
              </w:rPr>
              <w:t xml:space="preserve"> e iluminación led al interior,</w:t>
            </w:r>
            <w:r w:rsidRPr="008D75CB">
              <w:rPr>
                <w:rFonts w:ascii="Arial" w:eastAsia="Times New Roman" w:hAnsi="Arial" w:cs="Arial"/>
                <w:color w:val="000000"/>
                <w:sz w:val="20"/>
                <w:szCs w:val="20"/>
                <w:lang w:eastAsia="es-ES"/>
              </w:rPr>
              <w:t xml:space="preserve"> de acuerdo a la necesidad expuesta por el supervisor, cada una equipada con puertas enrollables tipo roll-up</w:t>
            </w:r>
            <w:r w:rsidRPr="00E43AC3">
              <w:rPr>
                <w:rFonts w:ascii="Arial" w:eastAsia="Times New Roman" w:hAnsi="Arial" w:cs="Arial"/>
                <w:color w:val="000000"/>
                <w:sz w:val="20"/>
                <w:szCs w:val="20"/>
                <w:lang w:eastAsia="es-ES"/>
              </w:rPr>
              <w:t xml:space="preserve"> y sistema de cierre con llave.</w:t>
            </w:r>
          </w:p>
          <w:p w14:paraId="27B82CF4" w14:textId="77777777" w:rsidR="00C81584" w:rsidRDefault="00C81584" w:rsidP="009A3A40">
            <w:pPr>
              <w:spacing w:after="0" w:line="240" w:lineRule="auto"/>
              <w:jc w:val="both"/>
              <w:rPr>
                <w:rFonts w:ascii="Arial" w:eastAsia="Times New Roman" w:hAnsi="Arial" w:cs="Arial"/>
                <w:color w:val="000000"/>
                <w:sz w:val="20"/>
                <w:szCs w:val="20"/>
                <w:lang w:eastAsia="es-ES"/>
              </w:rPr>
            </w:pPr>
          </w:p>
          <w:p w14:paraId="5FA15997" w14:textId="77777777" w:rsidR="00C81584" w:rsidRPr="008D75CB" w:rsidRDefault="00C81584" w:rsidP="009A3A40">
            <w:pPr>
              <w:spacing w:after="0" w:line="240" w:lineRule="auto"/>
              <w:jc w:val="both"/>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 xml:space="preserve">La estructura del furgón no debe sobresalir o sobrepasar las dimensiones de la cabina, es decir se debe conservar la línea original del vehículo. </w:t>
            </w:r>
          </w:p>
        </w:tc>
      </w:tr>
      <w:tr w:rsidR="00C81584" w:rsidRPr="0067273C" w14:paraId="28444A08" w14:textId="77777777" w:rsidTr="00C81584">
        <w:trPr>
          <w:trHeight w:val="201"/>
          <w:jc w:val="center"/>
        </w:trPr>
        <w:tc>
          <w:tcPr>
            <w:tcW w:w="2122" w:type="dxa"/>
            <w:tcBorders>
              <w:top w:val="single" w:sz="4" w:space="0" w:color="000000" w:themeColor="text1"/>
              <w:left w:val="single" w:sz="4" w:space="0" w:color="auto"/>
              <w:bottom w:val="single" w:sz="4" w:space="0" w:color="000000" w:themeColor="text1"/>
              <w:right w:val="single" w:sz="4" w:space="0" w:color="auto"/>
            </w:tcBorders>
            <w:vAlign w:val="center"/>
          </w:tcPr>
          <w:p w14:paraId="59ACAD41" w14:textId="77777777" w:rsidR="00C81584" w:rsidRPr="002015C9" w:rsidRDefault="00C81584" w:rsidP="009A3A40">
            <w:pPr>
              <w:jc w:val="center"/>
              <w:rPr>
                <w:rFonts w:ascii="Arial" w:eastAsia="Times New Roman" w:hAnsi="Arial" w:cs="Arial"/>
                <w:color w:val="4472C4" w:themeColor="accent1"/>
                <w:sz w:val="20"/>
                <w:szCs w:val="20"/>
                <w:lang w:eastAsia="es-ES"/>
              </w:rPr>
            </w:pPr>
            <w:r w:rsidRPr="002015C9">
              <w:rPr>
                <w:rFonts w:ascii="Arial" w:hAnsi="Arial" w:cs="Arial"/>
                <w:b/>
                <w:sz w:val="20"/>
                <w:szCs w:val="20"/>
              </w:rPr>
              <w:t>HABITÁCULO DE CADÁVERES</w:t>
            </w:r>
          </w:p>
        </w:tc>
        <w:tc>
          <w:tcPr>
            <w:tcW w:w="7796" w:type="dxa"/>
            <w:tcBorders>
              <w:top w:val="single" w:sz="4" w:space="0" w:color="auto"/>
              <w:left w:val="nil"/>
              <w:bottom w:val="single" w:sz="4" w:space="0" w:color="auto"/>
              <w:right w:val="single" w:sz="4" w:space="0" w:color="auto"/>
            </w:tcBorders>
            <w:vAlign w:val="center"/>
          </w:tcPr>
          <w:p w14:paraId="507F7120" w14:textId="77777777" w:rsidR="00C81584" w:rsidRPr="006A002A" w:rsidRDefault="00C81584" w:rsidP="009A3A40">
            <w:pPr>
              <w:autoSpaceDE w:val="0"/>
              <w:autoSpaceDN w:val="0"/>
              <w:adjustRightInd w:val="0"/>
              <w:jc w:val="both"/>
              <w:rPr>
                <w:rFonts w:ascii="Arial" w:eastAsia="Times New Roman" w:hAnsi="Arial" w:cs="Arial"/>
                <w:color w:val="000000"/>
                <w:sz w:val="20"/>
                <w:szCs w:val="20"/>
                <w:lang w:eastAsia="es-ES"/>
              </w:rPr>
            </w:pPr>
            <w:r w:rsidRPr="006A002A">
              <w:rPr>
                <w:rFonts w:ascii="Arial" w:eastAsia="Times New Roman" w:hAnsi="Arial" w:cs="Arial"/>
                <w:color w:val="000000"/>
                <w:sz w:val="20"/>
                <w:szCs w:val="20"/>
                <w:lang w:eastAsia="es-ES"/>
              </w:rPr>
              <w:t>El vehículo tendrá capacidad para cuatro (4) cadáveres distribuidos en dos niveles fijos</w:t>
            </w:r>
            <w:r>
              <w:rPr>
                <w:rFonts w:ascii="Arial" w:eastAsia="Times New Roman" w:hAnsi="Arial" w:cs="Arial"/>
                <w:color w:val="000000"/>
                <w:sz w:val="20"/>
                <w:szCs w:val="20"/>
                <w:lang w:eastAsia="es-ES"/>
              </w:rPr>
              <w:t xml:space="preserve"> (dos cadáveres en el nivel inferior y dos en el nivel superior)</w:t>
            </w:r>
            <w:r w:rsidRPr="006A002A">
              <w:rPr>
                <w:rFonts w:ascii="Arial" w:eastAsia="Times New Roman" w:hAnsi="Arial" w:cs="Arial"/>
                <w:color w:val="000000"/>
                <w:sz w:val="20"/>
                <w:szCs w:val="20"/>
                <w:lang w:eastAsia="es-ES"/>
              </w:rPr>
              <w:t xml:space="preserve">. El interior del habitáculo está construido con perfiles </w:t>
            </w:r>
            <w:r>
              <w:rPr>
                <w:rFonts w:ascii="Arial" w:eastAsia="Times New Roman" w:hAnsi="Arial" w:cs="Arial"/>
                <w:color w:val="000000"/>
                <w:sz w:val="20"/>
                <w:szCs w:val="20"/>
                <w:lang w:eastAsia="es-ES"/>
              </w:rPr>
              <w:t>estructurales</w:t>
            </w:r>
            <w:r w:rsidRPr="006A002A">
              <w:rPr>
                <w:rFonts w:ascii="Arial" w:eastAsia="Times New Roman" w:hAnsi="Arial" w:cs="Arial"/>
                <w:color w:val="000000"/>
                <w:sz w:val="20"/>
                <w:szCs w:val="20"/>
                <w:lang w:eastAsia="es-ES"/>
              </w:rPr>
              <w:t xml:space="preserve"> </w:t>
            </w:r>
            <w:r>
              <w:rPr>
                <w:rFonts w:ascii="Arial" w:eastAsia="Times New Roman" w:hAnsi="Arial" w:cs="Arial"/>
                <w:color w:val="000000"/>
                <w:sz w:val="20"/>
                <w:szCs w:val="20"/>
                <w:lang w:eastAsia="es-ES"/>
              </w:rPr>
              <w:t>en</w:t>
            </w:r>
            <w:r w:rsidRPr="006A002A">
              <w:rPr>
                <w:rFonts w:ascii="Arial" w:eastAsia="Times New Roman" w:hAnsi="Arial" w:cs="Arial"/>
                <w:color w:val="000000"/>
                <w:sz w:val="20"/>
                <w:szCs w:val="20"/>
                <w:lang w:eastAsia="es-ES"/>
              </w:rPr>
              <w:t xml:space="preserve"> aluminio</w:t>
            </w:r>
            <w:r>
              <w:rPr>
                <w:rFonts w:ascii="Arial" w:eastAsia="Times New Roman" w:hAnsi="Arial" w:cs="Arial"/>
                <w:color w:val="000000"/>
                <w:sz w:val="20"/>
                <w:szCs w:val="20"/>
                <w:lang w:eastAsia="es-ES"/>
              </w:rPr>
              <w:t xml:space="preserve"> o en acero inoxidable calibre mínimo 20 o poliéster</w:t>
            </w:r>
            <w:r w:rsidRPr="006A002A">
              <w:rPr>
                <w:rFonts w:ascii="Arial" w:eastAsia="Times New Roman" w:hAnsi="Arial" w:cs="Arial"/>
                <w:color w:val="000000"/>
                <w:sz w:val="20"/>
                <w:szCs w:val="20"/>
                <w:lang w:eastAsia="es-ES"/>
              </w:rPr>
              <w:t xml:space="preserve"> </w:t>
            </w:r>
            <w:r>
              <w:rPr>
                <w:rFonts w:ascii="Arial" w:eastAsia="Times New Roman" w:hAnsi="Arial" w:cs="Arial"/>
                <w:color w:val="000000"/>
                <w:sz w:val="20"/>
                <w:szCs w:val="20"/>
                <w:lang w:eastAsia="es-ES"/>
              </w:rPr>
              <w:t xml:space="preserve">reforzado en fibra de vidrio, </w:t>
            </w:r>
            <w:r w:rsidRPr="006A002A">
              <w:rPr>
                <w:rFonts w:ascii="Arial" w:eastAsia="Times New Roman" w:hAnsi="Arial" w:cs="Arial"/>
                <w:color w:val="000000"/>
                <w:sz w:val="20"/>
                <w:szCs w:val="20"/>
                <w:lang w:eastAsia="es-ES"/>
              </w:rPr>
              <w:t xml:space="preserve">con uniones soldadas y revestido internamente con lámina de acero inoxidable </w:t>
            </w:r>
            <w:r>
              <w:rPr>
                <w:rFonts w:ascii="Arial" w:eastAsia="Times New Roman" w:hAnsi="Arial" w:cs="Arial"/>
                <w:color w:val="000000"/>
                <w:sz w:val="20"/>
                <w:szCs w:val="20"/>
                <w:lang w:eastAsia="es-ES"/>
              </w:rPr>
              <w:t>resistente a los fluidos biológicos.</w:t>
            </w:r>
            <w:r w:rsidRPr="006A002A">
              <w:rPr>
                <w:rFonts w:ascii="Arial" w:eastAsia="Times New Roman" w:hAnsi="Arial" w:cs="Arial"/>
                <w:color w:val="000000"/>
                <w:sz w:val="20"/>
                <w:szCs w:val="20"/>
                <w:lang w:eastAsia="es-ES"/>
              </w:rPr>
              <w:t xml:space="preserve"> Se garantizará el sellado del compartimento y los costados del mismo, siguiendo las especificaciones mencionadas anteriormente.</w:t>
            </w:r>
          </w:p>
          <w:p w14:paraId="4423C2A6" w14:textId="77777777" w:rsidR="00C81584" w:rsidRPr="00E43AC3" w:rsidRDefault="00C81584" w:rsidP="00C81584">
            <w:pPr>
              <w:pStyle w:val="Prrafodelista"/>
              <w:numPr>
                <w:ilvl w:val="0"/>
                <w:numId w:val="3"/>
              </w:numPr>
              <w:autoSpaceDE w:val="0"/>
              <w:autoSpaceDN w:val="0"/>
              <w:adjustRightInd w:val="0"/>
              <w:spacing w:after="160" w:line="259" w:lineRule="auto"/>
              <w:ind w:left="213" w:hanging="142"/>
              <w:jc w:val="both"/>
              <w:rPr>
                <w:rFonts w:ascii="Arial" w:hAnsi="Arial" w:cs="Arial"/>
                <w:color w:val="000000"/>
                <w:sz w:val="20"/>
                <w:szCs w:val="20"/>
              </w:rPr>
            </w:pPr>
            <w:r w:rsidRPr="00E43AC3">
              <w:rPr>
                <w:rFonts w:ascii="Arial" w:hAnsi="Arial" w:cs="Arial"/>
                <w:color w:val="000000"/>
                <w:sz w:val="20"/>
                <w:szCs w:val="20"/>
              </w:rPr>
              <w:t>Ancho mínimo interior 1300 mm</w:t>
            </w:r>
          </w:p>
          <w:p w14:paraId="2AEF34F8" w14:textId="77777777" w:rsidR="00C81584" w:rsidRPr="00E43AC3" w:rsidRDefault="00C81584" w:rsidP="00C81584">
            <w:pPr>
              <w:pStyle w:val="Prrafodelista"/>
              <w:numPr>
                <w:ilvl w:val="0"/>
                <w:numId w:val="3"/>
              </w:numPr>
              <w:autoSpaceDE w:val="0"/>
              <w:autoSpaceDN w:val="0"/>
              <w:adjustRightInd w:val="0"/>
              <w:spacing w:after="160" w:line="259" w:lineRule="auto"/>
              <w:ind w:left="213" w:hanging="142"/>
              <w:jc w:val="both"/>
              <w:rPr>
                <w:rFonts w:ascii="Arial" w:hAnsi="Arial" w:cs="Arial"/>
                <w:color w:val="000000"/>
                <w:sz w:val="20"/>
                <w:szCs w:val="20"/>
              </w:rPr>
            </w:pPr>
            <w:r w:rsidRPr="00E43AC3">
              <w:rPr>
                <w:rFonts w:ascii="Arial" w:hAnsi="Arial" w:cs="Arial"/>
                <w:color w:val="000000"/>
                <w:sz w:val="20"/>
                <w:szCs w:val="20"/>
              </w:rPr>
              <w:t>Alto mínimo interior 1100 mm</w:t>
            </w:r>
          </w:p>
          <w:p w14:paraId="35CFDFB1" w14:textId="77777777" w:rsidR="00C81584" w:rsidRPr="00E43AC3" w:rsidRDefault="00C81584" w:rsidP="00C81584">
            <w:pPr>
              <w:pStyle w:val="Prrafodelista"/>
              <w:numPr>
                <w:ilvl w:val="0"/>
                <w:numId w:val="3"/>
              </w:numPr>
              <w:autoSpaceDE w:val="0"/>
              <w:autoSpaceDN w:val="0"/>
              <w:adjustRightInd w:val="0"/>
              <w:spacing w:after="160" w:line="259" w:lineRule="auto"/>
              <w:ind w:left="213" w:hanging="142"/>
              <w:jc w:val="both"/>
              <w:rPr>
                <w:rFonts w:ascii="Arial" w:hAnsi="Arial" w:cs="Arial"/>
                <w:color w:val="000000"/>
                <w:sz w:val="20"/>
                <w:szCs w:val="20"/>
              </w:rPr>
            </w:pPr>
            <w:r w:rsidRPr="00E43AC3">
              <w:rPr>
                <w:rFonts w:ascii="Arial" w:hAnsi="Arial" w:cs="Arial"/>
                <w:color w:val="000000"/>
                <w:sz w:val="20"/>
                <w:szCs w:val="20"/>
              </w:rPr>
              <w:t>Profundidad mínima 2100 mm</w:t>
            </w:r>
          </w:p>
          <w:p w14:paraId="02C55BBA" w14:textId="77777777" w:rsidR="00C81584" w:rsidRDefault="00C81584" w:rsidP="009A3A40">
            <w:pPr>
              <w:autoSpaceDE w:val="0"/>
              <w:autoSpaceDN w:val="0"/>
              <w:adjustRightInd w:val="0"/>
              <w:jc w:val="both"/>
              <w:rPr>
                <w:rFonts w:ascii="Arial" w:hAnsi="Arial" w:cs="Arial"/>
                <w:sz w:val="20"/>
                <w:szCs w:val="20"/>
              </w:rPr>
            </w:pPr>
            <w:r w:rsidRPr="0067273C">
              <w:rPr>
                <w:rFonts w:ascii="Arial" w:hAnsi="Arial" w:cs="Arial"/>
                <w:sz w:val="20"/>
                <w:szCs w:val="20"/>
              </w:rPr>
              <w:t xml:space="preserve">La estructura o estante en la cual se depositarán las bandejas estará fabricada en acero inoxidable </w:t>
            </w:r>
            <w:r>
              <w:rPr>
                <w:rFonts w:ascii="Arial" w:eastAsia="Times New Roman" w:hAnsi="Arial" w:cs="Arial"/>
                <w:color w:val="000000"/>
                <w:sz w:val="20"/>
                <w:szCs w:val="20"/>
                <w:lang w:eastAsia="es-ES"/>
              </w:rPr>
              <w:t>calibre mínimo 20 o poliéster</w:t>
            </w:r>
            <w:r w:rsidRPr="006A002A">
              <w:rPr>
                <w:rFonts w:ascii="Arial" w:eastAsia="Times New Roman" w:hAnsi="Arial" w:cs="Arial"/>
                <w:color w:val="000000"/>
                <w:sz w:val="20"/>
                <w:szCs w:val="20"/>
                <w:lang w:eastAsia="es-ES"/>
              </w:rPr>
              <w:t xml:space="preserve"> </w:t>
            </w:r>
            <w:r>
              <w:rPr>
                <w:rFonts w:ascii="Arial" w:eastAsia="Times New Roman" w:hAnsi="Arial" w:cs="Arial"/>
                <w:color w:val="000000"/>
                <w:sz w:val="20"/>
                <w:szCs w:val="20"/>
                <w:lang w:eastAsia="es-ES"/>
              </w:rPr>
              <w:t xml:space="preserve">reforzado en fibra de vidrio, </w:t>
            </w:r>
            <w:r>
              <w:rPr>
                <w:rFonts w:ascii="Arial" w:hAnsi="Arial" w:cs="Arial"/>
                <w:sz w:val="20"/>
                <w:szCs w:val="20"/>
              </w:rPr>
              <w:t>resistente a fluidos biológicos</w:t>
            </w:r>
            <w:r w:rsidRPr="0067273C">
              <w:rPr>
                <w:rFonts w:ascii="Arial" w:hAnsi="Arial" w:cs="Arial"/>
                <w:sz w:val="20"/>
                <w:szCs w:val="20"/>
              </w:rPr>
              <w:t>. El habitáculo de cadáveres estará equipado con ductos o canales a desnivel</w:t>
            </w:r>
            <w:r>
              <w:rPr>
                <w:rFonts w:ascii="Arial" w:hAnsi="Arial" w:cs="Arial"/>
                <w:sz w:val="20"/>
                <w:szCs w:val="20"/>
              </w:rPr>
              <w:t xml:space="preserve"> para una fácil </w:t>
            </w:r>
            <w:r w:rsidRPr="00651B9B">
              <w:rPr>
                <w:rFonts w:ascii="Arial" w:hAnsi="Arial" w:cs="Arial"/>
                <w:sz w:val="20"/>
                <w:szCs w:val="20"/>
              </w:rPr>
              <w:t>limpieza con agua a presión.</w:t>
            </w:r>
          </w:p>
          <w:p w14:paraId="685C9A8D" w14:textId="77777777" w:rsidR="00C81584" w:rsidRDefault="00C81584" w:rsidP="009A3A40">
            <w:pPr>
              <w:autoSpaceDE w:val="0"/>
              <w:autoSpaceDN w:val="0"/>
              <w:adjustRightInd w:val="0"/>
              <w:jc w:val="both"/>
              <w:rPr>
                <w:rFonts w:ascii="Arial" w:hAnsi="Arial" w:cs="Arial"/>
                <w:sz w:val="20"/>
                <w:szCs w:val="20"/>
              </w:rPr>
            </w:pPr>
            <w:r w:rsidRPr="00651B9B">
              <w:rPr>
                <w:rFonts w:ascii="Arial" w:hAnsi="Arial" w:cs="Arial"/>
                <w:sz w:val="20"/>
                <w:szCs w:val="20"/>
              </w:rPr>
              <w:t>El Habitáculo Refrigerado de Cadáveres debe ser de fácil evacuación, debe tener</w:t>
            </w:r>
            <w:r>
              <w:rPr>
                <w:rFonts w:ascii="Arial" w:hAnsi="Arial" w:cs="Arial"/>
                <w:sz w:val="20"/>
                <w:szCs w:val="20"/>
              </w:rPr>
              <w:t xml:space="preserve"> </w:t>
            </w:r>
            <w:r w:rsidRPr="00651B9B">
              <w:rPr>
                <w:rFonts w:ascii="Arial" w:hAnsi="Arial" w:cs="Arial"/>
                <w:sz w:val="20"/>
                <w:szCs w:val="20"/>
              </w:rPr>
              <w:t>un sistema de rodillos para el deslizamiento de las bandejas contenedores de</w:t>
            </w:r>
            <w:r>
              <w:rPr>
                <w:rFonts w:ascii="Arial" w:hAnsi="Arial" w:cs="Arial"/>
                <w:sz w:val="20"/>
                <w:szCs w:val="20"/>
              </w:rPr>
              <w:t xml:space="preserve"> </w:t>
            </w:r>
            <w:r w:rsidRPr="00651B9B">
              <w:rPr>
                <w:rFonts w:ascii="Arial" w:hAnsi="Arial" w:cs="Arial"/>
                <w:sz w:val="20"/>
                <w:szCs w:val="20"/>
              </w:rPr>
              <w:t>cadáveres</w:t>
            </w:r>
            <w:r>
              <w:rPr>
                <w:rFonts w:ascii="Arial" w:hAnsi="Arial" w:cs="Arial"/>
                <w:sz w:val="20"/>
                <w:szCs w:val="20"/>
              </w:rPr>
              <w:t>.</w:t>
            </w:r>
            <w:r w:rsidRPr="00651B9B">
              <w:rPr>
                <w:rFonts w:ascii="Arial" w:hAnsi="Arial" w:cs="Arial"/>
                <w:sz w:val="20"/>
                <w:szCs w:val="20"/>
              </w:rPr>
              <w:t xml:space="preserve"> </w:t>
            </w:r>
            <w:r>
              <w:rPr>
                <w:rFonts w:ascii="Arial" w:hAnsi="Arial" w:cs="Arial"/>
                <w:sz w:val="20"/>
                <w:szCs w:val="20"/>
              </w:rPr>
              <w:t xml:space="preserve">Los rodillos en </w:t>
            </w:r>
            <w:r w:rsidRPr="00051A5C">
              <w:rPr>
                <w:rFonts w:ascii="Arial" w:hAnsi="Arial" w:cs="Arial"/>
                <w:sz w:val="20"/>
                <w:szCs w:val="20"/>
              </w:rPr>
              <w:t>nylon 66 de mínimo 30 mm de diámetro para la acomodación de los</w:t>
            </w:r>
            <w:r>
              <w:rPr>
                <w:rFonts w:ascii="Arial" w:hAnsi="Arial" w:cs="Arial"/>
                <w:sz w:val="20"/>
                <w:szCs w:val="20"/>
              </w:rPr>
              <w:t xml:space="preserve"> </w:t>
            </w:r>
            <w:r w:rsidRPr="00051A5C">
              <w:rPr>
                <w:rFonts w:ascii="Arial" w:hAnsi="Arial" w:cs="Arial"/>
                <w:sz w:val="20"/>
                <w:szCs w:val="20"/>
              </w:rPr>
              <w:t>cadáveres</w:t>
            </w:r>
            <w:r>
              <w:rPr>
                <w:rFonts w:ascii="Arial" w:hAnsi="Arial" w:cs="Arial"/>
                <w:sz w:val="20"/>
                <w:szCs w:val="20"/>
              </w:rPr>
              <w:t>.</w:t>
            </w:r>
          </w:p>
          <w:p w14:paraId="43A204F7" w14:textId="77777777" w:rsidR="00C81584" w:rsidRPr="0067273C" w:rsidRDefault="00C81584" w:rsidP="009A3A40">
            <w:pPr>
              <w:autoSpaceDE w:val="0"/>
              <w:autoSpaceDN w:val="0"/>
              <w:adjustRightInd w:val="0"/>
              <w:jc w:val="both"/>
              <w:rPr>
                <w:rFonts w:ascii="Arial" w:hAnsi="Arial" w:cs="Arial"/>
                <w:sz w:val="20"/>
                <w:szCs w:val="20"/>
              </w:rPr>
            </w:pPr>
            <w:r>
              <w:rPr>
                <w:rFonts w:ascii="Arial" w:hAnsi="Arial" w:cs="Arial"/>
                <w:sz w:val="20"/>
                <w:szCs w:val="20"/>
              </w:rPr>
              <w:lastRenderedPageBreak/>
              <w:t xml:space="preserve">Debe contar con </w:t>
            </w:r>
            <w:r w:rsidRPr="0067273C">
              <w:rPr>
                <w:rFonts w:ascii="Arial" w:hAnsi="Arial" w:cs="Arial"/>
                <w:sz w:val="20"/>
                <w:szCs w:val="20"/>
              </w:rPr>
              <w:t xml:space="preserve">un tanque de </w:t>
            </w:r>
            <w:r>
              <w:rPr>
                <w:rFonts w:ascii="Arial" w:hAnsi="Arial" w:cs="Arial"/>
                <w:sz w:val="20"/>
                <w:szCs w:val="20"/>
              </w:rPr>
              <w:t>agua</w:t>
            </w:r>
            <w:r w:rsidRPr="0067273C">
              <w:rPr>
                <w:rFonts w:ascii="Arial" w:hAnsi="Arial" w:cs="Arial"/>
                <w:sz w:val="20"/>
                <w:szCs w:val="20"/>
              </w:rPr>
              <w:t xml:space="preserve"> </w:t>
            </w:r>
            <w:r>
              <w:rPr>
                <w:rFonts w:ascii="Arial" w:hAnsi="Arial" w:cs="Arial"/>
                <w:sz w:val="20"/>
                <w:szCs w:val="20"/>
              </w:rPr>
              <w:t>para</w:t>
            </w:r>
            <w:r w:rsidRPr="0067273C">
              <w:rPr>
                <w:rFonts w:ascii="Arial" w:hAnsi="Arial" w:cs="Arial"/>
                <w:sz w:val="20"/>
                <w:szCs w:val="20"/>
              </w:rPr>
              <w:t xml:space="preserve"> 20 litros</w:t>
            </w:r>
            <w:r>
              <w:rPr>
                <w:rFonts w:ascii="Arial" w:hAnsi="Arial" w:cs="Arial"/>
                <w:sz w:val="20"/>
                <w:szCs w:val="20"/>
              </w:rPr>
              <w:t xml:space="preserve">, manguera de 1/2 pulgada con su respectiva válvula de desagüe, la cual se empleará para limpieza del vehículo y personal. </w:t>
            </w:r>
          </w:p>
          <w:p w14:paraId="39A55E3C" w14:textId="77777777" w:rsidR="00C81584" w:rsidRPr="0067273C" w:rsidRDefault="00C81584" w:rsidP="009A3A40">
            <w:pPr>
              <w:autoSpaceDE w:val="0"/>
              <w:autoSpaceDN w:val="0"/>
              <w:adjustRightInd w:val="0"/>
              <w:rPr>
                <w:rFonts w:ascii="Arial" w:hAnsi="Arial" w:cs="Arial"/>
                <w:bCs/>
                <w:sz w:val="20"/>
                <w:szCs w:val="20"/>
              </w:rPr>
            </w:pPr>
            <w:r w:rsidRPr="0067273C">
              <w:rPr>
                <w:rFonts w:ascii="Arial" w:hAnsi="Arial" w:cs="Arial"/>
                <w:bCs/>
                <w:sz w:val="20"/>
                <w:szCs w:val="20"/>
              </w:rPr>
              <w:t>INSULACIÓN / AISLAMIENTO</w:t>
            </w:r>
          </w:p>
          <w:p w14:paraId="181CE9DC" w14:textId="77777777" w:rsidR="00C81584" w:rsidRPr="0067273C" w:rsidRDefault="00C81584" w:rsidP="009A3A40">
            <w:pPr>
              <w:autoSpaceDE w:val="0"/>
              <w:autoSpaceDN w:val="0"/>
              <w:adjustRightInd w:val="0"/>
              <w:jc w:val="both"/>
              <w:rPr>
                <w:rFonts w:ascii="Arial" w:hAnsi="Arial" w:cs="Arial"/>
                <w:sz w:val="20"/>
                <w:szCs w:val="20"/>
              </w:rPr>
            </w:pPr>
            <w:r w:rsidRPr="0067273C">
              <w:rPr>
                <w:rFonts w:ascii="Arial" w:hAnsi="Arial" w:cs="Arial"/>
                <w:sz w:val="20"/>
                <w:szCs w:val="20"/>
              </w:rPr>
              <w:t xml:space="preserve">El aislamiento interior total será de </w:t>
            </w:r>
            <w:r>
              <w:rPr>
                <w:rFonts w:ascii="Arial" w:hAnsi="Arial" w:cs="Arial"/>
                <w:sz w:val="20"/>
                <w:szCs w:val="20"/>
              </w:rPr>
              <w:t>45</w:t>
            </w:r>
            <w:r w:rsidRPr="0067273C">
              <w:rPr>
                <w:rFonts w:ascii="Arial" w:hAnsi="Arial" w:cs="Arial"/>
                <w:sz w:val="20"/>
                <w:szCs w:val="20"/>
              </w:rPr>
              <w:t xml:space="preserve"> mm en el habitáculo, utilizando espuma de poliuretano de alta densidad o espuma de poliestireno expandido de alta densidad, con el objetivo de evitar infiltraciones de aire desde el exterior y maximizar la eficiencia del sistema de refrigeración del habitáculo de cadáveres y la zona de almacenamiento para muestras refrigeradas.</w:t>
            </w:r>
          </w:p>
        </w:tc>
      </w:tr>
      <w:tr w:rsidR="00C81584" w:rsidRPr="0067273C" w14:paraId="477B53E9" w14:textId="77777777" w:rsidTr="00C81584">
        <w:trPr>
          <w:trHeight w:val="548"/>
          <w:jc w:val="center"/>
        </w:trPr>
        <w:tc>
          <w:tcPr>
            <w:tcW w:w="2122" w:type="dxa"/>
            <w:tcBorders>
              <w:top w:val="single" w:sz="4" w:space="0" w:color="000000" w:themeColor="text1"/>
              <w:left w:val="single" w:sz="4" w:space="0" w:color="auto"/>
              <w:bottom w:val="single" w:sz="4" w:space="0" w:color="000000" w:themeColor="text1"/>
              <w:right w:val="single" w:sz="4" w:space="0" w:color="auto"/>
            </w:tcBorders>
            <w:vAlign w:val="center"/>
          </w:tcPr>
          <w:p w14:paraId="5ED8D5B8" w14:textId="77777777" w:rsidR="00C81584" w:rsidRPr="008D75CB" w:rsidRDefault="00C81584" w:rsidP="009A3A40">
            <w:pPr>
              <w:spacing w:after="0" w:line="240" w:lineRule="auto"/>
              <w:jc w:val="center"/>
              <w:rPr>
                <w:rFonts w:ascii="Arial" w:eastAsia="Times New Roman" w:hAnsi="Arial" w:cs="Arial"/>
                <w:color w:val="4472C4" w:themeColor="accent1"/>
                <w:sz w:val="20"/>
                <w:szCs w:val="20"/>
                <w:lang w:eastAsia="es-ES"/>
              </w:rPr>
            </w:pPr>
            <w:r w:rsidRPr="0067273C">
              <w:rPr>
                <w:rFonts w:ascii="Arial" w:hAnsi="Arial" w:cs="Arial"/>
                <w:b/>
                <w:sz w:val="20"/>
                <w:szCs w:val="20"/>
              </w:rPr>
              <w:lastRenderedPageBreak/>
              <w:t>REFRIGERACIÓN PARA HABITÁCULO DE CADÁVERES</w:t>
            </w:r>
          </w:p>
        </w:tc>
        <w:tc>
          <w:tcPr>
            <w:tcW w:w="7796" w:type="dxa"/>
            <w:tcBorders>
              <w:top w:val="single" w:sz="4" w:space="0" w:color="auto"/>
              <w:left w:val="nil"/>
              <w:bottom w:val="single" w:sz="4" w:space="0" w:color="auto"/>
              <w:right w:val="single" w:sz="4" w:space="0" w:color="auto"/>
            </w:tcBorders>
            <w:vAlign w:val="center"/>
          </w:tcPr>
          <w:p w14:paraId="3F8BD241" w14:textId="77777777" w:rsidR="00C81584" w:rsidRPr="0067273C" w:rsidRDefault="00C81584" w:rsidP="009A3A40">
            <w:pPr>
              <w:autoSpaceDE w:val="0"/>
              <w:autoSpaceDN w:val="0"/>
              <w:adjustRightInd w:val="0"/>
              <w:jc w:val="both"/>
              <w:rPr>
                <w:rFonts w:ascii="Arial" w:hAnsi="Arial" w:cs="Arial"/>
                <w:sz w:val="20"/>
                <w:szCs w:val="20"/>
              </w:rPr>
            </w:pPr>
            <w:r w:rsidRPr="0067273C">
              <w:rPr>
                <w:rFonts w:ascii="Arial" w:hAnsi="Arial" w:cs="Arial"/>
                <w:sz w:val="20"/>
                <w:szCs w:val="20"/>
              </w:rPr>
              <w:t xml:space="preserve">El equipo de refrigeración del compartimento de cadáveres será totalmente independiente al aire acondicionado y compresor del vehículo, conservando la originalidad del mismo. Funcionará con energía eléctrica a </w:t>
            </w:r>
            <w:r>
              <w:rPr>
                <w:rFonts w:ascii="Arial" w:hAnsi="Arial" w:cs="Arial"/>
                <w:sz w:val="20"/>
                <w:szCs w:val="20"/>
              </w:rPr>
              <w:t xml:space="preserve">12V o </w:t>
            </w:r>
            <w:r w:rsidRPr="0067273C">
              <w:rPr>
                <w:rFonts w:ascii="Arial" w:hAnsi="Arial" w:cs="Arial"/>
                <w:sz w:val="20"/>
                <w:szCs w:val="20"/>
              </w:rPr>
              <w:t>24V DC</w:t>
            </w:r>
            <w:r>
              <w:rPr>
                <w:rFonts w:ascii="Arial" w:hAnsi="Arial" w:cs="Arial"/>
                <w:sz w:val="20"/>
                <w:szCs w:val="20"/>
              </w:rPr>
              <w:t xml:space="preserve"> de acuerdo a la configuración del chasis</w:t>
            </w:r>
            <w:r w:rsidRPr="0067273C">
              <w:rPr>
                <w:rFonts w:ascii="Arial" w:hAnsi="Arial" w:cs="Arial"/>
                <w:sz w:val="20"/>
                <w:szCs w:val="20"/>
              </w:rPr>
              <w:t xml:space="preserve"> y deberá mantener una temperatura interior entre 0 y 5 grados Celsius o 32 a 41 grados Fahrenheit. El peso del equipo no deberá exceder los sesenta y cinco (65) kilogramos, y las dimensiones del condensador no pueden superar los cien (100) centímetros de largo, ochenta (80) centímetros de ancho y veinticinco (25) centímetros de alto. Este equipo se instalará de forma horizontal sobre la superficie del habitáculo de cadáveres. Además, deberá contar con un sistema de </w:t>
            </w:r>
            <w:proofErr w:type="spellStart"/>
            <w:r w:rsidRPr="0067273C">
              <w:rPr>
                <w:rFonts w:ascii="Arial" w:hAnsi="Arial" w:cs="Arial"/>
                <w:sz w:val="20"/>
                <w:szCs w:val="20"/>
              </w:rPr>
              <w:t>auto-chequeo</w:t>
            </w:r>
            <w:proofErr w:type="spellEnd"/>
            <w:r w:rsidRPr="0067273C">
              <w:rPr>
                <w:rFonts w:ascii="Arial" w:hAnsi="Arial" w:cs="Arial"/>
                <w:sz w:val="20"/>
                <w:szCs w:val="20"/>
              </w:rPr>
              <w:t xml:space="preserve"> para facilitar el mantenimiento.</w:t>
            </w:r>
          </w:p>
          <w:p w14:paraId="720DDC5B" w14:textId="77777777" w:rsidR="00C81584" w:rsidRPr="0067273C" w:rsidRDefault="00C81584" w:rsidP="009A3A40">
            <w:pPr>
              <w:autoSpaceDE w:val="0"/>
              <w:autoSpaceDN w:val="0"/>
              <w:adjustRightInd w:val="0"/>
              <w:jc w:val="both"/>
              <w:rPr>
                <w:rFonts w:ascii="Arial" w:hAnsi="Arial" w:cs="Arial"/>
                <w:sz w:val="20"/>
                <w:szCs w:val="20"/>
              </w:rPr>
            </w:pPr>
            <w:r w:rsidRPr="0067273C">
              <w:rPr>
                <w:rFonts w:ascii="Arial" w:hAnsi="Arial" w:cs="Arial"/>
                <w:sz w:val="20"/>
                <w:szCs w:val="20"/>
              </w:rPr>
              <w:t>El equipo debe funcionar mediante dos modos de configuración así:</w:t>
            </w:r>
          </w:p>
          <w:p w14:paraId="18CB799C" w14:textId="77777777" w:rsidR="00C81584" w:rsidRPr="0067273C" w:rsidRDefault="00C81584" w:rsidP="00C81584">
            <w:pPr>
              <w:pStyle w:val="Prrafodelista"/>
              <w:numPr>
                <w:ilvl w:val="0"/>
                <w:numId w:val="4"/>
              </w:numPr>
              <w:autoSpaceDE w:val="0"/>
              <w:autoSpaceDN w:val="0"/>
              <w:adjustRightInd w:val="0"/>
              <w:spacing w:after="160" w:line="259" w:lineRule="auto"/>
              <w:ind w:left="217" w:hanging="217"/>
              <w:jc w:val="both"/>
              <w:rPr>
                <w:rFonts w:ascii="Arial" w:hAnsi="Arial" w:cs="Arial"/>
                <w:sz w:val="20"/>
                <w:szCs w:val="20"/>
              </w:rPr>
            </w:pPr>
            <w:r w:rsidRPr="0067273C">
              <w:rPr>
                <w:rFonts w:ascii="Arial" w:hAnsi="Arial" w:cs="Arial"/>
                <w:sz w:val="20"/>
                <w:szCs w:val="20"/>
              </w:rPr>
              <w:t xml:space="preserve">Modo de carga desde baterías </w:t>
            </w:r>
            <w:r>
              <w:rPr>
                <w:rFonts w:ascii="Arial" w:hAnsi="Arial" w:cs="Arial"/>
                <w:sz w:val="20"/>
                <w:szCs w:val="20"/>
              </w:rPr>
              <w:t>AGM</w:t>
            </w:r>
            <w:r w:rsidRPr="0067273C">
              <w:rPr>
                <w:rFonts w:ascii="Arial" w:hAnsi="Arial" w:cs="Arial"/>
                <w:sz w:val="20"/>
                <w:szCs w:val="20"/>
              </w:rPr>
              <w:t>:</w:t>
            </w:r>
          </w:p>
          <w:p w14:paraId="51051489" w14:textId="77777777" w:rsidR="00C81584" w:rsidRPr="0067273C" w:rsidRDefault="00C81584" w:rsidP="009A3A40">
            <w:pPr>
              <w:autoSpaceDE w:val="0"/>
              <w:autoSpaceDN w:val="0"/>
              <w:adjustRightInd w:val="0"/>
              <w:jc w:val="both"/>
              <w:rPr>
                <w:rFonts w:ascii="Arial" w:hAnsi="Arial" w:cs="Arial"/>
                <w:sz w:val="20"/>
                <w:szCs w:val="20"/>
              </w:rPr>
            </w:pPr>
            <w:r w:rsidRPr="0067273C">
              <w:rPr>
                <w:rFonts w:ascii="Arial" w:hAnsi="Arial" w:cs="Arial"/>
                <w:sz w:val="20"/>
                <w:szCs w:val="20"/>
              </w:rPr>
              <w:t xml:space="preserve">a. </w:t>
            </w:r>
            <w:r>
              <w:rPr>
                <w:rFonts w:ascii="Arial" w:hAnsi="Arial" w:cs="Arial"/>
                <w:sz w:val="20"/>
                <w:szCs w:val="20"/>
              </w:rPr>
              <w:t>El sistema de baterías contara con una capacidad mínima de 100 amperios y un máximo de 2 unidades</w:t>
            </w:r>
            <w:r w:rsidRPr="0067273C">
              <w:rPr>
                <w:rFonts w:ascii="Arial" w:hAnsi="Arial" w:cs="Arial"/>
                <w:sz w:val="20"/>
                <w:szCs w:val="20"/>
              </w:rPr>
              <w:t xml:space="preserve"> conectadas en paralelo, cada una con una capacidad mínima de 100A y una profundidad de descarga </w:t>
            </w:r>
            <w:r w:rsidRPr="007E792C">
              <w:rPr>
                <w:rFonts w:ascii="Arial" w:hAnsi="Arial" w:cs="Arial"/>
                <w:sz w:val="20"/>
                <w:szCs w:val="20"/>
              </w:rPr>
              <w:t>(DoD)</w:t>
            </w:r>
            <w:r w:rsidRPr="0067273C">
              <w:rPr>
                <w:rFonts w:ascii="Arial" w:hAnsi="Arial" w:cs="Arial"/>
                <w:sz w:val="20"/>
                <w:szCs w:val="20"/>
              </w:rPr>
              <w:t xml:space="preserve"> de al menos el 80% de su capacidad.</w:t>
            </w:r>
          </w:p>
          <w:p w14:paraId="4AF1B4D2" w14:textId="77777777" w:rsidR="00C81584" w:rsidRPr="0067273C" w:rsidRDefault="00C81584" w:rsidP="009A3A40">
            <w:pPr>
              <w:autoSpaceDE w:val="0"/>
              <w:autoSpaceDN w:val="0"/>
              <w:adjustRightInd w:val="0"/>
              <w:jc w:val="both"/>
              <w:rPr>
                <w:rFonts w:ascii="Arial" w:hAnsi="Arial" w:cs="Arial"/>
                <w:sz w:val="20"/>
                <w:szCs w:val="20"/>
              </w:rPr>
            </w:pPr>
            <w:r w:rsidRPr="0067273C">
              <w:rPr>
                <w:rFonts w:ascii="Arial" w:hAnsi="Arial" w:cs="Arial"/>
                <w:sz w:val="20"/>
                <w:szCs w:val="20"/>
              </w:rPr>
              <w:t>b. Se empleará un inversor de 12V a 110V con una capacidad de 2000W.</w:t>
            </w:r>
          </w:p>
          <w:p w14:paraId="35B2A917" w14:textId="77777777" w:rsidR="00C81584" w:rsidRPr="0067273C" w:rsidRDefault="00C81584" w:rsidP="009A3A40">
            <w:pPr>
              <w:autoSpaceDE w:val="0"/>
              <w:autoSpaceDN w:val="0"/>
              <w:adjustRightInd w:val="0"/>
              <w:jc w:val="both"/>
              <w:rPr>
                <w:rFonts w:ascii="Arial" w:hAnsi="Arial" w:cs="Arial"/>
                <w:sz w:val="20"/>
                <w:szCs w:val="20"/>
              </w:rPr>
            </w:pPr>
            <w:r w:rsidRPr="0067273C">
              <w:rPr>
                <w:rFonts w:ascii="Arial" w:hAnsi="Arial" w:cs="Arial"/>
                <w:sz w:val="20"/>
                <w:szCs w:val="20"/>
              </w:rPr>
              <w:t>c. Mientras el vehículo esté encendido, las baterías se cargarán mediante la corriente tomada del alternador del vehículo (modo de carga pasiva).</w:t>
            </w:r>
          </w:p>
          <w:p w14:paraId="220DB82A" w14:textId="77777777" w:rsidR="00C81584" w:rsidRPr="0067273C" w:rsidRDefault="00C81584" w:rsidP="00C81584">
            <w:pPr>
              <w:pStyle w:val="Prrafodelista"/>
              <w:numPr>
                <w:ilvl w:val="0"/>
                <w:numId w:val="4"/>
              </w:numPr>
              <w:spacing w:after="160" w:line="259" w:lineRule="auto"/>
              <w:ind w:left="217" w:hanging="217"/>
              <w:jc w:val="both"/>
              <w:rPr>
                <w:rFonts w:ascii="Arial" w:hAnsi="Arial" w:cs="Arial"/>
                <w:sz w:val="20"/>
                <w:szCs w:val="20"/>
              </w:rPr>
            </w:pPr>
            <w:r w:rsidRPr="0067273C">
              <w:rPr>
                <w:rFonts w:ascii="Arial" w:hAnsi="Arial" w:cs="Arial"/>
                <w:sz w:val="20"/>
                <w:szCs w:val="20"/>
              </w:rPr>
              <w:t>Modo de carga desde corriente exterior:</w:t>
            </w:r>
          </w:p>
          <w:p w14:paraId="035EF0D0" w14:textId="77777777" w:rsidR="00C81584" w:rsidRPr="0067273C" w:rsidRDefault="00C81584" w:rsidP="009A3A40">
            <w:pPr>
              <w:autoSpaceDE w:val="0"/>
              <w:autoSpaceDN w:val="0"/>
              <w:adjustRightInd w:val="0"/>
              <w:jc w:val="both"/>
              <w:rPr>
                <w:rFonts w:ascii="Arial" w:hAnsi="Arial" w:cs="Arial"/>
                <w:sz w:val="20"/>
                <w:szCs w:val="20"/>
              </w:rPr>
            </w:pPr>
            <w:r w:rsidRPr="0067273C">
              <w:rPr>
                <w:rFonts w:ascii="Arial" w:hAnsi="Arial" w:cs="Arial"/>
                <w:sz w:val="20"/>
                <w:szCs w:val="20"/>
              </w:rPr>
              <w:t>a. Se empleará corriente externa suministrada al vehículo mediante un cable de conexión de 30 metros de cobre, calibre 8.</w:t>
            </w:r>
          </w:p>
          <w:p w14:paraId="6C490EF6" w14:textId="77777777" w:rsidR="00C81584" w:rsidRPr="0067273C" w:rsidRDefault="00C81584" w:rsidP="009A3A40">
            <w:pPr>
              <w:autoSpaceDE w:val="0"/>
              <w:autoSpaceDN w:val="0"/>
              <w:adjustRightInd w:val="0"/>
              <w:jc w:val="both"/>
              <w:rPr>
                <w:rFonts w:ascii="Arial" w:hAnsi="Arial" w:cs="Arial"/>
                <w:sz w:val="20"/>
                <w:szCs w:val="20"/>
              </w:rPr>
            </w:pPr>
            <w:r w:rsidRPr="0067273C">
              <w:rPr>
                <w:rFonts w:ascii="Arial" w:hAnsi="Arial" w:cs="Arial"/>
                <w:sz w:val="20"/>
                <w:szCs w:val="20"/>
              </w:rPr>
              <w:t xml:space="preserve">b. Cuando el vehículo esté apagado, la batería se cargará automáticamente </w:t>
            </w:r>
            <w:r>
              <w:rPr>
                <w:rFonts w:ascii="Arial" w:hAnsi="Arial" w:cs="Arial"/>
                <w:sz w:val="20"/>
                <w:szCs w:val="20"/>
              </w:rPr>
              <w:t>mediante una carga externa</w:t>
            </w:r>
            <w:r w:rsidRPr="0067273C">
              <w:rPr>
                <w:rFonts w:ascii="Arial" w:hAnsi="Arial" w:cs="Arial"/>
                <w:sz w:val="20"/>
                <w:szCs w:val="20"/>
              </w:rPr>
              <w:t>.</w:t>
            </w:r>
          </w:p>
          <w:p w14:paraId="49CFE46F" w14:textId="77777777" w:rsidR="00C81584" w:rsidRPr="0067273C" w:rsidRDefault="00C81584" w:rsidP="009A3A40">
            <w:pPr>
              <w:spacing w:after="0" w:line="240" w:lineRule="auto"/>
              <w:jc w:val="both"/>
              <w:rPr>
                <w:rFonts w:ascii="Arial" w:eastAsia="Times New Roman" w:hAnsi="Arial" w:cs="Arial"/>
                <w:color w:val="4472C4" w:themeColor="accent1"/>
                <w:sz w:val="20"/>
                <w:szCs w:val="20"/>
                <w:lang w:eastAsia="es-ES"/>
              </w:rPr>
            </w:pPr>
            <w:r w:rsidRPr="000E13D9">
              <w:rPr>
                <w:rFonts w:ascii="Arial" w:hAnsi="Arial" w:cs="Arial"/>
                <w:sz w:val="20"/>
                <w:szCs w:val="20"/>
              </w:rPr>
              <w:t>Deberá tener un sistema de carga pasiva que permita la alimentación del sistema de refrigeración del vehículo en estado de reposo o apagado. Esto requerirá la integración de un circuito de gestión de energía que pueda canalizar la corriente alterna de la fuente de alimentación externa hacia el sistema de refrigeración, asegurando así la operatividad continua de este componente crítico del vehículo sin la necesidad de que el motor esté activo o encendido.</w:t>
            </w:r>
          </w:p>
        </w:tc>
      </w:tr>
      <w:tr w:rsidR="00C81584" w:rsidRPr="00FA3DC6" w14:paraId="3CDA7D02" w14:textId="77777777" w:rsidTr="00C81584">
        <w:trPr>
          <w:trHeight w:val="201"/>
          <w:jc w:val="center"/>
        </w:trPr>
        <w:tc>
          <w:tcPr>
            <w:tcW w:w="2122" w:type="dxa"/>
            <w:tcBorders>
              <w:top w:val="single" w:sz="4" w:space="0" w:color="000000" w:themeColor="text1"/>
              <w:left w:val="single" w:sz="4" w:space="0" w:color="auto"/>
              <w:bottom w:val="single" w:sz="4" w:space="0" w:color="000000" w:themeColor="text1"/>
              <w:right w:val="single" w:sz="4" w:space="0" w:color="auto"/>
            </w:tcBorders>
            <w:vAlign w:val="center"/>
          </w:tcPr>
          <w:p w14:paraId="614EE676" w14:textId="77777777" w:rsidR="00C81584" w:rsidRPr="00CA0206" w:rsidRDefault="00C81584" w:rsidP="009A3A40">
            <w:pPr>
              <w:spacing w:after="0" w:line="240" w:lineRule="auto"/>
              <w:jc w:val="both"/>
              <w:rPr>
                <w:rFonts w:ascii="Arial" w:eastAsia="Times New Roman" w:hAnsi="Arial" w:cs="Arial"/>
                <w:color w:val="4472C4" w:themeColor="accent1"/>
                <w:sz w:val="20"/>
                <w:szCs w:val="20"/>
                <w:u w:val="single"/>
                <w:lang w:eastAsia="es-ES"/>
              </w:rPr>
            </w:pPr>
            <w:r w:rsidRPr="00CA0206">
              <w:rPr>
                <w:rFonts w:ascii="Arial" w:hAnsi="Arial" w:cs="Arial"/>
                <w:b/>
                <w:sz w:val="20"/>
                <w:szCs w:val="20"/>
                <w:u w:val="single"/>
              </w:rPr>
              <w:t>BANDEJA O CONTENEDORES PARA CADÁVERES</w:t>
            </w:r>
          </w:p>
        </w:tc>
        <w:tc>
          <w:tcPr>
            <w:tcW w:w="7796" w:type="dxa"/>
            <w:tcBorders>
              <w:top w:val="single" w:sz="4" w:space="0" w:color="auto"/>
              <w:left w:val="nil"/>
              <w:bottom w:val="single" w:sz="4" w:space="0" w:color="auto"/>
              <w:right w:val="single" w:sz="4" w:space="0" w:color="auto"/>
            </w:tcBorders>
            <w:vAlign w:val="center"/>
          </w:tcPr>
          <w:p w14:paraId="2AEC2E63" w14:textId="77777777" w:rsidR="00C81584" w:rsidRPr="00152DFF" w:rsidRDefault="00C81584" w:rsidP="009A3A40">
            <w:pPr>
              <w:autoSpaceDE w:val="0"/>
              <w:autoSpaceDN w:val="0"/>
              <w:adjustRightInd w:val="0"/>
              <w:jc w:val="both"/>
              <w:rPr>
                <w:rFonts w:ascii="Arial" w:hAnsi="Arial" w:cs="Arial"/>
                <w:sz w:val="20"/>
                <w:szCs w:val="20"/>
              </w:rPr>
            </w:pPr>
            <w:r w:rsidRPr="00152DFF">
              <w:rPr>
                <w:rFonts w:ascii="Arial" w:hAnsi="Arial" w:cs="Arial"/>
                <w:sz w:val="20"/>
                <w:szCs w:val="20"/>
              </w:rPr>
              <w:t>En el primer y segundo nivel, la unidad estará equipada con un total de cuatro (4) bandejas</w:t>
            </w:r>
            <w:r>
              <w:rPr>
                <w:rFonts w:ascii="Arial" w:hAnsi="Arial" w:cs="Arial"/>
                <w:sz w:val="20"/>
                <w:szCs w:val="20"/>
              </w:rPr>
              <w:t xml:space="preserve"> </w:t>
            </w:r>
            <w:r w:rsidRPr="00973C03">
              <w:rPr>
                <w:rFonts w:ascii="Arial" w:hAnsi="Arial" w:cs="Arial"/>
                <w:sz w:val="20"/>
                <w:szCs w:val="20"/>
              </w:rPr>
              <w:t>de calibre 18 en acero inoxidable resistente a los fluidos biológicos,</w:t>
            </w:r>
            <w:r w:rsidRPr="00152DFF">
              <w:rPr>
                <w:rFonts w:ascii="Arial" w:hAnsi="Arial" w:cs="Arial"/>
                <w:sz w:val="20"/>
                <w:szCs w:val="20"/>
              </w:rPr>
              <w:t xml:space="preserve"> cada una con capacidad para soportar un peso mínimo de 120 kilogramos sin deformarse. Estas bandejas contarán con soportes, anclajes y un sistema de aseguramiento para evitar </w:t>
            </w:r>
            <w:r w:rsidRPr="00152DFF">
              <w:rPr>
                <w:rFonts w:ascii="Arial" w:hAnsi="Arial" w:cs="Arial"/>
                <w:sz w:val="20"/>
                <w:szCs w:val="20"/>
              </w:rPr>
              <w:lastRenderedPageBreak/>
              <w:t>movimientos durante el desplazamiento del vehículo. Además, tendrán asas en las esquinas con acabados suaves para facilitar la limpieza y desinfección, todos los extremos están redondeados y soldados para garantizar fortaleza y fácil manejo.</w:t>
            </w:r>
          </w:p>
          <w:p w14:paraId="41BC468F" w14:textId="77777777" w:rsidR="00C81584" w:rsidRDefault="00C81584" w:rsidP="009A3A40">
            <w:pPr>
              <w:autoSpaceDE w:val="0"/>
              <w:autoSpaceDN w:val="0"/>
              <w:adjustRightInd w:val="0"/>
              <w:jc w:val="both"/>
              <w:rPr>
                <w:rFonts w:ascii="Arial" w:hAnsi="Arial" w:cs="Arial"/>
                <w:sz w:val="20"/>
                <w:szCs w:val="20"/>
              </w:rPr>
            </w:pPr>
            <w:r w:rsidRPr="00152DFF">
              <w:rPr>
                <w:rFonts w:ascii="Arial" w:hAnsi="Arial" w:cs="Arial"/>
                <w:sz w:val="20"/>
                <w:szCs w:val="20"/>
              </w:rPr>
              <w:t xml:space="preserve">Las bandejas metálicas </w:t>
            </w:r>
            <w:r>
              <w:rPr>
                <w:rFonts w:ascii="Arial" w:hAnsi="Arial" w:cs="Arial"/>
                <w:sz w:val="20"/>
                <w:szCs w:val="20"/>
              </w:rPr>
              <w:t>deben ser</w:t>
            </w:r>
            <w:r w:rsidRPr="00152DFF">
              <w:rPr>
                <w:rFonts w:ascii="Arial" w:hAnsi="Arial" w:cs="Arial"/>
                <w:sz w:val="20"/>
                <w:szCs w:val="20"/>
              </w:rPr>
              <w:t xml:space="preserve"> robustas y resistentes, </w:t>
            </w:r>
            <w:r>
              <w:rPr>
                <w:rFonts w:ascii="Arial" w:hAnsi="Arial" w:cs="Arial"/>
                <w:sz w:val="20"/>
                <w:szCs w:val="20"/>
              </w:rPr>
              <w:t xml:space="preserve">con una longitud de 2 metros, ancho de acuerdo a la estructura interna del habitáculo (para dos </w:t>
            </w:r>
            <w:r w:rsidRPr="00594717">
              <w:rPr>
                <w:rFonts w:ascii="Arial" w:hAnsi="Arial" w:cs="Arial"/>
                <w:sz w:val="20"/>
                <w:szCs w:val="20"/>
              </w:rPr>
              <w:t>bandejas) y profundidad entre 10 cm a 15 cm. Construidas en acero inoxidable de alta resistencia.</w:t>
            </w:r>
            <w:r>
              <w:rPr>
                <w:rFonts w:ascii="Arial" w:hAnsi="Arial" w:cs="Arial"/>
                <w:sz w:val="20"/>
                <w:szCs w:val="20"/>
              </w:rPr>
              <w:t xml:space="preserve"> </w:t>
            </w:r>
          </w:p>
          <w:p w14:paraId="6EEBB76F" w14:textId="77777777" w:rsidR="00C81584" w:rsidRPr="00152DFF" w:rsidRDefault="00C81584" w:rsidP="00C81584">
            <w:pPr>
              <w:pStyle w:val="Prrafodelista"/>
              <w:numPr>
                <w:ilvl w:val="0"/>
                <w:numId w:val="5"/>
              </w:numPr>
              <w:autoSpaceDE w:val="0"/>
              <w:autoSpaceDN w:val="0"/>
              <w:adjustRightInd w:val="0"/>
              <w:spacing w:after="160" w:line="259" w:lineRule="auto"/>
              <w:ind w:left="213" w:hanging="213"/>
              <w:jc w:val="both"/>
              <w:rPr>
                <w:rFonts w:ascii="Arial" w:hAnsi="Arial" w:cs="Arial"/>
                <w:sz w:val="20"/>
                <w:szCs w:val="20"/>
              </w:rPr>
            </w:pPr>
            <w:r w:rsidRPr="00152DFF">
              <w:rPr>
                <w:rFonts w:ascii="Arial" w:hAnsi="Arial" w:cs="Arial"/>
                <w:sz w:val="20"/>
                <w:szCs w:val="20"/>
              </w:rPr>
              <w:t xml:space="preserve">Las </w:t>
            </w:r>
            <w:proofErr w:type="spellStart"/>
            <w:r w:rsidRPr="00152DFF">
              <w:rPr>
                <w:rFonts w:ascii="Arial" w:hAnsi="Arial" w:cs="Arial"/>
                <w:sz w:val="20"/>
                <w:szCs w:val="20"/>
              </w:rPr>
              <w:t>asas</w:t>
            </w:r>
            <w:proofErr w:type="spellEnd"/>
            <w:r w:rsidRPr="00152DFF">
              <w:rPr>
                <w:rFonts w:ascii="Arial" w:hAnsi="Arial" w:cs="Arial"/>
                <w:sz w:val="20"/>
                <w:szCs w:val="20"/>
              </w:rPr>
              <w:t xml:space="preserve"> para el transporte estarán situadas a lo largo de todo el perímetro, integradas en la misma estructura de la camilla.</w:t>
            </w:r>
          </w:p>
          <w:p w14:paraId="63E91535" w14:textId="77777777" w:rsidR="00C81584" w:rsidRPr="00A00279" w:rsidRDefault="00C81584" w:rsidP="00C81584">
            <w:pPr>
              <w:pStyle w:val="Prrafodelista"/>
              <w:numPr>
                <w:ilvl w:val="0"/>
                <w:numId w:val="5"/>
              </w:numPr>
              <w:autoSpaceDE w:val="0"/>
              <w:autoSpaceDN w:val="0"/>
              <w:adjustRightInd w:val="0"/>
              <w:spacing w:after="160" w:line="259" w:lineRule="auto"/>
              <w:ind w:left="213" w:hanging="213"/>
              <w:jc w:val="both"/>
              <w:rPr>
                <w:rFonts w:ascii="Arial" w:hAnsi="Arial" w:cs="Arial"/>
                <w:sz w:val="20"/>
                <w:szCs w:val="20"/>
              </w:rPr>
            </w:pPr>
            <w:r w:rsidRPr="00152DFF">
              <w:rPr>
                <w:rFonts w:ascii="Arial" w:hAnsi="Arial" w:cs="Arial"/>
                <w:sz w:val="20"/>
                <w:szCs w:val="20"/>
              </w:rPr>
              <w:t xml:space="preserve">Contará con inserciones de acero inoxidable para la fijación de los mosquetones de los </w:t>
            </w:r>
            <w:r w:rsidRPr="00A00279">
              <w:rPr>
                <w:rFonts w:ascii="Arial" w:hAnsi="Arial" w:cs="Arial"/>
                <w:sz w:val="20"/>
                <w:szCs w:val="20"/>
              </w:rPr>
              <w:t>arneses.</w:t>
            </w:r>
          </w:p>
          <w:p w14:paraId="7FDF8411" w14:textId="77777777" w:rsidR="00C81584" w:rsidRPr="00CA0206" w:rsidRDefault="00C81584" w:rsidP="00C81584">
            <w:pPr>
              <w:pStyle w:val="Prrafodelista"/>
              <w:numPr>
                <w:ilvl w:val="0"/>
                <w:numId w:val="5"/>
              </w:numPr>
              <w:autoSpaceDE w:val="0"/>
              <w:autoSpaceDN w:val="0"/>
              <w:adjustRightInd w:val="0"/>
              <w:spacing w:after="160" w:line="259" w:lineRule="auto"/>
              <w:ind w:left="213" w:hanging="213"/>
              <w:jc w:val="both"/>
              <w:rPr>
                <w:rFonts w:ascii="Arial" w:hAnsi="Arial" w:cs="Arial"/>
                <w:sz w:val="20"/>
                <w:szCs w:val="20"/>
                <w:u w:val="single"/>
              </w:rPr>
            </w:pPr>
            <w:r w:rsidRPr="00CA0206">
              <w:rPr>
                <w:rFonts w:ascii="Arial" w:hAnsi="Arial" w:cs="Arial"/>
                <w:sz w:val="20"/>
                <w:szCs w:val="20"/>
                <w:u w:val="single"/>
              </w:rPr>
              <w:t>Elevador de carga electro-hidráulico o hidráulica con capacidad mínima de 500 kg, el cual debe elevar la carga hasta la altura el segundo nivel, donde descansara la bandeja</w:t>
            </w:r>
          </w:p>
        </w:tc>
      </w:tr>
      <w:tr w:rsidR="00C81584" w:rsidRPr="007D00BE" w14:paraId="12042095" w14:textId="77777777" w:rsidTr="00C81584">
        <w:trPr>
          <w:trHeight w:val="201"/>
          <w:jc w:val="center"/>
        </w:trPr>
        <w:tc>
          <w:tcPr>
            <w:tcW w:w="2122" w:type="dxa"/>
            <w:tcBorders>
              <w:top w:val="single" w:sz="4" w:space="0" w:color="000000" w:themeColor="text1"/>
              <w:left w:val="single" w:sz="4" w:space="0" w:color="auto"/>
              <w:bottom w:val="single" w:sz="4" w:space="0" w:color="000000" w:themeColor="text1"/>
              <w:right w:val="single" w:sz="4" w:space="0" w:color="auto"/>
            </w:tcBorders>
            <w:vAlign w:val="center"/>
          </w:tcPr>
          <w:p w14:paraId="24FA80E2" w14:textId="77777777" w:rsidR="00C81584" w:rsidRPr="007D00BE" w:rsidRDefault="00C81584" w:rsidP="009A3A40">
            <w:pPr>
              <w:spacing w:after="0" w:line="240" w:lineRule="auto"/>
              <w:jc w:val="both"/>
              <w:rPr>
                <w:rFonts w:ascii="Arial" w:hAnsi="Arial" w:cs="Arial"/>
                <w:b/>
                <w:sz w:val="16"/>
                <w:szCs w:val="16"/>
              </w:rPr>
            </w:pPr>
            <w:r w:rsidRPr="007D00BE">
              <w:rPr>
                <w:rFonts w:ascii="Arial" w:hAnsi="Arial" w:cs="Arial"/>
                <w:b/>
                <w:sz w:val="16"/>
                <w:szCs w:val="16"/>
              </w:rPr>
              <w:lastRenderedPageBreak/>
              <w:t>BODEGAS LATERALES</w:t>
            </w:r>
          </w:p>
        </w:tc>
        <w:tc>
          <w:tcPr>
            <w:tcW w:w="7796" w:type="dxa"/>
            <w:tcBorders>
              <w:top w:val="single" w:sz="4" w:space="0" w:color="auto"/>
              <w:left w:val="nil"/>
              <w:bottom w:val="single" w:sz="4" w:space="0" w:color="auto"/>
              <w:right w:val="single" w:sz="4" w:space="0" w:color="auto"/>
            </w:tcBorders>
          </w:tcPr>
          <w:p w14:paraId="392F18B2" w14:textId="77777777" w:rsidR="00C81584" w:rsidRPr="005E35C8" w:rsidRDefault="00C81584" w:rsidP="009A3A40">
            <w:pPr>
              <w:autoSpaceDE w:val="0"/>
              <w:autoSpaceDN w:val="0"/>
              <w:adjustRightInd w:val="0"/>
              <w:jc w:val="both"/>
              <w:rPr>
                <w:rFonts w:ascii="Arial" w:hAnsi="Arial" w:cs="Arial"/>
                <w:sz w:val="20"/>
                <w:szCs w:val="20"/>
              </w:rPr>
            </w:pPr>
            <w:r w:rsidRPr="005E35C8">
              <w:rPr>
                <w:rFonts w:ascii="Arial" w:hAnsi="Arial" w:cs="Arial"/>
                <w:sz w:val="20"/>
                <w:szCs w:val="20"/>
              </w:rPr>
              <w:t>Para el almacenamiento de equipos, se dispondrá de dos (02) bodegas laterales una del lado izquierdo y otra del lado derecho, dividida en cuatro (04) compartimientos por bodega.</w:t>
            </w:r>
          </w:p>
          <w:p w14:paraId="5ED34026" w14:textId="77777777" w:rsidR="00C81584" w:rsidRPr="005E35C8" w:rsidRDefault="00C81584" w:rsidP="009A3A40">
            <w:pPr>
              <w:autoSpaceDE w:val="0"/>
              <w:autoSpaceDN w:val="0"/>
              <w:adjustRightInd w:val="0"/>
              <w:jc w:val="both"/>
              <w:rPr>
                <w:rFonts w:ascii="Arial" w:hAnsi="Arial" w:cs="Arial"/>
                <w:sz w:val="20"/>
                <w:szCs w:val="20"/>
              </w:rPr>
            </w:pPr>
            <w:r w:rsidRPr="005E35C8">
              <w:rPr>
                <w:rFonts w:ascii="Arial" w:hAnsi="Arial" w:cs="Arial"/>
                <w:sz w:val="20"/>
                <w:szCs w:val="20"/>
              </w:rPr>
              <w:t xml:space="preserve">Cada compartimiento deberá contar con luz propia.  </w:t>
            </w:r>
          </w:p>
          <w:p w14:paraId="6950E9B0" w14:textId="77777777" w:rsidR="00C81584" w:rsidRPr="007D00BE" w:rsidRDefault="00C81584" w:rsidP="009A3A40">
            <w:pPr>
              <w:autoSpaceDE w:val="0"/>
              <w:autoSpaceDN w:val="0"/>
              <w:adjustRightInd w:val="0"/>
              <w:jc w:val="both"/>
              <w:rPr>
                <w:rFonts w:ascii="Arial" w:eastAsia="ArialMT" w:hAnsi="Arial" w:cs="Arial"/>
                <w:sz w:val="20"/>
                <w:szCs w:val="20"/>
              </w:rPr>
            </w:pPr>
            <w:r w:rsidRPr="005E35C8">
              <w:rPr>
                <w:rFonts w:ascii="Arial" w:eastAsia="ArialMT" w:hAnsi="Arial" w:cs="Arial"/>
                <w:sz w:val="20"/>
                <w:szCs w:val="20"/>
              </w:rPr>
              <w:t>Se debe disponer de un sistema de control electrónico de los</w:t>
            </w:r>
            <w:r w:rsidRPr="00DA4B9B">
              <w:rPr>
                <w:rFonts w:ascii="Arial" w:eastAsia="ArialMT" w:hAnsi="Arial" w:cs="Arial"/>
                <w:sz w:val="20"/>
                <w:szCs w:val="20"/>
              </w:rPr>
              <w:t xml:space="preserve"> elementos tanto de luces, refrigeración y panel instrumentos.</w:t>
            </w:r>
          </w:p>
          <w:p w14:paraId="6021F6C0" w14:textId="77777777" w:rsidR="00C81584" w:rsidRPr="007D00BE" w:rsidRDefault="00C81584" w:rsidP="009A3A40">
            <w:pPr>
              <w:autoSpaceDE w:val="0"/>
              <w:autoSpaceDN w:val="0"/>
              <w:adjustRightInd w:val="0"/>
              <w:jc w:val="both"/>
              <w:rPr>
                <w:rFonts w:ascii="Arial" w:hAnsi="Arial" w:cs="Arial"/>
                <w:sz w:val="20"/>
                <w:szCs w:val="20"/>
              </w:rPr>
            </w:pPr>
            <w:r w:rsidRPr="007D00BE">
              <w:rPr>
                <w:rFonts w:ascii="Arial" w:hAnsi="Arial" w:cs="Arial"/>
                <w:sz w:val="20"/>
                <w:szCs w:val="20"/>
              </w:rPr>
              <w:t>Todos los compartimientos estarán equipados con dos (02) rieles de sujeción o amarre de carga de aluminio, al menos dos (2) ganchos o hebillas removibles, y correas de sujeción para asegurar la carga.</w:t>
            </w:r>
          </w:p>
        </w:tc>
      </w:tr>
      <w:tr w:rsidR="00C81584" w:rsidRPr="003C1A8D" w14:paraId="17886E5F" w14:textId="77777777" w:rsidTr="00C81584">
        <w:trPr>
          <w:trHeight w:val="201"/>
          <w:jc w:val="center"/>
        </w:trPr>
        <w:tc>
          <w:tcPr>
            <w:tcW w:w="2122" w:type="dxa"/>
            <w:tcBorders>
              <w:top w:val="single" w:sz="4" w:space="0" w:color="000000" w:themeColor="text1"/>
              <w:left w:val="single" w:sz="4" w:space="0" w:color="auto"/>
              <w:bottom w:val="single" w:sz="4" w:space="0" w:color="000000" w:themeColor="text1"/>
              <w:right w:val="single" w:sz="4" w:space="0" w:color="auto"/>
            </w:tcBorders>
            <w:vAlign w:val="center"/>
          </w:tcPr>
          <w:p w14:paraId="4362BF22" w14:textId="77777777" w:rsidR="00C81584" w:rsidRPr="005A52E0" w:rsidRDefault="00C81584" w:rsidP="009A3A40">
            <w:pPr>
              <w:spacing w:after="0" w:line="240" w:lineRule="auto"/>
              <w:jc w:val="both"/>
              <w:rPr>
                <w:rFonts w:ascii="Arial" w:hAnsi="Arial" w:cs="Arial"/>
                <w:b/>
                <w:sz w:val="16"/>
                <w:szCs w:val="16"/>
              </w:rPr>
            </w:pPr>
            <w:r w:rsidRPr="005A52E0">
              <w:rPr>
                <w:rFonts w:ascii="Arial" w:hAnsi="Arial" w:cs="Arial"/>
                <w:b/>
                <w:sz w:val="16"/>
                <w:szCs w:val="16"/>
              </w:rPr>
              <w:t>PUERTAS LATERALES</w:t>
            </w:r>
          </w:p>
        </w:tc>
        <w:tc>
          <w:tcPr>
            <w:tcW w:w="7796" w:type="dxa"/>
            <w:tcBorders>
              <w:top w:val="single" w:sz="4" w:space="0" w:color="auto"/>
              <w:left w:val="nil"/>
              <w:bottom w:val="single" w:sz="4" w:space="0" w:color="auto"/>
              <w:right w:val="single" w:sz="4" w:space="0" w:color="auto"/>
            </w:tcBorders>
          </w:tcPr>
          <w:p w14:paraId="3E4B4E5F" w14:textId="77777777" w:rsidR="00C81584" w:rsidRPr="005A52E0" w:rsidRDefault="00C81584" w:rsidP="009A3A40">
            <w:pPr>
              <w:autoSpaceDE w:val="0"/>
              <w:autoSpaceDN w:val="0"/>
              <w:adjustRightInd w:val="0"/>
              <w:jc w:val="both"/>
              <w:rPr>
                <w:rFonts w:ascii="Arial" w:hAnsi="Arial" w:cs="Arial"/>
                <w:sz w:val="20"/>
                <w:szCs w:val="20"/>
              </w:rPr>
            </w:pPr>
            <w:r w:rsidRPr="005A52E0">
              <w:rPr>
                <w:rFonts w:ascii="Arial" w:hAnsi="Arial" w:cs="Arial"/>
                <w:sz w:val="20"/>
                <w:szCs w:val="20"/>
              </w:rPr>
              <w:t xml:space="preserve">Las puertas de las bodegas pueden ser tipo </w:t>
            </w:r>
            <w:proofErr w:type="spellStart"/>
            <w:r w:rsidRPr="005A52E0">
              <w:rPr>
                <w:rFonts w:ascii="Arial" w:hAnsi="Arial" w:cs="Arial"/>
                <w:sz w:val="20"/>
                <w:szCs w:val="20"/>
              </w:rPr>
              <w:t>pantográfica</w:t>
            </w:r>
            <w:proofErr w:type="spellEnd"/>
            <w:r w:rsidRPr="005A52E0">
              <w:rPr>
                <w:rFonts w:ascii="Arial" w:hAnsi="Arial" w:cs="Arial"/>
                <w:sz w:val="20"/>
                <w:szCs w:val="20"/>
              </w:rPr>
              <w:t xml:space="preserve"> </w:t>
            </w:r>
            <w:r>
              <w:rPr>
                <w:rFonts w:ascii="Arial" w:hAnsi="Arial" w:cs="Arial"/>
                <w:sz w:val="20"/>
                <w:szCs w:val="20"/>
              </w:rPr>
              <w:t>o</w:t>
            </w:r>
            <w:r w:rsidRPr="005A52E0">
              <w:rPr>
                <w:rFonts w:ascii="Arial" w:hAnsi="Arial" w:cs="Arial"/>
                <w:sz w:val="20"/>
                <w:szCs w:val="20"/>
              </w:rPr>
              <w:t xml:space="preserve"> enrollables tipo "roll-up" (opcional de acuerdo al supervisor del contrato)</w:t>
            </w:r>
          </w:p>
          <w:p w14:paraId="6A0A763D" w14:textId="77777777" w:rsidR="00C81584" w:rsidRPr="005A52E0" w:rsidRDefault="00C81584" w:rsidP="009A3A40">
            <w:pPr>
              <w:autoSpaceDE w:val="0"/>
              <w:autoSpaceDN w:val="0"/>
              <w:adjustRightInd w:val="0"/>
              <w:jc w:val="both"/>
              <w:rPr>
                <w:rFonts w:ascii="Arial" w:hAnsi="Arial" w:cs="Arial"/>
                <w:sz w:val="20"/>
                <w:szCs w:val="20"/>
              </w:rPr>
            </w:pPr>
            <w:r w:rsidRPr="005A52E0">
              <w:rPr>
                <w:rFonts w:ascii="Arial" w:hAnsi="Arial" w:cs="Arial"/>
                <w:sz w:val="20"/>
                <w:szCs w:val="20"/>
              </w:rPr>
              <w:t>Puertas de bodegas laterales enrollables tipo "roll-up" con las siguientes características:</w:t>
            </w:r>
          </w:p>
          <w:p w14:paraId="2E66F94C" w14:textId="77777777" w:rsidR="00C81584" w:rsidRPr="005A52E0" w:rsidRDefault="00C81584" w:rsidP="00C81584">
            <w:pPr>
              <w:pStyle w:val="Prrafodelista"/>
              <w:numPr>
                <w:ilvl w:val="0"/>
                <w:numId w:val="6"/>
              </w:numPr>
              <w:autoSpaceDE w:val="0"/>
              <w:autoSpaceDN w:val="0"/>
              <w:adjustRightInd w:val="0"/>
              <w:spacing w:after="160" w:line="259" w:lineRule="auto"/>
              <w:ind w:left="212" w:hanging="212"/>
              <w:jc w:val="both"/>
              <w:rPr>
                <w:rFonts w:ascii="Arial" w:hAnsi="Arial" w:cs="Arial"/>
                <w:sz w:val="20"/>
                <w:szCs w:val="20"/>
              </w:rPr>
            </w:pPr>
            <w:r w:rsidRPr="005A52E0">
              <w:rPr>
                <w:rFonts w:ascii="Arial" w:hAnsi="Arial" w:cs="Arial"/>
                <w:sz w:val="20"/>
                <w:szCs w:val="20"/>
              </w:rPr>
              <w:t>La apertura de las puertas debe ser en sentido vertical.</w:t>
            </w:r>
          </w:p>
          <w:p w14:paraId="3F76AB1B" w14:textId="77777777" w:rsidR="00C81584" w:rsidRPr="005A52E0" w:rsidRDefault="00C81584" w:rsidP="009A3A40">
            <w:pPr>
              <w:pStyle w:val="Prrafodelista"/>
              <w:autoSpaceDE w:val="0"/>
              <w:autoSpaceDN w:val="0"/>
              <w:adjustRightInd w:val="0"/>
              <w:ind w:left="212"/>
              <w:jc w:val="both"/>
              <w:rPr>
                <w:rFonts w:ascii="Arial" w:hAnsi="Arial" w:cs="Arial"/>
                <w:sz w:val="20"/>
                <w:szCs w:val="20"/>
              </w:rPr>
            </w:pPr>
          </w:p>
          <w:p w14:paraId="468F041F" w14:textId="77777777" w:rsidR="00C81584" w:rsidRPr="005A52E0" w:rsidRDefault="00C81584" w:rsidP="00C81584">
            <w:pPr>
              <w:pStyle w:val="Prrafodelista"/>
              <w:numPr>
                <w:ilvl w:val="0"/>
                <w:numId w:val="6"/>
              </w:numPr>
              <w:autoSpaceDE w:val="0"/>
              <w:autoSpaceDN w:val="0"/>
              <w:adjustRightInd w:val="0"/>
              <w:spacing w:after="160" w:line="259" w:lineRule="auto"/>
              <w:ind w:left="212" w:hanging="212"/>
              <w:jc w:val="both"/>
              <w:rPr>
                <w:rFonts w:ascii="Arial" w:hAnsi="Arial" w:cs="Arial"/>
                <w:sz w:val="20"/>
                <w:szCs w:val="20"/>
              </w:rPr>
            </w:pPr>
            <w:r w:rsidRPr="005A52E0">
              <w:rPr>
                <w:rFonts w:ascii="Arial" w:hAnsi="Arial" w:cs="Arial"/>
                <w:sz w:val="20"/>
                <w:szCs w:val="20"/>
              </w:rPr>
              <w:t xml:space="preserve">Deben estar equipadas con un pretensado lubricado interno contenido dentro de un resorte que servirá de contrapeso para facilitar su apertura. El rodillo o tubo que enrollará la puerta debe tener un diámetro mínimo de 100 mm, y este tubo o rodillo deberá estar apoyado lateralmente con un eje central de acero de diámetro mínimo de 15 </w:t>
            </w:r>
            <w:proofErr w:type="spellStart"/>
            <w:r w:rsidRPr="005A52E0">
              <w:rPr>
                <w:rFonts w:ascii="Arial" w:hAnsi="Arial" w:cs="Arial"/>
                <w:sz w:val="20"/>
                <w:szCs w:val="20"/>
              </w:rPr>
              <w:t>mm.</w:t>
            </w:r>
            <w:proofErr w:type="spellEnd"/>
            <w:r w:rsidRPr="005A52E0">
              <w:rPr>
                <w:rFonts w:ascii="Arial" w:hAnsi="Arial" w:cs="Arial"/>
                <w:sz w:val="20"/>
                <w:szCs w:val="20"/>
              </w:rPr>
              <w:t xml:space="preserve"> El conjunto del tubo o rodillo y el eje será apoyado lateralmente por dos placas de montaje de acero galvanizado de espesor mínimo 2 mm, </w:t>
            </w:r>
            <w:proofErr w:type="spellStart"/>
            <w:r w:rsidRPr="005A52E0">
              <w:rPr>
                <w:rFonts w:ascii="Arial" w:hAnsi="Arial" w:cs="Arial"/>
                <w:sz w:val="20"/>
                <w:szCs w:val="20"/>
              </w:rPr>
              <w:t>pre-ensambladas</w:t>
            </w:r>
            <w:proofErr w:type="spellEnd"/>
            <w:r w:rsidRPr="005A52E0">
              <w:rPr>
                <w:rFonts w:ascii="Arial" w:hAnsi="Arial" w:cs="Arial"/>
                <w:sz w:val="20"/>
                <w:szCs w:val="20"/>
              </w:rPr>
              <w:t xml:space="preserve"> a la carrocería. Estas placas de montaje deberán tener dos ruedas de material plástico sintético que apoyarán la puerta por encima de unas guías o canales para enrollar la puerta al tubo o rodillo. La cortina de la puerta deberá adjuntarse al tubo o rodillo con correas de nylon tejido con grapas de fijación de acero de desenganche rápido. </w:t>
            </w:r>
          </w:p>
          <w:p w14:paraId="779E06E1" w14:textId="77777777" w:rsidR="00C81584" w:rsidRPr="005A52E0" w:rsidRDefault="00C81584" w:rsidP="009A3A40">
            <w:pPr>
              <w:pStyle w:val="Prrafodelista"/>
              <w:autoSpaceDE w:val="0"/>
              <w:autoSpaceDN w:val="0"/>
              <w:adjustRightInd w:val="0"/>
              <w:ind w:left="212"/>
              <w:jc w:val="both"/>
              <w:rPr>
                <w:rFonts w:ascii="Arial" w:hAnsi="Arial" w:cs="Arial"/>
                <w:sz w:val="20"/>
                <w:szCs w:val="20"/>
              </w:rPr>
            </w:pPr>
          </w:p>
          <w:p w14:paraId="047ADBFB" w14:textId="77777777" w:rsidR="00C81584" w:rsidRPr="005A52E0" w:rsidRDefault="00C81584" w:rsidP="00C81584">
            <w:pPr>
              <w:pStyle w:val="Prrafodelista"/>
              <w:numPr>
                <w:ilvl w:val="0"/>
                <w:numId w:val="6"/>
              </w:numPr>
              <w:autoSpaceDE w:val="0"/>
              <w:autoSpaceDN w:val="0"/>
              <w:adjustRightInd w:val="0"/>
              <w:spacing w:after="160" w:line="259" w:lineRule="auto"/>
              <w:ind w:left="212" w:hanging="212"/>
              <w:jc w:val="both"/>
              <w:rPr>
                <w:rFonts w:ascii="Arial" w:hAnsi="Arial" w:cs="Arial"/>
                <w:sz w:val="20"/>
                <w:szCs w:val="20"/>
              </w:rPr>
            </w:pPr>
            <w:r w:rsidRPr="005A52E0">
              <w:rPr>
                <w:rFonts w:ascii="Arial" w:hAnsi="Arial" w:cs="Arial"/>
                <w:sz w:val="20"/>
                <w:szCs w:val="20"/>
              </w:rPr>
              <w:t xml:space="preserve">Las puertas deberán estar construidas con doble pared de aluminio anodizado duro cóncavo y listones de extrusión con una suave superficie exterior. Cada puerta debe tener una manija o barra articulada conjunta de enclavamiento que, al estar cerrada, </w:t>
            </w:r>
            <w:r w:rsidRPr="005A52E0">
              <w:rPr>
                <w:rFonts w:ascii="Arial" w:hAnsi="Arial" w:cs="Arial"/>
                <w:sz w:val="20"/>
                <w:szCs w:val="20"/>
              </w:rPr>
              <w:lastRenderedPageBreak/>
              <w:t>mantenga la puerta ajustada y evite la intrusión de agua de lluvia, polvo o desechos al interior de las bodegas.</w:t>
            </w:r>
          </w:p>
          <w:p w14:paraId="7855D192" w14:textId="77777777" w:rsidR="00C81584" w:rsidRPr="005A52E0" w:rsidRDefault="00C81584" w:rsidP="009A3A40">
            <w:pPr>
              <w:pStyle w:val="Prrafodelista"/>
              <w:autoSpaceDE w:val="0"/>
              <w:autoSpaceDN w:val="0"/>
              <w:adjustRightInd w:val="0"/>
              <w:ind w:left="212" w:hanging="212"/>
              <w:jc w:val="both"/>
              <w:rPr>
                <w:rFonts w:ascii="Arial" w:hAnsi="Arial" w:cs="Arial"/>
                <w:sz w:val="20"/>
                <w:szCs w:val="20"/>
              </w:rPr>
            </w:pPr>
          </w:p>
          <w:p w14:paraId="0F55C062" w14:textId="77777777" w:rsidR="00C81584" w:rsidRPr="005A52E0" w:rsidRDefault="00C81584" w:rsidP="00C81584">
            <w:pPr>
              <w:pStyle w:val="Prrafodelista"/>
              <w:numPr>
                <w:ilvl w:val="0"/>
                <w:numId w:val="6"/>
              </w:numPr>
              <w:autoSpaceDE w:val="0"/>
              <w:autoSpaceDN w:val="0"/>
              <w:adjustRightInd w:val="0"/>
              <w:spacing w:after="160" w:line="259" w:lineRule="auto"/>
              <w:ind w:left="212" w:hanging="212"/>
              <w:jc w:val="both"/>
              <w:rPr>
                <w:rFonts w:ascii="Arial" w:hAnsi="Arial" w:cs="Arial"/>
                <w:sz w:val="20"/>
                <w:szCs w:val="20"/>
              </w:rPr>
            </w:pPr>
            <w:r w:rsidRPr="005A52E0">
              <w:rPr>
                <w:rFonts w:ascii="Arial" w:hAnsi="Arial" w:cs="Arial"/>
                <w:sz w:val="20"/>
                <w:szCs w:val="20"/>
              </w:rPr>
              <w:t>Cada puerta tendrá un bloqueo mediante unas guías exteriores de deslizamiento, las cuales serán de material polímero para evitar desgastes y contacto metal con metal. Estas guías serán piezas de recambio y fácilmente sustituibles.</w:t>
            </w:r>
          </w:p>
          <w:p w14:paraId="67C22A45" w14:textId="77777777" w:rsidR="00C81584" w:rsidRPr="005A52E0" w:rsidRDefault="00C81584" w:rsidP="009A3A40">
            <w:pPr>
              <w:pStyle w:val="Prrafodelista"/>
              <w:rPr>
                <w:rFonts w:ascii="Arial" w:hAnsi="Arial" w:cs="Arial"/>
                <w:sz w:val="20"/>
                <w:szCs w:val="20"/>
              </w:rPr>
            </w:pPr>
          </w:p>
          <w:p w14:paraId="1EDC7B86" w14:textId="77777777" w:rsidR="00C81584" w:rsidRPr="005A52E0" w:rsidRDefault="00C81584" w:rsidP="00C81584">
            <w:pPr>
              <w:pStyle w:val="Prrafodelista"/>
              <w:numPr>
                <w:ilvl w:val="0"/>
                <w:numId w:val="6"/>
              </w:numPr>
              <w:autoSpaceDE w:val="0"/>
              <w:autoSpaceDN w:val="0"/>
              <w:adjustRightInd w:val="0"/>
              <w:spacing w:after="160" w:line="259" w:lineRule="auto"/>
              <w:ind w:left="212" w:hanging="212"/>
              <w:jc w:val="both"/>
              <w:rPr>
                <w:rFonts w:ascii="Arial" w:hAnsi="Arial" w:cs="Arial"/>
                <w:sz w:val="20"/>
                <w:szCs w:val="20"/>
              </w:rPr>
            </w:pPr>
            <w:r w:rsidRPr="005A52E0">
              <w:rPr>
                <w:rFonts w:ascii="Arial" w:hAnsi="Arial" w:cs="Arial"/>
                <w:sz w:val="20"/>
                <w:szCs w:val="20"/>
              </w:rPr>
              <w:t xml:space="preserve">Las puertas se desplazarán a los lados sobre una sola pieza de aluminio anodizado endurecido que tendrá canales extruidos que servirán de guía vertical. Este perfil o pieza tendrá un espesor mínimo de 1,75 </w:t>
            </w:r>
            <w:proofErr w:type="spellStart"/>
            <w:r w:rsidRPr="005A52E0">
              <w:rPr>
                <w:rFonts w:ascii="Arial" w:hAnsi="Arial" w:cs="Arial"/>
                <w:sz w:val="20"/>
                <w:szCs w:val="20"/>
              </w:rPr>
              <w:t>mm.</w:t>
            </w:r>
            <w:proofErr w:type="spellEnd"/>
            <w:r w:rsidRPr="005A52E0">
              <w:rPr>
                <w:rFonts w:ascii="Arial" w:hAnsi="Arial" w:cs="Arial"/>
                <w:sz w:val="20"/>
                <w:szCs w:val="20"/>
              </w:rPr>
              <w:t xml:space="preserve"> Las puertas tendrán acabados satinados anodizados de color gris aluminio.</w:t>
            </w:r>
          </w:p>
          <w:p w14:paraId="0B7B9116" w14:textId="77777777" w:rsidR="00C81584" w:rsidRPr="005A52E0" w:rsidRDefault="00C81584" w:rsidP="009A3A40">
            <w:pPr>
              <w:pStyle w:val="Prrafodelista"/>
              <w:autoSpaceDE w:val="0"/>
              <w:autoSpaceDN w:val="0"/>
              <w:adjustRightInd w:val="0"/>
              <w:jc w:val="both"/>
              <w:rPr>
                <w:rFonts w:ascii="Arial" w:hAnsi="Arial" w:cs="Arial"/>
                <w:sz w:val="20"/>
                <w:szCs w:val="20"/>
              </w:rPr>
            </w:pPr>
          </w:p>
          <w:p w14:paraId="1E799E75" w14:textId="77777777" w:rsidR="00C81584" w:rsidRPr="005A52E0" w:rsidRDefault="00C81584" w:rsidP="00C81584">
            <w:pPr>
              <w:pStyle w:val="Prrafodelista"/>
              <w:numPr>
                <w:ilvl w:val="0"/>
                <w:numId w:val="6"/>
              </w:numPr>
              <w:autoSpaceDE w:val="0"/>
              <w:autoSpaceDN w:val="0"/>
              <w:adjustRightInd w:val="0"/>
              <w:spacing w:after="160" w:line="259" w:lineRule="auto"/>
              <w:ind w:left="212" w:hanging="212"/>
              <w:jc w:val="both"/>
              <w:rPr>
                <w:rFonts w:ascii="Arial" w:hAnsi="Arial" w:cs="Arial"/>
                <w:sz w:val="20"/>
                <w:szCs w:val="20"/>
              </w:rPr>
            </w:pPr>
            <w:r w:rsidRPr="005A52E0">
              <w:rPr>
                <w:rFonts w:ascii="Arial" w:hAnsi="Arial" w:cs="Arial"/>
                <w:sz w:val="20"/>
                <w:szCs w:val="20"/>
              </w:rPr>
              <w:t>El conjunto de puerta-manija-barra estará equipado con un ángulo de aluminio anodizado endurecido de al menos 2" de ancho instalado horizontalmente a lo ancho de la puerta para facilitar su cierre. Este ángulo tendrá remachados dos topes de caucho para evitar un impacto de metal a metal. El marco de la puerta en la parte superior deberá tener un vierte-agua en perfil de aluminio anodizado endurecido.</w:t>
            </w:r>
          </w:p>
          <w:p w14:paraId="3AC0C173" w14:textId="77777777" w:rsidR="00C81584" w:rsidRPr="005A52E0" w:rsidRDefault="00C81584" w:rsidP="009A3A40">
            <w:pPr>
              <w:pStyle w:val="Prrafodelista"/>
              <w:ind w:left="212" w:hanging="212"/>
              <w:rPr>
                <w:rFonts w:ascii="Arial" w:hAnsi="Arial" w:cs="Arial"/>
                <w:sz w:val="20"/>
                <w:szCs w:val="20"/>
              </w:rPr>
            </w:pPr>
          </w:p>
          <w:p w14:paraId="0FCA358B" w14:textId="77777777" w:rsidR="00C81584" w:rsidRPr="005A52E0" w:rsidRDefault="00C81584" w:rsidP="00C81584">
            <w:pPr>
              <w:pStyle w:val="Prrafodelista"/>
              <w:numPr>
                <w:ilvl w:val="0"/>
                <w:numId w:val="6"/>
              </w:numPr>
              <w:autoSpaceDE w:val="0"/>
              <w:autoSpaceDN w:val="0"/>
              <w:adjustRightInd w:val="0"/>
              <w:spacing w:after="160" w:line="259" w:lineRule="auto"/>
              <w:ind w:left="212" w:hanging="212"/>
              <w:jc w:val="both"/>
              <w:rPr>
                <w:rFonts w:ascii="Arial" w:hAnsi="Arial" w:cs="Arial"/>
                <w:sz w:val="20"/>
                <w:szCs w:val="20"/>
              </w:rPr>
            </w:pPr>
            <w:r w:rsidRPr="005A52E0">
              <w:rPr>
                <w:rFonts w:ascii="Arial" w:hAnsi="Arial" w:cs="Arial"/>
                <w:sz w:val="20"/>
                <w:szCs w:val="20"/>
              </w:rPr>
              <w:t>La barra o manija se compondrá de un tubo de acero inoxidable o de aluminio con mango de mínimo 12 mm de diámetro.</w:t>
            </w:r>
          </w:p>
          <w:p w14:paraId="5B74C406" w14:textId="77777777" w:rsidR="00C81584" w:rsidRPr="005A52E0" w:rsidRDefault="00C81584" w:rsidP="009A3A40">
            <w:pPr>
              <w:autoSpaceDE w:val="0"/>
              <w:autoSpaceDN w:val="0"/>
              <w:adjustRightInd w:val="0"/>
              <w:jc w:val="both"/>
              <w:rPr>
                <w:rFonts w:ascii="Arial" w:hAnsi="Arial" w:cs="Arial"/>
                <w:sz w:val="20"/>
                <w:szCs w:val="20"/>
              </w:rPr>
            </w:pPr>
            <w:r w:rsidRPr="005A52E0">
              <w:rPr>
                <w:rFonts w:ascii="Arial" w:hAnsi="Arial" w:cs="Arial"/>
                <w:sz w:val="20"/>
                <w:szCs w:val="20"/>
              </w:rPr>
              <w:t xml:space="preserve">Puertas de bodegas laterales </w:t>
            </w:r>
            <w:proofErr w:type="spellStart"/>
            <w:r w:rsidRPr="005A52E0">
              <w:rPr>
                <w:rFonts w:ascii="Arial" w:hAnsi="Arial" w:cs="Arial"/>
                <w:sz w:val="20"/>
                <w:szCs w:val="20"/>
              </w:rPr>
              <w:t>pantográfica</w:t>
            </w:r>
            <w:proofErr w:type="spellEnd"/>
            <w:r w:rsidRPr="005A52E0">
              <w:rPr>
                <w:rFonts w:ascii="Arial" w:hAnsi="Arial" w:cs="Arial"/>
                <w:sz w:val="20"/>
                <w:szCs w:val="20"/>
              </w:rPr>
              <w:t xml:space="preserve"> con las siguientes características:</w:t>
            </w:r>
          </w:p>
          <w:p w14:paraId="299112AB" w14:textId="77777777" w:rsidR="00C81584" w:rsidRPr="005A52E0" w:rsidRDefault="00C81584" w:rsidP="00C81584">
            <w:pPr>
              <w:pStyle w:val="Prrafodelista"/>
              <w:numPr>
                <w:ilvl w:val="0"/>
                <w:numId w:val="7"/>
              </w:numPr>
              <w:autoSpaceDE w:val="0"/>
              <w:autoSpaceDN w:val="0"/>
              <w:adjustRightInd w:val="0"/>
              <w:spacing w:after="160" w:line="259" w:lineRule="auto"/>
              <w:ind w:left="212" w:hanging="212"/>
              <w:jc w:val="both"/>
              <w:rPr>
                <w:rFonts w:ascii="Arial" w:hAnsi="Arial" w:cs="Arial"/>
                <w:sz w:val="20"/>
                <w:szCs w:val="20"/>
              </w:rPr>
            </w:pPr>
            <w:r w:rsidRPr="005A52E0">
              <w:rPr>
                <w:rFonts w:ascii="Arial" w:hAnsi="Arial" w:cs="Arial"/>
                <w:sz w:val="20"/>
                <w:szCs w:val="20"/>
              </w:rPr>
              <w:t>Puerta que ofrece un mecanismo de apertura vertical y cierre que facilita el transporte de equipos de laboratorio de campo y criminalística, Fabricada con materiales de alta resistencia y durabilidad, como acero inoxidable o aluminio, para garantizar la integridad estructural y la protección contra la corrosión.</w:t>
            </w:r>
          </w:p>
          <w:p w14:paraId="3D85E098" w14:textId="77777777" w:rsidR="00C81584" w:rsidRPr="005A52E0" w:rsidRDefault="00C81584" w:rsidP="00C81584">
            <w:pPr>
              <w:pStyle w:val="Prrafodelista"/>
              <w:numPr>
                <w:ilvl w:val="0"/>
                <w:numId w:val="7"/>
              </w:numPr>
              <w:autoSpaceDE w:val="0"/>
              <w:autoSpaceDN w:val="0"/>
              <w:adjustRightInd w:val="0"/>
              <w:spacing w:after="160" w:line="259" w:lineRule="auto"/>
              <w:ind w:left="212" w:hanging="212"/>
              <w:jc w:val="both"/>
              <w:rPr>
                <w:rFonts w:ascii="Arial" w:hAnsi="Arial" w:cs="Arial"/>
                <w:sz w:val="20"/>
                <w:szCs w:val="20"/>
              </w:rPr>
            </w:pPr>
            <w:r w:rsidRPr="005A52E0">
              <w:rPr>
                <w:rFonts w:ascii="Arial" w:hAnsi="Arial" w:cs="Arial"/>
                <w:sz w:val="20"/>
                <w:szCs w:val="20"/>
              </w:rPr>
              <w:t>Debe llevar dos barras de suspensión hidráulica (una a cada lado) que soporten el peso de la puerta.</w:t>
            </w:r>
          </w:p>
          <w:p w14:paraId="54060314" w14:textId="77777777" w:rsidR="00C81584" w:rsidRPr="005A52E0" w:rsidRDefault="00C81584" w:rsidP="00C81584">
            <w:pPr>
              <w:pStyle w:val="Prrafodelista"/>
              <w:numPr>
                <w:ilvl w:val="0"/>
                <w:numId w:val="7"/>
              </w:numPr>
              <w:autoSpaceDE w:val="0"/>
              <w:autoSpaceDN w:val="0"/>
              <w:adjustRightInd w:val="0"/>
              <w:spacing w:after="160" w:line="259" w:lineRule="auto"/>
              <w:ind w:left="212" w:hanging="212"/>
              <w:jc w:val="both"/>
              <w:rPr>
                <w:rFonts w:ascii="Arial" w:hAnsi="Arial" w:cs="Arial"/>
                <w:sz w:val="20"/>
                <w:szCs w:val="20"/>
              </w:rPr>
            </w:pPr>
            <w:r w:rsidRPr="005A52E0">
              <w:rPr>
                <w:rFonts w:ascii="Arial" w:hAnsi="Arial" w:cs="Arial"/>
                <w:sz w:val="20"/>
                <w:szCs w:val="20"/>
              </w:rPr>
              <w:t>Dispone de un sistema de sellado hermético alrededor del perímetro de la puerta para evitar la infiltración de aire exterior y garantizar un ambiente controlado dentro del furgón.</w:t>
            </w:r>
          </w:p>
          <w:p w14:paraId="05B10AA2" w14:textId="77777777" w:rsidR="00C81584" w:rsidRPr="003C1A8D" w:rsidRDefault="00C81584" w:rsidP="00C81584">
            <w:pPr>
              <w:pStyle w:val="Prrafodelista"/>
              <w:numPr>
                <w:ilvl w:val="0"/>
                <w:numId w:val="7"/>
              </w:numPr>
              <w:spacing w:after="160" w:line="259" w:lineRule="auto"/>
              <w:ind w:left="212" w:hanging="212"/>
              <w:jc w:val="both"/>
              <w:rPr>
                <w:rFonts w:ascii="Arial" w:hAnsi="Arial" w:cs="Arial"/>
                <w:sz w:val="20"/>
                <w:szCs w:val="20"/>
              </w:rPr>
            </w:pPr>
            <w:r w:rsidRPr="005A52E0">
              <w:rPr>
                <w:rFonts w:ascii="Arial" w:hAnsi="Arial" w:cs="Arial"/>
                <w:sz w:val="20"/>
                <w:szCs w:val="20"/>
              </w:rPr>
              <w:t xml:space="preserve">Debe incluir accesorios adicionales como cerraduras de seguridad, sistemas de </w:t>
            </w:r>
            <w:r w:rsidRPr="003C1A8D">
              <w:rPr>
                <w:rFonts w:ascii="Arial" w:hAnsi="Arial" w:cs="Arial"/>
                <w:sz w:val="20"/>
                <w:szCs w:val="20"/>
              </w:rPr>
              <w:t>apertura remota, luces LED internas.</w:t>
            </w:r>
          </w:p>
          <w:p w14:paraId="73F19FB2" w14:textId="77777777" w:rsidR="00C81584" w:rsidRPr="003C1A8D" w:rsidRDefault="00C81584" w:rsidP="00C81584">
            <w:pPr>
              <w:pStyle w:val="Prrafodelista"/>
              <w:numPr>
                <w:ilvl w:val="0"/>
                <w:numId w:val="7"/>
              </w:numPr>
              <w:spacing w:after="160" w:line="259" w:lineRule="auto"/>
              <w:ind w:left="212" w:hanging="212"/>
              <w:jc w:val="both"/>
              <w:rPr>
                <w:rFonts w:ascii="Arial" w:hAnsi="Arial" w:cs="Arial"/>
                <w:sz w:val="20"/>
                <w:szCs w:val="20"/>
              </w:rPr>
            </w:pPr>
            <w:r w:rsidRPr="003C1A8D">
              <w:rPr>
                <w:rFonts w:ascii="Arial" w:hAnsi="Arial" w:cs="Arial"/>
                <w:sz w:val="20"/>
                <w:szCs w:val="20"/>
              </w:rPr>
              <w:t>Un mecanismo de apertura y cierre que facilita el transporte de equipos de laboratorio de campo y criminalística</w:t>
            </w:r>
          </w:p>
        </w:tc>
      </w:tr>
      <w:tr w:rsidR="00C81584" w:rsidRPr="00FB3E38" w14:paraId="587223C4" w14:textId="77777777" w:rsidTr="00C81584">
        <w:trPr>
          <w:trHeight w:val="201"/>
          <w:jc w:val="center"/>
        </w:trPr>
        <w:tc>
          <w:tcPr>
            <w:tcW w:w="2122" w:type="dxa"/>
            <w:tcBorders>
              <w:top w:val="single" w:sz="4" w:space="0" w:color="000000" w:themeColor="text1"/>
              <w:left w:val="single" w:sz="4" w:space="0" w:color="auto"/>
              <w:bottom w:val="single" w:sz="4" w:space="0" w:color="000000" w:themeColor="text1"/>
              <w:right w:val="single" w:sz="4" w:space="0" w:color="auto"/>
            </w:tcBorders>
            <w:vAlign w:val="center"/>
          </w:tcPr>
          <w:p w14:paraId="67FEEBFB" w14:textId="77777777" w:rsidR="00C81584" w:rsidRPr="00DA3385" w:rsidRDefault="00C81584" w:rsidP="009A3A40">
            <w:pPr>
              <w:spacing w:after="0" w:line="240" w:lineRule="auto"/>
              <w:jc w:val="both"/>
              <w:rPr>
                <w:rFonts w:ascii="Arial" w:hAnsi="Arial" w:cs="Arial"/>
                <w:b/>
                <w:sz w:val="20"/>
                <w:szCs w:val="20"/>
              </w:rPr>
            </w:pPr>
            <w:r w:rsidRPr="00DA3385">
              <w:rPr>
                <w:rFonts w:ascii="Arial" w:hAnsi="Arial" w:cs="Arial"/>
                <w:b/>
                <w:sz w:val="20"/>
                <w:szCs w:val="20"/>
              </w:rPr>
              <w:lastRenderedPageBreak/>
              <w:t>PUERTA TRASERA</w:t>
            </w:r>
          </w:p>
        </w:tc>
        <w:tc>
          <w:tcPr>
            <w:tcW w:w="7796" w:type="dxa"/>
            <w:tcBorders>
              <w:top w:val="single" w:sz="4" w:space="0" w:color="auto"/>
              <w:left w:val="nil"/>
              <w:bottom w:val="single" w:sz="4" w:space="0" w:color="auto"/>
              <w:right w:val="single" w:sz="4" w:space="0" w:color="auto"/>
            </w:tcBorders>
          </w:tcPr>
          <w:p w14:paraId="39AFE23D" w14:textId="77777777" w:rsidR="00C81584" w:rsidRPr="003C1A8D" w:rsidRDefault="00C81584" w:rsidP="009A3A40">
            <w:pPr>
              <w:autoSpaceDE w:val="0"/>
              <w:autoSpaceDN w:val="0"/>
              <w:adjustRightInd w:val="0"/>
              <w:jc w:val="both"/>
              <w:rPr>
                <w:rFonts w:ascii="Arial" w:hAnsi="Arial" w:cs="Arial"/>
                <w:sz w:val="20"/>
                <w:szCs w:val="20"/>
              </w:rPr>
            </w:pPr>
            <w:r w:rsidRPr="003C1A8D">
              <w:rPr>
                <w:rFonts w:ascii="Arial" w:hAnsi="Arial" w:cs="Arial"/>
                <w:sz w:val="20"/>
                <w:szCs w:val="20"/>
              </w:rPr>
              <w:t>Las siguientes características corresponde a dos tipos de puertas así: tipo “roll-up” y tipo “Batiente” es opcional de acuerdo al supervisor del contrato:</w:t>
            </w:r>
          </w:p>
          <w:p w14:paraId="2B8700C6" w14:textId="77777777" w:rsidR="00C81584" w:rsidRPr="00DA3385" w:rsidRDefault="00C81584" w:rsidP="009A3A40">
            <w:pPr>
              <w:autoSpaceDE w:val="0"/>
              <w:autoSpaceDN w:val="0"/>
              <w:adjustRightInd w:val="0"/>
              <w:jc w:val="both"/>
              <w:rPr>
                <w:rFonts w:ascii="Arial" w:hAnsi="Arial" w:cs="Arial"/>
                <w:color w:val="FF0000"/>
                <w:sz w:val="20"/>
                <w:szCs w:val="20"/>
              </w:rPr>
            </w:pPr>
            <w:r w:rsidRPr="00DA3385">
              <w:rPr>
                <w:rFonts w:ascii="Arial" w:hAnsi="Arial" w:cs="Arial"/>
                <w:sz w:val="20"/>
                <w:szCs w:val="20"/>
              </w:rPr>
              <w:t>Puerta tipo “roll-up”</w:t>
            </w:r>
          </w:p>
          <w:p w14:paraId="753571C3" w14:textId="77777777" w:rsidR="00C81584" w:rsidRPr="00DA3385" w:rsidRDefault="00C81584" w:rsidP="009A3A40">
            <w:pPr>
              <w:autoSpaceDE w:val="0"/>
              <w:autoSpaceDN w:val="0"/>
              <w:adjustRightInd w:val="0"/>
              <w:jc w:val="both"/>
              <w:rPr>
                <w:rFonts w:ascii="Arial" w:hAnsi="Arial" w:cs="Arial"/>
                <w:sz w:val="20"/>
                <w:szCs w:val="20"/>
              </w:rPr>
            </w:pPr>
            <w:r w:rsidRPr="00DA3385">
              <w:rPr>
                <w:rFonts w:ascii="Arial" w:hAnsi="Arial" w:cs="Arial"/>
                <w:sz w:val="20"/>
                <w:szCs w:val="20"/>
              </w:rPr>
              <w:t>En la parte posterior, se encuentra una (1) compuerta de acceso al depósito de los cadáveres mediante una puerta enrollable tipo "roll-up", construida en aluminio. Esta puerta estará equipada con iluminación LED original integrada en la estructura o chasis de la puerta. Debe cumplir con las mismas características descritas para las puertas de las bodegas laterales.</w:t>
            </w:r>
          </w:p>
          <w:p w14:paraId="1E5A2AC5" w14:textId="77777777" w:rsidR="00C81584" w:rsidRPr="00FB3E38" w:rsidRDefault="00C81584" w:rsidP="009A3A40">
            <w:pPr>
              <w:autoSpaceDE w:val="0"/>
              <w:autoSpaceDN w:val="0"/>
              <w:adjustRightInd w:val="0"/>
              <w:jc w:val="both"/>
              <w:rPr>
                <w:rFonts w:ascii="Arial" w:hAnsi="Arial" w:cs="Arial"/>
                <w:sz w:val="20"/>
                <w:szCs w:val="20"/>
              </w:rPr>
            </w:pPr>
            <w:r>
              <w:rPr>
                <w:rFonts w:ascii="Arial" w:hAnsi="Arial" w:cs="Arial"/>
                <w:sz w:val="20"/>
                <w:szCs w:val="20"/>
              </w:rPr>
              <w:t>El tipo de</w:t>
            </w:r>
            <w:r w:rsidRPr="00FB3E38">
              <w:rPr>
                <w:rFonts w:ascii="Arial" w:hAnsi="Arial" w:cs="Arial"/>
                <w:sz w:val="20"/>
                <w:szCs w:val="20"/>
              </w:rPr>
              <w:t xml:space="preserve"> puerta que se instale debe de ofrecer: </w:t>
            </w:r>
          </w:p>
          <w:p w14:paraId="042794D2" w14:textId="77777777" w:rsidR="00C81584" w:rsidRPr="00FB3E38" w:rsidRDefault="00C81584" w:rsidP="00C81584">
            <w:pPr>
              <w:pStyle w:val="Prrafodelista"/>
              <w:numPr>
                <w:ilvl w:val="0"/>
                <w:numId w:val="7"/>
              </w:numPr>
              <w:autoSpaceDE w:val="0"/>
              <w:autoSpaceDN w:val="0"/>
              <w:adjustRightInd w:val="0"/>
              <w:spacing w:after="160" w:line="259" w:lineRule="auto"/>
              <w:ind w:left="218" w:hanging="218"/>
              <w:jc w:val="both"/>
              <w:rPr>
                <w:rFonts w:ascii="Arial" w:hAnsi="Arial" w:cs="Arial"/>
                <w:sz w:val="20"/>
                <w:szCs w:val="20"/>
              </w:rPr>
            </w:pPr>
            <w:r w:rsidRPr="00FB3E38">
              <w:rPr>
                <w:rFonts w:ascii="Arial" w:hAnsi="Arial" w:cs="Arial"/>
                <w:sz w:val="20"/>
                <w:szCs w:val="20"/>
              </w:rPr>
              <w:lastRenderedPageBreak/>
              <w:t>Fabricada con materiales de alta resistencia y durabilidad, como acero inoxidable o aluminio, para garantizar la integridad estructural y la protección contra la corrosión.</w:t>
            </w:r>
          </w:p>
          <w:p w14:paraId="7D84FA2D" w14:textId="77777777" w:rsidR="00C81584" w:rsidRPr="00FB3E38" w:rsidRDefault="00C81584" w:rsidP="00C81584">
            <w:pPr>
              <w:pStyle w:val="Prrafodelista"/>
              <w:numPr>
                <w:ilvl w:val="0"/>
                <w:numId w:val="7"/>
              </w:numPr>
              <w:autoSpaceDE w:val="0"/>
              <w:autoSpaceDN w:val="0"/>
              <w:adjustRightInd w:val="0"/>
              <w:spacing w:after="160" w:line="259" w:lineRule="auto"/>
              <w:ind w:left="218" w:hanging="218"/>
              <w:jc w:val="both"/>
              <w:rPr>
                <w:rFonts w:ascii="Arial" w:hAnsi="Arial" w:cs="Arial"/>
                <w:sz w:val="20"/>
                <w:szCs w:val="20"/>
              </w:rPr>
            </w:pPr>
            <w:r w:rsidRPr="00FB3E38">
              <w:rPr>
                <w:rFonts w:ascii="Arial" w:hAnsi="Arial" w:cs="Arial"/>
                <w:sz w:val="20"/>
                <w:szCs w:val="20"/>
              </w:rPr>
              <w:t>Aislamiento térmico de alta eficiencia para mantener la temperatura interior del furgón, minimizando las pérdidas de frío durante la operación. Puede estar compuesto por materiales como espuma de poliuretano de alta densidad o paneles sándwich con núcleo aislante.</w:t>
            </w:r>
          </w:p>
          <w:p w14:paraId="717E91E5" w14:textId="77777777" w:rsidR="00C81584" w:rsidRPr="00FB3E38" w:rsidRDefault="00C81584" w:rsidP="00C81584">
            <w:pPr>
              <w:pStyle w:val="Prrafodelista"/>
              <w:numPr>
                <w:ilvl w:val="0"/>
                <w:numId w:val="7"/>
              </w:numPr>
              <w:autoSpaceDE w:val="0"/>
              <w:autoSpaceDN w:val="0"/>
              <w:adjustRightInd w:val="0"/>
              <w:spacing w:after="160" w:line="259" w:lineRule="auto"/>
              <w:ind w:left="218" w:hanging="218"/>
              <w:jc w:val="both"/>
              <w:rPr>
                <w:rFonts w:ascii="Arial" w:hAnsi="Arial" w:cs="Arial"/>
                <w:sz w:val="20"/>
                <w:szCs w:val="20"/>
              </w:rPr>
            </w:pPr>
            <w:r w:rsidRPr="00FB3E38">
              <w:rPr>
                <w:rFonts w:ascii="Arial" w:hAnsi="Arial" w:cs="Arial"/>
                <w:sz w:val="20"/>
                <w:szCs w:val="20"/>
              </w:rPr>
              <w:t>Dispone de un sistema de sellado hermético alrededor del perímetro de la puerta para evitar la infiltración de aire exterior y garantizar un ambiente controlado dentro del furgón.</w:t>
            </w:r>
          </w:p>
          <w:p w14:paraId="1FB000A5" w14:textId="77777777" w:rsidR="00C81584" w:rsidRDefault="00C81584" w:rsidP="00C81584">
            <w:pPr>
              <w:pStyle w:val="Prrafodelista"/>
              <w:numPr>
                <w:ilvl w:val="0"/>
                <w:numId w:val="7"/>
              </w:numPr>
              <w:spacing w:after="160" w:line="259" w:lineRule="auto"/>
              <w:ind w:left="218" w:hanging="218"/>
              <w:jc w:val="both"/>
              <w:rPr>
                <w:rFonts w:ascii="Arial" w:hAnsi="Arial" w:cs="Arial"/>
                <w:sz w:val="20"/>
                <w:szCs w:val="20"/>
              </w:rPr>
            </w:pPr>
            <w:r w:rsidRPr="00FB3E38">
              <w:rPr>
                <w:rFonts w:ascii="Arial" w:hAnsi="Arial" w:cs="Arial"/>
                <w:sz w:val="20"/>
                <w:szCs w:val="20"/>
              </w:rPr>
              <w:t>Debe incluir accesorios adicionales como cerraduras de seguridad, luces LED interna en el habitáculo y luces LED de advertencia y señalización para mejorar la funcionalidad y la seguridad operativa.</w:t>
            </w:r>
          </w:p>
          <w:p w14:paraId="3E15768F" w14:textId="77777777" w:rsidR="00C81584" w:rsidRPr="00FB3E38" w:rsidRDefault="00C81584" w:rsidP="00C81584">
            <w:pPr>
              <w:pStyle w:val="Prrafodelista"/>
              <w:numPr>
                <w:ilvl w:val="0"/>
                <w:numId w:val="7"/>
              </w:numPr>
              <w:spacing w:after="160" w:line="259" w:lineRule="auto"/>
              <w:ind w:left="218" w:hanging="218"/>
              <w:jc w:val="both"/>
              <w:rPr>
                <w:rFonts w:ascii="Arial" w:hAnsi="Arial" w:cs="Arial"/>
                <w:sz w:val="20"/>
                <w:szCs w:val="20"/>
              </w:rPr>
            </w:pPr>
            <w:r w:rsidRPr="00FB3E38">
              <w:rPr>
                <w:rFonts w:ascii="Arial" w:hAnsi="Arial" w:cs="Arial"/>
                <w:sz w:val="20"/>
                <w:szCs w:val="20"/>
              </w:rPr>
              <w:t>Las puertas deberán tener un diseño para evitar apertura accidental, mecanismos de apertura interiores y exteriores mediante llave. Todas las puertas serán herméticas contra polvo, agua y aire.</w:t>
            </w:r>
          </w:p>
        </w:tc>
      </w:tr>
      <w:tr w:rsidR="00C81584" w:rsidRPr="00FB3E38" w14:paraId="694C3A8A" w14:textId="77777777" w:rsidTr="00C81584">
        <w:trPr>
          <w:trHeight w:val="201"/>
          <w:jc w:val="center"/>
        </w:trPr>
        <w:tc>
          <w:tcPr>
            <w:tcW w:w="2122" w:type="dxa"/>
            <w:tcBorders>
              <w:top w:val="single" w:sz="4" w:space="0" w:color="000000" w:themeColor="text1"/>
              <w:left w:val="single" w:sz="4" w:space="0" w:color="auto"/>
              <w:bottom w:val="single" w:sz="4" w:space="0" w:color="000000" w:themeColor="text1"/>
              <w:right w:val="single" w:sz="4" w:space="0" w:color="auto"/>
            </w:tcBorders>
            <w:vAlign w:val="center"/>
          </w:tcPr>
          <w:p w14:paraId="2DD2EB8C" w14:textId="77777777" w:rsidR="00C81584" w:rsidRPr="005A52E0" w:rsidRDefault="00C81584" w:rsidP="009A3A40">
            <w:pPr>
              <w:spacing w:after="0" w:line="240" w:lineRule="auto"/>
              <w:jc w:val="both"/>
              <w:rPr>
                <w:rFonts w:ascii="Arial" w:hAnsi="Arial" w:cs="Arial"/>
                <w:b/>
                <w:sz w:val="16"/>
                <w:szCs w:val="16"/>
              </w:rPr>
            </w:pPr>
            <w:r w:rsidRPr="00403F51">
              <w:rPr>
                <w:rFonts w:ascii="Arial" w:hAnsi="Arial" w:cs="Arial"/>
                <w:b/>
                <w:sz w:val="16"/>
                <w:szCs w:val="16"/>
              </w:rPr>
              <w:lastRenderedPageBreak/>
              <w:t>ILUMINACIÓN INTERIOR</w:t>
            </w:r>
          </w:p>
        </w:tc>
        <w:tc>
          <w:tcPr>
            <w:tcW w:w="7796" w:type="dxa"/>
            <w:tcBorders>
              <w:top w:val="single" w:sz="4" w:space="0" w:color="auto"/>
              <w:left w:val="nil"/>
              <w:bottom w:val="single" w:sz="4" w:space="0" w:color="auto"/>
              <w:right w:val="single" w:sz="4" w:space="0" w:color="auto"/>
            </w:tcBorders>
          </w:tcPr>
          <w:p w14:paraId="0FA32F6E" w14:textId="77777777" w:rsidR="00C81584" w:rsidRPr="00FB3E38" w:rsidRDefault="00C81584" w:rsidP="009A3A40">
            <w:pPr>
              <w:autoSpaceDE w:val="0"/>
              <w:autoSpaceDN w:val="0"/>
              <w:adjustRightInd w:val="0"/>
              <w:jc w:val="both"/>
              <w:rPr>
                <w:rFonts w:ascii="Arial" w:hAnsi="Arial" w:cs="Arial"/>
                <w:sz w:val="20"/>
                <w:szCs w:val="20"/>
              </w:rPr>
            </w:pPr>
            <w:r w:rsidRPr="00FB3E38">
              <w:rPr>
                <w:rFonts w:ascii="Arial" w:hAnsi="Arial" w:cs="Arial"/>
                <w:sz w:val="20"/>
                <w:szCs w:val="20"/>
              </w:rPr>
              <w:t xml:space="preserve">A lo largo de los marcos laterales de </w:t>
            </w:r>
            <w:r w:rsidRPr="00DA4B9B">
              <w:rPr>
                <w:rFonts w:ascii="Arial" w:hAnsi="Arial" w:cs="Arial"/>
                <w:sz w:val="20"/>
                <w:szCs w:val="20"/>
              </w:rPr>
              <w:t>las puertas deberá haber iluminación tipo LED.</w:t>
            </w:r>
            <w:r w:rsidRPr="00FB3E38">
              <w:rPr>
                <w:rFonts w:ascii="Arial" w:hAnsi="Arial" w:cs="Arial"/>
                <w:sz w:val="20"/>
                <w:szCs w:val="20"/>
              </w:rPr>
              <w:t xml:space="preserve"> </w:t>
            </w:r>
          </w:p>
          <w:p w14:paraId="025F5313" w14:textId="77777777" w:rsidR="00C81584" w:rsidRPr="00FB3E38" w:rsidRDefault="00C81584" w:rsidP="009A3A40">
            <w:pPr>
              <w:autoSpaceDE w:val="0"/>
              <w:autoSpaceDN w:val="0"/>
              <w:adjustRightInd w:val="0"/>
              <w:jc w:val="both"/>
              <w:rPr>
                <w:rFonts w:ascii="Arial" w:hAnsi="Arial" w:cs="Arial"/>
                <w:sz w:val="20"/>
                <w:szCs w:val="20"/>
              </w:rPr>
            </w:pPr>
            <w:r w:rsidRPr="00FB3E38">
              <w:rPr>
                <w:rFonts w:ascii="Arial" w:hAnsi="Arial" w:cs="Arial"/>
                <w:sz w:val="20"/>
                <w:szCs w:val="20"/>
              </w:rPr>
              <w:t xml:space="preserve">Para el compartimento de cadáveres, la iluminación interior debe constar de mínimo 4 lámparas de 15 </w:t>
            </w:r>
            <w:proofErr w:type="spellStart"/>
            <w:r w:rsidRPr="00FB3E38">
              <w:rPr>
                <w:rFonts w:ascii="Arial" w:hAnsi="Arial" w:cs="Arial"/>
                <w:sz w:val="20"/>
                <w:szCs w:val="20"/>
              </w:rPr>
              <w:t>LEDs</w:t>
            </w:r>
            <w:proofErr w:type="spellEnd"/>
            <w:r w:rsidRPr="00FB3E38">
              <w:rPr>
                <w:rFonts w:ascii="Arial" w:hAnsi="Arial" w:cs="Arial"/>
                <w:sz w:val="20"/>
                <w:szCs w:val="20"/>
              </w:rPr>
              <w:t xml:space="preserve"> cada una</w:t>
            </w:r>
            <w:r>
              <w:rPr>
                <w:rFonts w:ascii="Arial" w:hAnsi="Arial" w:cs="Arial"/>
                <w:sz w:val="20"/>
                <w:szCs w:val="20"/>
              </w:rPr>
              <w:t>, e</w:t>
            </w:r>
            <w:r w:rsidRPr="00FB3E38">
              <w:rPr>
                <w:rFonts w:ascii="Arial" w:hAnsi="Arial" w:cs="Arial"/>
                <w:sz w:val="20"/>
                <w:szCs w:val="20"/>
              </w:rPr>
              <w:t>stas lámparas serán de alto brillo, luz blanca, con un consumo de 300 mA cada una</w:t>
            </w:r>
            <w:r>
              <w:rPr>
                <w:rFonts w:ascii="Arial" w:hAnsi="Arial" w:cs="Arial"/>
                <w:sz w:val="20"/>
                <w:szCs w:val="20"/>
              </w:rPr>
              <w:t xml:space="preserve"> o de tecnología superior.</w:t>
            </w:r>
            <w:r w:rsidRPr="00FB3E38">
              <w:rPr>
                <w:rFonts w:ascii="Arial" w:hAnsi="Arial" w:cs="Arial"/>
                <w:sz w:val="20"/>
                <w:szCs w:val="20"/>
              </w:rPr>
              <w:t xml:space="preserve"> Se ubicarán en la parte superior de la puerta para proporcionar iluminación interior al habitáculo.</w:t>
            </w:r>
          </w:p>
          <w:p w14:paraId="1E02B7A7" w14:textId="77777777" w:rsidR="00C81584" w:rsidRPr="00FB3E38" w:rsidRDefault="00C81584" w:rsidP="009A3A40">
            <w:pPr>
              <w:autoSpaceDE w:val="0"/>
              <w:autoSpaceDN w:val="0"/>
              <w:adjustRightInd w:val="0"/>
              <w:jc w:val="both"/>
              <w:rPr>
                <w:rFonts w:ascii="Arial" w:hAnsi="Arial" w:cs="Arial"/>
                <w:sz w:val="20"/>
                <w:szCs w:val="20"/>
              </w:rPr>
            </w:pPr>
            <w:r w:rsidRPr="00FB3E38">
              <w:rPr>
                <w:rFonts w:ascii="Arial" w:hAnsi="Arial" w:cs="Arial"/>
                <w:sz w:val="20"/>
                <w:szCs w:val="20"/>
              </w:rPr>
              <w:t xml:space="preserve">Para las zonas de almacenamiento, se instalarán </w:t>
            </w:r>
            <w:r>
              <w:rPr>
                <w:rFonts w:ascii="Arial" w:hAnsi="Arial" w:cs="Arial"/>
                <w:sz w:val="20"/>
                <w:szCs w:val="20"/>
              </w:rPr>
              <w:t xml:space="preserve">una lampara por cada compartimiento </w:t>
            </w:r>
            <w:r w:rsidRPr="00FB3E38">
              <w:rPr>
                <w:rFonts w:ascii="Arial" w:hAnsi="Arial" w:cs="Arial"/>
                <w:sz w:val="20"/>
                <w:szCs w:val="20"/>
              </w:rPr>
              <w:t xml:space="preserve">de 15 </w:t>
            </w:r>
            <w:proofErr w:type="spellStart"/>
            <w:r w:rsidRPr="00FB3E38">
              <w:rPr>
                <w:rFonts w:ascii="Arial" w:hAnsi="Arial" w:cs="Arial"/>
                <w:sz w:val="20"/>
                <w:szCs w:val="20"/>
              </w:rPr>
              <w:t>LEDs</w:t>
            </w:r>
            <w:proofErr w:type="spellEnd"/>
            <w:r w:rsidRPr="00FB3E38">
              <w:rPr>
                <w:rFonts w:ascii="Arial" w:hAnsi="Arial" w:cs="Arial"/>
                <w:sz w:val="20"/>
                <w:szCs w:val="20"/>
              </w:rPr>
              <w:t xml:space="preserve"> cada una, </w:t>
            </w:r>
            <w:r>
              <w:rPr>
                <w:rFonts w:ascii="Arial" w:hAnsi="Arial" w:cs="Arial"/>
                <w:sz w:val="20"/>
                <w:szCs w:val="20"/>
              </w:rPr>
              <w:t xml:space="preserve">de </w:t>
            </w:r>
            <w:r w:rsidRPr="00FB3E38">
              <w:rPr>
                <w:rFonts w:ascii="Arial" w:hAnsi="Arial" w:cs="Arial"/>
                <w:sz w:val="20"/>
                <w:szCs w:val="20"/>
              </w:rPr>
              <w:t>alto brillo, luz blanca, con un consumo de 300 mA cada una</w:t>
            </w:r>
            <w:r>
              <w:rPr>
                <w:rFonts w:ascii="Arial" w:hAnsi="Arial" w:cs="Arial"/>
                <w:sz w:val="20"/>
                <w:szCs w:val="20"/>
              </w:rPr>
              <w:t xml:space="preserve"> o de tecnología superior</w:t>
            </w:r>
            <w:r w:rsidRPr="00FB3E38">
              <w:rPr>
                <w:rFonts w:ascii="Arial" w:hAnsi="Arial" w:cs="Arial"/>
                <w:sz w:val="20"/>
                <w:szCs w:val="20"/>
              </w:rPr>
              <w:t>. Estas lámparas se colocarán en la parte superior de la puerta para proporcionar iluminación interior al habitáculo de almacenamiento.</w:t>
            </w:r>
          </w:p>
        </w:tc>
      </w:tr>
      <w:tr w:rsidR="00C81584" w:rsidRPr="005A52E0" w14:paraId="23BB6BCE" w14:textId="77777777" w:rsidTr="00C81584">
        <w:trPr>
          <w:trHeight w:val="4792"/>
          <w:jc w:val="center"/>
        </w:trPr>
        <w:tc>
          <w:tcPr>
            <w:tcW w:w="2122" w:type="dxa"/>
            <w:tcBorders>
              <w:top w:val="single" w:sz="4" w:space="0" w:color="000000" w:themeColor="text1"/>
              <w:left w:val="single" w:sz="4" w:space="0" w:color="auto"/>
              <w:bottom w:val="single" w:sz="4" w:space="0" w:color="000000" w:themeColor="text1"/>
              <w:right w:val="single" w:sz="4" w:space="0" w:color="auto"/>
            </w:tcBorders>
            <w:vAlign w:val="center"/>
          </w:tcPr>
          <w:p w14:paraId="2C6EABCE" w14:textId="77777777" w:rsidR="00C81584" w:rsidRPr="005A52E0" w:rsidRDefault="00C81584" w:rsidP="009A3A40">
            <w:pPr>
              <w:spacing w:after="0" w:line="240" w:lineRule="auto"/>
              <w:jc w:val="both"/>
              <w:rPr>
                <w:rFonts w:ascii="Arial" w:hAnsi="Arial" w:cs="Arial"/>
                <w:b/>
                <w:sz w:val="16"/>
                <w:szCs w:val="16"/>
              </w:rPr>
            </w:pPr>
            <w:r w:rsidRPr="00403F51">
              <w:rPr>
                <w:rFonts w:ascii="Arial" w:hAnsi="Arial" w:cs="Arial"/>
                <w:b/>
                <w:sz w:val="16"/>
                <w:szCs w:val="16"/>
              </w:rPr>
              <w:t>LUCES EXTERNAS</w:t>
            </w:r>
          </w:p>
        </w:tc>
        <w:tc>
          <w:tcPr>
            <w:tcW w:w="7796" w:type="dxa"/>
            <w:tcBorders>
              <w:top w:val="single" w:sz="4" w:space="0" w:color="auto"/>
              <w:left w:val="nil"/>
              <w:bottom w:val="single" w:sz="4" w:space="0" w:color="auto"/>
              <w:right w:val="single" w:sz="4" w:space="0" w:color="auto"/>
            </w:tcBorders>
          </w:tcPr>
          <w:p w14:paraId="2CC1D85A" w14:textId="77777777" w:rsidR="00C81584" w:rsidRDefault="00C81584" w:rsidP="009A3A40">
            <w:pPr>
              <w:autoSpaceDE w:val="0"/>
              <w:autoSpaceDN w:val="0"/>
              <w:adjustRightInd w:val="0"/>
              <w:jc w:val="both"/>
              <w:rPr>
                <w:rFonts w:ascii="Arial" w:hAnsi="Arial" w:cs="Arial"/>
                <w:sz w:val="20"/>
                <w:szCs w:val="20"/>
              </w:rPr>
            </w:pPr>
            <w:r w:rsidRPr="001E0DAE">
              <w:rPr>
                <w:rFonts w:ascii="Arial" w:hAnsi="Arial" w:cs="Arial"/>
                <w:color w:val="000000" w:themeColor="text1"/>
                <w:sz w:val="20"/>
                <w:szCs w:val="20"/>
              </w:rPr>
              <w:t xml:space="preserve">El vehículo deberá contar con las luces originales de la marca. En la parte superior trasera se instalará un (1) tercer </w:t>
            </w:r>
            <w:r w:rsidRPr="001E0DAE">
              <w:rPr>
                <w:rFonts w:ascii="Arial" w:hAnsi="Arial" w:cs="Arial"/>
                <w:sz w:val="20"/>
                <w:szCs w:val="20"/>
              </w:rPr>
              <w:t xml:space="preserve">stop </w:t>
            </w:r>
            <w:r>
              <w:rPr>
                <w:rFonts w:ascii="Arial" w:hAnsi="Arial" w:cs="Arial"/>
                <w:sz w:val="20"/>
                <w:szCs w:val="20"/>
              </w:rPr>
              <w:t xml:space="preserve">y </w:t>
            </w:r>
            <w:r w:rsidRPr="00E054B5">
              <w:rPr>
                <w:rFonts w:ascii="Arial" w:hAnsi="Arial" w:cs="Arial"/>
                <w:sz w:val="20"/>
                <w:szCs w:val="20"/>
              </w:rPr>
              <w:t xml:space="preserve">luces LED de color </w:t>
            </w:r>
            <w:r>
              <w:rPr>
                <w:rFonts w:ascii="Arial" w:hAnsi="Arial" w:cs="Arial"/>
                <w:sz w:val="20"/>
                <w:szCs w:val="20"/>
              </w:rPr>
              <w:t xml:space="preserve">amarillo o </w:t>
            </w:r>
            <w:r w:rsidRPr="00E054B5">
              <w:rPr>
                <w:rFonts w:ascii="Arial" w:hAnsi="Arial" w:cs="Arial"/>
                <w:sz w:val="20"/>
                <w:szCs w:val="20"/>
              </w:rPr>
              <w:t>ámbar, para el manejo del sistema de control de tráfico, con tres funciones (derecha</w:t>
            </w:r>
            <w:r>
              <w:rPr>
                <w:rFonts w:ascii="Arial" w:hAnsi="Arial" w:cs="Arial"/>
                <w:sz w:val="20"/>
                <w:szCs w:val="20"/>
              </w:rPr>
              <w:t xml:space="preserve"> </w:t>
            </w:r>
            <w:proofErr w:type="spellStart"/>
            <w:r>
              <w:rPr>
                <w:rFonts w:ascii="Arial" w:hAnsi="Arial" w:cs="Arial"/>
                <w:sz w:val="20"/>
                <w:szCs w:val="20"/>
              </w:rPr>
              <w:t>y</w:t>
            </w:r>
            <w:proofErr w:type="spellEnd"/>
            <w:r w:rsidRPr="00E054B5">
              <w:rPr>
                <w:rFonts w:ascii="Arial" w:hAnsi="Arial" w:cs="Arial"/>
                <w:sz w:val="20"/>
                <w:szCs w:val="20"/>
              </w:rPr>
              <w:t xml:space="preserve"> izquierda) para advertir a los conductores el desvío por donde deben avanzar, cuando la patrulla este estacionada sobre la vía.</w:t>
            </w:r>
          </w:p>
          <w:p w14:paraId="2395B85C" w14:textId="77777777" w:rsidR="00C81584" w:rsidRPr="00FB3E38" w:rsidRDefault="00C81584" w:rsidP="009A3A40">
            <w:pPr>
              <w:autoSpaceDE w:val="0"/>
              <w:autoSpaceDN w:val="0"/>
              <w:adjustRightInd w:val="0"/>
              <w:jc w:val="both"/>
              <w:rPr>
                <w:rFonts w:ascii="Arial" w:hAnsi="Arial" w:cs="Arial"/>
                <w:sz w:val="20"/>
                <w:szCs w:val="20"/>
              </w:rPr>
            </w:pPr>
            <w:r>
              <w:rPr>
                <w:rFonts w:ascii="Arial" w:hAnsi="Arial" w:cs="Arial"/>
                <w:sz w:val="20"/>
                <w:szCs w:val="20"/>
              </w:rPr>
              <w:t>C</w:t>
            </w:r>
            <w:r w:rsidRPr="001E0DAE">
              <w:rPr>
                <w:rFonts w:ascii="Arial" w:hAnsi="Arial" w:cs="Arial"/>
                <w:sz w:val="20"/>
                <w:szCs w:val="20"/>
              </w:rPr>
              <w:t xml:space="preserve">uatro (4) luces con un mínimo de tres </w:t>
            </w:r>
            <w:proofErr w:type="spellStart"/>
            <w:r w:rsidRPr="001E0DAE">
              <w:rPr>
                <w:rFonts w:ascii="Arial" w:hAnsi="Arial" w:cs="Arial"/>
                <w:sz w:val="20"/>
                <w:szCs w:val="20"/>
              </w:rPr>
              <w:t>LEDs</w:t>
            </w:r>
            <w:proofErr w:type="spellEnd"/>
            <w:r w:rsidRPr="001E0DAE">
              <w:rPr>
                <w:rFonts w:ascii="Arial" w:hAnsi="Arial" w:cs="Arial"/>
                <w:sz w:val="20"/>
                <w:szCs w:val="20"/>
              </w:rPr>
              <w:t xml:space="preserve"> de alto brillo. Estas luces funcionarán simultáneamente con la barra de luces y estarán ubicadas de la siguiente manera: una luz roja y una azul en la parte media o superior por encima de la puerta trasera de la carrocería, una luz roja y una azul </w:t>
            </w:r>
            <w:r w:rsidRPr="00DA4B9B">
              <w:rPr>
                <w:rFonts w:ascii="Arial" w:hAnsi="Arial" w:cs="Arial"/>
                <w:sz w:val="20"/>
                <w:szCs w:val="20"/>
              </w:rPr>
              <w:t>en la parte delantera en la zona del paragolpes</w:t>
            </w:r>
            <w:r>
              <w:rPr>
                <w:rFonts w:ascii="Arial" w:hAnsi="Arial" w:cs="Arial"/>
                <w:sz w:val="20"/>
                <w:szCs w:val="20"/>
              </w:rPr>
              <w:t xml:space="preserve"> del vehículo y el controlador de las luces se ubicará en la cabina</w:t>
            </w:r>
            <w:r w:rsidRPr="00DA4B9B">
              <w:rPr>
                <w:rFonts w:ascii="Arial" w:hAnsi="Arial" w:cs="Arial"/>
                <w:sz w:val="20"/>
                <w:szCs w:val="20"/>
              </w:rPr>
              <w:t>. Además, a lo largo de los marcos internos laterales de la puerta enrollable se instalará iluminación de luz blanca tipo LED.</w:t>
            </w:r>
          </w:p>
          <w:p w14:paraId="41CE55B9" w14:textId="77777777" w:rsidR="00C81584" w:rsidRPr="005A52E0" w:rsidRDefault="00C81584" w:rsidP="009A3A40">
            <w:pPr>
              <w:autoSpaceDE w:val="0"/>
              <w:autoSpaceDN w:val="0"/>
              <w:adjustRightInd w:val="0"/>
              <w:jc w:val="both"/>
              <w:rPr>
                <w:rFonts w:ascii="Arial" w:hAnsi="Arial" w:cs="Arial"/>
                <w:sz w:val="20"/>
                <w:szCs w:val="20"/>
              </w:rPr>
            </w:pPr>
            <w:r w:rsidRPr="00FB3E38">
              <w:rPr>
                <w:rFonts w:ascii="Arial" w:hAnsi="Arial" w:cs="Arial"/>
                <w:sz w:val="20"/>
                <w:szCs w:val="20"/>
              </w:rPr>
              <w:t xml:space="preserve">Se instalarán dos (2) lámparas para amplificar a distancia los diferentes escenarios en casos de Policía, las cuales podrán ser controladas de forma remota o manual. Estas lámparas contarán con un flujo lumínico mínimo de </w:t>
            </w:r>
            <w:r w:rsidRPr="00DA352A">
              <w:rPr>
                <w:rFonts w:ascii="Arial" w:hAnsi="Arial" w:cs="Arial"/>
                <w:sz w:val="20"/>
                <w:szCs w:val="20"/>
              </w:rPr>
              <w:t>1</w:t>
            </w:r>
            <w:r>
              <w:rPr>
                <w:rFonts w:ascii="Arial" w:hAnsi="Arial" w:cs="Arial"/>
                <w:sz w:val="20"/>
                <w:szCs w:val="20"/>
              </w:rPr>
              <w:t>.</w:t>
            </w:r>
            <w:r w:rsidRPr="00DA352A">
              <w:rPr>
                <w:rFonts w:ascii="Arial" w:hAnsi="Arial" w:cs="Arial"/>
                <w:sz w:val="20"/>
                <w:szCs w:val="20"/>
              </w:rPr>
              <w:t>500 lúmenes y una intensidad mínima de 15.000 candelas,</w:t>
            </w:r>
            <w:r w:rsidRPr="00FB3E38">
              <w:rPr>
                <w:rFonts w:ascii="Arial" w:hAnsi="Arial" w:cs="Arial"/>
                <w:sz w:val="20"/>
                <w:szCs w:val="20"/>
              </w:rPr>
              <w:t xml:space="preserve"> utilizando tecnología LED. Las lámparas tendrán una cobertura de giro en su eje horizontal de 360 grados y en su eje vertical de 180 grados, lo que garantizará un enfoque de profundidad de luz amplio. El consumo promedio de corriente será de </w:t>
            </w:r>
            <w:r>
              <w:rPr>
                <w:rFonts w:ascii="Arial" w:hAnsi="Arial" w:cs="Arial"/>
                <w:sz w:val="20"/>
                <w:szCs w:val="20"/>
              </w:rPr>
              <w:t>2</w:t>
            </w:r>
            <w:r w:rsidRPr="00FB3E38">
              <w:rPr>
                <w:rFonts w:ascii="Arial" w:hAnsi="Arial" w:cs="Arial"/>
                <w:sz w:val="20"/>
                <w:szCs w:val="20"/>
              </w:rPr>
              <w:t xml:space="preserve">.2 A, con un pico de corriente de </w:t>
            </w:r>
            <w:r>
              <w:rPr>
                <w:rFonts w:ascii="Arial" w:hAnsi="Arial" w:cs="Arial"/>
                <w:sz w:val="20"/>
                <w:szCs w:val="20"/>
              </w:rPr>
              <w:t>2</w:t>
            </w:r>
            <w:r w:rsidRPr="00FB3E38">
              <w:rPr>
                <w:rFonts w:ascii="Arial" w:hAnsi="Arial" w:cs="Arial"/>
                <w:sz w:val="20"/>
                <w:szCs w:val="20"/>
              </w:rPr>
              <w:t>.</w:t>
            </w:r>
            <w:r>
              <w:rPr>
                <w:rFonts w:ascii="Arial" w:hAnsi="Arial" w:cs="Arial"/>
                <w:sz w:val="20"/>
                <w:szCs w:val="20"/>
              </w:rPr>
              <w:t>4</w:t>
            </w:r>
            <w:r w:rsidRPr="00FB3E38">
              <w:rPr>
                <w:rFonts w:ascii="Arial" w:hAnsi="Arial" w:cs="Arial"/>
                <w:sz w:val="20"/>
                <w:szCs w:val="20"/>
              </w:rPr>
              <w:t xml:space="preserve"> A en la máxima profundidad de luz.</w:t>
            </w:r>
          </w:p>
        </w:tc>
      </w:tr>
      <w:tr w:rsidR="00C81584" w:rsidRPr="00F54E12" w14:paraId="651D0227" w14:textId="77777777" w:rsidTr="00C81584">
        <w:trPr>
          <w:trHeight w:val="201"/>
          <w:jc w:val="center"/>
        </w:trPr>
        <w:tc>
          <w:tcPr>
            <w:tcW w:w="2122" w:type="dxa"/>
            <w:tcBorders>
              <w:top w:val="single" w:sz="4" w:space="0" w:color="000000" w:themeColor="text1"/>
              <w:left w:val="single" w:sz="4" w:space="0" w:color="auto"/>
              <w:bottom w:val="single" w:sz="4" w:space="0" w:color="000000" w:themeColor="text1"/>
              <w:right w:val="single" w:sz="4" w:space="0" w:color="auto"/>
            </w:tcBorders>
            <w:vAlign w:val="center"/>
          </w:tcPr>
          <w:p w14:paraId="68239041" w14:textId="77777777" w:rsidR="00C81584" w:rsidRPr="005A52E0" w:rsidRDefault="00C81584" w:rsidP="009A3A40">
            <w:pPr>
              <w:spacing w:after="0" w:line="240" w:lineRule="auto"/>
              <w:jc w:val="both"/>
              <w:rPr>
                <w:rFonts w:ascii="Arial" w:hAnsi="Arial" w:cs="Arial"/>
                <w:b/>
                <w:sz w:val="16"/>
                <w:szCs w:val="16"/>
              </w:rPr>
            </w:pPr>
            <w:r w:rsidRPr="00403F51">
              <w:rPr>
                <w:rFonts w:ascii="Arial" w:hAnsi="Arial" w:cs="Arial"/>
                <w:b/>
                <w:sz w:val="16"/>
                <w:szCs w:val="16"/>
              </w:rPr>
              <w:lastRenderedPageBreak/>
              <w:t>SUMINISTROS DE ENERGÍA ELÉCTRICA DE 110 V-AC</w:t>
            </w:r>
          </w:p>
        </w:tc>
        <w:tc>
          <w:tcPr>
            <w:tcW w:w="7796" w:type="dxa"/>
            <w:tcBorders>
              <w:top w:val="single" w:sz="4" w:space="0" w:color="auto"/>
              <w:left w:val="nil"/>
              <w:bottom w:val="single" w:sz="4" w:space="0" w:color="auto"/>
              <w:right w:val="single" w:sz="4" w:space="0" w:color="auto"/>
            </w:tcBorders>
          </w:tcPr>
          <w:p w14:paraId="37620653" w14:textId="77777777" w:rsidR="00C81584" w:rsidRDefault="00C81584" w:rsidP="009A3A40">
            <w:pPr>
              <w:autoSpaceDE w:val="0"/>
              <w:autoSpaceDN w:val="0"/>
              <w:adjustRightInd w:val="0"/>
              <w:jc w:val="both"/>
              <w:rPr>
                <w:rFonts w:ascii="Arial" w:hAnsi="Arial" w:cs="Arial"/>
                <w:sz w:val="20"/>
                <w:szCs w:val="20"/>
              </w:rPr>
            </w:pPr>
            <w:r w:rsidRPr="00F54E12">
              <w:rPr>
                <w:rFonts w:ascii="Arial" w:hAnsi="Arial" w:cs="Arial"/>
                <w:sz w:val="20"/>
                <w:szCs w:val="20"/>
              </w:rPr>
              <w:t>Se suministrará e instalará</w:t>
            </w:r>
            <w:r>
              <w:rPr>
                <w:rFonts w:ascii="Arial" w:hAnsi="Arial" w:cs="Arial"/>
                <w:sz w:val="20"/>
                <w:szCs w:val="20"/>
              </w:rPr>
              <w:t xml:space="preserve"> de </w:t>
            </w:r>
            <w:r w:rsidRPr="00F54E12">
              <w:rPr>
                <w:rFonts w:ascii="Arial" w:hAnsi="Arial" w:cs="Arial"/>
                <w:sz w:val="20"/>
                <w:szCs w:val="20"/>
              </w:rPr>
              <w:t>una toma para acometida exterior de 110 voltios AC</w:t>
            </w:r>
            <w:r>
              <w:rPr>
                <w:rFonts w:ascii="Arial" w:hAnsi="Arial" w:cs="Arial"/>
                <w:sz w:val="20"/>
                <w:szCs w:val="20"/>
              </w:rPr>
              <w:t xml:space="preserve">, de fácil </w:t>
            </w:r>
            <w:r w:rsidRPr="00F54E12">
              <w:rPr>
                <w:rFonts w:ascii="Arial" w:hAnsi="Arial" w:cs="Arial"/>
                <w:sz w:val="20"/>
                <w:szCs w:val="20"/>
              </w:rPr>
              <w:t>acceso. Dentro de la bodega de servicio se ubicará un panel de control eléctrico que incluirá los switches de manejo del equipo de refrigeración y el equipo de conversión eléctrica, así como fusibles y otros componentes eléctricos. Este espacio estará debidamente señalizado.</w:t>
            </w:r>
          </w:p>
          <w:p w14:paraId="46996988" w14:textId="77777777" w:rsidR="00C81584" w:rsidRPr="00497CFF" w:rsidRDefault="00C81584" w:rsidP="009A3A40">
            <w:pPr>
              <w:autoSpaceDE w:val="0"/>
              <w:autoSpaceDN w:val="0"/>
              <w:adjustRightInd w:val="0"/>
              <w:jc w:val="both"/>
              <w:rPr>
                <w:rFonts w:ascii="Arial" w:hAnsi="Arial" w:cs="Arial"/>
                <w:sz w:val="20"/>
                <w:szCs w:val="20"/>
              </w:rPr>
            </w:pPr>
            <w:r w:rsidRPr="00497CFF">
              <w:rPr>
                <w:rFonts w:ascii="Arial" w:hAnsi="Arial" w:cs="Arial"/>
                <w:sz w:val="20"/>
                <w:szCs w:val="20"/>
              </w:rPr>
              <w:t>Para tomar del vehículo energía eléctrica de 110 V AC Se instalará dos (2) tomas</w:t>
            </w:r>
            <w:r>
              <w:rPr>
                <w:rFonts w:ascii="Arial" w:hAnsi="Arial" w:cs="Arial"/>
                <w:sz w:val="20"/>
                <w:szCs w:val="20"/>
              </w:rPr>
              <w:t xml:space="preserve"> </w:t>
            </w:r>
            <w:r w:rsidRPr="00497CFF">
              <w:rPr>
                <w:rFonts w:ascii="Arial" w:hAnsi="Arial" w:cs="Arial"/>
                <w:sz w:val="20"/>
                <w:szCs w:val="20"/>
              </w:rPr>
              <w:t>corrientes dobles aisladas con tapa para protección de la intemperie, que permita</w:t>
            </w:r>
            <w:r>
              <w:rPr>
                <w:rFonts w:ascii="Arial" w:hAnsi="Arial" w:cs="Arial"/>
                <w:sz w:val="20"/>
                <w:szCs w:val="20"/>
              </w:rPr>
              <w:t xml:space="preserve"> </w:t>
            </w:r>
            <w:r w:rsidRPr="00497CFF">
              <w:rPr>
                <w:rFonts w:ascii="Arial" w:hAnsi="Arial" w:cs="Arial"/>
                <w:sz w:val="20"/>
                <w:szCs w:val="20"/>
              </w:rPr>
              <w:t>la conexión de equipos, herramientas y otros propios a la labor de escena. Estas</w:t>
            </w:r>
            <w:r>
              <w:rPr>
                <w:rFonts w:ascii="Arial" w:hAnsi="Arial" w:cs="Arial"/>
                <w:sz w:val="20"/>
                <w:szCs w:val="20"/>
              </w:rPr>
              <w:t xml:space="preserve"> </w:t>
            </w:r>
            <w:r w:rsidRPr="00497CFF">
              <w:rPr>
                <w:rFonts w:ascii="Arial" w:hAnsi="Arial" w:cs="Arial"/>
                <w:sz w:val="20"/>
                <w:szCs w:val="20"/>
              </w:rPr>
              <w:t>tomas eléctricas deben ser marcadas con la palabra SALIDA 110 V y con los</w:t>
            </w:r>
            <w:r>
              <w:rPr>
                <w:rFonts w:ascii="Arial" w:hAnsi="Arial" w:cs="Arial"/>
                <w:sz w:val="20"/>
                <w:szCs w:val="20"/>
              </w:rPr>
              <w:t xml:space="preserve"> </w:t>
            </w:r>
            <w:r w:rsidRPr="00497CFF">
              <w:rPr>
                <w:rFonts w:ascii="Arial" w:hAnsi="Arial" w:cs="Arial"/>
                <w:sz w:val="20"/>
                <w:szCs w:val="20"/>
              </w:rPr>
              <w:t>símbolos de precaución de riesgo eléctrico.</w:t>
            </w:r>
          </w:p>
          <w:p w14:paraId="067255E9" w14:textId="77777777" w:rsidR="00C81584" w:rsidRPr="00497CFF" w:rsidRDefault="00C81584" w:rsidP="009A3A40">
            <w:pPr>
              <w:autoSpaceDE w:val="0"/>
              <w:autoSpaceDN w:val="0"/>
              <w:adjustRightInd w:val="0"/>
              <w:jc w:val="both"/>
              <w:rPr>
                <w:rFonts w:ascii="Arial" w:hAnsi="Arial" w:cs="Arial"/>
                <w:sz w:val="20"/>
                <w:szCs w:val="20"/>
              </w:rPr>
            </w:pPr>
            <w:r w:rsidRPr="00497CFF">
              <w:rPr>
                <w:rFonts w:ascii="Arial" w:hAnsi="Arial" w:cs="Arial"/>
                <w:sz w:val="20"/>
                <w:szCs w:val="20"/>
              </w:rPr>
              <w:t>El tamaño o calibre del cableado utilizado para la conexión del alternador del</w:t>
            </w:r>
            <w:r>
              <w:rPr>
                <w:rFonts w:ascii="Arial" w:hAnsi="Arial" w:cs="Arial"/>
                <w:sz w:val="20"/>
                <w:szCs w:val="20"/>
              </w:rPr>
              <w:t xml:space="preserve"> </w:t>
            </w:r>
            <w:r w:rsidRPr="00497CFF">
              <w:rPr>
                <w:rFonts w:ascii="Arial" w:hAnsi="Arial" w:cs="Arial"/>
                <w:sz w:val="20"/>
                <w:szCs w:val="20"/>
              </w:rPr>
              <w:t>vehículo a la batería AGM debe corresponder al cálculo realizado para soportar los</w:t>
            </w:r>
            <w:r>
              <w:rPr>
                <w:rFonts w:ascii="Arial" w:hAnsi="Arial" w:cs="Arial"/>
                <w:sz w:val="20"/>
                <w:szCs w:val="20"/>
              </w:rPr>
              <w:t xml:space="preserve"> </w:t>
            </w:r>
            <w:r w:rsidRPr="00497CFF">
              <w:rPr>
                <w:rFonts w:ascii="Arial" w:hAnsi="Arial" w:cs="Arial"/>
                <w:sz w:val="20"/>
                <w:szCs w:val="20"/>
              </w:rPr>
              <w:t>amperios de los equipos que se utilizaran dentro del vehículo. Este cableado debe</w:t>
            </w:r>
            <w:r>
              <w:rPr>
                <w:rFonts w:ascii="Arial" w:hAnsi="Arial" w:cs="Arial"/>
                <w:sz w:val="20"/>
                <w:szCs w:val="20"/>
              </w:rPr>
              <w:t xml:space="preserve"> </w:t>
            </w:r>
            <w:r w:rsidRPr="00497CFF">
              <w:rPr>
                <w:rFonts w:ascii="Arial" w:hAnsi="Arial" w:cs="Arial"/>
                <w:sz w:val="20"/>
                <w:szCs w:val="20"/>
              </w:rPr>
              <w:t>estar marcado y fácilmente identificable para su revisión o cambio</w:t>
            </w:r>
          </w:p>
          <w:p w14:paraId="6B567467" w14:textId="77777777" w:rsidR="00C81584" w:rsidRPr="00F54E12" w:rsidRDefault="00C81584" w:rsidP="009A3A40">
            <w:pPr>
              <w:autoSpaceDE w:val="0"/>
              <w:autoSpaceDN w:val="0"/>
              <w:adjustRightInd w:val="0"/>
              <w:jc w:val="both"/>
              <w:rPr>
                <w:rFonts w:ascii="Arial" w:hAnsi="Arial" w:cs="Arial"/>
                <w:sz w:val="20"/>
                <w:szCs w:val="20"/>
              </w:rPr>
            </w:pPr>
            <w:r w:rsidRPr="00497CFF">
              <w:rPr>
                <w:rFonts w:ascii="Arial" w:hAnsi="Arial" w:cs="Arial"/>
                <w:sz w:val="20"/>
                <w:szCs w:val="20"/>
              </w:rPr>
              <w:t>En la cabina del vehículo debe estar equipada con mínimo una (1) toma corriente</w:t>
            </w:r>
            <w:r>
              <w:rPr>
                <w:rFonts w:ascii="Arial" w:hAnsi="Arial" w:cs="Arial"/>
                <w:sz w:val="20"/>
                <w:szCs w:val="20"/>
              </w:rPr>
              <w:t xml:space="preserve"> </w:t>
            </w:r>
            <w:r w:rsidRPr="00497CFF">
              <w:rPr>
                <w:rFonts w:ascii="Arial" w:hAnsi="Arial" w:cs="Arial"/>
                <w:sz w:val="20"/>
                <w:szCs w:val="20"/>
              </w:rPr>
              <w:t>de 110 V AC, dos (2) tomas dobles tipo USB para recarga de teléfono móvil, o</w:t>
            </w:r>
            <w:r>
              <w:rPr>
                <w:rFonts w:ascii="Arial" w:hAnsi="Arial" w:cs="Arial"/>
                <w:sz w:val="20"/>
                <w:szCs w:val="20"/>
              </w:rPr>
              <w:t xml:space="preserve"> </w:t>
            </w:r>
            <w:r w:rsidRPr="00497CFF">
              <w:rPr>
                <w:rFonts w:ascii="Arial" w:hAnsi="Arial" w:cs="Arial"/>
                <w:sz w:val="20"/>
                <w:szCs w:val="20"/>
              </w:rPr>
              <w:t>Tablet.</w:t>
            </w:r>
          </w:p>
          <w:p w14:paraId="6EBC8C6D" w14:textId="77777777" w:rsidR="00C81584" w:rsidRPr="00F54E12" w:rsidRDefault="00C81584" w:rsidP="009A3A40">
            <w:pPr>
              <w:autoSpaceDE w:val="0"/>
              <w:autoSpaceDN w:val="0"/>
              <w:adjustRightInd w:val="0"/>
              <w:jc w:val="both"/>
              <w:rPr>
                <w:rFonts w:ascii="Arial" w:hAnsi="Arial" w:cs="Arial"/>
                <w:sz w:val="20"/>
                <w:szCs w:val="20"/>
              </w:rPr>
            </w:pPr>
            <w:r w:rsidRPr="00F54E12">
              <w:rPr>
                <w:rFonts w:ascii="Arial" w:hAnsi="Arial" w:cs="Arial"/>
                <w:sz w:val="20"/>
                <w:szCs w:val="20"/>
              </w:rPr>
              <w:t xml:space="preserve">Se instalarán dos baterías de </w:t>
            </w:r>
            <w:r>
              <w:rPr>
                <w:rFonts w:ascii="Arial" w:hAnsi="Arial" w:cs="Arial"/>
                <w:sz w:val="20"/>
                <w:szCs w:val="20"/>
              </w:rPr>
              <w:t>AGM</w:t>
            </w:r>
            <w:r w:rsidRPr="00F54E12">
              <w:rPr>
                <w:rFonts w:ascii="Arial" w:hAnsi="Arial" w:cs="Arial"/>
                <w:sz w:val="20"/>
                <w:szCs w:val="20"/>
              </w:rPr>
              <w:t xml:space="preserve"> de 12V conectadas en paralelo, cada una con una capacidad mínima de 100 amperios y una profundidad de descarga (DoD) de al menos el 80% de su capacidad. Estas baterías estarán debidamente conectadas al alternador original del vehículo para su recarga.</w:t>
            </w:r>
          </w:p>
          <w:p w14:paraId="526418EC" w14:textId="77777777" w:rsidR="00C81584" w:rsidRPr="00F54E12" w:rsidRDefault="00C81584" w:rsidP="009A3A40">
            <w:pPr>
              <w:autoSpaceDE w:val="0"/>
              <w:autoSpaceDN w:val="0"/>
              <w:adjustRightInd w:val="0"/>
              <w:jc w:val="both"/>
              <w:rPr>
                <w:rFonts w:ascii="Arial" w:hAnsi="Arial" w:cs="Arial"/>
                <w:sz w:val="20"/>
                <w:szCs w:val="20"/>
              </w:rPr>
            </w:pPr>
            <w:r w:rsidRPr="00F54E12">
              <w:rPr>
                <w:rFonts w:ascii="Arial" w:hAnsi="Arial" w:cs="Arial"/>
                <w:sz w:val="20"/>
                <w:szCs w:val="20"/>
              </w:rPr>
              <w:t xml:space="preserve">Se proporcionará un plano eléctrico detallado que indique el ruteo del cableado y la conexión del alternador, batería de </w:t>
            </w:r>
            <w:r>
              <w:rPr>
                <w:rFonts w:ascii="Arial" w:hAnsi="Arial" w:cs="Arial"/>
                <w:sz w:val="20"/>
                <w:szCs w:val="20"/>
              </w:rPr>
              <w:t>AGM</w:t>
            </w:r>
            <w:r w:rsidRPr="00F54E12">
              <w:rPr>
                <w:rFonts w:ascii="Arial" w:hAnsi="Arial" w:cs="Arial"/>
                <w:sz w:val="20"/>
                <w:szCs w:val="20"/>
              </w:rPr>
              <w:t>, inversor y conexión de calle. Además, se incluirán los fusibles de protección y demás componentes del circuito. Se entregará un manual de operación del panel de control y se adjuntará un plano eléctrico del circuito que integre los componentes de la adecuación eléctrica.</w:t>
            </w:r>
          </w:p>
        </w:tc>
      </w:tr>
      <w:tr w:rsidR="00C81584" w:rsidRPr="00F54E12" w14:paraId="051084F8" w14:textId="77777777" w:rsidTr="00C81584">
        <w:trPr>
          <w:trHeight w:val="1577"/>
          <w:jc w:val="center"/>
        </w:trPr>
        <w:tc>
          <w:tcPr>
            <w:tcW w:w="2122" w:type="dxa"/>
            <w:tcBorders>
              <w:top w:val="single" w:sz="4" w:space="0" w:color="000000" w:themeColor="text1"/>
              <w:left w:val="single" w:sz="4" w:space="0" w:color="auto"/>
              <w:bottom w:val="single" w:sz="4" w:space="0" w:color="000000" w:themeColor="text1"/>
              <w:right w:val="single" w:sz="4" w:space="0" w:color="auto"/>
            </w:tcBorders>
            <w:vAlign w:val="center"/>
          </w:tcPr>
          <w:p w14:paraId="24E88C01" w14:textId="77777777" w:rsidR="00C81584" w:rsidRPr="00CA0206" w:rsidRDefault="00C81584" w:rsidP="009A3A40">
            <w:pPr>
              <w:jc w:val="center"/>
              <w:rPr>
                <w:rFonts w:ascii="Arial" w:hAnsi="Arial" w:cs="Arial"/>
                <w:b/>
                <w:color w:val="000000" w:themeColor="text1"/>
                <w:sz w:val="20"/>
                <w:szCs w:val="20"/>
                <w:u w:val="single"/>
              </w:rPr>
            </w:pPr>
            <w:r w:rsidRPr="00CA0206">
              <w:rPr>
                <w:rFonts w:ascii="Arial" w:hAnsi="Arial" w:cs="Arial"/>
                <w:b/>
                <w:color w:val="000000" w:themeColor="text1"/>
                <w:sz w:val="20"/>
                <w:szCs w:val="20"/>
                <w:u w:val="single"/>
              </w:rPr>
              <w:t>WINCHE</w:t>
            </w:r>
            <w:r>
              <w:rPr>
                <w:rFonts w:ascii="Arial" w:hAnsi="Arial" w:cs="Arial"/>
                <w:b/>
                <w:color w:val="000000" w:themeColor="text1"/>
                <w:sz w:val="20"/>
                <w:szCs w:val="20"/>
                <w:u w:val="single"/>
              </w:rPr>
              <w:t>R</w:t>
            </w:r>
          </w:p>
          <w:p w14:paraId="084FC32E" w14:textId="77777777" w:rsidR="00C81584" w:rsidRPr="00F54E12" w:rsidRDefault="00C81584" w:rsidP="009A3A40">
            <w:pPr>
              <w:spacing w:after="0" w:line="240" w:lineRule="auto"/>
              <w:jc w:val="both"/>
              <w:rPr>
                <w:rFonts w:ascii="Arial" w:hAnsi="Arial" w:cs="Arial"/>
                <w:b/>
                <w:color w:val="000000" w:themeColor="text1"/>
                <w:sz w:val="20"/>
                <w:szCs w:val="20"/>
              </w:rPr>
            </w:pPr>
          </w:p>
        </w:tc>
        <w:tc>
          <w:tcPr>
            <w:tcW w:w="7796" w:type="dxa"/>
            <w:tcBorders>
              <w:top w:val="single" w:sz="4" w:space="0" w:color="auto"/>
              <w:left w:val="nil"/>
              <w:bottom w:val="single" w:sz="4" w:space="0" w:color="auto"/>
              <w:right w:val="single" w:sz="4" w:space="0" w:color="auto"/>
            </w:tcBorders>
          </w:tcPr>
          <w:p w14:paraId="76FF73C1" w14:textId="77777777" w:rsidR="00C81584" w:rsidRPr="00F54E12" w:rsidRDefault="00C81584" w:rsidP="009A3A40">
            <w:pPr>
              <w:autoSpaceDE w:val="0"/>
              <w:autoSpaceDN w:val="0"/>
              <w:adjustRightInd w:val="0"/>
              <w:jc w:val="both"/>
              <w:rPr>
                <w:rFonts w:ascii="Arial" w:hAnsi="Arial" w:cs="Arial"/>
                <w:color w:val="000000" w:themeColor="text1"/>
                <w:sz w:val="20"/>
                <w:szCs w:val="20"/>
              </w:rPr>
            </w:pPr>
            <w:r w:rsidRPr="00F54E12">
              <w:rPr>
                <w:rFonts w:ascii="Arial" w:hAnsi="Arial" w:cs="Arial"/>
                <w:color w:val="000000" w:themeColor="text1"/>
                <w:sz w:val="20"/>
                <w:szCs w:val="20"/>
              </w:rPr>
              <w:t>Se instalará un (1) winche eléctrico de 12V DC con una capacidad mínima de 1</w:t>
            </w:r>
            <w:r>
              <w:rPr>
                <w:rFonts w:ascii="Arial" w:hAnsi="Arial" w:cs="Arial"/>
                <w:color w:val="000000" w:themeColor="text1"/>
                <w:sz w:val="20"/>
                <w:szCs w:val="20"/>
              </w:rPr>
              <w:t>5.</w:t>
            </w:r>
            <w:r w:rsidRPr="00F54E12">
              <w:rPr>
                <w:rFonts w:ascii="Arial" w:hAnsi="Arial" w:cs="Arial"/>
                <w:color w:val="000000" w:themeColor="text1"/>
                <w:sz w:val="20"/>
                <w:szCs w:val="20"/>
              </w:rPr>
              <w:t>000 libras, equipado con freno de carga. El cable será de material de acero de grado aeronáutico y tendrá una longitud mínima de 19 metros. Este winche estará instalado en la parte frontal de la unidad y estará fijado a la estructura fuerte o chasis del vehículo. Se realizarán los refuerzos necesarios al chasis sin afectar la garantía del rodante. El control del winche podrá ser alámbrico o inalámbrico para mayor comodidad de uso.</w:t>
            </w:r>
          </w:p>
          <w:p w14:paraId="4108AE39" w14:textId="77777777" w:rsidR="00C81584" w:rsidRPr="00F54E12" w:rsidRDefault="00C81584" w:rsidP="009A3A40">
            <w:pPr>
              <w:autoSpaceDE w:val="0"/>
              <w:autoSpaceDN w:val="0"/>
              <w:adjustRightInd w:val="0"/>
              <w:jc w:val="both"/>
              <w:rPr>
                <w:rFonts w:ascii="Arial" w:hAnsi="Arial" w:cs="Arial"/>
                <w:color w:val="000000" w:themeColor="text1"/>
                <w:sz w:val="20"/>
                <w:szCs w:val="20"/>
              </w:rPr>
            </w:pPr>
            <w:r w:rsidRPr="00F54E12">
              <w:rPr>
                <w:rFonts w:ascii="Arial" w:hAnsi="Arial" w:cs="Arial"/>
                <w:color w:val="000000" w:themeColor="text1"/>
                <w:sz w:val="20"/>
                <w:szCs w:val="20"/>
              </w:rPr>
              <w:t xml:space="preserve">Además, se mantendrán las defensas delantera y </w:t>
            </w:r>
            <w:proofErr w:type="gramStart"/>
            <w:r w:rsidRPr="00F54E12">
              <w:rPr>
                <w:rFonts w:ascii="Arial" w:hAnsi="Arial" w:cs="Arial"/>
                <w:color w:val="000000" w:themeColor="text1"/>
                <w:sz w:val="20"/>
                <w:szCs w:val="20"/>
              </w:rPr>
              <w:t>trasera originales</w:t>
            </w:r>
            <w:proofErr w:type="gramEnd"/>
            <w:r w:rsidRPr="00F54E12">
              <w:rPr>
                <w:rFonts w:ascii="Arial" w:hAnsi="Arial" w:cs="Arial"/>
                <w:color w:val="000000" w:themeColor="text1"/>
                <w:sz w:val="20"/>
                <w:szCs w:val="20"/>
              </w:rPr>
              <w:t xml:space="preserve"> de fábrica.</w:t>
            </w:r>
          </w:p>
        </w:tc>
      </w:tr>
      <w:tr w:rsidR="00C81584" w:rsidRPr="00433129" w14:paraId="79FB9825" w14:textId="77777777" w:rsidTr="00C81584">
        <w:trPr>
          <w:trHeight w:val="1541"/>
          <w:jc w:val="center"/>
        </w:trPr>
        <w:tc>
          <w:tcPr>
            <w:tcW w:w="2122" w:type="dxa"/>
            <w:tcBorders>
              <w:top w:val="single" w:sz="4" w:space="0" w:color="000000" w:themeColor="text1"/>
              <w:left w:val="single" w:sz="4" w:space="0" w:color="auto"/>
              <w:bottom w:val="single" w:sz="4" w:space="0" w:color="000000" w:themeColor="text1"/>
              <w:right w:val="single" w:sz="4" w:space="0" w:color="auto"/>
            </w:tcBorders>
            <w:vAlign w:val="center"/>
          </w:tcPr>
          <w:p w14:paraId="65C9E3C6" w14:textId="77777777" w:rsidR="00C81584" w:rsidRPr="00F54E12" w:rsidRDefault="00C81584" w:rsidP="009A3A40">
            <w:pPr>
              <w:spacing w:after="0" w:line="240" w:lineRule="auto"/>
              <w:jc w:val="both"/>
              <w:rPr>
                <w:rFonts w:ascii="Arial" w:hAnsi="Arial" w:cs="Arial"/>
                <w:b/>
                <w:sz w:val="20"/>
                <w:szCs w:val="20"/>
              </w:rPr>
            </w:pPr>
            <w:r>
              <w:rPr>
                <w:rFonts w:ascii="Arial" w:hAnsi="Arial" w:cs="Arial"/>
                <w:b/>
                <w:sz w:val="20"/>
                <w:szCs w:val="20"/>
              </w:rPr>
              <w:t xml:space="preserve">BARRA DE LUCES </w:t>
            </w:r>
          </w:p>
        </w:tc>
        <w:tc>
          <w:tcPr>
            <w:tcW w:w="7796" w:type="dxa"/>
            <w:tcBorders>
              <w:top w:val="single" w:sz="4" w:space="0" w:color="auto"/>
              <w:left w:val="nil"/>
              <w:bottom w:val="single" w:sz="4" w:space="0" w:color="auto"/>
              <w:right w:val="single" w:sz="4" w:space="0" w:color="auto"/>
            </w:tcBorders>
          </w:tcPr>
          <w:p w14:paraId="0D34204A" w14:textId="77777777" w:rsidR="00C81584" w:rsidRPr="00433129" w:rsidRDefault="00C81584" w:rsidP="009A3A40">
            <w:pPr>
              <w:spacing w:after="0" w:line="240" w:lineRule="auto"/>
              <w:textAlignment w:val="baseline"/>
              <w:rPr>
                <w:rFonts w:ascii="Arial" w:eastAsia="Times New Roman" w:hAnsi="Arial" w:cs="Arial"/>
                <w:sz w:val="20"/>
                <w:szCs w:val="20"/>
              </w:rPr>
            </w:pPr>
            <w:r w:rsidRPr="00433129">
              <w:rPr>
                <w:rFonts w:ascii="Arial" w:eastAsia="Times New Roman" w:hAnsi="Arial" w:cs="Arial"/>
                <w:color w:val="000000"/>
                <w:sz w:val="20"/>
                <w:szCs w:val="20"/>
              </w:rPr>
              <w:t>​</w:t>
            </w:r>
          </w:p>
          <w:p w14:paraId="23C765F1"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 xml:space="preserve">Barra de luces de un solo cuerpo de mínimo 45", de bajo perfil a la resistencia al viento, mínimo 1.86 pulgadas de alto, con base en duraluminio extruido para brindar estabilidad y evitar torceduras o pandeos, todas las luces distribuidas en un solo nivel dentro de la barra de luces. Lentes en policarbonato, con revestimiento para mayor durabilidad y confiabilidad. </w:t>
            </w:r>
          </w:p>
          <w:p w14:paraId="339E84BA"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La parte superior de los lentes que están en cada esquina de la barra de luces deben tener una protección superior en color rojo y azul respectivamente como identificación cuando la barra de luces se encuentre apagada.</w:t>
            </w:r>
          </w:p>
          <w:p w14:paraId="6356938F"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 xml:space="preserve">Debe tener cuatro módulos emisores de luz LED lineales rojos, azules y blancos, uno en cada una de las cuatro esquinas de la barra de luces compuestas por (12) diodos emisores de luz LED lineales de ultra brillo alternados intermitentes, con ángulo abierto </w:t>
            </w:r>
            <w:r w:rsidRPr="00433129">
              <w:rPr>
                <w:rFonts w:ascii="Arial" w:eastAsia="Times New Roman" w:hAnsi="Arial" w:cs="Arial"/>
                <w:sz w:val="20"/>
                <w:szCs w:val="20"/>
                <w:bdr w:val="none" w:sz="0" w:space="0" w:color="auto" w:frame="1"/>
              </w:rPr>
              <w:lastRenderedPageBreak/>
              <w:t>para tener mayor superficie iluminada lo que permite que la luz continua mejore la cobertura y eficiencia.</w:t>
            </w:r>
          </w:p>
          <w:p w14:paraId="0B67B370"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 xml:space="preserve">Seis (6) módulos con diodos emisores de luz LED intermitentes delanteros rojos, azules y blancos, seis (6) módulos con diodos emisores de luz LED intermitentes traseros, rojos, azules y </w:t>
            </w:r>
            <w:proofErr w:type="gramStart"/>
            <w:r w:rsidRPr="00433129">
              <w:rPr>
                <w:rFonts w:ascii="Arial" w:eastAsia="Times New Roman" w:hAnsi="Arial" w:cs="Arial"/>
                <w:sz w:val="20"/>
                <w:szCs w:val="20"/>
                <w:bdr w:val="none" w:sz="0" w:space="0" w:color="auto" w:frame="1"/>
              </w:rPr>
              <w:t>ámbar compuestos</w:t>
            </w:r>
            <w:proofErr w:type="gramEnd"/>
            <w:r w:rsidRPr="00433129">
              <w:rPr>
                <w:rFonts w:ascii="Arial" w:eastAsia="Times New Roman" w:hAnsi="Arial" w:cs="Arial"/>
                <w:sz w:val="20"/>
                <w:szCs w:val="20"/>
                <w:bdr w:val="none" w:sz="0" w:space="0" w:color="auto" w:frame="1"/>
              </w:rPr>
              <w:t xml:space="preserve"> por (12) diodos emisores de luz LED lineales de ultra brillo alternados con ángulo abierto cada uno para tener mayor superficie iluminada lo que permite que la luz continua mejore la cobertura y eficiencia.</w:t>
            </w:r>
          </w:p>
          <w:p w14:paraId="245B850A"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Dos módulos delanteros con (3) diodos emisores de luz LED de alto brillo fijos e intermitentes cada uno de color blanco.</w:t>
            </w:r>
          </w:p>
          <w:p w14:paraId="660B90B2"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Dos módulos de inspección laterales (derecha e izquierda) con (3) diodos emisores de luz LED de alto brillo cada uno, fijos e intermitentes.</w:t>
            </w:r>
          </w:p>
          <w:p w14:paraId="64BAE21D" w14:textId="77777777" w:rsidR="00C81584" w:rsidRPr="00433129" w:rsidRDefault="00C81584" w:rsidP="009A3A40">
            <w:pPr>
              <w:spacing w:after="0" w:line="240" w:lineRule="auto"/>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Cobertura de la barra de luces con protección de 360 grados.</w:t>
            </w:r>
          </w:p>
          <w:p w14:paraId="7081707D" w14:textId="77777777" w:rsidR="00C81584" w:rsidRPr="00433129" w:rsidRDefault="00C81584" w:rsidP="009A3A40">
            <w:pPr>
              <w:spacing w:after="0" w:line="240" w:lineRule="auto"/>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Módulo electrónico de control de potencia de destello que garantiza la intensidad de la luz de todas las lámparas de manera uniforme en un rango entre 10 y 16VDC, de larga vida útil con muy bajo consumo eléctrico que gestiona las funciones estándar de la barra de luces.</w:t>
            </w:r>
          </w:p>
          <w:p w14:paraId="30C55237" w14:textId="77777777" w:rsidR="00C81584" w:rsidRPr="00433129" w:rsidRDefault="00C81584" w:rsidP="009A3A40">
            <w:pPr>
              <w:spacing w:after="0" w:line="240" w:lineRule="auto"/>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Luz de crucero que enciende todos los módulos LED a baja intensidad que permite la identificación y visibilidad del vehículo durante patrullajes nocturnos de rutina.</w:t>
            </w:r>
          </w:p>
          <w:p w14:paraId="1CEFC38D" w14:textId="77777777" w:rsidR="00C81584" w:rsidRPr="00433129" w:rsidRDefault="00C81584" w:rsidP="009A3A40">
            <w:pPr>
              <w:spacing w:after="0" w:line="240" w:lineRule="auto"/>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Sistema automático de programación de frecuencias de intermitencia de las luces para garantizar la atención al vehículo que circula en caso de emergencia.</w:t>
            </w:r>
          </w:p>
          <w:p w14:paraId="352DBB36" w14:textId="77777777" w:rsidR="00C81584" w:rsidRPr="00433129" w:rsidRDefault="00C81584" w:rsidP="009A3A40">
            <w:pPr>
              <w:spacing w:after="0" w:line="240" w:lineRule="auto"/>
              <w:textAlignment w:val="baseline"/>
              <w:rPr>
                <w:rFonts w:ascii="Arial" w:eastAsia="Times New Roman" w:hAnsi="Arial" w:cs="Arial"/>
                <w:sz w:val="20"/>
                <w:szCs w:val="20"/>
                <w:bdr w:val="none" w:sz="0" w:space="0" w:color="auto" w:frame="1"/>
              </w:rPr>
            </w:pPr>
          </w:p>
          <w:p w14:paraId="3673C8EE"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Interruptor de control: Integrado en una caja de control con manejo independiente para cada función de la barra de luces</w:t>
            </w:r>
          </w:p>
          <w:p w14:paraId="12F022CA"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Sirena electrónica con 100 watts de potencia 122.5 DB a 10 PIES, con control manual de sirena, además de tres tonos de (WAIL, YELP y PIER), sistema de manos libres controlado desde el timón para todos y cada uno de los tonos.</w:t>
            </w:r>
          </w:p>
          <w:p w14:paraId="21734812"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Parlante de 100 watts RMS con carcaza en nylon con soporte, para el funcionamiento de la sirena electrónica.</w:t>
            </w:r>
          </w:p>
          <w:p w14:paraId="5EA0A637"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Megafonía: con micrófono incluido, el altavoz es el mismo que acciona la sirena electrónica.</w:t>
            </w:r>
          </w:p>
          <w:p w14:paraId="5415775A"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 xml:space="preserve">La barra de luces debe cumplir con certificado de norma SAE J845 CLASE 1 última actualización. </w:t>
            </w:r>
          </w:p>
          <w:p w14:paraId="04D8532D" w14:textId="24BB8F9D" w:rsidR="00C81584" w:rsidRPr="00C81584" w:rsidRDefault="00C81584" w:rsidP="009A3A40">
            <w:pPr>
              <w:spacing w:after="0" w:line="240" w:lineRule="auto"/>
              <w:textAlignment w:val="baseline"/>
              <w:rPr>
                <w:rFonts w:ascii="Arial" w:eastAsia="Times New Roman" w:hAnsi="Arial" w:cs="Arial"/>
                <w:sz w:val="20"/>
                <w:szCs w:val="20"/>
                <w:bdr w:val="none" w:sz="0" w:space="0" w:color="auto" w:frame="1"/>
              </w:rPr>
            </w:pPr>
            <w:r w:rsidRPr="00433129">
              <w:rPr>
                <w:rFonts w:ascii="Arial" w:eastAsia="Times New Roman" w:hAnsi="Arial" w:cs="Arial"/>
                <w:sz w:val="20"/>
                <w:szCs w:val="20"/>
                <w:bdr w:val="none" w:sz="0" w:space="0" w:color="auto" w:frame="1"/>
              </w:rPr>
              <w:t>El amplificador de perifoneo y el parlante debe cumplir con el certificado de norma SAE J1849 última actualización.</w:t>
            </w:r>
          </w:p>
        </w:tc>
      </w:tr>
      <w:tr w:rsidR="00C81584" w:rsidRPr="00433129" w14:paraId="03B91DC5" w14:textId="77777777" w:rsidTr="00C81584">
        <w:trPr>
          <w:trHeight w:val="201"/>
          <w:jc w:val="center"/>
        </w:trPr>
        <w:tc>
          <w:tcPr>
            <w:tcW w:w="2122" w:type="dxa"/>
            <w:tcBorders>
              <w:top w:val="single" w:sz="4" w:space="0" w:color="000000" w:themeColor="text1"/>
              <w:left w:val="single" w:sz="4" w:space="0" w:color="auto"/>
              <w:bottom w:val="single" w:sz="4" w:space="0" w:color="000000" w:themeColor="text1"/>
              <w:right w:val="single" w:sz="4" w:space="0" w:color="auto"/>
            </w:tcBorders>
            <w:vAlign w:val="center"/>
          </w:tcPr>
          <w:p w14:paraId="4408C97D" w14:textId="77777777" w:rsidR="00C81584" w:rsidRPr="005A52E0" w:rsidRDefault="00C81584" w:rsidP="009A3A40">
            <w:pPr>
              <w:spacing w:after="0" w:line="240" w:lineRule="auto"/>
              <w:jc w:val="both"/>
              <w:rPr>
                <w:rFonts w:ascii="Arial" w:hAnsi="Arial" w:cs="Arial"/>
                <w:b/>
                <w:sz w:val="16"/>
                <w:szCs w:val="16"/>
              </w:rPr>
            </w:pPr>
            <w:r w:rsidRPr="00F801D2">
              <w:rPr>
                <w:rFonts w:ascii="Arial" w:hAnsi="Arial" w:cs="Arial"/>
                <w:b/>
                <w:bCs/>
                <w:sz w:val="16"/>
                <w:szCs w:val="16"/>
              </w:rPr>
              <w:lastRenderedPageBreak/>
              <w:t>PINTURA</w:t>
            </w:r>
          </w:p>
        </w:tc>
        <w:tc>
          <w:tcPr>
            <w:tcW w:w="7796" w:type="dxa"/>
            <w:tcBorders>
              <w:top w:val="single" w:sz="4" w:space="0" w:color="auto"/>
              <w:left w:val="nil"/>
              <w:bottom w:val="single" w:sz="4" w:space="0" w:color="auto"/>
              <w:right w:val="single" w:sz="4" w:space="0" w:color="auto"/>
            </w:tcBorders>
          </w:tcPr>
          <w:p w14:paraId="2026989A" w14:textId="77777777" w:rsidR="00C81584" w:rsidRPr="00433129" w:rsidRDefault="00C81584" w:rsidP="009A3A40">
            <w:pPr>
              <w:autoSpaceDE w:val="0"/>
              <w:autoSpaceDN w:val="0"/>
              <w:adjustRightInd w:val="0"/>
              <w:jc w:val="both"/>
              <w:rPr>
                <w:rFonts w:ascii="Arial" w:hAnsi="Arial" w:cs="Arial"/>
                <w:sz w:val="20"/>
                <w:szCs w:val="20"/>
              </w:rPr>
            </w:pPr>
            <w:r w:rsidRPr="00433129">
              <w:rPr>
                <w:rFonts w:ascii="Arial" w:hAnsi="Arial" w:cs="Arial"/>
                <w:sz w:val="20"/>
                <w:szCs w:val="20"/>
              </w:rPr>
              <w:t>De acuerdo con lo establecido en la Resolución 02842 del 10 de septiembre de 2021.</w:t>
            </w:r>
          </w:p>
        </w:tc>
      </w:tr>
    </w:tbl>
    <w:p w14:paraId="2D60967E" w14:textId="433E456F" w:rsidR="00C81584" w:rsidRDefault="00C81584"/>
    <w:tbl>
      <w:tblPr>
        <w:tblpPr w:leftFromText="141" w:rightFromText="141" w:vertAnchor="text" w:horzAnchor="margin" w:tblpX="274" w:tblpY="-269"/>
        <w:tblOverlap w:val="never"/>
        <w:tblW w:w="9634" w:type="dxa"/>
        <w:tblLayout w:type="fixed"/>
        <w:tblCellMar>
          <w:left w:w="70" w:type="dxa"/>
          <w:right w:w="70" w:type="dxa"/>
        </w:tblCellMar>
        <w:tblLook w:val="04A0" w:firstRow="1" w:lastRow="0" w:firstColumn="1" w:lastColumn="0" w:noHBand="0" w:noVBand="1"/>
      </w:tblPr>
      <w:tblGrid>
        <w:gridCol w:w="1843"/>
        <w:gridCol w:w="7791"/>
      </w:tblGrid>
      <w:tr w:rsidR="00C81584" w:rsidRPr="00E30DC0" w14:paraId="03D1C7CB" w14:textId="77777777" w:rsidTr="009A3A40">
        <w:trPr>
          <w:trHeight w:val="283"/>
          <w:tblHeader/>
        </w:trPr>
        <w:tc>
          <w:tcPr>
            <w:tcW w:w="963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549F717E" w14:textId="77777777" w:rsidR="00C81584" w:rsidRPr="00E30DC0" w:rsidRDefault="00C81584" w:rsidP="009A3A40">
            <w:pPr>
              <w:spacing w:after="0" w:line="240" w:lineRule="auto"/>
              <w:jc w:val="center"/>
              <w:rPr>
                <w:rFonts w:ascii="Arial" w:eastAsia="Times New Roman" w:hAnsi="Arial" w:cs="Arial"/>
                <w:b/>
                <w:bCs/>
                <w:color w:val="000000"/>
                <w:sz w:val="20"/>
                <w:szCs w:val="20"/>
                <w:lang w:eastAsia="es-ES"/>
              </w:rPr>
            </w:pPr>
            <w:r w:rsidRPr="00E30DC0">
              <w:rPr>
                <w:rFonts w:ascii="Arial" w:eastAsia="Times New Roman" w:hAnsi="Arial" w:cs="Arial"/>
                <w:b/>
                <w:bCs/>
                <w:color w:val="000000"/>
                <w:sz w:val="20"/>
                <w:szCs w:val="20"/>
                <w:lang w:eastAsia="es-ES"/>
              </w:rPr>
              <w:lastRenderedPageBreak/>
              <w:t>1. REQUERIMIENTOS TÉCNICOS</w:t>
            </w:r>
          </w:p>
        </w:tc>
      </w:tr>
      <w:tr w:rsidR="00C81584" w:rsidRPr="00E30DC0" w14:paraId="5F205C6F" w14:textId="77777777" w:rsidTr="009A3A40">
        <w:trPr>
          <w:trHeight w:val="283"/>
          <w:tblHeader/>
        </w:trPr>
        <w:tc>
          <w:tcPr>
            <w:tcW w:w="1843" w:type="dxa"/>
            <w:tcBorders>
              <w:top w:val="nil"/>
              <w:left w:val="single" w:sz="4" w:space="0" w:color="000000"/>
              <w:bottom w:val="single" w:sz="4" w:space="0" w:color="000000"/>
              <w:right w:val="single" w:sz="4" w:space="0" w:color="000000"/>
            </w:tcBorders>
            <w:shd w:val="clear" w:color="D9D9D9" w:fill="D9D9D9"/>
            <w:vAlign w:val="center"/>
            <w:hideMark/>
          </w:tcPr>
          <w:p w14:paraId="21EA6222" w14:textId="77777777" w:rsidR="00C81584" w:rsidRPr="00E30DC0" w:rsidRDefault="00C81584" w:rsidP="009A3A40">
            <w:pPr>
              <w:spacing w:after="0" w:line="240" w:lineRule="auto"/>
              <w:jc w:val="center"/>
              <w:rPr>
                <w:rFonts w:ascii="Arial" w:eastAsia="Times New Roman" w:hAnsi="Arial" w:cs="Arial"/>
                <w:b/>
                <w:bCs/>
                <w:color w:val="000000"/>
                <w:sz w:val="20"/>
                <w:szCs w:val="20"/>
                <w:lang w:eastAsia="es-ES"/>
              </w:rPr>
            </w:pPr>
            <w:r>
              <w:rPr>
                <w:rFonts w:ascii="Arial" w:eastAsia="Times New Roman" w:hAnsi="Arial" w:cs="Arial"/>
                <w:b/>
                <w:bCs/>
                <w:color w:val="000000"/>
                <w:sz w:val="20"/>
                <w:szCs w:val="20"/>
                <w:lang w:eastAsia="es-ES"/>
              </w:rPr>
              <w:t>Características mecánicas del bien</w:t>
            </w:r>
          </w:p>
        </w:tc>
        <w:tc>
          <w:tcPr>
            <w:tcW w:w="7791" w:type="dxa"/>
            <w:tcBorders>
              <w:top w:val="single" w:sz="4" w:space="0" w:color="000000"/>
              <w:left w:val="nil"/>
              <w:bottom w:val="single" w:sz="4" w:space="0" w:color="000000"/>
              <w:right w:val="single" w:sz="4" w:space="0" w:color="000000"/>
            </w:tcBorders>
            <w:shd w:val="clear" w:color="D9D9D9" w:fill="D9D9D9"/>
            <w:vAlign w:val="center"/>
            <w:hideMark/>
          </w:tcPr>
          <w:p w14:paraId="37C36C59" w14:textId="77777777" w:rsidR="00C81584" w:rsidRPr="00E30DC0" w:rsidRDefault="00C81584" w:rsidP="009A3A40">
            <w:pPr>
              <w:spacing w:after="0" w:line="240" w:lineRule="auto"/>
              <w:jc w:val="center"/>
              <w:rPr>
                <w:rFonts w:ascii="Arial" w:eastAsia="Times New Roman" w:hAnsi="Arial" w:cs="Arial"/>
                <w:b/>
                <w:bCs/>
                <w:color w:val="000000"/>
                <w:sz w:val="20"/>
                <w:szCs w:val="20"/>
                <w:lang w:eastAsia="es-ES"/>
              </w:rPr>
            </w:pPr>
            <w:r w:rsidRPr="00E30DC0">
              <w:rPr>
                <w:rFonts w:ascii="Arial" w:eastAsia="Times New Roman" w:hAnsi="Arial" w:cs="Arial"/>
                <w:b/>
                <w:bCs/>
                <w:color w:val="000000"/>
                <w:sz w:val="20"/>
                <w:szCs w:val="20"/>
                <w:lang w:eastAsia="es-ES"/>
              </w:rPr>
              <w:t>Descripción</w:t>
            </w:r>
            <w:r>
              <w:rPr>
                <w:rFonts w:ascii="Arial" w:eastAsia="Times New Roman" w:hAnsi="Arial" w:cs="Arial"/>
                <w:b/>
                <w:bCs/>
                <w:color w:val="000000"/>
                <w:sz w:val="20"/>
                <w:szCs w:val="20"/>
                <w:lang w:eastAsia="es-ES"/>
              </w:rPr>
              <w:t xml:space="preserve"> técnica de la característica mecánica </w:t>
            </w:r>
          </w:p>
        </w:tc>
      </w:tr>
      <w:tr w:rsidR="00C81584" w:rsidRPr="00E30DC0" w14:paraId="3EBF9E88" w14:textId="77777777" w:rsidTr="009A3A40">
        <w:trPr>
          <w:trHeight w:val="654"/>
        </w:trPr>
        <w:tc>
          <w:tcPr>
            <w:tcW w:w="1843" w:type="dxa"/>
            <w:tcBorders>
              <w:top w:val="nil"/>
              <w:left w:val="single" w:sz="4" w:space="0" w:color="auto"/>
              <w:bottom w:val="single" w:sz="4" w:space="0" w:color="000000" w:themeColor="text1"/>
              <w:right w:val="single" w:sz="4" w:space="0" w:color="auto"/>
            </w:tcBorders>
            <w:vAlign w:val="center"/>
          </w:tcPr>
          <w:p w14:paraId="778700D0" w14:textId="77777777" w:rsidR="00C81584" w:rsidRPr="006A446A" w:rsidRDefault="00C81584" w:rsidP="009A3A40">
            <w:pPr>
              <w:spacing w:after="0" w:line="240" w:lineRule="auto"/>
              <w:jc w:val="center"/>
              <w:rPr>
                <w:rFonts w:ascii="Arial" w:eastAsia="Times New Roman" w:hAnsi="Arial" w:cs="Arial"/>
                <w:i/>
                <w:iCs/>
                <w:color w:val="000000"/>
                <w:sz w:val="20"/>
                <w:szCs w:val="20"/>
                <w:lang w:eastAsia="es-ES"/>
              </w:rPr>
            </w:pPr>
            <w:r>
              <w:rPr>
                <w:rFonts w:ascii="Arial" w:eastAsia="Times New Roman" w:hAnsi="Arial" w:cs="Arial"/>
                <w:b/>
                <w:bCs/>
                <w:color w:val="000000"/>
                <w:sz w:val="20"/>
                <w:szCs w:val="20"/>
                <w:lang w:eastAsia="es-ES"/>
              </w:rPr>
              <w:t>Lampara para la iluminar escena</w:t>
            </w:r>
          </w:p>
        </w:tc>
        <w:tc>
          <w:tcPr>
            <w:tcW w:w="7791" w:type="dxa"/>
            <w:tcBorders>
              <w:top w:val="single" w:sz="4" w:space="0" w:color="auto"/>
              <w:left w:val="nil"/>
              <w:bottom w:val="single" w:sz="4" w:space="0" w:color="auto"/>
              <w:right w:val="single" w:sz="4" w:space="0" w:color="auto"/>
            </w:tcBorders>
            <w:vAlign w:val="center"/>
          </w:tcPr>
          <w:p w14:paraId="11371A62" w14:textId="77777777" w:rsidR="00C81584" w:rsidRDefault="00C81584" w:rsidP="009A3A40">
            <w:pPr>
              <w:spacing w:after="0" w:line="240" w:lineRule="auto"/>
              <w:jc w:val="both"/>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 xml:space="preserve">Una lampara para iluminar a distancia los diferentes escenarios en casos de Policía, con manejo remoto o manual, con un flujo luminoso mínimo de 1.500 lumen y 15.000 candelas en tecnología LED, con cobertura de giro de la lampara en su eje horizontal de 360° y en su eje vertical de 180°, garantizando para enfoque de profundidad de luz con corriente promedio 1,2 amperios y 1,3 amperios pico en profundidad de luz. </w:t>
            </w:r>
          </w:p>
          <w:p w14:paraId="09FBEDF5" w14:textId="77777777" w:rsidR="00C81584" w:rsidRDefault="00C81584" w:rsidP="009A3A40">
            <w:pPr>
              <w:spacing w:after="0" w:line="240" w:lineRule="auto"/>
              <w:jc w:val="both"/>
              <w:rPr>
                <w:rFonts w:ascii="Arial" w:eastAsia="Times New Roman" w:hAnsi="Arial" w:cs="Arial"/>
                <w:i/>
                <w:iCs/>
                <w:color w:val="000000"/>
                <w:sz w:val="20"/>
                <w:szCs w:val="20"/>
                <w:lang w:eastAsia="es-ES"/>
              </w:rPr>
            </w:pPr>
          </w:p>
          <w:p w14:paraId="20E48701" w14:textId="77777777" w:rsidR="00C81584" w:rsidRDefault="00C81584" w:rsidP="009A3A40">
            <w:pPr>
              <w:spacing w:after="0" w:line="240" w:lineRule="auto"/>
              <w:jc w:val="both"/>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 xml:space="preserve">Para la expansión de luz de escena, corriente promedio 2,2 amperios y 2.4 amperios corriente pico, la cobertura de la lámpara debe garantizar la protección de los componentes eléctricos, así mismo en un material con propiedades mecánicas resistentes a la intemperie para uso inicial y posibles daños de personas externas, caja de color negro. Debido al tamaño </w:t>
            </w:r>
            <w:r w:rsidRPr="00A663C7">
              <w:rPr>
                <w:rFonts w:ascii="Arial" w:eastAsia="Times New Roman" w:hAnsi="Arial" w:cs="Arial"/>
                <w:color w:val="000000"/>
                <w:sz w:val="20"/>
                <w:szCs w:val="20"/>
                <w:lang w:eastAsia="es-ES"/>
              </w:rPr>
              <w:t xml:space="preserve">de la misma y uso, esta será instalada solamente en vehículos 4X4 </w:t>
            </w:r>
            <w:proofErr w:type="spellStart"/>
            <w:r w:rsidRPr="00A663C7">
              <w:rPr>
                <w:rFonts w:ascii="Arial" w:eastAsia="Times New Roman" w:hAnsi="Arial" w:cs="Arial"/>
                <w:color w:val="000000"/>
                <w:sz w:val="20"/>
                <w:szCs w:val="20"/>
                <w:lang w:eastAsia="es-ES"/>
              </w:rPr>
              <w:t>Statión</w:t>
            </w:r>
            <w:proofErr w:type="spellEnd"/>
            <w:r w:rsidRPr="00A663C7">
              <w:rPr>
                <w:rFonts w:ascii="Arial" w:eastAsia="Times New Roman" w:hAnsi="Arial" w:cs="Arial"/>
                <w:color w:val="000000"/>
                <w:sz w:val="20"/>
                <w:szCs w:val="20"/>
                <w:lang w:eastAsia="es-ES"/>
              </w:rPr>
              <w:t xml:space="preserve"> Wagon o </w:t>
            </w:r>
            <w:proofErr w:type="spellStart"/>
            <w:r w:rsidRPr="00A663C7">
              <w:rPr>
                <w:rFonts w:ascii="Arial" w:eastAsia="Times New Roman" w:hAnsi="Arial" w:cs="Arial"/>
                <w:color w:val="000000"/>
                <w:sz w:val="20"/>
                <w:szCs w:val="20"/>
                <w:lang w:eastAsia="es-ES"/>
              </w:rPr>
              <w:t>Píck</w:t>
            </w:r>
            <w:proofErr w:type="spellEnd"/>
            <w:r w:rsidRPr="00A663C7">
              <w:rPr>
                <w:rFonts w:ascii="Arial" w:eastAsia="Times New Roman" w:hAnsi="Arial" w:cs="Arial"/>
                <w:color w:val="000000"/>
                <w:sz w:val="20"/>
                <w:szCs w:val="20"/>
                <w:lang w:eastAsia="es-ES"/>
              </w:rPr>
              <w:t xml:space="preserve"> up, según la necesidad de la unidad.</w:t>
            </w:r>
          </w:p>
          <w:p w14:paraId="7A1BF146" w14:textId="77777777" w:rsidR="00C81584" w:rsidRDefault="00C81584" w:rsidP="009A3A40">
            <w:pPr>
              <w:spacing w:after="0" w:line="240" w:lineRule="auto"/>
              <w:jc w:val="both"/>
              <w:rPr>
                <w:rFonts w:ascii="Arial" w:eastAsia="Times New Roman" w:hAnsi="Arial" w:cs="Arial"/>
                <w:color w:val="000000"/>
                <w:sz w:val="20"/>
                <w:szCs w:val="20"/>
                <w:lang w:eastAsia="es-ES"/>
              </w:rPr>
            </w:pPr>
          </w:p>
          <w:p w14:paraId="1D040850" w14:textId="77777777" w:rsidR="00C81584" w:rsidRPr="0062255B" w:rsidRDefault="00C81584" w:rsidP="009A3A40">
            <w:pPr>
              <w:spacing w:after="0" w:line="240" w:lineRule="auto"/>
              <w:jc w:val="both"/>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 xml:space="preserve">Debe contar con certificación SAE J575, el proveedor debe brindar garantía mínima de 2 años contados a partir de la fecha de recibido a satisfacción de la instalación del elemento. </w:t>
            </w:r>
          </w:p>
        </w:tc>
      </w:tr>
      <w:tr w:rsidR="00C81584" w:rsidRPr="00E30DC0" w14:paraId="00826D5B" w14:textId="77777777" w:rsidTr="009A3A40">
        <w:trPr>
          <w:trHeight w:val="2316"/>
        </w:trPr>
        <w:tc>
          <w:tcPr>
            <w:tcW w:w="1843" w:type="dxa"/>
            <w:tcBorders>
              <w:top w:val="single" w:sz="4" w:space="0" w:color="000000" w:themeColor="text1"/>
              <w:left w:val="single" w:sz="4" w:space="0" w:color="auto"/>
              <w:bottom w:val="single" w:sz="4" w:space="0" w:color="000000" w:themeColor="text1"/>
              <w:right w:val="single" w:sz="4" w:space="0" w:color="auto"/>
            </w:tcBorders>
            <w:vAlign w:val="center"/>
          </w:tcPr>
          <w:p w14:paraId="5831AD75" w14:textId="77777777" w:rsidR="00C81584" w:rsidRPr="00E67807" w:rsidRDefault="00C81584" w:rsidP="009A3A40">
            <w:pPr>
              <w:spacing w:after="0" w:line="240" w:lineRule="auto"/>
              <w:jc w:val="center"/>
              <w:rPr>
                <w:rFonts w:ascii="Arial" w:eastAsia="Times New Roman" w:hAnsi="Arial" w:cs="Arial"/>
                <w:b/>
                <w:bCs/>
                <w:color w:val="000000" w:themeColor="text1"/>
                <w:sz w:val="20"/>
                <w:szCs w:val="20"/>
                <w:lang w:eastAsia="es-ES"/>
              </w:rPr>
            </w:pPr>
            <w:r w:rsidRPr="00E67807">
              <w:rPr>
                <w:rFonts w:ascii="Arial" w:eastAsia="Times New Roman" w:hAnsi="Arial" w:cs="Arial"/>
                <w:b/>
                <w:bCs/>
                <w:color w:val="000000" w:themeColor="text1"/>
                <w:sz w:val="20"/>
                <w:szCs w:val="20"/>
                <w:lang w:eastAsia="es-ES"/>
              </w:rPr>
              <w:t>Luces LED estroboscópicas</w:t>
            </w:r>
          </w:p>
        </w:tc>
        <w:tc>
          <w:tcPr>
            <w:tcW w:w="7791" w:type="dxa"/>
            <w:tcBorders>
              <w:top w:val="single" w:sz="4" w:space="0" w:color="auto"/>
              <w:left w:val="nil"/>
              <w:bottom w:val="single" w:sz="4" w:space="0" w:color="auto"/>
              <w:right w:val="single" w:sz="4" w:space="0" w:color="auto"/>
            </w:tcBorders>
            <w:vAlign w:val="center"/>
          </w:tcPr>
          <w:p w14:paraId="04D84A7B" w14:textId="77777777" w:rsidR="00C81584" w:rsidRPr="00394FCA" w:rsidRDefault="00C81584" w:rsidP="009A3A40">
            <w:pPr>
              <w:spacing w:after="0" w:line="240" w:lineRule="auto"/>
              <w:jc w:val="both"/>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t xml:space="preserve">Dos </w:t>
            </w:r>
            <w:proofErr w:type="spellStart"/>
            <w:r>
              <w:rPr>
                <w:rFonts w:ascii="Arial" w:eastAsia="Times New Roman" w:hAnsi="Arial" w:cs="Arial"/>
                <w:color w:val="000000" w:themeColor="text1"/>
                <w:sz w:val="20"/>
                <w:szCs w:val="20"/>
                <w:lang w:eastAsia="es-ES"/>
              </w:rPr>
              <w:t>flashers</w:t>
            </w:r>
            <w:proofErr w:type="spellEnd"/>
            <w:r>
              <w:rPr>
                <w:rFonts w:ascii="Arial" w:eastAsia="Times New Roman" w:hAnsi="Arial" w:cs="Arial"/>
                <w:color w:val="000000" w:themeColor="text1"/>
                <w:sz w:val="20"/>
                <w:szCs w:val="20"/>
                <w:lang w:eastAsia="es-ES"/>
              </w:rPr>
              <w:t xml:space="preserve"> delanteros y dos </w:t>
            </w:r>
            <w:proofErr w:type="spellStart"/>
            <w:r>
              <w:rPr>
                <w:rFonts w:ascii="Arial" w:eastAsia="Times New Roman" w:hAnsi="Arial" w:cs="Arial"/>
                <w:color w:val="000000" w:themeColor="text1"/>
                <w:sz w:val="20"/>
                <w:szCs w:val="20"/>
                <w:lang w:eastAsia="es-ES"/>
              </w:rPr>
              <w:t>flashers</w:t>
            </w:r>
            <w:proofErr w:type="spellEnd"/>
            <w:r>
              <w:rPr>
                <w:rFonts w:ascii="Arial" w:eastAsia="Times New Roman" w:hAnsi="Arial" w:cs="Arial"/>
                <w:color w:val="000000" w:themeColor="text1"/>
                <w:sz w:val="20"/>
                <w:szCs w:val="20"/>
                <w:lang w:eastAsia="es-ES"/>
              </w:rPr>
              <w:t xml:space="preserve"> traseros tipo LED rojos y azules compuestos de mínimo cuatro módulos emisores de luz compuestos de cuatro (04) Led lineales de ultra o super brillo Led, de ángulo abierto para mejorar la eficiencia de cubrimiento, con variación de patrones de destello Scan-Lock, en colores azul, rojo y </w:t>
            </w:r>
            <w:r w:rsidRPr="00394FCA">
              <w:rPr>
                <w:rFonts w:ascii="Arial" w:eastAsia="Times New Roman" w:hAnsi="Arial" w:cs="Arial"/>
                <w:color w:val="000000" w:themeColor="text1"/>
                <w:sz w:val="20"/>
                <w:szCs w:val="20"/>
                <w:lang w:eastAsia="es-ES"/>
              </w:rPr>
              <w:t xml:space="preserve">blanco. </w:t>
            </w:r>
          </w:p>
          <w:p w14:paraId="78AE1683" w14:textId="77777777" w:rsidR="00C81584" w:rsidRPr="00394FCA" w:rsidRDefault="00C81584" w:rsidP="009A3A40">
            <w:pPr>
              <w:spacing w:after="0" w:line="240" w:lineRule="auto"/>
              <w:jc w:val="both"/>
              <w:rPr>
                <w:rFonts w:ascii="Arial" w:eastAsia="Times New Roman" w:hAnsi="Arial" w:cs="Arial"/>
                <w:color w:val="000000" w:themeColor="text1"/>
                <w:sz w:val="20"/>
                <w:szCs w:val="20"/>
                <w:lang w:eastAsia="es-ES"/>
              </w:rPr>
            </w:pPr>
          </w:p>
          <w:p w14:paraId="49A2AAE2" w14:textId="77777777" w:rsidR="00C81584" w:rsidRPr="00E67807" w:rsidRDefault="00C81584" w:rsidP="009A3A40">
            <w:pPr>
              <w:spacing w:after="0" w:line="240" w:lineRule="auto"/>
              <w:jc w:val="both"/>
              <w:rPr>
                <w:rFonts w:ascii="Arial" w:eastAsia="Times New Roman" w:hAnsi="Arial" w:cs="Arial"/>
                <w:color w:val="000000" w:themeColor="text1"/>
                <w:sz w:val="20"/>
                <w:szCs w:val="20"/>
                <w:lang w:eastAsia="es-ES"/>
              </w:rPr>
            </w:pPr>
            <w:r w:rsidRPr="00394FCA">
              <w:rPr>
                <w:rFonts w:ascii="Arial" w:eastAsia="Times New Roman" w:hAnsi="Arial" w:cs="Arial"/>
                <w:color w:val="000000" w:themeColor="text1"/>
                <w:sz w:val="20"/>
                <w:szCs w:val="20"/>
                <w:lang w:eastAsia="es-ES"/>
              </w:rPr>
              <w:t>El tamaño de las luces debe ser máximo de 6 cm de alto X por 10 cm d</w:t>
            </w:r>
            <w:r>
              <w:rPr>
                <w:rFonts w:ascii="Arial" w:eastAsia="Times New Roman" w:hAnsi="Arial" w:cs="Arial"/>
                <w:color w:val="000000" w:themeColor="text1"/>
                <w:sz w:val="20"/>
                <w:szCs w:val="20"/>
                <w:lang w:eastAsia="es-ES"/>
              </w:rPr>
              <w:t>e largo X 2,5 cm de espesor sin contar la caja, la cual debe tener puntas devanadas o biseladas de color negro. Debe contar con certificación SAE clase 1 y a su vez clasificación IP67 parar resistencia al agua y polvo, el proveedor debe brindar garantía mínima de 2 años contados a partir de la fecha de recibo a satisfacción de la instalación del elemento.</w:t>
            </w:r>
          </w:p>
        </w:tc>
      </w:tr>
      <w:tr w:rsidR="00C81584" w:rsidRPr="00E30DC0" w14:paraId="6B8C4EBE" w14:textId="77777777" w:rsidTr="009A3A40">
        <w:trPr>
          <w:trHeight w:val="549"/>
        </w:trPr>
        <w:tc>
          <w:tcPr>
            <w:tcW w:w="1843" w:type="dxa"/>
            <w:tcBorders>
              <w:top w:val="single" w:sz="4" w:space="0" w:color="000000" w:themeColor="text1"/>
              <w:left w:val="single" w:sz="4" w:space="0" w:color="auto"/>
              <w:bottom w:val="single" w:sz="4" w:space="0" w:color="000000" w:themeColor="text1"/>
              <w:right w:val="single" w:sz="4" w:space="0" w:color="auto"/>
            </w:tcBorders>
            <w:vAlign w:val="center"/>
          </w:tcPr>
          <w:p w14:paraId="26A9F9F4" w14:textId="77777777" w:rsidR="00C81584" w:rsidRPr="00155C94" w:rsidRDefault="00C81584" w:rsidP="009A3A40">
            <w:pPr>
              <w:spacing w:after="0" w:line="240" w:lineRule="auto"/>
              <w:jc w:val="center"/>
              <w:rPr>
                <w:rFonts w:ascii="Arial" w:eastAsia="Times New Roman" w:hAnsi="Arial" w:cs="Arial"/>
                <w:b/>
                <w:bCs/>
                <w:color w:val="000000" w:themeColor="text1"/>
                <w:sz w:val="20"/>
                <w:szCs w:val="20"/>
                <w:lang w:eastAsia="es-ES"/>
              </w:rPr>
            </w:pPr>
            <w:r w:rsidRPr="00155C94">
              <w:rPr>
                <w:rFonts w:ascii="Arial" w:eastAsia="Times New Roman" w:hAnsi="Arial" w:cs="Arial"/>
                <w:b/>
                <w:bCs/>
                <w:color w:val="000000" w:themeColor="text1"/>
                <w:sz w:val="20"/>
                <w:szCs w:val="20"/>
                <w:lang w:eastAsia="es-ES"/>
              </w:rPr>
              <w:t>Color</w:t>
            </w:r>
          </w:p>
        </w:tc>
        <w:tc>
          <w:tcPr>
            <w:tcW w:w="7791" w:type="dxa"/>
            <w:tcBorders>
              <w:top w:val="single" w:sz="4" w:space="0" w:color="auto"/>
              <w:left w:val="nil"/>
              <w:bottom w:val="single" w:sz="4" w:space="0" w:color="auto"/>
              <w:right w:val="single" w:sz="4" w:space="0" w:color="auto"/>
            </w:tcBorders>
            <w:vAlign w:val="center"/>
          </w:tcPr>
          <w:p w14:paraId="61E6BA77" w14:textId="77777777" w:rsidR="00C81584" w:rsidRPr="00E67807" w:rsidRDefault="00C81584" w:rsidP="009A3A40">
            <w:pPr>
              <w:spacing w:after="0" w:line="240" w:lineRule="auto"/>
              <w:jc w:val="both"/>
              <w:rPr>
                <w:rFonts w:ascii="Arial" w:eastAsia="Times New Roman" w:hAnsi="Arial" w:cs="Arial"/>
                <w:color w:val="000000" w:themeColor="text1"/>
                <w:sz w:val="20"/>
                <w:szCs w:val="20"/>
                <w:lang w:eastAsia="es-ES"/>
              </w:rPr>
            </w:pPr>
            <w:r w:rsidRPr="00470291">
              <w:rPr>
                <w:rFonts w:ascii="Arial" w:eastAsia="Times New Roman" w:hAnsi="Arial" w:cs="Arial"/>
                <w:color w:val="000000" w:themeColor="text1"/>
                <w:sz w:val="20"/>
                <w:szCs w:val="20"/>
                <w:lang w:eastAsia="es-ES"/>
              </w:rPr>
              <w:t>Según lo establecido en la Resolución Nro. 2711 del 21/08/2024 “</w:t>
            </w:r>
            <w:r w:rsidRPr="00470291">
              <w:rPr>
                <w:rFonts w:ascii="Arial" w:eastAsia="Times New Roman" w:hAnsi="Arial" w:cs="Arial"/>
                <w:i/>
                <w:iCs/>
                <w:color w:val="000000" w:themeColor="text1"/>
                <w:sz w:val="20"/>
                <w:szCs w:val="20"/>
                <w:lang w:eastAsia="es-ES"/>
              </w:rPr>
              <w:t>Por la cual se reglamenta las especificaciones gráficas generales para el parque automotor de la Policía Nacional</w:t>
            </w:r>
            <w:r w:rsidRPr="00470291">
              <w:rPr>
                <w:rFonts w:ascii="Arial" w:eastAsia="Times New Roman" w:hAnsi="Arial" w:cs="Arial"/>
                <w:color w:val="000000" w:themeColor="text1"/>
                <w:sz w:val="20"/>
                <w:szCs w:val="20"/>
                <w:lang w:eastAsia="es-ES"/>
              </w:rPr>
              <w:t>”.</w:t>
            </w:r>
            <w:r>
              <w:rPr>
                <w:rFonts w:ascii="Arial" w:eastAsia="Times New Roman" w:hAnsi="Arial" w:cs="Arial"/>
                <w:color w:val="000000" w:themeColor="text1"/>
                <w:sz w:val="20"/>
                <w:szCs w:val="20"/>
                <w:lang w:eastAsia="es-ES"/>
              </w:rPr>
              <w:t xml:space="preserve">  </w:t>
            </w:r>
          </w:p>
        </w:tc>
      </w:tr>
      <w:tr w:rsidR="00C81584" w:rsidRPr="00E30DC0" w14:paraId="0B993E67" w14:textId="77777777" w:rsidTr="009A3A40">
        <w:trPr>
          <w:trHeight w:val="70"/>
        </w:trPr>
        <w:tc>
          <w:tcPr>
            <w:tcW w:w="1843" w:type="dxa"/>
            <w:tcBorders>
              <w:top w:val="single" w:sz="4" w:space="0" w:color="000000" w:themeColor="text1"/>
              <w:left w:val="single" w:sz="4" w:space="0" w:color="auto"/>
              <w:bottom w:val="single" w:sz="4" w:space="0" w:color="000000" w:themeColor="text1"/>
              <w:right w:val="single" w:sz="4" w:space="0" w:color="auto"/>
            </w:tcBorders>
            <w:vAlign w:val="center"/>
          </w:tcPr>
          <w:p w14:paraId="00B5B993" w14:textId="77777777" w:rsidR="00C81584" w:rsidRPr="00155C94" w:rsidRDefault="00C81584" w:rsidP="009A3A40">
            <w:pPr>
              <w:spacing w:after="0" w:line="240" w:lineRule="auto"/>
              <w:jc w:val="center"/>
              <w:rPr>
                <w:rFonts w:ascii="Arial" w:eastAsia="Times New Roman" w:hAnsi="Arial" w:cs="Arial"/>
                <w:b/>
                <w:bCs/>
                <w:color w:val="000000" w:themeColor="text1"/>
                <w:sz w:val="20"/>
                <w:szCs w:val="20"/>
                <w:lang w:eastAsia="es-ES"/>
              </w:rPr>
            </w:pPr>
            <w:r w:rsidRPr="00155C94">
              <w:rPr>
                <w:rFonts w:ascii="Arial" w:eastAsia="Times New Roman" w:hAnsi="Arial" w:cs="Arial"/>
                <w:b/>
                <w:bCs/>
                <w:color w:val="000000" w:themeColor="text1"/>
                <w:sz w:val="20"/>
                <w:szCs w:val="20"/>
                <w:lang w:eastAsia="es-ES"/>
              </w:rPr>
              <w:t xml:space="preserve">Barra de luces y sistema de perifoneo </w:t>
            </w:r>
          </w:p>
        </w:tc>
        <w:tc>
          <w:tcPr>
            <w:tcW w:w="7791" w:type="dxa"/>
            <w:tcBorders>
              <w:top w:val="single" w:sz="4" w:space="0" w:color="auto"/>
              <w:left w:val="nil"/>
              <w:bottom w:val="single" w:sz="4" w:space="0" w:color="auto"/>
              <w:right w:val="single" w:sz="4" w:space="0" w:color="auto"/>
            </w:tcBorders>
            <w:vAlign w:val="center"/>
          </w:tcPr>
          <w:p w14:paraId="569CFB44"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r w:rsidRPr="00F109A2">
              <w:rPr>
                <w:rFonts w:ascii="Arial" w:eastAsia="Times New Roman" w:hAnsi="Arial" w:cs="Arial"/>
                <w:sz w:val="20"/>
                <w:szCs w:val="20"/>
                <w:bdr w:val="none" w:sz="0" w:space="0" w:color="auto" w:frame="1"/>
              </w:rPr>
              <w:t xml:space="preserve">Barra de luces de un solo cuerpo de mínimo 45", de bajo perfil a la resistencia al viento, </w:t>
            </w:r>
            <w:r>
              <w:rPr>
                <w:rFonts w:ascii="Arial" w:eastAsia="Times New Roman" w:hAnsi="Arial" w:cs="Arial"/>
                <w:sz w:val="20"/>
                <w:szCs w:val="20"/>
                <w:bdr w:val="none" w:sz="0" w:space="0" w:color="auto" w:frame="1"/>
              </w:rPr>
              <w:t>máximo</w:t>
            </w:r>
            <w:r w:rsidRPr="00F109A2">
              <w:rPr>
                <w:rFonts w:ascii="Arial" w:eastAsia="Times New Roman" w:hAnsi="Arial" w:cs="Arial"/>
                <w:sz w:val="20"/>
                <w:szCs w:val="20"/>
                <w:bdr w:val="none" w:sz="0" w:space="0" w:color="auto" w:frame="1"/>
              </w:rPr>
              <w:t xml:space="preserve"> 2 pulgadas de</w:t>
            </w:r>
            <w:r w:rsidRPr="00433129">
              <w:rPr>
                <w:rFonts w:ascii="Arial" w:eastAsia="Times New Roman" w:hAnsi="Arial" w:cs="Arial"/>
                <w:sz w:val="20"/>
                <w:szCs w:val="20"/>
                <w:bdr w:val="none" w:sz="0" w:space="0" w:color="auto" w:frame="1"/>
              </w:rPr>
              <w:t xml:space="preserve"> alto, con base en duraluminio para brindar estabilidad y evitar torceduras o pandeos, todas las luces distribuidas en un solo nivel dentro de la barra de luces. Lentes en policarbonato, con revestimiento para mayor durabilidad y confiabilidad.</w:t>
            </w:r>
          </w:p>
          <w:p w14:paraId="5F6048C1"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p>
          <w:p w14:paraId="0BD3EC62"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r w:rsidRPr="00433129">
              <w:rPr>
                <w:rFonts w:ascii="Arial" w:eastAsia="Times New Roman" w:hAnsi="Arial" w:cs="Arial"/>
                <w:sz w:val="20"/>
                <w:szCs w:val="20"/>
                <w:bdr w:val="none" w:sz="0" w:space="0" w:color="auto" w:frame="1"/>
              </w:rPr>
              <w:t>La parte superior de los lentes que están en cada esquina de la barra de luces deben tener una protección superior en color rojo y azul respectivamente como identificación cuando la barra de luces se encuentre apagada.</w:t>
            </w:r>
          </w:p>
          <w:p w14:paraId="5C201E07"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p>
          <w:p w14:paraId="572CD5BF"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r w:rsidRPr="00433129">
              <w:rPr>
                <w:rFonts w:ascii="Arial" w:eastAsia="Times New Roman" w:hAnsi="Arial" w:cs="Arial"/>
                <w:sz w:val="20"/>
                <w:szCs w:val="20"/>
                <w:bdr w:val="none" w:sz="0" w:space="0" w:color="auto" w:frame="1"/>
              </w:rPr>
              <w:t>Debe tener cuatro módulos emisores de luz Led lineales rojos, azules y blancos, uno en cada una de las cuatro esquinas de la barra de luces compuestas por (12) diodos emisores de luz Led lineales de ultra brillo alternados intermitentes, con ángulo abierto para tener mayor superficie iluminada lo que permite que la luz continua mejore la cobertura y eficiencia.</w:t>
            </w:r>
          </w:p>
          <w:p w14:paraId="6E10ED1B"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p>
          <w:p w14:paraId="1A651428"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r>
              <w:rPr>
                <w:rFonts w:ascii="Arial" w:eastAsia="Times New Roman" w:hAnsi="Arial" w:cs="Arial"/>
                <w:sz w:val="20"/>
                <w:szCs w:val="20"/>
                <w:bdr w:val="none" w:sz="0" w:space="0" w:color="auto" w:frame="1"/>
              </w:rPr>
              <w:t>Así mismo, debe tener s</w:t>
            </w:r>
            <w:r w:rsidRPr="00433129">
              <w:rPr>
                <w:rFonts w:ascii="Arial" w:eastAsia="Times New Roman" w:hAnsi="Arial" w:cs="Arial"/>
                <w:sz w:val="20"/>
                <w:szCs w:val="20"/>
                <w:bdr w:val="none" w:sz="0" w:space="0" w:color="auto" w:frame="1"/>
              </w:rPr>
              <w:t xml:space="preserve">eis (6) módulos con diodos emisores de luz Led intermitentes delanteros rojos, azules y blancos, seis (6) módulos con diodos emisores de luz Led intermitentes traseros, rojos, azules y </w:t>
            </w:r>
            <w:r>
              <w:rPr>
                <w:rFonts w:ascii="Arial" w:eastAsia="Times New Roman" w:hAnsi="Arial" w:cs="Arial"/>
                <w:sz w:val="20"/>
                <w:szCs w:val="20"/>
                <w:bdr w:val="none" w:sz="0" w:space="0" w:color="auto" w:frame="1"/>
              </w:rPr>
              <w:t>amarillo (</w:t>
            </w:r>
            <w:r w:rsidRPr="00433129">
              <w:rPr>
                <w:rFonts w:ascii="Arial" w:eastAsia="Times New Roman" w:hAnsi="Arial" w:cs="Arial"/>
                <w:sz w:val="20"/>
                <w:szCs w:val="20"/>
                <w:bdr w:val="none" w:sz="0" w:space="0" w:color="auto" w:frame="1"/>
              </w:rPr>
              <w:t>ámbar</w:t>
            </w:r>
            <w:r>
              <w:rPr>
                <w:rFonts w:ascii="Arial" w:eastAsia="Times New Roman" w:hAnsi="Arial" w:cs="Arial"/>
                <w:sz w:val="20"/>
                <w:szCs w:val="20"/>
                <w:bdr w:val="none" w:sz="0" w:space="0" w:color="auto" w:frame="1"/>
              </w:rPr>
              <w:t>)</w:t>
            </w:r>
            <w:r w:rsidRPr="00433129">
              <w:rPr>
                <w:rFonts w:ascii="Arial" w:eastAsia="Times New Roman" w:hAnsi="Arial" w:cs="Arial"/>
                <w:sz w:val="20"/>
                <w:szCs w:val="20"/>
                <w:bdr w:val="none" w:sz="0" w:space="0" w:color="auto" w:frame="1"/>
              </w:rPr>
              <w:t xml:space="preserve"> compuestos por (12) diodos emisores de luz Led lineales de ultra brillo alternados con ángulo abierto cada uno para tener mayor superficie iluminada lo que permite que la luz continua mejore la cobertura y eficiencia.</w:t>
            </w:r>
          </w:p>
          <w:p w14:paraId="32C2F303"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p>
          <w:p w14:paraId="7BF18191"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r w:rsidRPr="00433129">
              <w:rPr>
                <w:rFonts w:ascii="Arial" w:eastAsia="Times New Roman" w:hAnsi="Arial" w:cs="Arial"/>
                <w:sz w:val="20"/>
                <w:szCs w:val="20"/>
                <w:bdr w:val="none" w:sz="0" w:space="0" w:color="auto" w:frame="1"/>
              </w:rPr>
              <w:lastRenderedPageBreak/>
              <w:t>Dos módulos delanteros con (3) diodos emisores de luz LED de alto brillo fijos e intermitentes cada uno de color blanco.</w:t>
            </w:r>
          </w:p>
          <w:p w14:paraId="7B04A2D0"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p>
          <w:p w14:paraId="7BE7119A"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r w:rsidRPr="00433129">
              <w:rPr>
                <w:rFonts w:ascii="Arial" w:eastAsia="Times New Roman" w:hAnsi="Arial" w:cs="Arial"/>
                <w:sz w:val="20"/>
                <w:szCs w:val="20"/>
                <w:bdr w:val="none" w:sz="0" w:space="0" w:color="auto" w:frame="1"/>
              </w:rPr>
              <w:t>Dos módulos de inspección laterales (derecha e izquierda) con (3) diodos emisores de luz Led de alto brillo cada uno, fijos e intermitentes.</w:t>
            </w:r>
          </w:p>
          <w:p w14:paraId="6A9B2D84"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p>
          <w:p w14:paraId="5E2E026F"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r w:rsidRPr="00433129">
              <w:rPr>
                <w:rFonts w:ascii="Arial" w:eastAsia="Times New Roman" w:hAnsi="Arial" w:cs="Arial"/>
                <w:sz w:val="20"/>
                <w:szCs w:val="20"/>
                <w:bdr w:val="none" w:sz="0" w:space="0" w:color="auto" w:frame="1"/>
              </w:rPr>
              <w:t>Cobertura de la barra de luces con protección de 360 grados.</w:t>
            </w:r>
          </w:p>
          <w:p w14:paraId="2620423B"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p>
          <w:p w14:paraId="3E99861C"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r w:rsidRPr="00433129">
              <w:rPr>
                <w:rFonts w:ascii="Arial" w:eastAsia="Times New Roman" w:hAnsi="Arial" w:cs="Arial"/>
                <w:sz w:val="20"/>
                <w:szCs w:val="20"/>
                <w:bdr w:val="none" w:sz="0" w:space="0" w:color="auto" w:frame="1"/>
              </w:rPr>
              <w:t>Módulo electrónico de control de potencia de destello que garantiza la intensidad de la luz de todas las lámparas de manera uniforme en un rango entre 10 y 16</w:t>
            </w:r>
            <w:r>
              <w:rPr>
                <w:rFonts w:ascii="Arial" w:eastAsia="Times New Roman" w:hAnsi="Arial" w:cs="Arial"/>
                <w:sz w:val="20"/>
                <w:szCs w:val="20"/>
                <w:bdr w:val="none" w:sz="0" w:space="0" w:color="auto" w:frame="1"/>
              </w:rPr>
              <w:t xml:space="preserve"> </w:t>
            </w:r>
            <w:r w:rsidRPr="00433129">
              <w:rPr>
                <w:rFonts w:ascii="Arial" w:eastAsia="Times New Roman" w:hAnsi="Arial" w:cs="Arial"/>
                <w:sz w:val="20"/>
                <w:szCs w:val="20"/>
                <w:bdr w:val="none" w:sz="0" w:space="0" w:color="auto" w:frame="1"/>
              </w:rPr>
              <w:t>VDC, de larga vida útil con muy bajo consumo eléctrico que gestiona las funciones estándar de la barra de luces.</w:t>
            </w:r>
          </w:p>
          <w:p w14:paraId="22BAAE40"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p>
          <w:p w14:paraId="6EBB8B10"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r w:rsidRPr="00433129">
              <w:rPr>
                <w:rFonts w:ascii="Arial" w:eastAsia="Times New Roman" w:hAnsi="Arial" w:cs="Arial"/>
                <w:sz w:val="20"/>
                <w:szCs w:val="20"/>
                <w:bdr w:val="none" w:sz="0" w:space="0" w:color="auto" w:frame="1"/>
              </w:rPr>
              <w:t>Luz de crucero que enciende todos los módulos Led a baja intensidad que permite la identificación y visibilidad del vehículo durante patrullajes nocturnos de rutina.</w:t>
            </w:r>
          </w:p>
          <w:p w14:paraId="2BD2DF66"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p>
          <w:p w14:paraId="53D105D3"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r w:rsidRPr="00433129">
              <w:rPr>
                <w:rFonts w:ascii="Arial" w:eastAsia="Times New Roman" w:hAnsi="Arial" w:cs="Arial"/>
                <w:sz w:val="20"/>
                <w:szCs w:val="20"/>
                <w:bdr w:val="none" w:sz="0" w:space="0" w:color="auto" w:frame="1"/>
              </w:rPr>
              <w:t>Sistema automático de programación de frecuencias de intermitencia de las luces para garantizar la atención al vehículo que circula en caso de emergencia.</w:t>
            </w:r>
          </w:p>
          <w:p w14:paraId="14D94B38"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p>
          <w:p w14:paraId="6F275578"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r w:rsidRPr="0016662B">
              <w:rPr>
                <w:rFonts w:ascii="Arial" w:eastAsia="Times New Roman" w:hAnsi="Arial" w:cs="Arial"/>
                <w:sz w:val="20"/>
                <w:szCs w:val="20"/>
                <w:bdr w:val="none" w:sz="0" w:space="0" w:color="auto" w:frame="1"/>
              </w:rPr>
              <w:t xml:space="preserve">La parte trasera de la barra de luces </w:t>
            </w:r>
            <w:r>
              <w:rPr>
                <w:rFonts w:ascii="Arial" w:eastAsia="Times New Roman" w:hAnsi="Arial" w:cs="Arial"/>
                <w:sz w:val="20"/>
                <w:szCs w:val="20"/>
                <w:bdr w:val="none" w:sz="0" w:space="0" w:color="auto" w:frame="1"/>
              </w:rPr>
              <w:t>debe tener como mínimo</w:t>
            </w:r>
            <w:r w:rsidRPr="0016662B">
              <w:rPr>
                <w:rFonts w:ascii="Arial" w:eastAsia="Times New Roman" w:hAnsi="Arial" w:cs="Arial"/>
                <w:sz w:val="20"/>
                <w:szCs w:val="20"/>
                <w:bdr w:val="none" w:sz="0" w:space="0" w:color="auto" w:frame="1"/>
              </w:rPr>
              <w:t xml:space="preserve"> ocho módulos Led de color </w:t>
            </w:r>
            <w:r>
              <w:rPr>
                <w:rFonts w:ascii="Arial" w:eastAsia="Times New Roman" w:hAnsi="Arial" w:cs="Arial"/>
                <w:sz w:val="20"/>
                <w:szCs w:val="20"/>
                <w:bdr w:val="none" w:sz="0" w:space="0" w:color="auto" w:frame="1"/>
              </w:rPr>
              <w:t>amarillo (</w:t>
            </w:r>
            <w:r w:rsidRPr="0016662B">
              <w:rPr>
                <w:rFonts w:ascii="Arial" w:eastAsia="Times New Roman" w:hAnsi="Arial" w:cs="Arial"/>
                <w:sz w:val="20"/>
                <w:szCs w:val="20"/>
                <w:bdr w:val="none" w:sz="0" w:space="0" w:color="auto" w:frame="1"/>
              </w:rPr>
              <w:t>ámbar</w:t>
            </w:r>
            <w:r>
              <w:rPr>
                <w:rFonts w:ascii="Arial" w:eastAsia="Times New Roman" w:hAnsi="Arial" w:cs="Arial"/>
                <w:sz w:val="20"/>
                <w:szCs w:val="20"/>
                <w:bdr w:val="none" w:sz="0" w:space="0" w:color="auto" w:frame="1"/>
              </w:rPr>
              <w:t>)</w:t>
            </w:r>
            <w:r w:rsidRPr="0016662B">
              <w:rPr>
                <w:rFonts w:ascii="Arial" w:eastAsia="Times New Roman" w:hAnsi="Arial" w:cs="Arial"/>
                <w:sz w:val="20"/>
                <w:szCs w:val="20"/>
                <w:bdr w:val="none" w:sz="0" w:space="0" w:color="auto" w:frame="1"/>
              </w:rPr>
              <w:t>, para el manejo del sistema de control de tráfico, con tres funciones (derecha, izquierda y del centro hacia los costados) para advertir a los conductores el desvío por donde deben avanzar, cuando la patrulla este estacionada sobre la vía.</w:t>
            </w:r>
          </w:p>
          <w:p w14:paraId="5306CA4A" w14:textId="77777777" w:rsidR="00C81584" w:rsidRPr="00433129" w:rsidRDefault="00C81584" w:rsidP="009A3A40">
            <w:pPr>
              <w:spacing w:after="0" w:line="240" w:lineRule="auto"/>
              <w:jc w:val="both"/>
              <w:textAlignment w:val="baseline"/>
              <w:rPr>
                <w:rFonts w:ascii="Arial" w:eastAsia="Times New Roman" w:hAnsi="Arial" w:cs="Arial"/>
                <w:sz w:val="20"/>
                <w:szCs w:val="20"/>
                <w:bdr w:val="none" w:sz="0" w:space="0" w:color="auto" w:frame="1"/>
              </w:rPr>
            </w:pPr>
          </w:p>
          <w:p w14:paraId="468B4FBA"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r w:rsidRPr="00433129">
              <w:rPr>
                <w:rFonts w:ascii="Arial" w:eastAsia="Times New Roman" w:hAnsi="Arial" w:cs="Arial"/>
                <w:sz w:val="20"/>
                <w:szCs w:val="20"/>
                <w:bdr w:val="none" w:sz="0" w:space="0" w:color="auto" w:frame="1"/>
              </w:rPr>
              <w:t>Interruptor de control: Integrado en una caja de control con manejo independiente para cada función de la barra de luces</w:t>
            </w:r>
            <w:r>
              <w:rPr>
                <w:rFonts w:ascii="Arial" w:eastAsia="Times New Roman" w:hAnsi="Arial" w:cs="Arial"/>
                <w:sz w:val="20"/>
                <w:szCs w:val="20"/>
                <w:bdr w:val="none" w:sz="0" w:space="0" w:color="auto" w:frame="1"/>
              </w:rPr>
              <w:t>.</w:t>
            </w:r>
          </w:p>
          <w:p w14:paraId="697E5A0D"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p>
          <w:p w14:paraId="2F518981"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r w:rsidRPr="00433129">
              <w:rPr>
                <w:rFonts w:ascii="Arial" w:eastAsia="Times New Roman" w:hAnsi="Arial" w:cs="Arial"/>
                <w:sz w:val="20"/>
                <w:szCs w:val="20"/>
                <w:bdr w:val="none" w:sz="0" w:space="0" w:color="auto" w:frame="1"/>
              </w:rPr>
              <w:t xml:space="preserve">Sirena electrónica con 100 watts de potencia 122.5 DB a 10 PIES, con control manual de sirena, además de </w:t>
            </w:r>
            <w:r>
              <w:rPr>
                <w:rFonts w:ascii="Arial" w:eastAsia="Times New Roman" w:hAnsi="Arial" w:cs="Arial"/>
                <w:sz w:val="20"/>
                <w:szCs w:val="20"/>
                <w:bdr w:val="none" w:sz="0" w:space="0" w:color="auto" w:frame="1"/>
              </w:rPr>
              <w:t xml:space="preserve">mínimo </w:t>
            </w:r>
            <w:r w:rsidRPr="00433129">
              <w:rPr>
                <w:rFonts w:ascii="Arial" w:eastAsia="Times New Roman" w:hAnsi="Arial" w:cs="Arial"/>
                <w:sz w:val="20"/>
                <w:szCs w:val="20"/>
                <w:bdr w:val="none" w:sz="0" w:space="0" w:color="auto" w:frame="1"/>
              </w:rPr>
              <w:t>tres</w:t>
            </w:r>
            <w:r>
              <w:rPr>
                <w:rFonts w:ascii="Arial" w:eastAsia="Times New Roman" w:hAnsi="Arial" w:cs="Arial"/>
                <w:sz w:val="20"/>
                <w:szCs w:val="20"/>
                <w:bdr w:val="none" w:sz="0" w:space="0" w:color="auto" w:frame="1"/>
              </w:rPr>
              <w:t xml:space="preserve"> (03)</w:t>
            </w:r>
            <w:r w:rsidRPr="00433129">
              <w:rPr>
                <w:rFonts w:ascii="Arial" w:eastAsia="Times New Roman" w:hAnsi="Arial" w:cs="Arial"/>
                <w:sz w:val="20"/>
                <w:szCs w:val="20"/>
                <w:bdr w:val="none" w:sz="0" w:space="0" w:color="auto" w:frame="1"/>
              </w:rPr>
              <w:t xml:space="preserve"> tonos de (WAIL, YELP y PIER).</w:t>
            </w:r>
          </w:p>
          <w:p w14:paraId="6614D91A"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p>
          <w:p w14:paraId="48D99FF9"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r w:rsidRPr="00433129">
              <w:rPr>
                <w:rFonts w:ascii="Arial" w:eastAsia="Times New Roman" w:hAnsi="Arial" w:cs="Arial"/>
                <w:sz w:val="20"/>
                <w:szCs w:val="20"/>
                <w:bdr w:val="none" w:sz="0" w:space="0" w:color="auto" w:frame="1"/>
              </w:rPr>
              <w:t>Parlante de 100 watts RMS con carcaza en nylon con soporte, para el funcionamiento de la sirena electrónica.</w:t>
            </w:r>
          </w:p>
          <w:p w14:paraId="5FDAF204"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p>
          <w:p w14:paraId="6D836622"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r w:rsidRPr="00433129">
              <w:rPr>
                <w:rFonts w:ascii="Arial" w:eastAsia="Times New Roman" w:hAnsi="Arial" w:cs="Arial"/>
                <w:sz w:val="20"/>
                <w:szCs w:val="20"/>
                <w:bdr w:val="none" w:sz="0" w:space="0" w:color="auto" w:frame="1"/>
              </w:rPr>
              <w:t>Megafonía: con micrófono incluido, el altavoz es el mismo que acciona la sirena electrónica.</w:t>
            </w:r>
          </w:p>
          <w:p w14:paraId="64F208A8"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p>
          <w:p w14:paraId="3442FADC" w14:textId="77777777" w:rsidR="00C81584" w:rsidRDefault="00C81584" w:rsidP="009A3A40">
            <w:pPr>
              <w:spacing w:after="0" w:line="240" w:lineRule="auto"/>
              <w:jc w:val="both"/>
              <w:textAlignment w:val="baseline"/>
              <w:rPr>
                <w:rFonts w:ascii="Arial" w:eastAsia="Times New Roman" w:hAnsi="Arial" w:cs="Arial"/>
                <w:sz w:val="20"/>
                <w:szCs w:val="20"/>
                <w:bdr w:val="none" w:sz="0" w:space="0" w:color="auto" w:frame="1"/>
              </w:rPr>
            </w:pPr>
            <w:r w:rsidRPr="00433129">
              <w:rPr>
                <w:rFonts w:ascii="Arial" w:eastAsia="Times New Roman" w:hAnsi="Arial" w:cs="Arial"/>
                <w:sz w:val="20"/>
                <w:szCs w:val="20"/>
                <w:bdr w:val="none" w:sz="0" w:space="0" w:color="auto" w:frame="1"/>
              </w:rPr>
              <w:t xml:space="preserve">La barra de luces debe cumplir con </w:t>
            </w:r>
            <w:r w:rsidRPr="00787502">
              <w:rPr>
                <w:rFonts w:ascii="Arial" w:eastAsia="Times New Roman" w:hAnsi="Arial" w:cs="Arial"/>
                <w:sz w:val="20"/>
                <w:szCs w:val="20"/>
                <w:bdr w:val="none" w:sz="0" w:space="0" w:color="auto" w:frame="1"/>
              </w:rPr>
              <w:t>certificado de norma SAE J845 Dispositivo de advertencia óptica omnidireccional CLASE 1 y SAE J595 - Dispositivo de advertencia óptica intermitente direccional (</w:t>
            </w:r>
            <w:r>
              <w:rPr>
                <w:rFonts w:ascii="Arial" w:eastAsia="Times New Roman" w:hAnsi="Arial" w:cs="Arial"/>
                <w:sz w:val="20"/>
                <w:szCs w:val="20"/>
                <w:bdr w:val="none" w:sz="0" w:space="0" w:color="auto" w:frame="1"/>
              </w:rPr>
              <w:t>versión vigente</w:t>
            </w:r>
            <w:r w:rsidRPr="00787502">
              <w:rPr>
                <w:rFonts w:ascii="Arial" w:eastAsia="Times New Roman" w:hAnsi="Arial" w:cs="Arial"/>
                <w:sz w:val="20"/>
                <w:szCs w:val="20"/>
                <w:bdr w:val="none" w:sz="0" w:space="0" w:color="auto" w:frame="1"/>
              </w:rPr>
              <w:t>).</w:t>
            </w:r>
          </w:p>
          <w:p w14:paraId="089E9DFF" w14:textId="77777777" w:rsidR="00C81584" w:rsidRPr="00433129" w:rsidRDefault="00C81584" w:rsidP="009A3A40">
            <w:pPr>
              <w:spacing w:after="0" w:line="240" w:lineRule="auto"/>
              <w:jc w:val="both"/>
              <w:textAlignment w:val="baseline"/>
              <w:rPr>
                <w:rFonts w:ascii="Arial" w:eastAsia="Times New Roman" w:hAnsi="Arial" w:cs="Arial"/>
                <w:sz w:val="20"/>
                <w:szCs w:val="20"/>
              </w:rPr>
            </w:pPr>
          </w:p>
          <w:p w14:paraId="481FEB78" w14:textId="77777777" w:rsidR="00C81584" w:rsidRPr="00155C94" w:rsidRDefault="00C81584" w:rsidP="009A3A40">
            <w:pPr>
              <w:pStyle w:val="Default"/>
              <w:jc w:val="both"/>
              <w:rPr>
                <w:rFonts w:ascii="Arial" w:eastAsia="Times New Roman" w:hAnsi="Arial" w:cs="Arial"/>
                <w:color w:val="000000" w:themeColor="text1"/>
                <w:sz w:val="20"/>
                <w:szCs w:val="20"/>
                <w:lang w:eastAsia="es-ES"/>
              </w:rPr>
            </w:pPr>
            <w:r w:rsidRPr="00433129">
              <w:rPr>
                <w:rFonts w:ascii="Arial" w:eastAsia="Times New Roman" w:hAnsi="Arial" w:cs="Arial"/>
                <w:sz w:val="20"/>
                <w:szCs w:val="20"/>
                <w:bdr w:val="none" w:sz="0" w:space="0" w:color="auto" w:frame="1"/>
                <w:lang w:eastAsia="es-CO"/>
              </w:rPr>
              <w:t xml:space="preserve">El amplificador de perifoneo y el parlante debe cumplir con el certificado de norma SAE J1849 </w:t>
            </w:r>
            <w:r>
              <w:rPr>
                <w:rFonts w:ascii="Arial" w:eastAsia="Times New Roman" w:hAnsi="Arial" w:cs="Arial"/>
                <w:sz w:val="20"/>
                <w:szCs w:val="20"/>
                <w:bdr w:val="none" w:sz="0" w:space="0" w:color="auto" w:frame="1"/>
                <w:lang w:eastAsia="es-CO"/>
              </w:rPr>
              <w:t>Sirenas de vehículos de emergencia (versión vigente)</w:t>
            </w:r>
            <w:r w:rsidRPr="00433129">
              <w:rPr>
                <w:rFonts w:ascii="Arial" w:eastAsia="Times New Roman" w:hAnsi="Arial" w:cs="Arial"/>
                <w:sz w:val="20"/>
                <w:szCs w:val="20"/>
                <w:bdr w:val="none" w:sz="0" w:space="0" w:color="auto" w:frame="1"/>
                <w:lang w:eastAsia="es-CO"/>
              </w:rPr>
              <w:t>.</w:t>
            </w:r>
          </w:p>
        </w:tc>
      </w:tr>
    </w:tbl>
    <w:p w14:paraId="46FA8166" w14:textId="77777777" w:rsidR="00C81584" w:rsidRDefault="00C81584"/>
    <w:sectPr w:rsidR="00C8158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MT">
    <w:altName w:val="MS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7781F"/>
    <w:multiLevelType w:val="hybridMultilevel"/>
    <w:tmpl w:val="DECE49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B4551FD"/>
    <w:multiLevelType w:val="hybridMultilevel"/>
    <w:tmpl w:val="AD44A17E"/>
    <w:lvl w:ilvl="0" w:tplc="68AC218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DCA00F0"/>
    <w:multiLevelType w:val="hybridMultilevel"/>
    <w:tmpl w:val="7102F5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1FF7896"/>
    <w:multiLevelType w:val="hybridMultilevel"/>
    <w:tmpl w:val="BACE0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AA35B7E"/>
    <w:multiLevelType w:val="hybridMultilevel"/>
    <w:tmpl w:val="4BAEE3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DFA6B86"/>
    <w:multiLevelType w:val="hybridMultilevel"/>
    <w:tmpl w:val="8592BA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8262805"/>
    <w:multiLevelType w:val="hybridMultilevel"/>
    <w:tmpl w:val="F25431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9523234">
    <w:abstractNumId w:val="1"/>
  </w:num>
  <w:num w:numId="2" w16cid:durableId="389765761">
    <w:abstractNumId w:val="5"/>
  </w:num>
  <w:num w:numId="3" w16cid:durableId="1844927898">
    <w:abstractNumId w:val="2"/>
  </w:num>
  <w:num w:numId="4" w16cid:durableId="986321050">
    <w:abstractNumId w:val="4"/>
  </w:num>
  <w:num w:numId="5" w16cid:durableId="1885632015">
    <w:abstractNumId w:val="0"/>
  </w:num>
  <w:num w:numId="6" w16cid:durableId="55593569">
    <w:abstractNumId w:val="3"/>
  </w:num>
  <w:num w:numId="7" w16cid:durableId="20935014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pr17mmG0ruc8bGD6Cw/RFpRyAQ0g66AqYF1GuRSiZF5rvL7e+3HM3P8kGnOYyQvPUkJUF4CB/Kg9mtnTFG5w2w==" w:salt="u/ZQT0CRzzs1DhugDZaiFg=="/>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584"/>
    <w:rsid w:val="00767065"/>
    <w:rsid w:val="0093240F"/>
    <w:rsid w:val="00AA5DCB"/>
    <w:rsid w:val="00C81584"/>
    <w:rsid w:val="00FB07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B2046"/>
  <w15:chartTrackingRefBased/>
  <w15:docId w15:val="{015D4F8D-2A56-4D34-B3E3-DF2862605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584"/>
    <w:rPr>
      <w:rFonts w:eastAsiaTheme="minorEastAsia"/>
      <w:kern w:val="2"/>
      <w:lang w:val="es-CO" w:eastAsia="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C81584"/>
    <w:pPr>
      <w:spacing w:after="0" w:line="240" w:lineRule="auto"/>
      <w:ind w:left="720"/>
      <w:contextualSpacing/>
    </w:pPr>
    <w:rPr>
      <w:rFonts w:ascii="Times New Roman" w:eastAsia="Times New Roman" w:hAnsi="Times New Roman" w:cs="Times New Roman"/>
      <w:kern w:val="0"/>
      <w:sz w:val="24"/>
      <w:szCs w:val="24"/>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C81584"/>
    <w:rPr>
      <w:rFonts w:ascii="Times New Roman" w:eastAsia="Times New Roman" w:hAnsi="Times New Roman" w:cs="Times New Roman"/>
      <w:sz w:val="24"/>
      <w:szCs w:val="24"/>
      <w:lang w:val="es-CO" w:eastAsia="es-ES"/>
    </w:rPr>
  </w:style>
  <w:style w:type="paragraph" w:customStyle="1" w:styleId="Default">
    <w:name w:val="Default"/>
    <w:link w:val="DefaultCar"/>
    <w:rsid w:val="00C81584"/>
    <w:pPr>
      <w:suppressAutoHyphens/>
      <w:autoSpaceDE w:val="0"/>
      <w:spacing w:after="0" w:line="240" w:lineRule="auto"/>
    </w:pPr>
    <w:rPr>
      <w:rFonts w:ascii="Times New Roman" w:eastAsia="Calibri" w:hAnsi="Times New Roman" w:cs="Times New Roman"/>
      <w:color w:val="000000"/>
      <w:sz w:val="24"/>
      <w:szCs w:val="24"/>
      <w:lang w:val="es-CO" w:eastAsia="ar-SA"/>
    </w:rPr>
  </w:style>
  <w:style w:type="character" w:customStyle="1" w:styleId="DefaultCar">
    <w:name w:val="Default Car"/>
    <w:link w:val="Default"/>
    <w:locked/>
    <w:rsid w:val="00C81584"/>
    <w:rPr>
      <w:rFonts w:ascii="Times New Roman" w:eastAsia="Calibri" w:hAnsi="Times New Roman" w:cs="Times New Roman"/>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6497</Words>
  <Characters>35734</Characters>
  <Application>Microsoft Office Word</Application>
  <DocSecurity>8</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SEBASTIAN CANCINO ESPER</dc:creator>
  <cp:keywords/>
  <dc:description/>
  <cp:lastModifiedBy>JENNYFER MILDREDT PARRA SALAZAR</cp:lastModifiedBy>
  <cp:revision>2</cp:revision>
  <dcterms:created xsi:type="dcterms:W3CDTF">2026-05-07T16:34:00Z</dcterms:created>
  <dcterms:modified xsi:type="dcterms:W3CDTF">2026-05-08T00:34:00Z</dcterms:modified>
</cp:coreProperties>
</file>