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ACE3D" w14:textId="66FF2142" w:rsidR="0077727E" w:rsidRPr="009D2E3C" w:rsidRDefault="0077727E" w:rsidP="0077727E">
      <w:pPr>
        <w:jc w:val="center"/>
        <w:rPr>
          <w:rFonts w:ascii="Verdana" w:hAnsi="Verdana" w:cs="Arial"/>
          <w:b/>
        </w:rPr>
      </w:pPr>
      <w:r w:rsidRPr="009D2E3C">
        <w:rPr>
          <w:rFonts w:ascii="Verdana" w:hAnsi="Verdana" w:cs="Arial"/>
          <w:b/>
        </w:rPr>
        <w:t>MATRIZ 3</w:t>
      </w:r>
      <w:r w:rsidR="00136C78" w:rsidRPr="009D2E3C">
        <w:rPr>
          <w:rFonts w:ascii="Verdana" w:hAnsi="Verdana" w:cs="Arial"/>
          <w:b/>
        </w:rPr>
        <w:t xml:space="preserve"> - </w:t>
      </w:r>
      <w:r w:rsidRPr="009D2E3C">
        <w:rPr>
          <w:rFonts w:ascii="Verdana" w:hAnsi="Verdana" w:cs="Arial"/>
          <w:b/>
        </w:rPr>
        <w:t>RIESGOS</w:t>
      </w:r>
    </w:p>
    <w:p w14:paraId="3146EDED" w14:textId="77777777" w:rsidR="00B81B1F" w:rsidRPr="009D2E3C" w:rsidRDefault="00B81B1F" w:rsidP="007C702A">
      <w:pPr>
        <w:rPr>
          <w:rFonts w:ascii="Verdana" w:hAnsi="Verdana" w:cs="Arial"/>
          <w:lang w:val="es-ES_tradnl" w:eastAsia="es-CO"/>
        </w:rPr>
      </w:pPr>
    </w:p>
    <w:p w14:paraId="0822FEEB" w14:textId="44C97520" w:rsidR="00D70D7B" w:rsidRPr="009D2E3C" w:rsidRDefault="00D70D7B" w:rsidP="007C702A">
      <w:pPr>
        <w:rPr>
          <w:rFonts w:ascii="Verdana" w:hAnsi="Verdana" w:cs="Arial"/>
          <w:lang w:val="es-ES_tradnl" w:eastAsia="es-CO"/>
        </w:rPr>
      </w:pPr>
      <w:r w:rsidRPr="009D2E3C">
        <w:rPr>
          <w:rFonts w:ascii="Verdana" w:hAnsi="Verdana" w:cs="Arial"/>
          <w:lang w:val="es-ES_tradnl" w:eastAsia="es-CO"/>
        </w:rPr>
        <w:t xml:space="preserve">Para el </w:t>
      </w:r>
      <w:r w:rsidR="00580AAA" w:rsidRPr="009D2E3C">
        <w:rPr>
          <w:rFonts w:ascii="Verdana" w:hAnsi="Verdana" w:cs="Arial"/>
          <w:lang w:val="es-ES_tradnl" w:eastAsia="es-CO"/>
        </w:rPr>
        <w:t>P</w:t>
      </w:r>
      <w:r w:rsidRPr="009D2E3C">
        <w:rPr>
          <w:rFonts w:ascii="Verdana" w:hAnsi="Verdana" w:cs="Arial"/>
          <w:lang w:val="es-ES_tradnl" w:eastAsia="es-CO"/>
        </w:rPr>
        <w:t xml:space="preserve">roceso </w:t>
      </w:r>
      <w:r w:rsidR="00580AAA" w:rsidRPr="009D2E3C">
        <w:rPr>
          <w:rFonts w:ascii="Verdana" w:hAnsi="Verdana" w:cs="Arial"/>
          <w:lang w:val="es-ES_tradnl" w:eastAsia="es-CO"/>
        </w:rPr>
        <w:t>C</w:t>
      </w:r>
      <w:r w:rsidRPr="009D2E3C">
        <w:rPr>
          <w:rFonts w:ascii="Verdana" w:hAnsi="Verdana" w:cs="Arial"/>
          <w:lang w:val="es-ES_tradnl" w:eastAsia="es-CO"/>
        </w:rPr>
        <w:t xml:space="preserve">ontractual, en atención </w:t>
      </w:r>
      <w:r w:rsidR="00B81B1F" w:rsidRPr="009D2E3C">
        <w:rPr>
          <w:rFonts w:ascii="Verdana" w:hAnsi="Verdana" w:cs="Arial"/>
          <w:lang w:val="es-ES_tradnl" w:eastAsia="es-CO"/>
        </w:rPr>
        <w:t>a</w:t>
      </w:r>
      <w:r w:rsidR="00D55C91" w:rsidRPr="009D2E3C">
        <w:rPr>
          <w:rFonts w:ascii="Verdana" w:hAnsi="Verdana" w:cs="Arial"/>
          <w:lang w:val="es-ES_tradnl" w:eastAsia="es-CO"/>
        </w:rPr>
        <w:t xml:space="preserve"> lo dispuesto en</w:t>
      </w:r>
      <w:r w:rsidR="00B81B1F" w:rsidRPr="009D2E3C">
        <w:rPr>
          <w:rFonts w:ascii="Verdana" w:hAnsi="Verdana" w:cs="Arial"/>
          <w:lang w:val="es-ES_tradnl" w:eastAsia="es-CO"/>
        </w:rPr>
        <w:t xml:space="preserve"> la</w:t>
      </w:r>
      <w:r w:rsidRPr="009D2E3C">
        <w:rPr>
          <w:rFonts w:ascii="Verdana" w:hAnsi="Verdana" w:cs="Arial"/>
          <w:lang w:val="es-ES_tradnl" w:eastAsia="es-CO"/>
        </w:rPr>
        <w:t xml:space="preserve"> Ley 1150 de 2007 y</w:t>
      </w:r>
      <w:r w:rsidR="00357BA7" w:rsidRPr="009D2E3C">
        <w:rPr>
          <w:rFonts w:ascii="Verdana" w:hAnsi="Verdana" w:cs="Arial"/>
          <w:lang w:val="es-ES_tradnl" w:eastAsia="es-CO"/>
        </w:rPr>
        <w:t xml:space="preserve"> en </w:t>
      </w:r>
      <w:r w:rsidRPr="009D2E3C">
        <w:rPr>
          <w:rFonts w:ascii="Verdana" w:hAnsi="Verdana" w:cs="Arial"/>
          <w:lang w:val="es-ES_tradnl" w:eastAsia="es-CO"/>
        </w:rPr>
        <w:t>los artículos 2.2.1.1.1.3.1 y 2.2.1.1.1.6.</w:t>
      </w:r>
      <w:r w:rsidR="00B81B1F" w:rsidRPr="009D2E3C">
        <w:rPr>
          <w:rFonts w:ascii="Verdana" w:hAnsi="Verdana" w:cs="Arial"/>
          <w:lang w:val="es-ES_tradnl" w:eastAsia="es-CO"/>
        </w:rPr>
        <w:t>3. del</w:t>
      </w:r>
      <w:r w:rsidRPr="009D2E3C">
        <w:rPr>
          <w:rFonts w:ascii="Verdana" w:hAnsi="Verdana" w:cs="Arial"/>
          <w:lang w:val="es-ES_tradnl" w:eastAsia="es-CO"/>
        </w:rPr>
        <w:t xml:space="preserve"> Decreto </w:t>
      </w:r>
      <w:r w:rsidR="00B81B1F" w:rsidRPr="009D2E3C">
        <w:rPr>
          <w:rFonts w:ascii="Verdana" w:hAnsi="Verdana" w:cs="Arial"/>
          <w:lang w:val="es-ES_tradnl" w:eastAsia="es-CO"/>
        </w:rPr>
        <w:t>1082 de</w:t>
      </w:r>
      <w:r w:rsidR="006E6D9B" w:rsidRPr="009D2E3C">
        <w:rPr>
          <w:rFonts w:ascii="Verdana" w:hAnsi="Verdana" w:cs="Arial"/>
          <w:lang w:val="es-ES_tradnl" w:eastAsia="es-CO"/>
        </w:rPr>
        <w:t xml:space="preserve"> 2015, entiéndase por </w:t>
      </w:r>
      <w:r w:rsidR="00D55C91" w:rsidRPr="009D2E3C">
        <w:rPr>
          <w:rFonts w:ascii="Verdana" w:hAnsi="Verdana" w:cs="Arial"/>
          <w:lang w:val="es-ES_tradnl" w:eastAsia="es-CO"/>
        </w:rPr>
        <w:t xml:space="preserve">Riesgo </w:t>
      </w:r>
      <w:r w:rsidRPr="009D2E3C">
        <w:rPr>
          <w:rFonts w:ascii="Verdana" w:hAnsi="Verdana" w:cs="Arial"/>
          <w:lang w:val="es-ES_tradnl" w:eastAsia="es-CO"/>
        </w:rPr>
        <w:t xml:space="preserve">la probabilidad de ocurrencia de eventos aleatorios que afecten el </w:t>
      </w:r>
      <w:r w:rsidR="0079189B" w:rsidRPr="009D2E3C">
        <w:rPr>
          <w:rFonts w:ascii="Verdana" w:hAnsi="Verdana" w:cs="Arial"/>
          <w:lang w:val="es-ES_tradnl" w:eastAsia="es-CO"/>
        </w:rPr>
        <w:t xml:space="preserve">Proceso de Contratación y el </w:t>
      </w:r>
      <w:r w:rsidRPr="009D2E3C">
        <w:rPr>
          <w:rFonts w:ascii="Verdana" w:hAnsi="Verdana" w:cs="Arial"/>
          <w:lang w:val="es-ES_tradnl" w:eastAsia="es-CO"/>
        </w:rPr>
        <w:t xml:space="preserve">desarrollo </w:t>
      </w:r>
      <w:r w:rsidR="001F774B" w:rsidRPr="009D2E3C">
        <w:rPr>
          <w:rFonts w:ascii="Verdana" w:hAnsi="Verdana" w:cs="Arial"/>
          <w:lang w:val="es-ES_tradnl" w:eastAsia="es-CO"/>
        </w:rPr>
        <w:t>de</w:t>
      </w:r>
      <w:r w:rsidR="00B923A4" w:rsidRPr="009D2E3C">
        <w:rPr>
          <w:rFonts w:ascii="Verdana" w:hAnsi="Verdana" w:cs="Arial"/>
          <w:lang w:val="es-ES_tradnl" w:eastAsia="es-CO"/>
        </w:rPr>
        <w:t>l contrato</w:t>
      </w:r>
      <w:r w:rsidRPr="009D2E3C">
        <w:rPr>
          <w:rFonts w:ascii="Verdana" w:hAnsi="Verdana" w:cs="Arial"/>
          <w:lang w:val="es-ES_tradnl" w:eastAsia="es-CO"/>
        </w:rPr>
        <w:t xml:space="preserve">, generando una variación sobre el resultado esperado, tanto en relación con los costos </w:t>
      </w:r>
      <w:r w:rsidR="00B81B1F" w:rsidRPr="009D2E3C">
        <w:rPr>
          <w:rFonts w:ascii="Verdana" w:hAnsi="Verdana" w:cs="Arial"/>
          <w:lang w:val="es-ES_tradnl" w:eastAsia="es-CO"/>
        </w:rPr>
        <w:t>como con</w:t>
      </w:r>
      <w:r w:rsidRPr="009D2E3C">
        <w:rPr>
          <w:rFonts w:ascii="Verdana" w:hAnsi="Verdana" w:cs="Arial"/>
          <w:lang w:val="es-ES_tradnl" w:eastAsia="es-CO"/>
        </w:rPr>
        <w:t xml:space="preserve"> las actividades a desarrollar en la ejecución contractual.</w:t>
      </w:r>
    </w:p>
    <w:p w14:paraId="419A2FA6" w14:textId="77777777" w:rsidR="00B81B1F" w:rsidRPr="009D2E3C" w:rsidRDefault="00B81B1F" w:rsidP="007C702A">
      <w:pPr>
        <w:rPr>
          <w:rFonts w:ascii="Verdana" w:hAnsi="Verdana" w:cs="Arial"/>
          <w:lang w:val="es-ES_tradnl" w:eastAsia="es-CO"/>
        </w:rPr>
      </w:pPr>
    </w:p>
    <w:p w14:paraId="5322C892" w14:textId="56A29DFB" w:rsidR="00D70D7B" w:rsidRPr="009D2E3C" w:rsidRDefault="00D70D7B" w:rsidP="007C702A">
      <w:pPr>
        <w:rPr>
          <w:rFonts w:ascii="Verdana" w:hAnsi="Verdana" w:cs="Arial"/>
          <w:lang w:val="es-ES_tradnl" w:eastAsia="es-CO"/>
        </w:rPr>
      </w:pPr>
      <w:r w:rsidRPr="009D2E3C">
        <w:rPr>
          <w:rFonts w:ascii="Verdana" w:hAnsi="Verdana" w:cs="Arial"/>
          <w:lang w:val="es-ES_tradnl" w:eastAsia="es-CO"/>
        </w:rPr>
        <w:t xml:space="preserve">Corresponderá al </w:t>
      </w:r>
      <w:r w:rsidR="00D55C91" w:rsidRPr="009D2E3C">
        <w:rPr>
          <w:rFonts w:ascii="Verdana" w:hAnsi="Verdana" w:cs="Arial"/>
          <w:lang w:val="es-ES_tradnl" w:eastAsia="es-CO"/>
        </w:rPr>
        <w:t xml:space="preserve">Contratista </w:t>
      </w:r>
      <w:r w:rsidRPr="009D2E3C">
        <w:rPr>
          <w:rFonts w:ascii="Verdana" w:hAnsi="Verdana" w:cs="Arial"/>
          <w:lang w:val="es-ES_tradnl" w:eastAsia="es-CO"/>
        </w:rPr>
        <w:t>la asunción de</w:t>
      </w:r>
      <w:r w:rsidR="006E6D9B" w:rsidRPr="009D2E3C">
        <w:rPr>
          <w:rFonts w:ascii="Verdana" w:hAnsi="Verdana" w:cs="Arial"/>
          <w:lang w:val="es-ES_tradnl" w:eastAsia="es-CO"/>
        </w:rPr>
        <w:t xml:space="preserve">l </w:t>
      </w:r>
      <w:r w:rsidR="00D55C91" w:rsidRPr="009D2E3C">
        <w:rPr>
          <w:rFonts w:ascii="Verdana" w:hAnsi="Verdana" w:cs="Arial"/>
          <w:lang w:val="es-ES_tradnl" w:eastAsia="es-CO"/>
        </w:rPr>
        <w:t xml:space="preserve">Riesgo </w:t>
      </w:r>
      <w:r w:rsidRPr="009D2E3C">
        <w:rPr>
          <w:rFonts w:ascii="Verdana" w:hAnsi="Verdana" w:cs="Arial"/>
          <w:lang w:val="es-ES_tradnl" w:eastAsia="es-CO"/>
        </w:rPr>
        <w:t xml:space="preserve">previsible propio de este tipo de contratación </w:t>
      </w:r>
      <w:r w:rsidR="000460C5" w:rsidRPr="009D2E3C">
        <w:rPr>
          <w:rFonts w:ascii="Verdana" w:hAnsi="Verdana" w:cs="Arial"/>
          <w:lang w:val="es-ES_tradnl" w:eastAsia="es-CO"/>
        </w:rPr>
        <w:t>incluyendo</w:t>
      </w:r>
      <w:r w:rsidRPr="009D2E3C">
        <w:rPr>
          <w:rFonts w:ascii="Verdana" w:hAnsi="Verdana" w:cs="Arial"/>
          <w:lang w:val="es-ES_tradnl" w:eastAsia="es-CO"/>
        </w:rPr>
        <w:t xml:space="preserve"> su costo, siempre que el mismo no se encuentre expresamente a </w:t>
      </w:r>
      <w:r w:rsidR="00D55C91" w:rsidRPr="009D2E3C">
        <w:rPr>
          <w:rFonts w:ascii="Verdana" w:hAnsi="Verdana" w:cs="Arial"/>
          <w:lang w:val="es-ES_tradnl" w:eastAsia="es-CO"/>
        </w:rPr>
        <w:t>asignado a</w:t>
      </w:r>
      <w:r w:rsidRPr="009D2E3C">
        <w:rPr>
          <w:rFonts w:ascii="Verdana" w:hAnsi="Verdana" w:cs="Arial"/>
          <w:lang w:val="es-ES_tradnl" w:eastAsia="es-CO"/>
        </w:rPr>
        <w:t xml:space="preserve"> la Entidad</w:t>
      </w:r>
      <w:r w:rsidR="00D55C91" w:rsidRPr="009D2E3C">
        <w:rPr>
          <w:rFonts w:ascii="Verdana" w:hAnsi="Verdana" w:cs="Arial"/>
          <w:lang w:val="es-ES_tradnl" w:eastAsia="es-CO"/>
        </w:rPr>
        <w:t xml:space="preserve"> Estatal</w:t>
      </w:r>
      <w:r w:rsidRPr="009D2E3C">
        <w:rPr>
          <w:rFonts w:ascii="Verdana" w:hAnsi="Verdana" w:cs="Arial"/>
          <w:lang w:val="es-ES_tradnl" w:eastAsia="es-CO"/>
        </w:rPr>
        <w:t xml:space="preserve"> en el </w:t>
      </w:r>
      <w:r w:rsidR="005100C3" w:rsidRPr="009D2E3C">
        <w:rPr>
          <w:rFonts w:ascii="Verdana" w:hAnsi="Verdana" w:cs="Arial"/>
          <w:lang w:val="es-ES_tradnl" w:eastAsia="es-CO"/>
        </w:rPr>
        <w:t>c</w:t>
      </w:r>
      <w:r w:rsidR="006830E6" w:rsidRPr="009D2E3C">
        <w:rPr>
          <w:rFonts w:ascii="Verdana" w:hAnsi="Verdana" w:cs="Arial"/>
          <w:lang w:val="es-ES_tradnl" w:eastAsia="es-CO"/>
        </w:rPr>
        <w:t>ontrato</w:t>
      </w:r>
      <w:r w:rsidRPr="009D2E3C">
        <w:rPr>
          <w:rFonts w:ascii="Verdana" w:hAnsi="Verdana" w:cs="Arial"/>
          <w:lang w:val="es-ES_tradnl" w:eastAsia="es-CO"/>
        </w:rPr>
        <w:t xml:space="preserve">. </w:t>
      </w:r>
    </w:p>
    <w:p w14:paraId="78757E00" w14:textId="77777777" w:rsidR="00B81B1F" w:rsidRPr="009D2E3C" w:rsidRDefault="00B81B1F" w:rsidP="007C702A">
      <w:pPr>
        <w:rPr>
          <w:rFonts w:ascii="Verdana" w:hAnsi="Verdana" w:cs="Arial"/>
          <w:lang w:val="es-ES_tradnl" w:eastAsia="es-CO"/>
        </w:rPr>
      </w:pPr>
    </w:p>
    <w:p w14:paraId="4E6FB498" w14:textId="1711978F" w:rsidR="00545461" w:rsidRPr="009D2E3C" w:rsidRDefault="006E6D9B" w:rsidP="007C702A">
      <w:pPr>
        <w:rPr>
          <w:rFonts w:ascii="Verdana" w:hAnsi="Verdana" w:cs="Arial"/>
          <w:lang w:val="es-ES_tradnl" w:eastAsia="es-CO"/>
        </w:rPr>
      </w:pPr>
      <w:r w:rsidRPr="009D2E3C">
        <w:rPr>
          <w:rFonts w:ascii="Verdana" w:hAnsi="Verdana" w:cs="Arial"/>
          <w:lang w:val="es-ES_tradnl" w:eastAsia="es-CO"/>
        </w:rPr>
        <w:t xml:space="preserve">De acuerdo con </w:t>
      </w:r>
      <w:r w:rsidR="00AF41A0" w:rsidRPr="009D2E3C">
        <w:rPr>
          <w:rFonts w:ascii="Verdana" w:hAnsi="Verdana" w:cs="Arial"/>
          <w:lang w:val="es-ES_tradnl" w:eastAsia="es-CO"/>
        </w:rPr>
        <w:t>procedimiento</w:t>
      </w:r>
      <w:r w:rsidR="00545461" w:rsidRPr="009D2E3C">
        <w:rPr>
          <w:rFonts w:ascii="Verdana" w:hAnsi="Verdana" w:cs="Arial"/>
          <w:lang w:val="es-ES_tradnl" w:eastAsia="es-CO"/>
        </w:rPr>
        <w:t xml:space="preserve"> de la referencia, </w:t>
      </w:r>
      <w:r w:rsidR="00845529" w:rsidRPr="009D2E3C">
        <w:rPr>
          <w:rFonts w:ascii="Verdana" w:hAnsi="Verdana" w:cs="Arial"/>
          <w:lang w:val="es-ES_tradnl" w:eastAsia="es-CO"/>
        </w:rPr>
        <w:t>se establece</w:t>
      </w:r>
      <w:r w:rsidR="00545461" w:rsidRPr="009D2E3C">
        <w:rPr>
          <w:rFonts w:ascii="Verdana" w:hAnsi="Verdana" w:cs="Arial"/>
          <w:lang w:val="es-ES_tradnl" w:eastAsia="es-CO"/>
        </w:rPr>
        <w:t xml:space="preserve"> la tipificación, estimación y asignación de los </w:t>
      </w:r>
      <w:r w:rsidR="00D55C91" w:rsidRPr="009D2E3C">
        <w:rPr>
          <w:rFonts w:ascii="Verdana" w:hAnsi="Verdana" w:cs="Arial"/>
          <w:lang w:val="es-ES_tradnl" w:eastAsia="es-CO"/>
        </w:rPr>
        <w:t xml:space="preserve">Riesgos </w:t>
      </w:r>
      <w:r w:rsidR="00545461" w:rsidRPr="009D2E3C">
        <w:rPr>
          <w:rFonts w:ascii="Verdana" w:hAnsi="Verdana" w:cs="Arial"/>
          <w:lang w:val="es-ES_tradnl" w:eastAsia="es-CO"/>
        </w:rPr>
        <w:t xml:space="preserve">previsibles que puedan afectar el </w:t>
      </w:r>
      <w:r w:rsidR="00D55C91" w:rsidRPr="009D2E3C">
        <w:rPr>
          <w:rFonts w:ascii="Verdana" w:hAnsi="Verdana" w:cs="Arial"/>
          <w:lang w:val="es-ES_tradnl" w:eastAsia="es-CO"/>
        </w:rPr>
        <w:t xml:space="preserve">Proceso </w:t>
      </w:r>
      <w:r w:rsidR="000460C5" w:rsidRPr="009D2E3C">
        <w:rPr>
          <w:rFonts w:ascii="Verdana" w:hAnsi="Verdana" w:cs="Arial"/>
          <w:lang w:val="es-ES_tradnl" w:eastAsia="es-CO"/>
        </w:rPr>
        <w:t xml:space="preserve">de </w:t>
      </w:r>
      <w:r w:rsidR="00D55C91" w:rsidRPr="009D2E3C">
        <w:rPr>
          <w:rFonts w:ascii="Verdana" w:hAnsi="Verdana" w:cs="Arial"/>
          <w:lang w:val="es-ES_tradnl" w:eastAsia="es-CO"/>
        </w:rPr>
        <w:t>Contr</w:t>
      </w:r>
      <w:r w:rsidR="007E3D57" w:rsidRPr="009D2E3C">
        <w:rPr>
          <w:rFonts w:ascii="Verdana" w:hAnsi="Verdana" w:cs="Arial"/>
          <w:lang w:val="es-ES_tradnl" w:eastAsia="es-CO"/>
        </w:rPr>
        <w:t>ata</w:t>
      </w:r>
      <w:r w:rsidR="00D55C91" w:rsidRPr="009D2E3C">
        <w:rPr>
          <w:rFonts w:ascii="Verdana" w:hAnsi="Verdana" w:cs="Arial"/>
          <w:lang w:val="es-ES_tradnl" w:eastAsia="es-CO"/>
        </w:rPr>
        <w:t>c</w:t>
      </w:r>
      <w:r w:rsidR="000460C5" w:rsidRPr="009D2E3C">
        <w:rPr>
          <w:rFonts w:ascii="Verdana" w:hAnsi="Verdana" w:cs="Arial"/>
          <w:lang w:val="es-ES_tradnl" w:eastAsia="es-CO"/>
        </w:rPr>
        <w:t>ión</w:t>
      </w:r>
      <w:r w:rsidR="00545461" w:rsidRPr="009D2E3C">
        <w:rPr>
          <w:rFonts w:ascii="Verdana" w:hAnsi="Verdana" w:cs="Arial"/>
          <w:lang w:val="es-ES_tradnl" w:eastAsia="es-CO"/>
        </w:rPr>
        <w:t>.</w:t>
      </w:r>
    </w:p>
    <w:p w14:paraId="2E7008F5" w14:textId="77777777" w:rsidR="00545461" w:rsidRPr="009D2E3C" w:rsidRDefault="00545461" w:rsidP="007C702A">
      <w:pPr>
        <w:rPr>
          <w:rFonts w:ascii="Verdana" w:hAnsi="Verdana" w:cs="Arial"/>
          <w:lang w:val="es-ES_tradnl" w:eastAsia="es-CO"/>
        </w:rPr>
      </w:pPr>
    </w:p>
    <w:p w14:paraId="1B145B66" w14:textId="18F006B1" w:rsidR="00D70D7B" w:rsidRPr="009D2E3C" w:rsidRDefault="00017FCD" w:rsidP="007C702A">
      <w:pPr>
        <w:rPr>
          <w:rFonts w:ascii="Verdana" w:hAnsi="Verdana" w:cs="Arial"/>
          <w:lang w:val="es-ES_tradnl" w:eastAsia="es-CO"/>
        </w:rPr>
      </w:pPr>
      <w:r w:rsidRPr="009D2E3C">
        <w:rPr>
          <w:rFonts w:ascii="Verdana" w:hAnsi="Verdana" w:cs="Arial"/>
          <w:lang w:val="es-ES_tradnl" w:eastAsia="es-CO"/>
        </w:rPr>
        <w:t>La</w:t>
      </w:r>
      <w:r w:rsidR="00D70D7B" w:rsidRPr="009D2E3C">
        <w:rPr>
          <w:rFonts w:ascii="Verdana" w:hAnsi="Verdana" w:cs="Arial"/>
          <w:lang w:val="es-ES_tradnl" w:eastAsia="es-CO"/>
        </w:rPr>
        <w:t xml:space="preserve"> tipificación, estimación y asignación de los </w:t>
      </w:r>
      <w:r w:rsidR="00D55C91" w:rsidRPr="009D2E3C">
        <w:rPr>
          <w:rFonts w:ascii="Verdana" w:hAnsi="Verdana" w:cs="Arial"/>
          <w:lang w:val="es-ES_tradnl" w:eastAsia="es-CO"/>
        </w:rPr>
        <w:t xml:space="preserve">Riesgos </w:t>
      </w:r>
      <w:r w:rsidR="00D70D7B" w:rsidRPr="009D2E3C">
        <w:rPr>
          <w:rFonts w:ascii="Verdana" w:hAnsi="Verdana" w:cs="Arial"/>
          <w:lang w:val="es-ES_tradnl" w:eastAsia="es-CO"/>
        </w:rPr>
        <w:t xml:space="preserve">que puedan afectar el </w:t>
      </w:r>
      <w:r w:rsidR="00D55C91" w:rsidRPr="009D2E3C">
        <w:rPr>
          <w:rFonts w:ascii="Verdana" w:hAnsi="Verdana" w:cs="Arial"/>
          <w:lang w:val="es-ES_tradnl" w:eastAsia="es-CO"/>
        </w:rPr>
        <w:t xml:space="preserve">Proceso </w:t>
      </w:r>
      <w:r w:rsidR="00D70D7B" w:rsidRPr="009D2E3C">
        <w:rPr>
          <w:rFonts w:ascii="Verdana" w:hAnsi="Verdana" w:cs="Arial"/>
          <w:lang w:val="es-ES_tradnl" w:eastAsia="es-CO"/>
        </w:rPr>
        <w:t xml:space="preserve">de </w:t>
      </w:r>
      <w:r w:rsidR="00D55C91" w:rsidRPr="009D2E3C">
        <w:rPr>
          <w:rFonts w:ascii="Verdana" w:hAnsi="Verdana" w:cs="Arial"/>
          <w:lang w:val="es-ES_tradnl" w:eastAsia="es-CO"/>
        </w:rPr>
        <w:t xml:space="preserve">Contratación </w:t>
      </w:r>
      <w:r w:rsidR="00D70D7B" w:rsidRPr="009D2E3C">
        <w:rPr>
          <w:rFonts w:ascii="Verdana" w:hAnsi="Verdana" w:cs="Arial"/>
          <w:lang w:val="es-ES_tradnl" w:eastAsia="es-CO"/>
        </w:rPr>
        <w:t xml:space="preserve">o la ejecución del </w:t>
      </w:r>
      <w:r w:rsidR="005E730D" w:rsidRPr="009D2E3C">
        <w:rPr>
          <w:rFonts w:ascii="Verdana" w:hAnsi="Verdana" w:cs="Arial"/>
          <w:lang w:val="es-ES_tradnl" w:eastAsia="es-CO"/>
        </w:rPr>
        <w:t>c</w:t>
      </w:r>
      <w:r w:rsidR="00D70D7B" w:rsidRPr="009D2E3C">
        <w:rPr>
          <w:rFonts w:ascii="Verdana" w:hAnsi="Verdana" w:cs="Arial"/>
          <w:lang w:val="es-ES_tradnl" w:eastAsia="es-CO"/>
        </w:rPr>
        <w:t>ontrato se realizó con base en lo señalado en el Manual para la Identificación y Cobertura del Riesgo expedido por Colombia Compra Eficiente y el Documento C</w:t>
      </w:r>
      <w:r w:rsidR="00507FAA" w:rsidRPr="009D2E3C">
        <w:rPr>
          <w:rFonts w:ascii="Verdana" w:hAnsi="Verdana" w:cs="Arial"/>
          <w:lang w:val="es-ES_tradnl" w:eastAsia="es-CO"/>
        </w:rPr>
        <w:t>ONPES</w:t>
      </w:r>
      <w:r w:rsidR="00D70D7B" w:rsidRPr="009D2E3C">
        <w:rPr>
          <w:rFonts w:ascii="Verdana" w:hAnsi="Verdana" w:cs="Arial"/>
          <w:lang w:val="es-ES_tradnl" w:eastAsia="es-CO"/>
        </w:rPr>
        <w:t xml:space="preserve"> 3714 de 2011</w:t>
      </w:r>
      <w:r w:rsidR="006E6D9B" w:rsidRPr="009D2E3C">
        <w:rPr>
          <w:rFonts w:ascii="Verdana" w:hAnsi="Verdana" w:cs="Arial"/>
          <w:lang w:val="es-ES_tradnl" w:eastAsia="es-CO"/>
        </w:rPr>
        <w:t>.</w:t>
      </w:r>
    </w:p>
    <w:p w14:paraId="77031AF6" w14:textId="250AF235" w:rsidR="0058222E" w:rsidRPr="009D2E3C" w:rsidRDefault="0058222E" w:rsidP="007C702A">
      <w:pPr>
        <w:rPr>
          <w:rFonts w:ascii="Verdana" w:hAnsi="Verdana" w:cs="Arial"/>
          <w:lang w:val="es-ES_tradnl" w:eastAsia="es-CO"/>
        </w:rPr>
      </w:pPr>
    </w:p>
    <w:p w14:paraId="1FF5FF55" w14:textId="77777777" w:rsidR="003E0762" w:rsidRPr="003E0762" w:rsidRDefault="003E0762" w:rsidP="003E0762">
      <w:pPr>
        <w:spacing w:after="100" w:afterAutospacing="1"/>
        <w:rPr>
          <w:rFonts w:ascii="Gotham Narrow Book" w:eastAsia="SimSun" w:hAnsi="Gotham Narrow Book" w:cs="Arial"/>
          <w:b/>
          <w:kern w:val="3"/>
          <w:sz w:val="20"/>
          <w:szCs w:val="20"/>
          <w:u w:val="single"/>
          <w:lang w:eastAsia="zh-CN" w:bidi="hi-IN"/>
        </w:rPr>
      </w:pPr>
      <w:r w:rsidRPr="003E0762">
        <w:rPr>
          <w:rFonts w:ascii="Gotham Narrow Book" w:eastAsia="SimSun" w:hAnsi="Gotham Narrow Book" w:cs="Arial"/>
          <w:b/>
          <w:kern w:val="3"/>
          <w:sz w:val="20"/>
          <w:szCs w:val="20"/>
          <w:u w:val="single"/>
          <w:lang w:eastAsia="zh-CN" w:bidi="hi-IN"/>
        </w:rPr>
        <w:t>CATEGORÍA DEL RIESGO</w:t>
      </w:r>
    </w:p>
    <w:p w14:paraId="3B511048" w14:textId="77777777" w:rsidR="003E0762" w:rsidRPr="003E0762" w:rsidRDefault="003E0762" w:rsidP="003E0762">
      <w:pPr>
        <w:spacing w:after="100" w:afterAutospacing="1"/>
        <w:rPr>
          <w:rFonts w:ascii="Gotham Narrow Book" w:eastAsia="SimSun" w:hAnsi="Gotham Narrow Book" w:cs="Arial"/>
          <w:b/>
          <w:kern w:val="3"/>
          <w:sz w:val="20"/>
          <w:szCs w:val="20"/>
          <w:u w:val="single"/>
          <w:lang w:eastAsia="zh-CN" w:bidi="hi-IN"/>
        </w:rPr>
      </w:pPr>
    </w:p>
    <w:p w14:paraId="2FEA8109" w14:textId="77777777" w:rsidR="003E0762" w:rsidRPr="003E0762" w:rsidRDefault="003E0762" w:rsidP="003E0762">
      <w:pPr>
        <w:spacing w:line="260" w:lineRule="exact"/>
        <w:ind w:left="105"/>
        <w:rPr>
          <w:rFonts w:ascii="Gotham Narrow Book" w:eastAsia="Times New Roman" w:hAnsi="Gotham Narrow Book" w:cs="Arial"/>
          <w:sz w:val="20"/>
          <w:szCs w:val="20"/>
          <w:lang w:val="es-ES"/>
        </w:rPr>
      </w:pPr>
      <w:r w:rsidRPr="003E0762">
        <w:rPr>
          <w:rFonts w:ascii="Gotham Narrow Book" w:eastAsia="Times New Roman" w:hAnsi="Gotham Narrow Book" w:cs="Arial"/>
          <w:sz w:val="20"/>
          <w:szCs w:val="20"/>
          <w:lang w:val="es-ES"/>
        </w:rPr>
        <w:t>Se valora la categoría del riesgo en función de la probabilidad de ocurrencia del mismo.</w:t>
      </w:r>
    </w:p>
    <w:p w14:paraId="5264F8CE" w14:textId="77777777" w:rsidR="003E0762" w:rsidRPr="003E0762" w:rsidRDefault="003E0762" w:rsidP="003E0762">
      <w:pPr>
        <w:spacing w:line="260" w:lineRule="exact"/>
        <w:ind w:left="105"/>
        <w:rPr>
          <w:rFonts w:ascii="Gotham Narrow Book" w:eastAsia="Times New Roman" w:hAnsi="Gotham Narrow Book" w:cs="Arial"/>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29"/>
        <w:gridCol w:w="5976"/>
        <w:gridCol w:w="1838"/>
      </w:tblGrid>
      <w:tr w:rsidR="003E0762" w:rsidRPr="003E0762" w14:paraId="7C1AFD15" w14:textId="77777777" w:rsidTr="003D45C0">
        <w:trPr>
          <w:trHeight w:hRule="exact" w:val="281"/>
          <w:jc w:val="center"/>
        </w:trPr>
        <w:tc>
          <w:tcPr>
            <w:tcW w:w="6805" w:type="dxa"/>
            <w:gridSpan w:val="2"/>
            <w:shd w:val="clear" w:color="auto" w:fill="FFFFCC"/>
          </w:tcPr>
          <w:p w14:paraId="06A9DC11" w14:textId="77777777" w:rsidR="003E0762" w:rsidRPr="003E0762" w:rsidRDefault="003E0762" w:rsidP="003E0762">
            <w:pPr>
              <w:spacing w:before="2" w:after="120"/>
              <w:ind w:left="1501" w:right="1544"/>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CATEGORÍA</w:t>
            </w:r>
          </w:p>
        </w:tc>
        <w:tc>
          <w:tcPr>
            <w:tcW w:w="1838" w:type="dxa"/>
            <w:shd w:val="clear" w:color="auto" w:fill="FFFFCC"/>
          </w:tcPr>
          <w:p w14:paraId="3D6C3ADD" w14:textId="77777777" w:rsidR="003E0762" w:rsidRPr="003E0762" w:rsidRDefault="003E0762" w:rsidP="003E0762">
            <w:pPr>
              <w:spacing w:before="2"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VALORACIÓN</w:t>
            </w:r>
          </w:p>
        </w:tc>
      </w:tr>
      <w:tr w:rsidR="003E0762" w:rsidRPr="003E0762" w14:paraId="6A181AB9" w14:textId="77777777" w:rsidTr="003D45C0">
        <w:trPr>
          <w:trHeight w:hRule="exact" w:val="427"/>
          <w:jc w:val="center"/>
        </w:trPr>
        <w:tc>
          <w:tcPr>
            <w:tcW w:w="829" w:type="dxa"/>
            <w:vMerge w:val="restart"/>
            <w:shd w:val="clear" w:color="auto" w:fill="FFFFCC"/>
            <w:textDirection w:val="btLr"/>
          </w:tcPr>
          <w:p w14:paraId="326C15CD" w14:textId="77777777" w:rsidR="003E0762" w:rsidRPr="003E0762" w:rsidRDefault="003E0762" w:rsidP="003E0762">
            <w:pPr>
              <w:spacing w:before="5" w:after="120"/>
              <w:ind w:left="113"/>
              <w:rPr>
                <w:rFonts w:ascii="Gotham Narrow Book" w:eastAsia="Times New Roman" w:hAnsi="Gotham Narrow Book" w:cs="Arial"/>
                <w:sz w:val="16"/>
                <w:szCs w:val="16"/>
                <w:lang w:val="es-ES"/>
              </w:rPr>
            </w:pPr>
          </w:p>
          <w:p w14:paraId="778D2705" w14:textId="77777777" w:rsidR="003E0762" w:rsidRPr="003E0762" w:rsidRDefault="003E0762" w:rsidP="003E0762">
            <w:pPr>
              <w:spacing w:before="5" w:after="120"/>
              <w:ind w:left="113"/>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PROBABILIDAD</w:t>
            </w:r>
          </w:p>
        </w:tc>
        <w:tc>
          <w:tcPr>
            <w:tcW w:w="5976" w:type="dxa"/>
          </w:tcPr>
          <w:p w14:paraId="7D1EEAF1" w14:textId="77777777" w:rsidR="003E0762" w:rsidRPr="003E0762" w:rsidRDefault="003E0762" w:rsidP="003E0762">
            <w:pPr>
              <w:spacing w:before="2" w:after="120"/>
              <w:ind w:left="70"/>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Raro (Puede ocurrir excepcionalmente)</w:t>
            </w:r>
          </w:p>
        </w:tc>
        <w:tc>
          <w:tcPr>
            <w:tcW w:w="1838" w:type="dxa"/>
          </w:tcPr>
          <w:p w14:paraId="262810C5" w14:textId="77777777" w:rsidR="003E0762" w:rsidRPr="003E0762" w:rsidRDefault="003E0762" w:rsidP="003E0762">
            <w:pPr>
              <w:spacing w:before="2" w:after="120"/>
              <w:ind w:left="753" w:right="757"/>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1</w:t>
            </w:r>
          </w:p>
        </w:tc>
      </w:tr>
      <w:tr w:rsidR="003E0762" w:rsidRPr="003E0762" w14:paraId="34BDA8C3" w14:textId="77777777" w:rsidTr="003D45C0">
        <w:trPr>
          <w:trHeight w:hRule="exact" w:val="416"/>
          <w:jc w:val="center"/>
        </w:trPr>
        <w:tc>
          <w:tcPr>
            <w:tcW w:w="829" w:type="dxa"/>
            <w:vMerge/>
            <w:shd w:val="clear" w:color="auto" w:fill="FFFFCC"/>
            <w:textDirection w:val="btLr"/>
          </w:tcPr>
          <w:p w14:paraId="39C61E26" w14:textId="77777777" w:rsidR="003E0762" w:rsidRPr="003E0762" w:rsidRDefault="003E0762" w:rsidP="003E0762">
            <w:pPr>
              <w:spacing w:before="120" w:after="120"/>
              <w:rPr>
                <w:rFonts w:ascii="Gotham Narrow Book" w:eastAsia="Times New Roman" w:hAnsi="Gotham Narrow Book" w:cs="Arial"/>
                <w:sz w:val="16"/>
                <w:szCs w:val="16"/>
                <w:lang w:val="es-ES"/>
              </w:rPr>
            </w:pPr>
          </w:p>
        </w:tc>
        <w:tc>
          <w:tcPr>
            <w:tcW w:w="5976" w:type="dxa"/>
          </w:tcPr>
          <w:p w14:paraId="007F63B6" w14:textId="77777777" w:rsidR="003E0762" w:rsidRPr="003E0762" w:rsidRDefault="003E0762" w:rsidP="003E0762">
            <w:pPr>
              <w:spacing w:before="2" w:after="120" w:line="250" w:lineRule="auto"/>
              <w:ind w:left="70" w:right="27"/>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Improbable (puede ocurrir ocasionalmente)</w:t>
            </w:r>
          </w:p>
        </w:tc>
        <w:tc>
          <w:tcPr>
            <w:tcW w:w="1838" w:type="dxa"/>
          </w:tcPr>
          <w:p w14:paraId="3220F0AB" w14:textId="77777777" w:rsidR="003E0762" w:rsidRPr="003E0762" w:rsidRDefault="003E0762" w:rsidP="003E0762">
            <w:pPr>
              <w:spacing w:before="120" w:after="120"/>
              <w:ind w:left="729" w:right="732"/>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2</w:t>
            </w:r>
          </w:p>
        </w:tc>
      </w:tr>
      <w:tr w:rsidR="003E0762" w:rsidRPr="003E0762" w14:paraId="1886FBA3" w14:textId="77777777" w:rsidTr="003D45C0">
        <w:trPr>
          <w:trHeight w:hRule="exact" w:val="421"/>
          <w:jc w:val="center"/>
        </w:trPr>
        <w:tc>
          <w:tcPr>
            <w:tcW w:w="829" w:type="dxa"/>
            <w:vMerge/>
            <w:shd w:val="clear" w:color="auto" w:fill="FFFFCC"/>
            <w:textDirection w:val="btLr"/>
          </w:tcPr>
          <w:p w14:paraId="6B00219C" w14:textId="77777777" w:rsidR="003E0762" w:rsidRPr="003E0762" w:rsidRDefault="003E0762" w:rsidP="003E0762">
            <w:pPr>
              <w:spacing w:before="120" w:after="120"/>
              <w:rPr>
                <w:rFonts w:ascii="Gotham Narrow Book" w:eastAsia="Times New Roman" w:hAnsi="Gotham Narrow Book" w:cs="Arial"/>
                <w:sz w:val="16"/>
                <w:szCs w:val="16"/>
                <w:lang w:val="es-ES"/>
              </w:rPr>
            </w:pPr>
          </w:p>
        </w:tc>
        <w:tc>
          <w:tcPr>
            <w:tcW w:w="5976" w:type="dxa"/>
          </w:tcPr>
          <w:p w14:paraId="7F163AEB" w14:textId="77777777" w:rsidR="003E0762" w:rsidRPr="003E0762" w:rsidRDefault="003E0762" w:rsidP="003E0762">
            <w:pPr>
              <w:spacing w:before="4" w:after="120" w:line="250" w:lineRule="auto"/>
              <w:ind w:left="70" w:right="25"/>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 xml:space="preserve">Posible (Puede ocurrir en cualquier momento futuro) </w:t>
            </w:r>
          </w:p>
        </w:tc>
        <w:tc>
          <w:tcPr>
            <w:tcW w:w="1838" w:type="dxa"/>
          </w:tcPr>
          <w:p w14:paraId="12DF387E" w14:textId="77777777" w:rsidR="003E0762" w:rsidRPr="003E0762" w:rsidRDefault="003E0762" w:rsidP="003E0762">
            <w:pPr>
              <w:spacing w:before="120" w:after="120"/>
              <w:ind w:left="729" w:right="731"/>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3</w:t>
            </w:r>
          </w:p>
        </w:tc>
      </w:tr>
      <w:tr w:rsidR="003E0762" w:rsidRPr="003E0762" w14:paraId="309246CC" w14:textId="77777777" w:rsidTr="003D45C0">
        <w:trPr>
          <w:trHeight w:hRule="exact" w:val="425"/>
          <w:jc w:val="center"/>
        </w:trPr>
        <w:tc>
          <w:tcPr>
            <w:tcW w:w="829" w:type="dxa"/>
            <w:vMerge/>
            <w:shd w:val="clear" w:color="auto" w:fill="FFFFCC"/>
            <w:textDirection w:val="btLr"/>
          </w:tcPr>
          <w:p w14:paraId="0D706918" w14:textId="77777777" w:rsidR="003E0762" w:rsidRPr="003E0762" w:rsidRDefault="003E0762" w:rsidP="003E0762">
            <w:pPr>
              <w:spacing w:before="120" w:after="120"/>
              <w:rPr>
                <w:rFonts w:ascii="Gotham Narrow Book" w:eastAsia="Times New Roman" w:hAnsi="Gotham Narrow Book" w:cs="Arial"/>
                <w:sz w:val="16"/>
                <w:szCs w:val="16"/>
                <w:lang w:val="es-ES"/>
              </w:rPr>
            </w:pPr>
          </w:p>
        </w:tc>
        <w:tc>
          <w:tcPr>
            <w:tcW w:w="5976" w:type="dxa"/>
          </w:tcPr>
          <w:p w14:paraId="2C7C7F22" w14:textId="77777777" w:rsidR="003E0762" w:rsidRPr="003E0762" w:rsidRDefault="003E0762" w:rsidP="003E0762">
            <w:pPr>
              <w:spacing w:before="2" w:after="120"/>
              <w:ind w:left="70"/>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Probable (Probablemente va a ocurrir)</w:t>
            </w:r>
          </w:p>
        </w:tc>
        <w:tc>
          <w:tcPr>
            <w:tcW w:w="1838" w:type="dxa"/>
            <w:vAlign w:val="bottom"/>
          </w:tcPr>
          <w:p w14:paraId="3F2604C8" w14:textId="77777777" w:rsidR="003E0762" w:rsidRPr="003E0762" w:rsidRDefault="003E0762" w:rsidP="003E0762">
            <w:pPr>
              <w:spacing w:before="2" w:after="120"/>
              <w:ind w:left="722" w:right="726"/>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4</w:t>
            </w:r>
          </w:p>
        </w:tc>
      </w:tr>
      <w:tr w:rsidR="003E0762" w:rsidRPr="003E0762" w14:paraId="340332BB" w14:textId="77777777" w:rsidTr="003D45C0">
        <w:trPr>
          <w:trHeight w:hRule="exact" w:val="401"/>
          <w:jc w:val="center"/>
        </w:trPr>
        <w:tc>
          <w:tcPr>
            <w:tcW w:w="829" w:type="dxa"/>
            <w:vMerge/>
            <w:shd w:val="clear" w:color="auto" w:fill="FFFFCC"/>
            <w:textDirection w:val="btLr"/>
          </w:tcPr>
          <w:p w14:paraId="76B2C74A" w14:textId="77777777" w:rsidR="003E0762" w:rsidRPr="003E0762" w:rsidRDefault="003E0762" w:rsidP="003E0762">
            <w:pPr>
              <w:spacing w:before="120" w:after="120"/>
              <w:rPr>
                <w:rFonts w:ascii="Gotham Narrow Book" w:eastAsia="Times New Roman" w:hAnsi="Gotham Narrow Book" w:cs="Arial"/>
                <w:sz w:val="16"/>
                <w:szCs w:val="16"/>
                <w:lang w:val="es-ES"/>
              </w:rPr>
            </w:pPr>
          </w:p>
        </w:tc>
        <w:tc>
          <w:tcPr>
            <w:tcW w:w="5976" w:type="dxa"/>
          </w:tcPr>
          <w:p w14:paraId="43945127" w14:textId="77777777" w:rsidR="003E0762" w:rsidRPr="003E0762" w:rsidRDefault="003E0762" w:rsidP="003E0762">
            <w:pPr>
              <w:spacing w:before="2" w:after="120" w:line="250" w:lineRule="auto"/>
              <w:ind w:left="70" w:right="25"/>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 xml:space="preserve">Casi cierto (Ocurre en la mayoría de circunstancias)  </w:t>
            </w:r>
          </w:p>
        </w:tc>
        <w:tc>
          <w:tcPr>
            <w:tcW w:w="1838" w:type="dxa"/>
          </w:tcPr>
          <w:p w14:paraId="2BFA14F8" w14:textId="77777777" w:rsidR="003E0762" w:rsidRPr="003E0762" w:rsidRDefault="003E0762" w:rsidP="003E0762">
            <w:pPr>
              <w:spacing w:before="120" w:after="120"/>
              <w:ind w:left="727" w:right="732"/>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5</w:t>
            </w:r>
          </w:p>
        </w:tc>
      </w:tr>
    </w:tbl>
    <w:p w14:paraId="79BDF218" w14:textId="77777777" w:rsidR="003E0762" w:rsidRPr="003E0762" w:rsidRDefault="003E0762" w:rsidP="003E0762">
      <w:pPr>
        <w:spacing w:after="100" w:afterAutospacing="1"/>
        <w:rPr>
          <w:rFonts w:ascii="Gotham Narrow Book" w:eastAsia="SimSun" w:hAnsi="Gotham Narrow Book" w:cs="Arial"/>
          <w:b/>
          <w:kern w:val="3"/>
          <w:sz w:val="16"/>
          <w:szCs w:val="16"/>
          <w:u w:val="single"/>
          <w:lang w:eastAsia="zh-CN" w:bidi="hi-IN"/>
        </w:rPr>
      </w:pPr>
      <w:bookmarkStart w:id="0" w:name="_Toc45225687"/>
    </w:p>
    <w:p w14:paraId="06FD6B79" w14:textId="77777777" w:rsidR="003E0762" w:rsidRPr="003E0762" w:rsidRDefault="003E0762" w:rsidP="003E0762">
      <w:pPr>
        <w:spacing w:after="100" w:afterAutospacing="1"/>
        <w:rPr>
          <w:rFonts w:ascii="Gotham Narrow Book" w:eastAsia="SimSun" w:hAnsi="Gotham Narrow Book" w:cs="Arial"/>
          <w:b/>
          <w:kern w:val="3"/>
          <w:sz w:val="16"/>
          <w:szCs w:val="16"/>
          <w:u w:val="single"/>
          <w:lang w:eastAsia="zh-CN" w:bidi="hi-IN"/>
        </w:rPr>
      </w:pPr>
      <w:r w:rsidRPr="003E0762">
        <w:rPr>
          <w:rFonts w:ascii="Gotham Narrow Book" w:eastAsia="SimSun" w:hAnsi="Gotham Narrow Book" w:cs="Arial"/>
          <w:b/>
          <w:kern w:val="3"/>
          <w:sz w:val="16"/>
          <w:szCs w:val="16"/>
          <w:u w:val="single"/>
          <w:lang w:eastAsia="zh-CN" w:bidi="hi-IN"/>
        </w:rPr>
        <w:t>IMPACTO DEL RIESGO</w:t>
      </w:r>
      <w:bookmarkEnd w:id="0"/>
    </w:p>
    <w:p w14:paraId="4310B209" w14:textId="77777777" w:rsidR="003E0762" w:rsidRPr="003E0762" w:rsidRDefault="003E0762" w:rsidP="003E0762">
      <w:pPr>
        <w:spacing w:line="251" w:lineRule="auto"/>
        <w:ind w:right="-26"/>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Se valora en función de (i) la calificación cualitativa del riesgo, y (ii) la calificación monetaria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4"/>
        <w:gridCol w:w="784"/>
        <w:gridCol w:w="2422"/>
        <w:gridCol w:w="1754"/>
        <w:gridCol w:w="2228"/>
        <w:gridCol w:w="3245"/>
        <w:gridCol w:w="3173"/>
      </w:tblGrid>
      <w:tr w:rsidR="003E0762" w:rsidRPr="003E0762" w14:paraId="233C5DAA" w14:textId="77777777" w:rsidTr="003D45C0">
        <w:trPr>
          <w:trHeight w:val="1407"/>
          <w:jc w:val="center"/>
        </w:trPr>
        <w:tc>
          <w:tcPr>
            <w:tcW w:w="0" w:type="auto"/>
            <w:gridSpan w:val="2"/>
            <w:shd w:val="clear" w:color="auto" w:fill="FFFFCC"/>
            <w:vAlign w:val="center"/>
            <w:hideMark/>
          </w:tcPr>
          <w:p w14:paraId="728ADC22" w14:textId="77777777" w:rsidR="003E0762" w:rsidRPr="003E0762" w:rsidRDefault="003E0762" w:rsidP="003E0762">
            <w:pPr>
              <w:spacing w:before="120" w:after="120"/>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lastRenderedPageBreak/>
              <w:t>CALIFICACIÓN CUALITATIVA</w:t>
            </w:r>
          </w:p>
        </w:tc>
        <w:tc>
          <w:tcPr>
            <w:tcW w:w="0" w:type="auto"/>
            <w:vAlign w:val="center"/>
            <w:hideMark/>
          </w:tcPr>
          <w:p w14:paraId="542BEE86"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Obstruye la ejecución del contrato de manera intrascendente</w:t>
            </w:r>
          </w:p>
        </w:tc>
        <w:tc>
          <w:tcPr>
            <w:tcW w:w="0" w:type="auto"/>
            <w:vAlign w:val="center"/>
            <w:hideMark/>
          </w:tcPr>
          <w:p w14:paraId="346A735B"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Dificulta la ejecución del contrato de manera baja.</w:t>
            </w:r>
          </w:p>
          <w:p w14:paraId="72D83A61"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6C4490A6"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Afecta la ejecución</w:t>
            </w:r>
          </w:p>
          <w:p w14:paraId="1D6E226C"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del contrato sin alterar el beneficio para las partes</w:t>
            </w:r>
          </w:p>
          <w:p w14:paraId="252B554A"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0A73B960"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0" w:type="auto"/>
            <w:vAlign w:val="center"/>
            <w:hideMark/>
          </w:tcPr>
          <w:p w14:paraId="149B41EA"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Perturba la ejecución del contrato de manera grave, imposibilitando la consecución del objeto contractual.</w:t>
            </w:r>
          </w:p>
        </w:tc>
      </w:tr>
      <w:tr w:rsidR="003E0762" w:rsidRPr="003E0762" w14:paraId="0452222F" w14:textId="77777777" w:rsidTr="003D45C0">
        <w:trPr>
          <w:trHeight w:val="2132"/>
          <w:jc w:val="center"/>
        </w:trPr>
        <w:tc>
          <w:tcPr>
            <w:tcW w:w="0" w:type="auto"/>
            <w:gridSpan w:val="2"/>
            <w:shd w:val="clear" w:color="auto" w:fill="FFFFCC"/>
            <w:vAlign w:val="center"/>
            <w:hideMark/>
          </w:tcPr>
          <w:p w14:paraId="5DE20A50" w14:textId="77777777" w:rsidR="003E0762" w:rsidRPr="003E0762" w:rsidRDefault="003E0762" w:rsidP="003E0762">
            <w:pPr>
              <w:spacing w:before="120" w:after="120"/>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CALIFICACIÓN MONETARIA</w:t>
            </w:r>
          </w:p>
        </w:tc>
        <w:tc>
          <w:tcPr>
            <w:tcW w:w="0" w:type="auto"/>
            <w:vAlign w:val="center"/>
            <w:hideMark/>
          </w:tcPr>
          <w:p w14:paraId="43B28ACF"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Los sobrecostos no representan más del (1%) del valor del contrato</w:t>
            </w:r>
          </w:p>
        </w:tc>
        <w:tc>
          <w:tcPr>
            <w:tcW w:w="0" w:type="auto"/>
            <w:vAlign w:val="center"/>
            <w:hideMark/>
          </w:tcPr>
          <w:p w14:paraId="338408AF" w14:textId="77777777" w:rsidR="003E0762" w:rsidRPr="003E0762" w:rsidRDefault="003E0762" w:rsidP="003E0762">
            <w:pPr>
              <w:spacing w:before="34" w:after="120" w:line="250" w:lineRule="auto"/>
              <w:ind w:left="-17" w:right="-17" w:firstLine="1"/>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Los sobrecostos no representan más del</w:t>
            </w:r>
          </w:p>
          <w:p w14:paraId="6B4DE11C" w14:textId="77777777" w:rsidR="003E0762" w:rsidRPr="003E0762" w:rsidRDefault="003E0762" w:rsidP="003E0762">
            <w:pPr>
              <w:spacing w:before="120" w:after="120" w:line="250" w:lineRule="auto"/>
              <w:ind w:left="149" w:right="112" w:firstLine="12"/>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(5%) del valor del contrato</w:t>
            </w:r>
          </w:p>
          <w:p w14:paraId="25C1F093"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1C37058E"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Genera un impacto sobre el valor del contrato entre el (5%) y el (15%)</w:t>
            </w:r>
          </w:p>
        </w:tc>
        <w:tc>
          <w:tcPr>
            <w:tcW w:w="0" w:type="auto"/>
            <w:vAlign w:val="center"/>
            <w:hideMark/>
          </w:tcPr>
          <w:p w14:paraId="05DCDD60"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Incrementa el calor del contrato entre el (15%) y el (30%)</w:t>
            </w:r>
          </w:p>
        </w:tc>
        <w:tc>
          <w:tcPr>
            <w:tcW w:w="0" w:type="auto"/>
            <w:vAlign w:val="center"/>
            <w:hideMark/>
          </w:tcPr>
          <w:p w14:paraId="0525559D"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Impacta sobre el valor del contrato en más del 30%</w:t>
            </w:r>
          </w:p>
        </w:tc>
      </w:tr>
      <w:tr w:rsidR="003E0762" w:rsidRPr="003E0762" w14:paraId="4101E7B5" w14:textId="77777777" w:rsidTr="003D45C0">
        <w:trPr>
          <w:trHeight w:val="678"/>
          <w:jc w:val="center"/>
        </w:trPr>
        <w:tc>
          <w:tcPr>
            <w:tcW w:w="0" w:type="auto"/>
            <w:vMerge w:val="restart"/>
            <w:shd w:val="clear" w:color="auto" w:fill="FFFFCC"/>
            <w:textDirection w:val="tbLrV"/>
            <w:vAlign w:val="center"/>
            <w:hideMark/>
          </w:tcPr>
          <w:p w14:paraId="5DF616C0"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CATEGORIA</w:t>
            </w:r>
          </w:p>
        </w:tc>
        <w:tc>
          <w:tcPr>
            <w:tcW w:w="0" w:type="auto"/>
            <w:vMerge w:val="restart"/>
            <w:shd w:val="clear" w:color="auto" w:fill="FFFFCC"/>
            <w:textDirection w:val="tbLrV"/>
            <w:vAlign w:val="center"/>
            <w:hideMark/>
          </w:tcPr>
          <w:p w14:paraId="44D3AE00"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VALORACION</w:t>
            </w:r>
          </w:p>
        </w:tc>
        <w:tc>
          <w:tcPr>
            <w:tcW w:w="0" w:type="auto"/>
            <w:shd w:val="clear" w:color="auto" w:fill="FFFFCC"/>
            <w:vAlign w:val="center"/>
            <w:hideMark/>
          </w:tcPr>
          <w:p w14:paraId="07C6FF35"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 xml:space="preserve">INSIGNIFICANTE   </w:t>
            </w:r>
          </w:p>
        </w:tc>
        <w:tc>
          <w:tcPr>
            <w:tcW w:w="0" w:type="auto"/>
            <w:shd w:val="clear" w:color="auto" w:fill="FFFFCC"/>
            <w:vAlign w:val="center"/>
            <w:hideMark/>
          </w:tcPr>
          <w:p w14:paraId="7839597C"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MENOR</w:t>
            </w:r>
          </w:p>
        </w:tc>
        <w:tc>
          <w:tcPr>
            <w:tcW w:w="0" w:type="auto"/>
            <w:shd w:val="clear" w:color="auto" w:fill="FFFFCC"/>
            <w:vAlign w:val="center"/>
            <w:hideMark/>
          </w:tcPr>
          <w:p w14:paraId="4B2AE3F4"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MODERADO</w:t>
            </w:r>
          </w:p>
        </w:tc>
        <w:tc>
          <w:tcPr>
            <w:tcW w:w="0" w:type="auto"/>
            <w:shd w:val="clear" w:color="auto" w:fill="FFFFCC"/>
            <w:vAlign w:val="center"/>
            <w:hideMark/>
          </w:tcPr>
          <w:p w14:paraId="4777F5DC"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MAYOR</w:t>
            </w:r>
          </w:p>
        </w:tc>
        <w:tc>
          <w:tcPr>
            <w:tcW w:w="0" w:type="auto"/>
            <w:shd w:val="clear" w:color="auto" w:fill="FFFFCC"/>
            <w:vAlign w:val="center"/>
            <w:hideMark/>
          </w:tcPr>
          <w:p w14:paraId="601FDA2D"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CATASTRÓFICO</w:t>
            </w:r>
          </w:p>
        </w:tc>
      </w:tr>
      <w:tr w:rsidR="003E0762" w:rsidRPr="003E0762" w14:paraId="19171E4B" w14:textId="77777777" w:rsidTr="003D45C0">
        <w:trPr>
          <w:trHeight w:val="873"/>
          <w:jc w:val="center"/>
        </w:trPr>
        <w:tc>
          <w:tcPr>
            <w:tcW w:w="0" w:type="auto"/>
            <w:vMerge/>
            <w:shd w:val="clear" w:color="auto" w:fill="FFFFCC"/>
            <w:vAlign w:val="center"/>
            <w:hideMark/>
          </w:tcPr>
          <w:p w14:paraId="0122F229" w14:textId="77777777" w:rsidR="003E0762" w:rsidRPr="003E0762" w:rsidRDefault="003E0762" w:rsidP="003E0762">
            <w:pPr>
              <w:spacing w:before="120" w:after="120"/>
              <w:rPr>
                <w:rFonts w:ascii="Gotham Narrow Book" w:eastAsia="Times New Roman" w:hAnsi="Gotham Narrow Book" w:cs="Arial"/>
                <w:sz w:val="16"/>
                <w:szCs w:val="16"/>
                <w:lang w:val="es-ES"/>
              </w:rPr>
            </w:pPr>
          </w:p>
        </w:tc>
        <w:tc>
          <w:tcPr>
            <w:tcW w:w="0" w:type="auto"/>
            <w:vMerge/>
            <w:shd w:val="clear" w:color="auto" w:fill="FFFFCC"/>
            <w:vAlign w:val="center"/>
            <w:hideMark/>
          </w:tcPr>
          <w:p w14:paraId="34B0B57C" w14:textId="77777777" w:rsidR="003E0762" w:rsidRPr="003E0762" w:rsidRDefault="003E0762" w:rsidP="003E0762">
            <w:pPr>
              <w:spacing w:before="120" w:after="120"/>
              <w:rPr>
                <w:rFonts w:ascii="Gotham Narrow Book" w:eastAsia="Times New Roman" w:hAnsi="Gotham Narrow Book" w:cs="Arial"/>
                <w:sz w:val="16"/>
                <w:szCs w:val="16"/>
                <w:lang w:val="es-ES"/>
              </w:rPr>
            </w:pPr>
          </w:p>
        </w:tc>
        <w:tc>
          <w:tcPr>
            <w:tcW w:w="0" w:type="auto"/>
            <w:vAlign w:val="center"/>
            <w:hideMark/>
          </w:tcPr>
          <w:p w14:paraId="7A2F1E6D"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1</w:t>
            </w:r>
          </w:p>
        </w:tc>
        <w:tc>
          <w:tcPr>
            <w:tcW w:w="0" w:type="auto"/>
            <w:vAlign w:val="center"/>
            <w:hideMark/>
          </w:tcPr>
          <w:p w14:paraId="7CAF32C5"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2</w:t>
            </w:r>
          </w:p>
        </w:tc>
        <w:tc>
          <w:tcPr>
            <w:tcW w:w="0" w:type="auto"/>
            <w:vAlign w:val="center"/>
            <w:hideMark/>
          </w:tcPr>
          <w:p w14:paraId="683B98D7"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3</w:t>
            </w:r>
          </w:p>
        </w:tc>
        <w:tc>
          <w:tcPr>
            <w:tcW w:w="0" w:type="auto"/>
            <w:vAlign w:val="center"/>
            <w:hideMark/>
          </w:tcPr>
          <w:p w14:paraId="516351E3"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4</w:t>
            </w:r>
          </w:p>
        </w:tc>
        <w:tc>
          <w:tcPr>
            <w:tcW w:w="0" w:type="auto"/>
            <w:vAlign w:val="center"/>
            <w:hideMark/>
          </w:tcPr>
          <w:p w14:paraId="6A494CE0"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5</w:t>
            </w:r>
          </w:p>
        </w:tc>
      </w:tr>
    </w:tbl>
    <w:p w14:paraId="26F1F2D2" w14:textId="77777777" w:rsidR="003E0762" w:rsidRPr="003E0762" w:rsidRDefault="003E0762" w:rsidP="003E0762">
      <w:pPr>
        <w:spacing w:after="200"/>
        <w:contextualSpacing w:val="0"/>
        <w:jc w:val="left"/>
        <w:rPr>
          <w:rFonts w:ascii="Gotham Narrow Book" w:eastAsia="SimSun" w:hAnsi="Gotham Narrow Book" w:cs="Arial"/>
          <w:b/>
          <w:kern w:val="3"/>
          <w:sz w:val="16"/>
          <w:szCs w:val="16"/>
          <w:u w:val="single"/>
          <w:lang w:eastAsia="zh-CN" w:bidi="hi-IN"/>
        </w:rPr>
      </w:pPr>
      <w:bookmarkStart w:id="1" w:name="_Toc45225688"/>
    </w:p>
    <w:p w14:paraId="2AFD3862" w14:textId="77777777" w:rsidR="003E0762" w:rsidRPr="003E0762" w:rsidRDefault="003E0762" w:rsidP="003E0762">
      <w:pPr>
        <w:spacing w:after="200"/>
        <w:contextualSpacing w:val="0"/>
        <w:jc w:val="left"/>
        <w:rPr>
          <w:rFonts w:ascii="Gotham Narrow Book" w:eastAsia="SimSun" w:hAnsi="Gotham Narrow Book" w:cs="Arial"/>
          <w:b/>
          <w:kern w:val="3"/>
          <w:sz w:val="16"/>
          <w:szCs w:val="16"/>
          <w:u w:val="single"/>
          <w:lang w:eastAsia="zh-CN" w:bidi="hi-IN"/>
        </w:rPr>
      </w:pPr>
      <w:r w:rsidRPr="003E0762">
        <w:rPr>
          <w:rFonts w:ascii="Gotham Narrow Book" w:eastAsia="SimSun" w:hAnsi="Gotham Narrow Book" w:cs="Arial"/>
          <w:b/>
          <w:kern w:val="3"/>
          <w:sz w:val="16"/>
          <w:szCs w:val="16"/>
          <w:u w:val="single"/>
          <w:lang w:eastAsia="zh-CN" w:bidi="hi-IN"/>
        </w:rPr>
        <w:t>VALORACIÓN DEL RIESGO</w:t>
      </w:r>
      <w:bookmarkEnd w:id="1"/>
    </w:p>
    <w:p w14:paraId="4F68D620" w14:textId="77777777" w:rsidR="003E0762" w:rsidRPr="003E0762" w:rsidRDefault="003E0762" w:rsidP="003E0762">
      <w:pP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Para cada Riesgo se deben sumar las valoraciones de probabilidad impacto, para obtener la valoración total del Riesgo.</w:t>
      </w:r>
    </w:p>
    <w:p w14:paraId="03EB7141" w14:textId="77777777" w:rsidR="003E0762" w:rsidRPr="003E0762" w:rsidRDefault="003E0762" w:rsidP="003E0762">
      <w:pPr>
        <w:rPr>
          <w:rFonts w:ascii="Gotham Narrow Book" w:eastAsia="Times New Roman" w:hAnsi="Gotham Narrow Book" w:cs="Arial"/>
          <w:sz w:val="16"/>
          <w:szCs w:val="16"/>
          <w:lang w:val="es-E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18"/>
        <w:gridCol w:w="709"/>
        <w:gridCol w:w="2126"/>
        <w:gridCol w:w="1276"/>
        <w:gridCol w:w="1559"/>
        <w:gridCol w:w="1559"/>
        <w:gridCol w:w="2126"/>
      </w:tblGrid>
      <w:tr w:rsidR="003E0762" w:rsidRPr="003E0762" w14:paraId="17A28098" w14:textId="77777777" w:rsidTr="003D45C0">
        <w:trPr>
          <w:trHeight w:val="2025"/>
          <w:jc w:val="center"/>
        </w:trPr>
        <w:tc>
          <w:tcPr>
            <w:tcW w:w="2689" w:type="dxa"/>
            <w:gridSpan w:val="3"/>
            <w:shd w:val="clear" w:color="auto" w:fill="FFFFCC"/>
            <w:vAlign w:val="center"/>
            <w:hideMark/>
          </w:tcPr>
          <w:p w14:paraId="7A64861A"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CALIFICACIÓN CUALITATIVA</w:t>
            </w:r>
          </w:p>
        </w:tc>
        <w:tc>
          <w:tcPr>
            <w:tcW w:w="2126" w:type="dxa"/>
            <w:vAlign w:val="center"/>
            <w:hideMark/>
          </w:tcPr>
          <w:p w14:paraId="7D799C30"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Obstruye la ejecución del contrato de manera intrascendente</w:t>
            </w:r>
          </w:p>
        </w:tc>
        <w:tc>
          <w:tcPr>
            <w:tcW w:w="1276" w:type="dxa"/>
            <w:vAlign w:val="center"/>
            <w:hideMark/>
          </w:tcPr>
          <w:p w14:paraId="3D69CA4F"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Dificulta la ejecución del</w:t>
            </w:r>
          </w:p>
        </w:tc>
        <w:tc>
          <w:tcPr>
            <w:tcW w:w="1559" w:type="dxa"/>
            <w:vAlign w:val="center"/>
            <w:hideMark/>
          </w:tcPr>
          <w:p w14:paraId="1E830FB1"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Afecta la ejecución</w:t>
            </w:r>
          </w:p>
        </w:tc>
        <w:tc>
          <w:tcPr>
            <w:tcW w:w="1559" w:type="dxa"/>
            <w:vAlign w:val="center"/>
            <w:hideMark/>
          </w:tcPr>
          <w:p w14:paraId="24FDCEB9"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2126" w:type="dxa"/>
            <w:vAlign w:val="center"/>
            <w:hideMark/>
          </w:tcPr>
          <w:p w14:paraId="37F04562"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Perturba la ejecución del contrato de manera grave, imposibilitando la consecución del objeto contractual.</w:t>
            </w:r>
          </w:p>
        </w:tc>
      </w:tr>
      <w:tr w:rsidR="003E0762" w:rsidRPr="003E0762" w14:paraId="7DDC80FC" w14:textId="77777777" w:rsidTr="003D45C0">
        <w:trPr>
          <w:trHeight w:val="1350"/>
          <w:jc w:val="center"/>
        </w:trPr>
        <w:tc>
          <w:tcPr>
            <w:tcW w:w="2689" w:type="dxa"/>
            <w:gridSpan w:val="3"/>
            <w:shd w:val="clear" w:color="auto" w:fill="FFFFCC"/>
            <w:vAlign w:val="center"/>
            <w:hideMark/>
          </w:tcPr>
          <w:p w14:paraId="502BFF57"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lastRenderedPageBreak/>
              <w:t>CALIFICACIÓN MONETARIA</w:t>
            </w:r>
          </w:p>
        </w:tc>
        <w:tc>
          <w:tcPr>
            <w:tcW w:w="2126" w:type="dxa"/>
            <w:vAlign w:val="center"/>
            <w:hideMark/>
          </w:tcPr>
          <w:p w14:paraId="42EF8851"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Los sobrecostos no representan más del (1%) del valor del contrato</w:t>
            </w:r>
          </w:p>
        </w:tc>
        <w:tc>
          <w:tcPr>
            <w:tcW w:w="1276" w:type="dxa"/>
            <w:vAlign w:val="center"/>
            <w:hideMark/>
          </w:tcPr>
          <w:p w14:paraId="7A4D71D9"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Los sobrecostos no representan más del</w:t>
            </w:r>
          </w:p>
        </w:tc>
        <w:tc>
          <w:tcPr>
            <w:tcW w:w="1559" w:type="dxa"/>
            <w:vAlign w:val="center"/>
            <w:hideMark/>
          </w:tcPr>
          <w:p w14:paraId="08159DA7"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Genera un impacto sobre el valor del contrato entre el (5%) y el (15%)</w:t>
            </w:r>
          </w:p>
        </w:tc>
        <w:tc>
          <w:tcPr>
            <w:tcW w:w="1559" w:type="dxa"/>
            <w:vAlign w:val="center"/>
            <w:hideMark/>
          </w:tcPr>
          <w:p w14:paraId="404DC10C"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Incrementa el calor del contrato entre el (15%) y el (30%)</w:t>
            </w:r>
          </w:p>
        </w:tc>
        <w:tc>
          <w:tcPr>
            <w:tcW w:w="2126" w:type="dxa"/>
            <w:vAlign w:val="center"/>
            <w:hideMark/>
          </w:tcPr>
          <w:p w14:paraId="01F3B7BD"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Impacta sobre el valor del contrato en más del 30%</w:t>
            </w:r>
          </w:p>
        </w:tc>
      </w:tr>
      <w:tr w:rsidR="003E0762" w:rsidRPr="003E0762" w14:paraId="2915E76A" w14:textId="77777777" w:rsidTr="003D45C0">
        <w:trPr>
          <w:trHeight w:val="630"/>
          <w:jc w:val="center"/>
        </w:trPr>
        <w:tc>
          <w:tcPr>
            <w:tcW w:w="1980" w:type="dxa"/>
            <w:gridSpan w:val="2"/>
            <w:vMerge w:val="restart"/>
            <w:shd w:val="clear" w:color="auto" w:fill="FFFFCC"/>
            <w:textDirection w:val="tbLrV"/>
            <w:vAlign w:val="center"/>
            <w:hideMark/>
          </w:tcPr>
          <w:p w14:paraId="0F4D2DA7"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CATEGORIA</w:t>
            </w:r>
          </w:p>
        </w:tc>
        <w:tc>
          <w:tcPr>
            <w:tcW w:w="709" w:type="dxa"/>
            <w:vMerge w:val="restart"/>
            <w:shd w:val="clear" w:color="auto" w:fill="FFFFCC"/>
            <w:textDirection w:val="tbLrV"/>
            <w:vAlign w:val="center"/>
            <w:hideMark/>
          </w:tcPr>
          <w:p w14:paraId="1EDD0BA7"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VALORACION</w:t>
            </w:r>
          </w:p>
        </w:tc>
        <w:tc>
          <w:tcPr>
            <w:tcW w:w="2126" w:type="dxa"/>
            <w:shd w:val="clear" w:color="auto" w:fill="FFFFCC"/>
            <w:vAlign w:val="center"/>
            <w:hideMark/>
          </w:tcPr>
          <w:p w14:paraId="2114D10C"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 xml:space="preserve">INSIGNIFICANTE   </w:t>
            </w:r>
          </w:p>
        </w:tc>
        <w:tc>
          <w:tcPr>
            <w:tcW w:w="1276" w:type="dxa"/>
            <w:shd w:val="clear" w:color="auto" w:fill="FFFFCC"/>
            <w:vAlign w:val="center"/>
            <w:hideMark/>
          </w:tcPr>
          <w:p w14:paraId="36A488DC"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MENOR</w:t>
            </w:r>
          </w:p>
        </w:tc>
        <w:tc>
          <w:tcPr>
            <w:tcW w:w="1559" w:type="dxa"/>
            <w:shd w:val="clear" w:color="auto" w:fill="FFFFCC"/>
            <w:vAlign w:val="center"/>
            <w:hideMark/>
          </w:tcPr>
          <w:p w14:paraId="61232F0B"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MODERADO</w:t>
            </w:r>
          </w:p>
        </w:tc>
        <w:tc>
          <w:tcPr>
            <w:tcW w:w="1559" w:type="dxa"/>
            <w:shd w:val="clear" w:color="auto" w:fill="FFFFCC"/>
            <w:vAlign w:val="center"/>
            <w:hideMark/>
          </w:tcPr>
          <w:p w14:paraId="1DD0B202"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MAYOR</w:t>
            </w:r>
          </w:p>
        </w:tc>
        <w:tc>
          <w:tcPr>
            <w:tcW w:w="2126" w:type="dxa"/>
            <w:shd w:val="clear" w:color="auto" w:fill="FFFFCC"/>
            <w:vAlign w:val="center"/>
            <w:hideMark/>
          </w:tcPr>
          <w:p w14:paraId="6A49B79D"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CATASTRÓFICO</w:t>
            </w:r>
          </w:p>
        </w:tc>
      </w:tr>
      <w:tr w:rsidR="003E0762" w:rsidRPr="003E0762" w14:paraId="7F9F481A" w14:textId="77777777" w:rsidTr="003D45C0">
        <w:trPr>
          <w:trHeight w:val="1128"/>
          <w:jc w:val="center"/>
        </w:trPr>
        <w:tc>
          <w:tcPr>
            <w:tcW w:w="1980" w:type="dxa"/>
            <w:gridSpan w:val="2"/>
            <w:vMerge/>
            <w:shd w:val="clear" w:color="auto" w:fill="FFFFCC"/>
            <w:vAlign w:val="center"/>
            <w:hideMark/>
          </w:tcPr>
          <w:p w14:paraId="485B9E21" w14:textId="77777777" w:rsidR="003E0762" w:rsidRPr="003E0762" w:rsidRDefault="003E0762" w:rsidP="003E0762">
            <w:pPr>
              <w:spacing w:before="120" w:after="120"/>
              <w:rPr>
                <w:rFonts w:ascii="Gotham Narrow Book" w:eastAsia="Times New Roman" w:hAnsi="Gotham Narrow Book" w:cs="Arial"/>
                <w:sz w:val="16"/>
                <w:szCs w:val="16"/>
                <w:lang w:val="es-ES"/>
              </w:rPr>
            </w:pPr>
          </w:p>
        </w:tc>
        <w:tc>
          <w:tcPr>
            <w:tcW w:w="709" w:type="dxa"/>
            <w:vMerge/>
            <w:shd w:val="clear" w:color="auto" w:fill="FFFFCC"/>
            <w:vAlign w:val="center"/>
            <w:hideMark/>
          </w:tcPr>
          <w:p w14:paraId="7DCE42E8" w14:textId="77777777" w:rsidR="003E0762" w:rsidRPr="003E0762" w:rsidRDefault="003E0762" w:rsidP="003E0762">
            <w:pPr>
              <w:spacing w:before="120" w:after="120"/>
              <w:rPr>
                <w:rFonts w:ascii="Gotham Narrow Book" w:eastAsia="Times New Roman" w:hAnsi="Gotham Narrow Book" w:cs="Arial"/>
                <w:sz w:val="16"/>
                <w:szCs w:val="16"/>
                <w:lang w:val="es-ES"/>
              </w:rPr>
            </w:pPr>
          </w:p>
        </w:tc>
        <w:tc>
          <w:tcPr>
            <w:tcW w:w="2126" w:type="dxa"/>
            <w:vAlign w:val="center"/>
            <w:hideMark/>
          </w:tcPr>
          <w:p w14:paraId="6CE9C633"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1</w:t>
            </w:r>
          </w:p>
        </w:tc>
        <w:tc>
          <w:tcPr>
            <w:tcW w:w="1276" w:type="dxa"/>
            <w:vAlign w:val="center"/>
            <w:hideMark/>
          </w:tcPr>
          <w:p w14:paraId="5F657F8C"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2</w:t>
            </w:r>
          </w:p>
        </w:tc>
        <w:tc>
          <w:tcPr>
            <w:tcW w:w="1559" w:type="dxa"/>
            <w:vAlign w:val="center"/>
            <w:hideMark/>
          </w:tcPr>
          <w:p w14:paraId="53DB02C9"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3</w:t>
            </w:r>
          </w:p>
        </w:tc>
        <w:tc>
          <w:tcPr>
            <w:tcW w:w="1559" w:type="dxa"/>
            <w:vAlign w:val="center"/>
            <w:hideMark/>
          </w:tcPr>
          <w:p w14:paraId="1406CC90"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4</w:t>
            </w:r>
          </w:p>
        </w:tc>
        <w:tc>
          <w:tcPr>
            <w:tcW w:w="2126" w:type="dxa"/>
            <w:vAlign w:val="center"/>
            <w:hideMark/>
          </w:tcPr>
          <w:p w14:paraId="63E2673C"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5</w:t>
            </w:r>
          </w:p>
        </w:tc>
      </w:tr>
      <w:tr w:rsidR="003E0762" w:rsidRPr="003E0762" w14:paraId="463D27B5" w14:textId="77777777" w:rsidTr="003D45C0">
        <w:trPr>
          <w:trHeight w:val="405"/>
          <w:jc w:val="center"/>
        </w:trPr>
        <w:tc>
          <w:tcPr>
            <w:tcW w:w="562" w:type="dxa"/>
            <w:vMerge w:val="restart"/>
            <w:shd w:val="clear" w:color="auto" w:fill="FFFFCC"/>
            <w:textDirection w:val="tbLrV"/>
            <w:vAlign w:val="center"/>
            <w:hideMark/>
          </w:tcPr>
          <w:p w14:paraId="1C9E0F73"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PROBABILIDAD</w:t>
            </w:r>
          </w:p>
        </w:tc>
        <w:tc>
          <w:tcPr>
            <w:tcW w:w="1418" w:type="dxa"/>
            <w:noWrap/>
            <w:vAlign w:val="center"/>
            <w:hideMark/>
          </w:tcPr>
          <w:p w14:paraId="76C367F2"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Raro</w:t>
            </w:r>
          </w:p>
        </w:tc>
        <w:tc>
          <w:tcPr>
            <w:tcW w:w="709" w:type="dxa"/>
            <w:noWrap/>
            <w:vAlign w:val="center"/>
            <w:hideMark/>
          </w:tcPr>
          <w:p w14:paraId="41779F75"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1</w:t>
            </w:r>
          </w:p>
        </w:tc>
        <w:tc>
          <w:tcPr>
            <w:tcW w:w="2126" w:type="dxa"/>
            <w:shd w:val="clear" w:color="000000" w:fill="00B050"/>
            <w:noWrap/>
            <w:vAlign w:val="center"/>
            <w:hideMark/>
          </w:tcPr>
          <w:p w14:paraId="252D1EC0"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2</w:t>
            </w:r>
          </w:p>
        </w:tc>
        <w:tc>
          <w:tcPr>
            <w:tcW w:w="1276" w:type="dxa"/>
            <w:shd w:val="clear" w:color="000000" w:fill="00B050"/>
            <w:noWrap/>
            <w:vAlign w:val="center"/>
            <w:hideMark/>
          </w:tcPr>
          <w:p w14:paraId="4F017E05"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3</w:t>
            </w:r>
          </w:p>
        </w:tc>
        <w:tc>
          <w:tcPr>
            <w:tcW w:w="1559" w:type="dxa"/>
            <w:shd w:val="clear" w:color="000000" w:fill="00B050"/>
            <w:noWrap/>
            <w:vAlign w:val="center"/>
            <w:hideMark/>
          </w:tcPr>
          <w:p w14:paraId="074C7098"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1A88247A"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73EC2B11"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6</w:t>
            </w:r>
          </w:p>
        </w:tc>
      </w:tr>
      <w:tr w:rsidR="003E0762" w:rsidRPr="003E0762" w14:paraId="1E50C358" w14:textId="77777777" w:rsidTr="003D45C0">
        <w:trPr>
          <w:trHeight w:val="387"/>
          <w:jc w:val="center"/>
        </w:trPr>
        <w:tc>
          <w:tcPr>
            <w:tcW w:w="562" w:type="dxa"/>
            <w:vMerge/>
            <w:shd w:val="clear" w:color="auto" w:fill="FFFFCC"/>
            <w:vAlign w:val="center"/>
            <w:hideMark/>
          </w:tcPr>
          <w:p w14:paraId="33292066" w14:textId="77777777" w:rsidR="003E0762" w:rsidRPr="003E0762" w:rsidRDefault="003E0762" w:rsidP="003E0762">
            <w:pPr>
              <w:spacing w:before="120" w:after="120"/>
              <w:rPr>
                <w:rFonts w:ascii="Gotham Narrow Book" w:eastAsia="Times New Roman" w:hAnsi="Gotham Narrow Book" w:cs="Arial"/>
                <w:sz w:val="16"/>
                <w:szCs w:val="16"/>
                <w:lang w:val="es-ES"/>
              </w:rPr>
            </w:pPr>
          </w:p>
        </w:tc>
        <w:tc>
          <w:tcPr>
            <w:tcW w:w="1418" w:type="dxa"/>
            <w:noWrap/>
            <w:vAlign w:val="center"/>
            <w:hideMark/>
          </w:tcPr>
          <w:p w14:paraId="4BCCB422"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Improbable</w:t>
            </w:r>
          </w:p>
        </w:tc>
        <w:tc>
          <w:tcPr>
            <w:tcW w:w="709" w:type="dxa"/>
            <w:noWrap/>
            <w:vAlign w:val="center"/>
            <w:hideMark/>
          </w:tcPr>
          <w:p w14:paraId="07275658"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2</w:t>
            </w:r>
          </w:p>
        </w:tc>
        <w:tc>
          <w:tcPr>
            <w:tcW w:w="2126" w:type="dxa"/>
            <w:shd w:val="clear" w:color="000000" w:fill="00B050"/>
            <w:noWrap/>
            <w:vAlign w:val="center"/>
            <w:hideMark/>
          </w:tcPr>
          <w:p w14:paraId="0B282738"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3</w:t>
            </w:r>
          </w:p>
        </w:tc>
        <w:tc>
          <w:tcPr>
            <w:tcW w:w="1276" w:type="dxa"/>
            <w:shd w:val="clear" w:color="000000" w:fill="00B050"/>
            <w:noWrap/>
            <w:vAlign w:val="center"/>
            <w:hideMark/>
          </w:tcPr>
          <w:p w14:paraId="1E753A21"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1243D2F7"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4F011270"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6</w:t>
            </w:r>
          </w:p>
        </w:tc>
        <w:tc>
          <w:tcPr>
            <w:tcW w:w="2126" w:type="dxa"/>
            <w:shd w:val="clear" w:color="000000" w:fill="E26B0A"/>
            <w:noWrap/>
            <w:vAlign w:val="center"/>
            <w:hideMark/>
          </w:tcPr>
          <w:p w14:paraId="772D422E"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7</w:t>
            </w:r>
          </w:p>
        </w:tc>
      </w:tr>
      <w:tr w:rsidR="003E0762" w:rsidRPr="003E0762" w14:paraId="69EDF3A6" w14:textId="77777777" w:rsidTr="003D45C0">
        <w:trPr>
          <w:trHeight w:val="280"/>
          <w:jc w:val="center"/>
        </w:trPr>
        <w:tc>
          <w:tcPr>
            <w:tcW w:w="562" w:type="dxa"/>
            <w:vMerge/>
            <w:shd w:val="clear" w:color="auto" w:fill="FFFFCC"/>
            <w:vAlign w:val="center"/>
            <w:hideMark/>
          </w:tcPr>
          <w:p w14:paraId="1B62B859" w14:textId="77777777" w:rsidR="003E0762" w:rsidRPr="003E0762" w:rsidRDefault="003E0762" w:rsidP="003E0762">
            <w:pPr>
              <w:spacing w:before="120" w:after="120"/>
              <w:rPr>
                <w:rFonts w:ascii="Gotham Narrow Book" w:eastAsia="Times New Roman" w:hAnsi="Gotham Narrow Book" w:cs="Arial"/>
                <w:sz w:val="16"/>
                <w:szCs w:val="16"/>
                <w:lang w:val="es-ES"/>
              </w:rPr>
            </w:pPr>
          </w:p>
        </w:tc>
        <w:tc>
          <w:tcPr>
            <w:tcW w:w="1418" w:type="dxa"/>
            <w:noWrap/>
            <w:vAlign w:val="center"/>
            <w:hideMark/>
          </w:tcPr>
          <w:p w14:paraId="3546FCB5"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Posible</w:t>
            </w:r>
          </w:p>
        </w:tc>
        <w:tc>
          <w:tcPr>
            <w:tcW w:w="709" w:type="dxa"/>
            <w:noWrap/>
            <w:vAlign w:val="center"/>
            <w:hideMark/>
          </w:tcPr>
          <w:p w14:paraId="7F598571"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3</w:t>
            </w:r>
          </w:p>
        </w:tc>
        <w:tc>
          <w:tcPr>
            <w:tcW w:w="2126" w:type="dxa"/>
            <w:shd w:val="clear" w:color="000000" w:fill="00B050"/>
            <w:noWrap/>
            <w:vAlign w:val="center"/>
            <w:hideMark/>
          </w:tcPr>
          <w:p w14:paraId="28612A27"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4</w:t>
            </w:r>
          </w:p>
        </w:tc>
        <w:tc>
          <w:tcPr>
            <w:tcW w:w="1276" w:type="dxa"/>
            <w:shd w:val="clear" w:color="000000" w:fill="FFFF00"/>
            <w:noWrap/>
            <w:vAlign w:val="center"/>
            <w:hideMark/>
          </w:tcPr>
          <w:p w14:paraId="329AD570"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78FAF729"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4EE8D90E"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7</w:t>
            </w:r>
          </w:p>
        </w:tc>
        <w:tc>
          <w:tcPr>
            <w:tcW w:w="2126" w:type="dxa"/>
            <w:shd w:val="clear" w:color="000000" w:fill="FF0000"/>
            <w:noWrap/>
            <w:vAlign w:val="center"/>
            <w:hideMark/>
          </w:tcPr>
          <w:p w14:paraId="55DBBCFC"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8</w:t>
            </w:r>
          </w:p>
        </w:tc>
      </w:tr>
      <w:tr w:rsidR="003E0762" w:rsidRPr="003E0762" w14:paraId="76FD7F25" w14:textId="77777777" w:rsidTr="003D45C0">
        <w:trPr>
          <w:trHeight w:val="405"/>
          <w:jc w:val="center"/>
        </w:trPr>
        <w:tc>
          <w:tcPr>
            <w:tcW w:w="562" w:type="dxa"/>
            <w:vMerge/>
            <w:shd w:val="clear" w:color="auto" w:fill="FFFFCC"/>
            <w:vAlign w:val="center"/>
            <w:hideMark/>
          </w:tcPr>
          <w:p w14:paraId="68A91AEB" w14:textId="77777777" w:rsidR="003E0762" w:rsidRPr="003E0762" w:rsidRDefault="003E0762" w:rsidP="003E0762">
            <w:pPr>
              <w:spacing w:before="120" w:after="120"/>
              <w:rPr>
                <w:rFonts w:ascii="Gotham Narrow Book" w:eastAsia="Times New Roman" w:hAnsi="Gotham Narrow Book" w:cs="Arial"/>
                <w:sz w:val="16"/>
                <w:szCs w:val="16"/>
                <w:lang w:val="es-ES"/>
              </w:rPr>
            </w:pPr>
          </w:p>
        </w:tc>
        <w:tc>
          <w:tcPr>
            <w:tcW w:w="1418" w:type="dxa"/>
            <w:noWrap/>
            <w:vAlign w:val="center"/>
            <w:hideMark/>
          </w:tcPr>
          <w:p w14:paraId="3A7A8DA0"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Probable</w:t>
            </w:r>
          </w:p>
        </w:tc>
        <w:tc>
          <w:tcPr>
            <w:tcW w:w="709" w:type="dxa"/>
            <w:noWrap/>
            <w:vAlign w:val="center"/>
            <w:hideMark/>
          </w:tcPr>
          <w:p w14:paraId="0A980E51"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4</w:t>
            </w:r>
          </w:p>
        </w:tc>
        <w:tc>
          <w:tcPr>
            <w:tcW w:w="2126" w:type="dxa"/>
            <w:shd w:val="clear" w:color="000000" w:fill="FFFF00"/>
            <w:noWrap/>
            <w:vAlign w:val="center"/>
            <w:hideMark/>
          </w:tcPr>
          <w:p w14:paraId="0669EF14"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5</w:t>
            </w:r>
          </w:p>
        </w:tc>
        <w:tc>
          <w:tcPr>
            <w:tcW w:w="1276" w:type="dxa"/>
            <w:shd w:val="clear" w:color="000000" w:fill="E26B0A"/>
            <w:noWrap/>
            <w:vAlign w:val="center"/>
            <w:hideMark/>
          </w:tcPr>
          <w:p w14:paraId="290587D7"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54391813"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2D5D69FE"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8</w:t>
            </w:r>
          </w:p>
        </w:tc>
        <w:tc>
          <w:tcPr>
            <w:tcW w:w="2126" w:type="dxa"/>
            <w:shd w:val="clear" w:color="000000" w:fill="FF0000"/>
            <w:noWrap/>
            <w:vAlign w:val="center"/>
            <w:hideMark/>
          </w:tcPr>
          <w:p w14:paraId="73B80DFC"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9</w:t>
            </w:r>
          </w:p>
        </w:tc>
      </w:tr>
      <w:tr w:rsidR="003E0762" w:rsidRPr="003E0762" w14:paraId="05008B87" w14:textId="77777777" w:rsidTr="003D45C0">
        <w:trPr>
          <w:trHeight w:val="405"/>
          <w:jc w:val="center"/>
        </w:trPr>
        <w:tc>
          <w:tcPr>
            <w:tcW w:w="562" w:type="dxa"/>
            <w:vMerge/>
            <w:shd w:val="clear" w:color="auto" w:fill="FFFFCC"/>
            <w:vAlign w:val="center"/>
            <w:hideMark/>
          </w:tcPr>
          <w:p w14:paraId="76039F5B" w14:textId="77777777" w:rsidR="003E0762" w:rsidRPr="003E0762" w:rsidRDefault="003E0762" w:rsidP="003E0762">
            <w:pPr>
              <w:spacing w:before="120" w:after="120"/>
              <w:rPr>
                <w:rFonts w:ascii="Gotham Narrow Book" w:eastAsia="Times New Roman" w:hAnsi="Gotham Narrow Book" w:cs="Arial"/>
                <w:sz w:val="16"/>
                <w:szCs w:val="16"/>
                <w:lang w:val="es-ES"/>
              </w:rPr>
            </w:pPr>
          </w:p>
        </w:tc>
        <w:tc>
          <w:tcPr>
            <w:tcW w:w="1418" w:type="dxa"/>
            <w:noWrap/>
            <w:vAlign w:val="center"/>
            <w:hideMark/>
          </w:tcPr>
          <w:p w14:paraId="04055C13"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Casi cierto</w:t>
            </w:r>
          </w:p>
        </w:tc>
        <w:tc>
          <w:tcPr>
            <w:tcW w:w="709" w:type="dxa"/>
            <w:noWrap/>
            <w:vAlign w:val="center"/>
            <w:hideMark/>
          </w:tcPr>
          <w:p w14:paraId="5CA9FBAC"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0028ED39"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6</w:t>
            </w:r>
          </w:p>
        </w:tc>
        <w:tc>
          <w:tcPr>
            <w:tcW w:w="1276" w:type="dxa"/>
            <w:shd w:val="clear" w:color="000000" w:fill="E26B0A"/>
            <w:noWrap/>
            <w:vAlign w:val="center"/>
            <w:hideMark/>
          </w:tcPr>
          <w:p w14:paraId="3D216139"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449BA66B"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8</w:t>
            </w:r>
          </w:p>
        </w:tc>
        <w:tc>
          <w:tcPr>
            <w:tcW w:w="1559" w:type="dxa"/>
            <w:shd w:val="clear" w:color="000000" w:fill="FF0000"/>
            <w:noWrap/>
            <w:vAlign w:val="center"/>
            <w:hideMark/>
          </w:tcPr>
          <w:p w14:paraId="224C2F83"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9</w:t>
            </w:r>
          </w:p>
        </w:tc>
        <w:tc>
          <w:tcPr>
            <w:tcW w:w="2126" w:type="dxa"/>
            <w:shd w:val="clear" w:color="000000" w:fill="FF0000"/>
            <w:noWrap/>
            <w:vAlign w:val="center"/>
            <w:hideMark/>
          </w:tcPr>
          <w:p w14:paraId="5FC789DB" w14:textId="77777777" w:rsidR="003E0762" w:rsidRPr="003E0762" w:rsidRDefault="003E0762" w:rsidP="003E0762">
            <w:pPr>
              <w:spacing w:before="120" w:after="120"/>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10</w:t>
            </w:r>
          </w:p>
        </w:tc>
      </w:tr>
    </w:tbl>
    <w:p w14:paraId="00F55BEA" w14:textId="77777777" w:rsidR="003E0762" w:rsidRPr="003E0762" w:rsidRDefault="003E0762" w:rsidP="003E0762">
      <w:pPr>
        <w:spacing w:after="100" w:afterAutospacing="1"/>
        <w:rPr>
          <w:rFonts w:ascii="Gotham Narrow Book" w:eastAsia="SimSun" w:hAnsi="Gotham Narrow Book" w:cs="Arial"/>
          <w:b/>
          <w:kern w:val="3"/>
          <w:sz w:val="16"/>
          <w:szCs w:val="16"/>
          <w:u w:val="single"/>
          <w:lang w:eastAsia="zh-CN" w:bidi="hi-IN"/>
        </w:rPr>
      </w:pPr>
      <w:bookmarkStart w:id="2" w:name="_Toc45225689"/>
    </w:p>
    <w:p w14:paraId="5FD3D761" w14:textId="77777777" w:rsidR="003E0762" w:rsidRPr="003E0762" w:rsidRDefault="003E0762" w:rsidP="003E0762">
      <w:pPr>
        <w:spacing w:after="100" w:afterAutospacing="1"/>
        <w:rPr>
          <w:rFonts w:ascii="Gotham Narrow Book" w:eastAsia="SimSun" w:hAnsi="Gotham Narrow Book" w:cs="Arial"/>
          <w:b/>
          <w:kern w:val="3"/>
          <w:sz w:val="16"/>
          <w:szCs w:val="16"/>
          <w:u w:val="single"/>
          <w:lang w:eastAsia="zh-CN" w:bidi="hi-IN"/>
        </w:rPr>
      </w:pPr>
      <w:r w:rsidRPr="003E0762">
        <w:rPr>
          <w:rFonts w:ascii="Gotham Narrow Book" w:eastAsia="SimSun" w:hAnsi="Gotham Narrow Book" w:cs="Arial"/>
          <w:b/>
          <w:kern w:val="3"/>
          <w:sz w:val="16"/>
          <w:szCs w:val="16"/>
          <w:u w:val="single"/>
          <w:lang w:eastAsia="zh-CN" w:bidi="hi-IN"/>
        </w:rPr>
        <w:t>CATEGORÍA DEL RIESGO</w:t>
      </w:r>
      <w:bookmarkEnd w:id="2"/>
    </w:p>
    <w:p w14:paraId="5CFA86FE" w14:textId="77777777" w:rsidR="003E0762" w:rsidRPr="003E0762" w:rsidRDefault="003E0762" w:rsidP="003E0762">
      <w:pP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Finalmente, la valoración completa del Riesgo permite establecer una categoría a cada uno de ellos:</w:t>
      </w:r>
    </w:p>
    <w:tbl>
      <w:tblPr>
        <w:tblpPr w:leftFromText="141" w:rightFromText="141" w:vertAnchor="text" w:horzAnchor="page" w:tblpX="3805" w:tblpY="828"/>
        <w:tblW w:w="4928" w:type="dxa"/>
        <w:tblCellMar>
          <w:left w:w="70" w:type="dxa"/>
          <w:right w:w="70" w:type="dxa"/>
        </w:tblCellMar>
        <w:tblLook w:val="04A0" w:firstRow="1" w:lastRow="0" w:firstColumn="1" w:lastColumn="0" w:noHBand="0" w:noVBand="1"/>
      </w:tblPr>
      <w:tblGrid>
        <w:gridCol w:w="2945"/>
        <w:gridCol w:w="1983"/>
      </w:tblGrid>
      <w:tr w:rsidR="003E0762" w:rsidRPr="003E0762" w14:paraId="249BE365" w14:textId="77777777" w:rsidTr="003D45C0">
        <w:trPr>
          <w:trHeight w:hRule="exact" w:val="330"/>
        </w:trPr>
        <w:tc>
          <w:tcPr>
            <w:tcW w:w="2945" w:type="dxa"/>
            <w:tcBorders>
              <w:top w:val="single" w:sz="4" w:space="0" w:color="auto"/>
              <w:left w:val="single" w:sz="4" w:space="0" w:color="auto"/>
              <w:bottom w:val="single" w:sz="4" w:space="0" w:color="auto"/>
              <w:right w:val="single" w:sz="4" w:space="0" w:color="auto"/>
            </w:tcBorders>
            <w:shd w:val="clear" w:color="auto" w:fill="FFFFCC"/>
            <w:hideMark/>
          </w:tcPr>
          <w:p w14:paraId="1219B304" w14:textId="77777777" w:rsidR="003E0762" w:rsidRPr="003E0762" w:rsidRDefault="003E0762" w:rsidP="003E0762">
            <w:pPr>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VALORACIÓN</w:t>
            </w:r>
          </w:p>
        </w:tc>
        <w:tc>
          <w:tcPr>
            <w:tcW w:w="1983" w:type="dxa"/>
            <w:tcBorders>
              <w:top w:val="single" w:sz="4" w:space="0" w:color="auto"/>
              <w:left w:val="nil"/>
              <w:bottom w:val="single" w:sz="4" w:space="0" w:color="auto"/>
              <w:right w:val="single" w:sz="4" w:space="0" w:color="auto"/>
            </w:tcBorders>
            <w:shd w:val="clear" w:color="auto" w:fill="FFFFCC"/>
            <w:hideMark/>
          </w:tcPr>
          <w:p w14:paraId="7EF553C7" w14:textId="77777777" w:rsidR="003E0762" w:rsidRPr="003E0762" w:rsidRDefault="003E0762" w:rsidP="003E0762">
            <w:pPr>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CATEGORÍA</w:t>
            </w:r>
          </w:p>
        </w:tc>
      </w:tr>
      <w:tr w:rsidR="003E0762" w:rsidRPr="003E0762" w14:paraId="32E0E744" w14:textId="77777777" w:rsidTr="003D45C0">
        <w:trPr>
          <w:trHeight w:hRule="exact" w:val="314"/>
        </w:trPr>
        <w:tc>
          <w:tcPr>
            <w:tcW w:w="2945" w:type="dxa"/>
            <w:tcBorders>
              <w:top w:val="nil"/>
              <w:left w:val="single" w:sz="4" w:space="0" w:color="auto"/>
              <w:bottom w:val="single" w:sz="4" w:space="0" w:color="auto"/>
              <w:right w:val="single" w:sz="4" w:space="0" w:color="auto"/>
            </w:tcBorders>
            <w:shd w:val="clear" w:color="000000" w:fill="FF0000"/>
            <w:hideMark/>
          </w:tcPr>
          <w:p w14:paraId="0B6F54F7" w14:textId="77777777" w:rsidR="003E0762" w:rsidRPr="003E0762" w:rsidRDefault="003E0762" w:rsidP="003E0762">
            <w:pPr>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8, 9 y 10</w:t>
            </w:r>
          </w:p>
        </w:tc>
        <w:tc>
          <w:tcPr>
            <w:tcW w:w="1983" w:type="dxa"/>
            <w:tcBorders>
              <w:top w:val="nil"/>
              <w:left w:val="nil"/>
              <w:bottom w:val="single" w:sz="4" w:space="0" w:color="auto"/>
              <w:right w:val="single" w:sz="4" w:space="0" w:color="auto"/>
            </w:tcBorders>
            <w:hideMark/>
          </w:tcPr>
          <w:p w14:paraId="491B2ED8" w14:textId="77777777" w:rsidR="003E0762" w:rsidRPr="003E0762" w:rsidRDefault="003E0762" w:rsidP="003E0762">
            <w:pPr>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Riesgo Extremo</w:t>
            </w:r>
          </w:p>
        </w:tc>
      </w:tr>
      <w:tr w:rsidR="003E0762" w:rsidRPr="003E0762" w14:paraId="77D72828" w14:textId="77777777" w:rsidTr="003D45C0">
        <w:trPr>
          <w:trHeight w:hRule="exact" w:val="314"/>
        </w:trPr>
        <w:tc>
          <w:tcPr>
            <w:tcW w:w="2945" w:type="dxa"/>
            <w:tcBorders>
              <w:top w:val="nil"/>
              <w:left w:val="single" w:sz="4" w:space="0" w:color="auto"/>
              <w:bottom w:val="single" w:sz="4" w:space="0" w:color="auto"/>
              <w:right w:val="single" w:sz="4" w:space="0" w:color="auto"/>
            </w:tcBorders>
            <w:shd w:val="clear" w:color="auto" w:fill="FF6600"/>
            <w:hideMark/>
          </w:tcPr>
          <w:p w14:paraId="7914EA86" w14:textId="77777777" w:rsidR="003E0762" w:rsidRPr="003E0762" w:rsidRDefault="003E0762" w:rsidP="003E0762">
            <w:pPr>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6, 7</w:t>
            </w:r>
          </w:p>
        </w:tc>
        <w:tc>
          <w:tcPr>
            <w:tcW w:w="1983" w:type="dxa"/>
            <w:tcBorders>
              <w:top w:val="nil"/>
              <w:left w:val="nil"/>
              <w:bottom w:val="single" w:sz="4" w:space="0" w:color="auto"/>
              <w:right w:val="single" w:sz="4" w:space="0" w:color="auto"/>
            </w:tcBorders>
            <w:hideMark/>
          </w:tcPr>
          <w:p w14:paraId="32761A2E" w14:textId="77777777" w:rsidR="003E0762" w:rsidRPr="003E0762" w:rsidRDefault="003E0762" w:rsidP="003E0762">
            <w:pPr>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Riesgo Alto</w:t>
            </w:r>
          </w:p>
        </w:tc>
      </w:tr>
      <w:tr w:rsidR="003E0762" w:rsidRPr="003E0762" w14:paraId="7A28FF62" w14:textId="77777777" w:rsidTr="003D45C0">
        <w:trPr>
          <w:trHeight w:hRule="exact" w:val="314"/>
        </w:trPr>
        <w:tc>
          <w:tcPr>
            <w:tcW w:w="2945" w:type="dxa"/>
            <w:tcBorders>
              <w:top w:val="nil"/>
              <w:left w:val="single" w:sz="4" w:space="0" w:color="auto"/>
              <w:bottom w:val="single" w:sz="4" w:space="0" w:color="auto"/>
              <w:right w:val="single" w:sz="4" w:space="0" w:color="auto"/>
            </w:tcBorders>
            <w:shd w:val="clear" w:color="auto" w:fill="FFFF00"/>
            <w:hideMark/>
          </w:tcPr>
          <w:p w14:paraId="142C7162" w14:textId="77777777" w:rsidR="003E0762" w:rsidRPr="003E0762" w:rsidRDefault="003E0762" w:rsidP="003E0762">
            <w:pPr>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5</w:t>
            </w:r>
          </w:p>
        </w:tc>
        <w:tc>
          <w:tcPr>
            <w:tcW w:w="1983" w:type="dxa"/>
            <w:tcBorders>
              <w:top w:val="nil"/>
              <w:left w:val="nil"/>
              <w:bottom w:val="single" w:sz="4" w:space="0" w:color="auto"/>
              <w:right w:val="single" w:sz="4" w:space="0" w:color="auto"/>
            </w:tcBorders>
            <w:hideMark/>
          </w:tcPr>
          <w:p w14:paraId="080670FB" w14:textId="77777777" w:rsidR="003E0762" w:rsidRPr="003E0762" w:rsidRDefault="003E0762" w:rsidP="003E0762">
            <w:pPr>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Riesgo Medio</w:t>
            </w:r>
          </w:p>
        </w:tc>
      </w:tr>
      <w:tr w:rsidR="003E0762" w:rsidRPr="003E0762" w14:paraId="00BAD354" w14:textId="77777777" w:rsidTr="003D45C0">
        <w:trPr>
          <w:trHeight w:hRule="exact" w:val="314"/>
        </w:trPr>
        <w:tc>
          <w:tcPr>
            <w:tcW w:w="2945" w:type="dxa"/>
            <w:tcBorders>
              <w:top w:val="nil"/>
              <w:left w:val="single" w:sz="4" w:space="0" w:color="auto"/>
              <w:bottom w:val="single" w:sz="4" w:space="0" w:color="auto"/>
              <w:right w:val="single" w:sz="4" w:space="0" w:color="auto"/>
            </w:tcBorders>
            <w:shd w:val="clear" w:color="auto" w:fill="00B050"/>
            <w:hideMark/>
          </w:tcPr>
          <w:p w14:paraId="11DA4745" w14:textId="77777777" w:rsidR="003E0762" w:rsidRPr="003E0762" w:rsidRDefault="003E0762" w:rsidP="003E0762">
            <w:pPr>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2, 3 y 4</w:t>
            </w:r>
          </w:p>
        </w:tc>
        <w:tc>
          <w:tcPr>
            <w:tcW w:w="1983" w:type="dxa"/>
            <w:tcBorders>
              <w:top w:val="nil"/>
              <w:left w:val="nil"/>
              <w:bottom w:val="single" w:sz="4" w:space="0" w:color="auto"/>
              <w:right w:val="single" w:sz="4" w:space="0" w:color="auto"/>
            </w:tcBorders>
            <w:hideMark/>
          </w:tcPr>
          <w:p w14:paraId="7DECCE7F" w14:textId="77777777" w:rsidR="003E0762" w:rsidRPr="003E0762" w:rsidRDefault="003E0762" w:rsidP="003E0762">
            <w:pPr>
              <w:jc w:val="center"/>
              <w:rPr>
                <w:rFonts w:ascii="Gotham Narrow Book" w:eastAsia="Times New Roman" w:hAnsi="Gotham Narrow Book" w:cs="Arial"/>
                <w:sz w:val="16"/>
                <w:szCs w:val="16"/>
                <w:lang w:val="es-ES"/>
              </w:rPr>
            </w:pPr>
            <w:r w:rsidRPr="003E0762">
              <w:rPr>
                <w:rFonts w:ascii="Gotham Narrow Book" w:eastAsia="Times New Roman" w:hAnsi="Gotham Narrow Book" w:cs="Arial"/>
                <w:sz w:val="16"/>
                <w:szCs w:val="16"/>
                <w:lang w:val="es-ES"/>
              </w:rPr>
              <w:t>Riesgo bajo</w:t>
            </w:r>
          </w:p>
        </w:tc>
      </w:tr>
    </w:tbl>
    <w:p w14:paraId="1A49F44A" w14:textId="77777777" w:rsidR="003E0762" w:rsidRPr="003E0762" w:rsidRDefault="003E0762" w:rsidP="003E0762">
      <w:pPr>
        <w:spacing w:after="100" w:afterAutospacing="1"/>
        <w:rPr>
          <w:rFonts w:ascii="Gotham Narrow Book" w:eastAsia="SimSun" w:hAnsi="Gotham Narrow Book" w:cs="Arial"/>
          <w:b/>
          <w:kern w:val="3"/>
          <w:sz w:val="16"/>
          <w:szCs w:val="16"/>
          <w:u w:val="single"/>
          <w:lang w:eastAsia="zh-CN" w:bidi="hi-IN"/>
        </w:rPr>
      </w:pPr>
    </w:p>
    <w:p w14:paraId="222D8C42" w14:textId="77777777" w:rsidR="003E0762" w:rsidRPr="003E0762" w:rsidRDefault="003E0762" w:rsidP="003E0762">
      <w:pPr>
        <w:spacing w:after="100" w:afterAutospacing="1"/>
        <w:rPr>
          <w:rFonts w:ascii="Gotham Narrow Book" w:eastAsia="SimSun" w:hAnsi="Gotham Narrow Book" w:cs="Arial"/>
          <w:b/>
          <w:kern w:val="3"/>
          <w:sz w:val="16"/>
          <w:szCs w:val="16"/>
          <w:u w:val="single"/>
          <w:lang w:eastAsia="zh-CN" w:bidi="hi-IN"/>
        </w:rPr>
      </w:pPr>
    </w:p>
    <w:p w14:paraId="486A88FE" w14:textId="77777777" w:rsidR="003E0762" w:rsidRPr="003E0762" w:rsidRDefault="003E0762" w:rsidP="003E0762">
      <w:pPr>
        <w:spacing w:after="100" w:afterAutospacing="1"/>
        <w:rPr>
          <w:rFonts w:ascii="Gotham Narrow Book" w:eastAsia="SimSun" w:hAnsi="Gotham Narrow Book" w:cs="Arial"/>
          <w:b/>
          <w:kern w:val="3"/>
          <w:sz w:val="16"/>
          <w:szCs w:val="16"/>
          <w:u w:val="single"/>
          <w:lang w:eastAsia="zh-CN" w:bidi="hi-IN"/>
        </w:rPr>
      </w:pPr>
    </w:p>
    <w:p w14:paraId="3A1665A2" w14:textId="77777777" w:rsidR="003E0762" w:rsidRPr="003E0762" w:rsidRDefault="003E0762" w:rsidP="003E0762">
      <w:pPr>
        <w:rPr>
          <w:rFonts w:ascii="Arial" w:hAnsi="Arial" w:cs="Arial"/>
          <w:sz w:val="20"/>
          <w:szCs w:val="20"/>
          <w:lang w:val="es-ES_tradnl" w:eastAsia="es-CO"/>
        </w:rPr>
      </w:pPr>
      <w:r w:rsidRPr="003E0762">
        <w:rPr>
          <w:rFonts w:ascii="Gotham Narrow Book" w:eastAsia="SimSun" w:hAnsi="Gotham Narrow Book" w:cs="Arial"/>
          <w:b/>
          <w:kern w:val="3"/>
          <w:sz w:val="16"/>
          <w:szCs w:val="16"/>
          <w:u w:val="single"/>
          <w:lang w:eastAsia="zh-CN" w:bidi="hi-IN"/>
        </w:rPr>
        <w:br w:type="page"/>
      </w:r>
    </w:p>
    <w:p w14:paraId="0845C27C" w14:textId="77777777" w:rsidR="003E0762" w:rsidRPr="003E0762" w:rsidRDefault="003E0762" w:rsidP="003E0762">
      <w:pPr>
        <w:spacing w:after="100" w:afterAutospacing="1"/>
        <w:ind w:right="1023"/>
        <w:rPr>
          <w:rFonts w:ascii="Gotham Narrow Book" w:eastAsia="SimSun" w:hAnsi="Gotham Narrow Book" w:cs="Arial"/>
          <w:kern w:val="3"/>
          <w:sz w:val="20"/>
          <w:szCs w:val="20"/>
          <w:lang w:eastAsia="zh-CN" w:bidi="hi-IN"/>
        </w:rPr>
      </w:pPr>
      <w:r w:rsidRPr="003E0762">
        <w:rPr>
          <w:rFonts w:ascii="Gotham Narrow Book" w:eastAsia="SimSun" w:hAnsi="Gotham Narrow Book" w:cs="Arial"/>
          <w:b/>
          <w:kern w:val="3"/>
          <w:sz w:val="20"/>
          <w:szCs w:val="20"/>
          <w:u w:val="single"/>
          <w:lang w:eastAsia="zh-CN" w:bidi="hi-IN"/>
        </w:rPr>
        <w:lastRenderedPageBreak/>
        <w:t>Matriz de Riesgos</w:t>
      </w:r>
    </w:p>
    <w:p w14:paraId="7742BF39" w14:textId="77777777" w:rsidR="003E0762" w:rsidRPr="003E0762" w:rsidRDefault="003E0762" w:rsidP="003E0762">
      <w:pPr>
        <w:spacing w:after="100" w:afterAutospacing="1"/>
        <w:jc w:val="center"/>
        <w:rPr>
          <w:rFonts w:ascii="Gotham Narrow Book" w:eastAsia="SimSun" w:hAnsi="Gotham Narrow Book" w:cs="Arial"/>
          <w:kern w:val="3"/>
          <w:sz w:val="20"/>
          <w:szCs w:val="20"/>
          <w:lang w:eastAsia="zh-CN" w:bidi="hi-IN"/>
        </w:rPr>
      </w:pPr>
    </w:p>
    <w:tbl>
      <w:tblPr>
        <w:tblStyle w:val="Tablaconcuadrcula1"/>
        <w:tblpPr w:leftFromText="141" w:rightFromText="141" w:vertAnchor="text" w:tblpX="132" w:tblpY="1"/>
        <w:tblOverlap w:val="never"/>
        <w:tblW w:w="5000" w:type="pct"/>
        <w:tblLayout w:type="fixed"/>
        <w:tblLook w:val="04A0" w:firstRow="1" w:lastRow="0" w:firstColumn="1" w:lastColumn="0" w:noHBand="0" w:noVBand="1"/>
      </w:tblPr>
      <w:tblGrid>
        <w:gridCol w:w="430"/>
        <w:gridCol w:w="430"/>
        <w:gridCol w:w="429"/>
        <w:gridCol w:w="429"/>
        <w:gridCol w:w="429"/>
        <w:gridCol w:w="1620"/>
        <w:gridCol w:w="1402"/>
        <w:gridCol w:w="429"/>
        <w:gridCol w:w="429"/>
        <w:gridCol w:w="429"/>
        <w:gridCol w:w="429"/>
        <w:gridCol w:w="429"/>
        <w:gridCol w:w="1356"/>
        <w:gridCol w:w="429"/>
        <w:gridCol w:w="429"/>
        <w:gridCol w:w="429"/>
        <w:gridCol w:w="429"/>
        <w:gridCol w:w="429"/>
        <w:gridCol w:w="584"/>
        <w:gridCol w:w="504"/>
        <w:gridCol w:w="567"/>
        <w:gridCol w:w="1284"/>
        <w:gridCol w:w="636"/>
      </w:tblGrid>
      <w:tr w:rsidR="003E0762" w:rsidRPr="003E0762" w14:paraId="0E920EB1" w14:textId="77777777" w:rsidTr="003E0762">
        <w:trPr>
          <w:cantSplit/>
          <w:trHeight w:val="1212"/>
          <w:tblHeader/>
        </w:trPr>
        <w:tc>
          <w:tcPr>
            <w:tcW w:w="149" w:type="pct"/>
            <w:vMerge w:val="restart"/>
            <w:shd w:val="clear" w:color="auto" w:fill="4D4D4D"/>
            <w:textDirection w:val="btLr"/>
          </w:tcPr>
          <w:p w14:paraId="56AEE60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r w:rsidRPr="003E0762">
              <w:rPr>
                <w:rFonts w:ascii="Gotham Narrow Book" w:eastAsia="SimSun" w:hAnsi="Gotham Narrow Book" w:cs="Arial"/>
                <w:color w:val="FFFFFF" w:themeColor="background1"/>
                <w:kern w:val="3"/>
                <w:sz w:val="16"/>
                <w:szCs w:val="16"/>
                <w:lang w:eastAsia="zh-CN" w:bidi="hi-IN"/>
              </w:rPr>
              <w:t>No.</w:t>
            </w:r>
          </w:p>
        </w:tc>
        <w:tc>
          <w:tcPr>
            <w:tcW w:w="149" w:type="pct"/>
            <w:vMerge w:val="restart"/>
            <w:shd w:val="clear" w:color="auto" w:fill="4D4D4D"/>
            <w:textDirection w:val="btLr"/>
          </w:tcPr>
          <w:p w14:paraId="0EBC030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r w:rsidRPr="003E0762">
              <w:rPr>
                <w:rFonts w:ascii="Gotham Narrow Book" w:eastAsia="SimSun" w:hAnsi="Gotham Narrow Book" w:cs="Arial"/>
                <w:color w:val="FFFFFF" w:themeColor="background1"/>
                <w:kern w:val="3"/>
                <w:sz w:val="16"/>
                <w:szCs w:val="16"/>
                <w:lang w:eastAsia="zh-CN" w:bidi="hi-IN"/>
              </w:rPr>
              <w:t>Clase</w:t>
            </w:r>
          </w:p>
        </w:tc>
        <w:tc>
          <w:tcPr>
            <w:tcW w:w="149" w:type="pct"/>
            <w:vMerge w:val="restart"/>
            <w:shd w:val="clear" w:color="auto" w:fill="4D4D4D"/>
            <w:textDirection w:val="btLr"/>
          </w:tcPr>
          <w:p w14:paraId="5DCDAF0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r w:rsidRPr="003E0762">
              <w:rPr>
                <w:rFonts w:ascii="Gotham Narrow Book" w:eastAsia="SimSun" w:hAnsi="Gotham Narrow Book" w:cs="Arial"/>
                <w:color w:val="FFFFFF" w:themeColor="background1"/>
                <w:kern w:val="3"/>
                <w:sz w:val="16"/>
                <w:szCs w:val="16"/>
                <w:lang w:eastAsia="zh-CN" w:bidi="hi-IN"/>
              </w:rPr>
              <w:t>Fuente</w:t>
            </w:r>
          </w:p>
        </w:tc>
        <w:tc>
          <w:tcPr>
            <w:tcW w:w="149" w:type="pct"/>
            <w:vMerge w:val="restart"/>
            <w:shd w:val="clear" w:color="auto" w:fill="4D4D4D"/>
            <w:textDirection w:val="btLr"/>
          </w:tcPr>
          <w:p w14:paraId="36C0D7A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r w:rsidRPr="003E0762">
              <w:rPr>
                <w:rFonts w:ascii="Gotham Narrow Book" w:eastAsia="SimSun" w:hAnsi="Gotham Narrow Book" w:cs="Arial"/>
                <w:color w:val="FFFFFF" w:themeColor="background1"/>
                <w:kern w:val="3"/>
                <w:sz w:val="16"/>
                <w:szCs w:val="16"/>
                <w:lang w:eastAsia="zh-CN" w:bidi="hi-IN"/>
              </w:rPr>
              <w:t>Etapa</w:t>
            </w:r>
          </w:p>
        </w:tc>
        <w:tc>
          <w:tcPr>
            <w:tcW w:w="149" w:type="pct"/>
            <w:vMerge w:val="restart"/>
            <w:shd w:val="clear" w:color="auto" w:fill="4D4D4D"/>
            <w:textDirection w:val="btLr"/>
          </w:tcPr>
          <w:p w14:paraId="1F1D939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r w:rsidRPr="003E0762">
              <w:rPr>
                <w:rFonts w:ascii="Gotham Narrow Book" w:eastAsia="SimSun" w:hAnsi="Gotham Narrow Book" w:cs="Arial"/>
                <w:color w:val="FFFFFF" w:themeColor="background1"/>
                <w:kern w:val="3"/>
                <w:sz w:val="16"/>
                <w:szCs w:val="16"/>
                <w:lang w:eastAsia="zh-CN" w:bidi="hi-IN"/>
              </w:rPr>
              <w:t>Tipo</w:t>
            </w:r>
          </w:p>
        </w:tc>
        <w:tc>
          <w:tcPr>
            <w:tcW w:w="563" w:type="pct"/>
            <w:vMerge w:val="restart"/>
            <w:shd w:val="clear" w:color="auto" w:fill="4D4D4D"/>
            <w:textDirection w:val="btLr"/>
          </w:tcPr>
          <w:p w14:paraId="4CB38F4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r w:rsidRPr="003E0762">
              <w:rPr>
                <w:rFonts w:ascii="Gotham Narrow Book" w:eastAsia="SimSun" w:hAnsi="Gotham Narrow Book" w:cs="Arial"/>
                <w:color w:val="FFFFFF" w:themeColor="background1"/>
                <w:kern w:val="3"/>
                <w:sz w:val="16"/>
                <w:szCs w:val="16"/>
                <w:lang w:eastAsia="zh-CN" w:bidi="hi-IN"/>
              </w:rPr>
              <w:t>Descripción</w:t>
            </w:r>
          </w:p>
          <w:p w14:paraId="1F8C499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r w:rsidRPr="003E0762">
              <w:rPr>
                <w:rFonts w:ascii="Gotham Narrow Book" w:eastAsia="SimSun" w:hAnsi="Gotham Narrow Book" w:cs="Arial"/>
                <w:color w:val="FFFFFF" w:themeColor="background1"/>
                <w:kern w:val="3"/>
                <w:sz w:val="16"/>
                <w:szCs w:val="16"/>
                <w:lang w:eastAsia="zh-CN" w:bidi="hi-IN"/>
              </w:rPr>
              <w:t>(Qué puede pasar y como puede ocurrir)</w:t>
            </w:r>
          </w:p>
          <w:p w14:paraId="63F02BE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p>
        </w:tc>
        <w:tc>
          <w:tcPr>
            <w:tcW w:w="487" w:type="pct"/>
            <w:vMerge w:val="restart"/>
            <w:shd w:val="clear" w:color="auto" w:fill="4D4D4D"/>
            <w:textDirection w:val="btLr"/>
          </w:tcPr>
          <w:p w14:paraId="0FD1150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r w:rsidRPr="003E0762">
              <w:rPr>
                <w:rFonts w:ascii="Gotham Narrow Book" w:eastAsia="SimSun" w:hAnsi="Gotham Narrow Book" w:cs="Arial"/>
                <w:color w:val="FFFFFF" w:themeColor="background1"/>
                <w:kern w:val="3"/>
                <w:sz w:val="16"/>
                <w:szCs w:val="16"/>
                <w:lang w:eastAsia="zh-CN" w:bidi="hi-IN"/>
              </w:rPr>
              <w:t>Consecuencia de la ocurrencia del evento</w:t>
            </w:r>
          </w:p>
        </w:tc>
        <w:tc>
          <w:tcPr>
            <w:tcW w:w="149" w:type="pct"/>
            <w:vMerge w:val="restart"/>
            <w:shd w:val="clear" w:color="auto" w:fill="4D4D4D"/>
            <w:textDirection w:val="btLr"/>
          </w:tcPr>
          <w:p w14:paraId="6320C51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r w:rsidRPr="003E0762">
              <w:rPr>
                <w:rFonts w:ascii="Gotham Narrow Book" w:eastAsia="SimSun" w:hAnsi="Gotham Narrow Book" w:cs="Arial"/>
                <w:color w:val="FFFFFF" w:themeColor="background1"/>
                <w:kern w:val="3"/>
                <w:sz w:val="16"/>
                <w:szCs w:val="16"/>
                <w:lang w:eastAsia="zh-CN" w:bidi="hi-IN"/>
              </w:rPr>
              <w:t>Probabilidad</w:t>
            </w:r>
          </w:p>
        </w:tc>
        <w:tc>
          <w:tcPr>
            <w:tcW w:w="149" w:type="pct"/>
            <w:vMerge w:val="restart"/>
            <w:shd w:val="clear" w:color="auto" w:fill="4D4D4D"/>
            <w:textDirection w:val="btLr"/>
          </w:tcPr>
          <w:p w14:paraId="7B3721B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r w:rsidRPr="003E0762">
              <w:rPr>
                <w:rFonts w:ascii="Gotham Narrow Book" w:eastAsia="SimSun" w:hAnsi="Gotham Narrow Book" w:cs="Arial"/>
                <w:color w:val="FFFFFF" w:themeColor="background1"/>
                <w:kern w:val="3"/>
                <w:sz w:val="16"/>
                <w:szCs w:val="16"/>
                <w:lang w:eastAsia="zh-CN" w:bidi="hi-IN"/>
              </w:rPr>
              <w:t>Impacto</w:t>
            </w:r>
          </w:p>
        </w:tc>
        <w:tc>
          <w:tcPr>
            <w:tcW w:w="149" w:type="pct"/>
            <w:vMerge w:val="restart"/>
            <w:shd w:val="clear" w:color="auto" w:fill="4D4D4D"/>
            <w:textDirection w:val="btLr"/>
          </w:tcPr>
          <w:p w14:paraId="0D1508B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r w:rsidRPr="003E0762">
              <w:rPr>
                <w:rFonts w:ascii="Gotham Narrow Book" w:eastAsia="SimSun" w:hAnsi="Gotham Narrow Book" w:cs="Arial"/>
                <w:color w:val="FFFFFF" w:themeColor="background1"/>
                <w:kern w:val="3"/>
                <w:sz w:val="16"/>
                <w:szCs w:val="16"/>
                <w:lang w:eastAsia="zh-CN" w:bidi="hi-IN"/>
              </w:rPr>
              <w:t>Valoración del riesgo</w:t>
            </w:r>
          </w:p>
        </w:tc>
        <w:tc>
          <w:tcPr>
            <w:tcW w:w="149" w:type="pct"/>
            <w:vMerge w:val="restart"/>
            <w:shd w:val="clear" w:color="auto" w:fill="4D4D4D"/>
            <w:textDirection w:val="btLr"/>
          </w:tcPr>
          <w:p w14:paraId="7AFC97A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r w:rsidRPr="003E0762">
              <w:rPr>
                <w:rFonts w:ascii="Gotham Narrow Book" w:eastAsia="SimSun" w:hAnsi="Gotham Narrow Book" w:cs="Arial"/>
                <w:color w:val="FFFFFF" w:themeColor="background1"/>
                <w:kern w:val="3"/>
                <w:sz w:val="16"/>
                <w:szCs w:val="16"/>
                <w:lang w:eastAsia="zh-CN" w:bidi="hi-IN"/>
              </w:rPr>
              <w:t>Categoría</w:t>
            </w:r>
          </w:p>
        </w:tc>
        <w:tc>
          <w:tcPr>
            <w:tcW w:w="149" w:type="pct"/>
            <w:vMerge w:val="restart"/>
            <w:shd w:val="clear" w:color="auto" w:fill="BFBFBF" w:themeFill="background1" w:themeFillShade="BF"/>
            <w:textDirection w:val="btLr"/>
          </w:tcPr>
          <w:p w14:paraId="47535BA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¿A quién se le asigna?</w:t>
            </w:r>
          </w:p>
        </w:tc>
        <w:tc>
          <w:tcPr>
            <w:tcW w:w="471" w:type="pct"/>
            <w:vMerge w:val="restart"/>
            <w:shd w:val="clear" w:color="auto" w:fill="BFBFBF" w:themeFill="background1" w:themeFillShade="BF"/>
            <w:textDirection w:val="btLr"/>
          </w:tcPr>
          <w:p w14:paraId="63EF078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Tratamiento/Controles a ser implementados</w:t>
            </w:r>
          </w:p>
        </w:tc>
        <w:tc>
          <w:tcPr>
            <w:tcW w:w="596" w:type="pct"/>
            <w:gridSpan w:val="4"/>
            <w:shd w:val="clear" w:color="auto" w:fill="BFBFBF" w:themeFill="background1" w:themeFillShade="BF"/>
          </w:tcPr>
          <w:p w14:paraId="6400B04A" w14:textId="77777777" w:rsidR="003E0762" w:rsidRPr="003E0762" w:rsidRDefault="003E0762" w:rsidP="003E0762">
            <w:pPr>
              <w:spacing w:after="100" w:afterAutospacing="1" w:line="276" w:lineRule="auto"/>
              <w:jc w:val="center"/>
              <w:rPr>
                <w:rFonts w:ascii="Gotham Narrow Book" w:eastAsia="SimSun" w:hAnsi="Gotham Narrow Book" w:cs="Arial"/>
                <w:b/>
                <w:kern w:val="3"/>
                <w:sz w:val="16"/>
                <w:szCs w:val="16"/>
                <w:lang w:eastAsia="zh-CN" w:bidi="hi-IN"/>
              </w:rPr>
            </w:pPr>
          </w:p>
          <w:p w14:paraId="0977F674" w14:textId="77777777" w:rsidR="003E0762" w:rsidRPr="003E0762" w:rsidRDefault="003E0762" w:rsidP="003E0762">
            <w:pPr>
              <w:spacing w:after="100" w:afterAutospacing="1" w:line="276" w:lineRule="auto"/>
              <w:jc w:val="center"/>
              <w:rPr>
                <w:rFonts w:ascii="Gotham Narrow Book" w:eastAsia="SimSun" w:hAnsi="Gotham Narrow Book" w:cs="Arial"/>
                <w:b/>
                <w:kern w:val="3"/>
                <w:sz w:val="16"/>
                <w:szCs w:val="16"/>
                <w:lang w:eastAsia="zh-CN" w:bidi="hi-IN"/>
              </w:rPr>
            </w:pPr>
          </w:p>
          <w:p w14:paraId="5A368560" w14:textId="77777777" w:rsidR="003E0762" w:rsidRPr="003E0762" w:rsidRDefault="003E0762" w:rsidP="003E0762">
            <w:pPr>
              <w:spacing w:after="100" w:afterAutospacing="1" w:line="276" w:lineRule="auto"/>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Impacto después del tratamiento</w:t>
            </w:r>
          </w:p>
        </w:tc>
        <w:tc>
          <w:tcPr>
            <w:tcW w:w="149" w:type="pct"/>
            <w:vMerge w:val="restart"/>
            <w:shd w:val="clear" w:color="auto" w:fill="BFBFBF" w:themeFill="background1" w:themeFillShade="BF"/>
            <w:textDirection w:val="btLr"/>
          </w:tcPr>
          <w:p w14:paraId="78A7876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¿Afecta la ejecución del contrato?</w:t>
            </w:r>
          </w:p>
        </w:tc>
        <w:tc>
          <w:tcPr>
            <w:tcW w:w="203" w:type="pct"/>
            <w:vMerge w:val="restart"/>
            <w:shd w:val="clear" w:color="auto" w:fill="BFBFBF" w:themeFill="background1" w:themeFillShade="BF"/>
            <w:textDirection w:val="btLr"/>
          </w:tcPr>
          <w:p w14:paraId="4E03020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Persona responsable por implementar el tratamiento</w:t>
            </w:r>
          </w:p>
        </w:tc>
        <w:tc>
          <w:tcPr>
            <w:tcW w:w="175" w:type="pct"/>
            <w:vMerge w:val="restart"/>
            <w:shd w:val="clear" w:color="auto" w:fill="BFBFBF" w:themeFill="background1" w:themeFillShade="BF"/>
            <w:textDirection w:val="btLr"/>
          </w:tcPr>
          <w:p w14:paraId="64712DE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Fecha estimada en que se inicia el tratamiento</w:t>
            </w:r>
          </w:p>
        </w:tc>
        <w:tc>
          <w:tcPr>
            <w:tcW w:w="197" w:type="pct"/>
            <w:vMerge w:val="restart"/>
            <w:shd w:val="clear" w:color="auto" w:fill="BFBFBF" w:themeFill="background1" w:themeFillShade="BF"/>
            <w:textDirection w:val="btLr"/>
          </w:tcPr>
          <w:p w14:paraId="64FA66E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Fecha estimada en que se completa el tratamiento</w:t>
            </w:r>
          </w:p>
        </w:tc>
        <w:tc>
          <w:tcPr>
            <w:tcW w:w="667" w:type="pct"/>
            <w:gridSpan w:val="2"/>
            <w:shd w:val="clear" w:color="auto" w:fill="BFBFBF" w:themeFill="background1" w:themeFillShade="BF"/>
          </w:tcPr>
          <w:p w14:paraId="7549CAE2" w14:textId="77777777" w:rsidR="003E0762" w:rsidRPr="003E0762" w:rsidRDefault="003E0762" w:rsidP="003E0762">
            <w:pPr>
              <w:spacing w:after="100" w:afterAutospacing="1" w:line="276" w:lineRule="auto"/>
              <w:jc w:val="center"/>
              <w:rPr>
                <w:rFonts w:ascii="Gotham Narrow Book" w:eastAsia="SimSun" w:hAnsi="Gotham Narrow Book" w:cs="Arial"/>
                <w:b/>
                <w:kern w:val="3"/>
                <w:sz w:val="16"/>
                <w:szCs w:val="16"/>
                <w:lang w:eastAsia="zh-CN" w:bidi="hi-IN"/>
              </w:rPr>
            </w:pPr>
          </w:p>
          <w:p w14:paraId="2AF937B0" w14:textId="77777777" w:rsidR="003E0762" w:rsidRPr="003E0762" w:rsidRDefault="003E0762" w:rsidP="003E0762">
            <w:pPr>
              <w:spacing w:after="100" w:afterAutospacing="1" w:line="276" w:lineRule="auto"/>
              <w:jc w:val="center"/>
              <w:rPr>
                <w:rFonts w:ascii="Gotham Narrow Book" w:eastAsia="SimSun" w:hAnsi="Gotham Narrow Book" w:cs="Arial"/>
                <w:b/>
                <w:kern w:val="3"/>
                <w:sz w:val="16"/>
                <w:szCs w:val="16"/>
                <w:lang w:eastAsia="zh-CN" w:bidi="hi-IN"/>
              </w:rPr>
            </w:pPr>
          </w:p>
          <w:p w14:paraId="35DA30E2" w14:textId="77777777" w:rsidR="003E0762" w:rsidRPr="003E0762" w:rsidRDefault="003E0762" w:rsidP="003E0762">
            <w:pPr>
              <w:spacing w:after="100" w:afterAutospacing="1" w:line="276" w:lineRule="auto"/>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Monitoreo y revisión</w:t>
            </w:r>
          </w:p>
        </w:tc>
      </w:tr>
      <w:tr w:rsidR="003E0762" w:rsidRPr="003E0762" w14:paraId="68E4768E" w14:textId="77777777" w:rsidTr="003E0762">
        <w:trPr>
          <w:cantSplit/>
          <w:trHeight w:val="2063"/>
          <w:tblHeader/>
        </w:trPr>
        <w:tc>
          <w:tcPr>
            <w:tcW w:w="149" w:type="pct"/>
            <w:vMerge/>
            <w:shd w:val="clear" w:color="auto" w:fill="4D4D4D"/>
            <w:textDirection w:val="btLr"/>
          </w:tcPr>
          <w:p w14:paraId="144A65C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p>
        </w:tc>
        <w:tc>
          <w:tcPr>
            <w:tcW w:w="149" w:type="pct"/>
            <w:vMerge/>
            <w:shd w:val="clear" w:color="auto" w:fill="4D4D4D"/>
            <w:textDirection w:val="btLr"/>
          </w:tcPr>
          <w:p w14:paraId="053070F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p>
        </w:tc>
        <w:tc>
          <w:tcPr>
            <w:tcW w:w="149" w:type="pct"/>
            <w:vMerge/>
            <w:shd w:val="clear" w:color="auto" w:fill="4D4D4D"/>
            <w:textDirection w:val="btLr"/>
          </w:tcPr>
          <w:p w14:paraId="2E69B6F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p>
        </w:tc>
        <w:tc>
          <w:tcPr>
            <w:tcW w:w="149" w:type="pct"/>
            <w:vMerge/>
            <w:shd w:val="clear" w:color="auto" w:fill="4D4D4D"/>
            <w:textDirection w:val="btLr"/>
          </w:tcPr>
          <w:p w14:paraId="289D5E1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p>
        </w:tc>
        <w:tc>
          <w:tcPr>
            <w:tcW w:w="149" w:type="pct"/>
            <w:vMerge/>
            <w:shd w:val="clear" w:color="auto" w:fill="4D4D4D"/>
            <w:textDirection w:val="btLr"/>
          </w:tcPr>
          <w:p w14:paraId="382FD7A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p>
        </w:tc>
        <w:tc>
          <w:tcPr>
            <w:tcW w:w="563" w:type="pct"/>
            <w:vMerge/>
            <w:shd w:val="clear" w:color="auto" w:fill="4D4D4D"/>
            <w:textDirection w:val="btLr"/>
          </w:tcPr>
          <w:p w14:paraId="1E70CAB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p>
        </w:tc>
        <w:tc>
          <w:tcPr>
            <w:tcW w:w="487" w:type="pct"/>
            <w:vMerge/>
            <w:shd w:val="clear" w:color="auto" w:fill="4D4D4D"/>
            <w:textDirection w:val="btLr"/>
          </w:tcPr>
          <w:p w14:paraId="681E301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p>
        </w:tc>
        <w:tc>
          <w:tcPr>
            <w:tcW w:w="149" w:type="pct"/>
            <w:vMerge/>
            <w:shd w:val="clear" w:color="auto" w:fill="4D4D4D"/>
            <w:textDirection w:val="btLr"/>
          </w:tcPr>
          <w:p w14:paraId="6927B91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p>
        </w:tc>
        <w:tc>
          <w:tcPr>
            <w:tcW w:w="149" w:type="pct"/>
            <w:vMerge/>
            <w:shd w:val="clear" w:color="auto" w:fill="4D4D4D"/>
            <w:textDirection w:val="btLr"/>
          </w:tcPr>
          <w:p w14:paraId="33F5C12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p>
        </w:tc>
        <w:tc>
          <w:tcPr>
            <w:tcW w:w="149" w:type="pct"/>
            <w:vMerge/>
            <w:shd w:val="clear" w:color="auto" w:fill="4D4D4D"/>
            <w:textDirection w:val="btLr"/>
          </w:tcPr>
          <w:p w14:paraId="75FF449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p>
        </w:tc>
        <w:tc>
          <w:tcPr>
            <w:tcW w:w="149" w:type="pct"/>
            <w:vMerge/>
            <w:shd w:val="clear" w:color="auto" w:fill="4D4D4D"/>
            <w:textDirection w:val="btLr"/>
          </w:tcPr>
          <w:p w14:paraId="5CF8204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color w:val="FFFFFF" w:themeColor="background1"/>
                <w:kern w:val="3"/>
                <w:sz w:val="16"/>
                <w:szCs w:val="16"/>
                <w:lang w:eastAsia="zh-CN" w:bidi="hi-IN"/>
              </w:rPr>
            </w:pPr>
          </w:p>
        </w:tc>
        <w:tc>
          <w:tcPr>
            <w:tcW w:w="149" w:type="pct"/>
            <w:vMerge/>
            <w:shd w:val="clear" w:color="auto" w:fill="BFBFBF" w:themeFill="background1" w:themeFillShade="BF"/>
            <w:textDirection w:val="btLr"/>
          </w:tcPr>
          <w:p w14:paraId="35FA937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color w:val="404040" w:themeColor="text1" w:themeTint="BF"/>
                <w:kern w:val="3"/>
                <w:sz w:val="16"/>
                <w:szCs w:val="16"/>
                <w:lang w:eastAsia="zh-CN" w:bidi="hi-IN"/>
              </w:rPr>
            </w:pPr>
          </w:p>
        </w:tc>
        <w:tc>
          <w:tcPr>
            <w:tcW w:w="471" w:type="pct"/>
            <w:vMerge/>
            <w:shd w:val="clear" w:color="auto" w:fill="BFBFBF" w:themeFill="background1" w:themeFillShade="BF"/>
            <w:textDirection w:val="btLr"/>
          </w:tcPr>
          <w:p w14:paraId="68F81000"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49" w:type="pct"/>
            <w:shd w:val="clear" w:color="auto" w:fill="BFBFBF" w:themeFill="background1" w:themeFillShade="BF"/>
            <w:textDirection w:val="btLr"/>
          </w:tcPr>
          <w:p w14:paraId="0F8AACB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Probabilidad</w:t>
            </w:r>
          </w:p>
        </w:tc>
        <w:tc>
          <w:tcPr>
            <w:tcW w:w="149" w:type="pct"/>
            <w:shd w:val="clear" w:color="auto" w:fill="BFBFBF" w:themeFill="background1" w:themeFillShade="BF"/>
            <w:textDirection w:val="btLr"/>
          </w:tcPr>
          <w:p w14:paraId="560FA9D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Impacto</w:t>
            </w:r>
          </w:p>
        </w:tc>
        <w:tc>
          <w:tcPr>
            <w:tcW w:w="149" w:type="pct"/>
            <w:shd w:val="clear" w:color="auto" w:fill="BFBFBF" w:themeFill="background1" w:themeFillShade="BF"/>
            <w:textDirection w:val="btLr"/>
          </w:tcPr>
          <w:p w14:paraId="31F4598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Valoración del Riesgo</w:t>
            </w:r>
          </w:p>
        </w:tc>
        <w:tc>
          <w:tcPr>
            <w:tcW w:w="149" w:type="pct"/>
            <w:shd w:val="clear" w:color="auto" w:fill="BFBFBF" w:themeFill="background1" w:themeFillShade="BF"/>
            <w:textDirection w:val="btLr"/>
          </w:tcPr>
          <w:p w14:paraId="061B6C8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Categoría</w:t>
            </w:r>
          </w:p>
        </w:tc>
        <w:tc>
          <w:tcPr>
            <w:tcW w:w="149" w:type="pct"/>
            <w:vMerge/>
            <w:shd w:val="clear" w:color="auto" w:fill="BFBFBF" w:themeFill="background1" w:themeFillShade="BF"/>
            <w:textDirection w:val="btLr"/>
          </w:tcPr>
          <w:p w14:paraId="651E703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p>
        </w:tc>
        <w:tc>
          <w:tcPr>
            <w:tcW w:w="203" w:type="pct"/>
            <w:vMerge/>
            <w:shd w:val="clear" w:color="auto" w:fill="BFBFBF" w:themeFill="background1" w:themeFillShade="BF"/>
            <w:textDirection w:val="btLr"/>
          </w:tcPr>
          <w:p w14:paraId="5BC5037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p>
        </w:tc>
        <w:tc>
          <w:tcPr>
            <w:tcW w:w="175" w:type="pct"/>
            <w:vMerge/>
            <w:shd w:val="clear" w:color="auto" w:fill="BFBFBF" w:themeFill="background1" w:themeFillShade="BF"/>
            <w:textDirection w:val="btLr"/>
          </w:tcPr>
          <w:p w14:paraId="3023D41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97" w:type="pct"/>
            <w:vMerge/>
            <w:shd w:val="clear" w:color="auto" w:fill="BFBFBF" w:themeFill="background1" w:themeFillShade="BF"/>
            <w:textDirection w:val="btLr"/>
          </w:tcPr>
          <w:p w14:paraId="698D201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p>
        </w:tc>
        <w:tc>
          <w:tcPr>
            <w:tcW w:w="446" w:type="pct"/>
            <w:shd w:val="clear" w:color="auto" w:fill="BFBFBF" w:themeFill="background1" w:themeFillShade="BF"/>
            <w:textDirection w:val="btLr"/>
          </w:tcPr>
          <w:p w14:paraId="661618F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¿Cómo se realiza el monitoreo?</w:t>
            </w:r>
          </w:p>
        </w:tc>
        <w:tc>
          <w:tcPr>
            <w:tcW w:w="221" w:type="pct"/>
            <w:shd w:val="clear" w:color="auto" w:fill="BFBFBF" w:themeFill="background1" w:themeFillShade="BF"/>
            <w:textDirection w:val="btLr"/>
          </w:tcPr>
          <w:p w14:paraId="78C844B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Periodicidad</w:t>
            </w:r>
          </w:p>
          <w:p w14:paraId="36013F4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b/>
                <w:kern w:val="3"/>
                <w:sz w:val="16"/>
                <w:szCs w:val="16"/>
                <w:lang w:eastAsia="zh-CN" w:bidi="hi-IN"/>
              </w:rPr>
            </w:pPr>
            <w:r w:rsidRPr="003E0762">
              <w:rPr>
                <w:rFonts w:ascii="Gotham Narrow Book" w:eastAsia="SimSun" w:hAnsi="Gotham Narrow Book" w:cs="Arial"/>
                <w:b/>
                <w:kern w:val="3"/>
                <w:sz w:val="16"/>
                <w:szCs w:val="16"/>
                <w:lang w:eastAsia="zh-CN" w:bidi="hi-IN"/>
              </w:rPr>
              <w:t>¿Cuándo?</w:t>
            </w:r>
          </w:p>
        </w:tc>
      </w:tr>
      <w:tr w:rsidR="003E0762" w:rsidRPr="003E0762" w14:paraId="45D63497" w14:textId="77777777" w:rsidTr="003E0762">
        <w:trPr>
          <w:cantSplit/>
          <w:trHeight w:val="3316"/>
        </w:trPr>
        <w:tc>
          <w:tcPr>
            <w:tcW w:w="149" w:type="pct"/>
            <w:vAlign w:val="center"/>
          </w:tcPr>
          <w:p w14:paraId="1FA50C8A"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textDirection w:val="btLr"/>
            <w:vAlign w:val="center"/>
          </w:tcPr>
          <w:p w14:paraId="19DED3A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1469F55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INTERNA</w:t>
            </w:r>
          </w:p>
        </w:tc>
        <w:tc>
          <w:tcPr>
            <w:tcW w:w="149" w:type="pct"/>
            <w:textDirection w:val="btLr"/>
            <w:vAlign w:val="center"/>
          </w:tcPr>
          <w:p w14:paraId="3FF5343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PLANEACIÓN</w:t>
            </w:r>
          </w:p>
        </w:tc>
        <w:tc>
          <w:tcPr>
            <w:tcW w:w="149" w:type="pct"/>
            <w:textDirection w:val="btLr"/>
            <w:vAlign w:val="center"/>
          </w:tcPr>
          <w:p w14:paraId="3CE0EB4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OPERACIONAL</w:t>
            </w:r>
          </w:p>
        </w:tc>
        <w:tc>
          <w:tcPr>
            <w:tcW w:w="563" w:type="pct"/>
            <w:vAlign w:val="center"/>
          </w:tcPr>
          <w:p w14:paraId="1BAE358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Las condiciones técnicas previstas por Cortolima para la ejecución del contrato, como valor y plazo no son suficientes para la correcta ejecución del contrato.</w:t>
            </w:r>
          </w:p>
        </w:tc>
        <w:tc>
          <w:tcPr>
            <w:tcW w:w="487" w:type="pct"/>
            <w:vAlign w:val="center"/>
          </w:tcPr>
          <w:p w14:paraId="0548E4E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1.Modificaciones presupuestales y prorrogas al contrato suscrito.</w:t>
            </w:r>
          </w:p>
          <w:p w14:paraId="5882F9E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2.Declaratoria de Desierta del proceso</w:t>
            </w:r>
          </w:p>
        </w:tc>
        <w:tc>
          <w:tcPr>
            <w:tcW w:w="149" w:type="pct"/>
            <w:vAlign w:val="center"/>
          </w:tcPr>
          <w:p w14:paraId="33B9769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vAlign w:val="center"/>
          </w:tcPr>
          <w:p w14:paraId="6D078C1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55965D9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5</w:t>
            </w:r>
          </w:p>
        </w:tc>
        <w:tc>
          <w:tcPr>
            <w:tcW w:w="149" w:type="pct"/>
            <w:shd w:val="clear" w:color="auto" w:fill="FFFF00"/>
            <w:textDirection w:val="btLr"/>
            <w:vAlign w:val="center"/>
          </w:tcPr>
          <w:p w14:paraId="04925BA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MEDIO</w:t>
            </w:r>
          </w:p>
        </w:tc>
        <w:tc>
          <w:tcPr>
            <w:tcW w:w="149" w:type="pct"/>
            <w:textDirection w:val="btLr"/>
            <w:vAlign w:val="center"/>
          </w:tcPr>
          <w:p w14:paraId="7DD1F22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w:t>
            </w:r>
          </w:p>
        </w:tc>
        <w:tc>
          <w:tcPr>
            <w:tcW w:w="471" w:type="pct"/>
            <w:vAlign w:val="center"/>
          </w:tcPr>
          <w:p w14:paraId="7A447525"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Planeación, revisión, ajuste y seguimiento en la fase precontractual</w:t>
            </w:r>
          </w:p>
        </w:tc>
        <w:tc>
          <w:tcPr>
            <w:tcW w:w="149" w:type="pct"/>
            <w:vAlign w:val="center"/>
          </w:tcPr>
          <w:p w14:paraId="2F4F13B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07B31B8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7D340D0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shd w:val="clear" w:color="auto" w:fill="00B050"/>
            <w:textDirection w:val="btLr"/>
            <w:vAlign w:val="center"/>
          </w:tcPr>
          <w:p w14:paraId="50E43FC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5F6F695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NO</w:t>
            </w:r>
          </w:p>
        </w:tc>
        <w:tc>
          <w:tcPr>
            <w:tcW w:w="203" w:type="pct"/>
            <w:textDirection w:val="btLr"/>
            <w:vAlign w:val="center"/>
          </w:tcPr>
          <w:p w14:paraId="502A1E3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Supervisores, Interventor-Contratista</w:t>
            </w:r>
          </w:p>
        </w:tc>
        <w:tc>
          <w:tcPr>
            <w:tcW w:w="175" w:type="pct"/>
            <w:textDirection w:val="btLr"/>
            <w:vAlign w:val="center"/>
          </w:tcPr>
          <w:p w14:paraId="7AD58FA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197" w:type="pct"/>
            <w:textDirection w:val="btLr"/>
            <w:vAlign w:val="center"/>
          </w:tcPr>
          <w:p w14:paraId="6DF5B11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446" w:type="pct"/>
            <w:textDirection w:val="btLr"/>
            <w:vAlign w:val="center"/>
          </w:tcPr>
          <w:p w14:paraId="0596D57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Análisis y revisión de los estudios realizados y revisión de las cantidades contractuales, en la etapa precontractual y en las fases de ejecución del proyecto.</w:t>
            </w:r>
          </w:p>
        </w:tc>
        <w:tc>
          <w:tcPr>
            <w:tcW w:w="221" w:type="pct"/>
            <w:textDirection w:val="btLr"/>
            <w:vAlign w:val="center"/>
          </w:tcPr>
          <w:p w14:paraId="0688B6B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EN LA ETAPA PRECONTRACTUAL</w:t>
            </w:r>
          </w:p>
        </w:tc>
      </w:tr>
      <w:tr w:rsidR="003E0762" w:rsidRPr="003E0762" w14:paraId="5D22865B" w14:textId="77777777" w:rsidTr="003E0762">
        <w:trPr>
          <w:cantSplit/>
          <w:trHeight w:val="1134"/>
        </w:trPr>
        <w:tc>
          <w:tcPr>
            <w:tcW w:w="149" w:type="pct"/>
            <w:vAlign w:val="center"/>
          </w:tcPr>
          <w:p w14:paraId="45AC61D7"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textDirection w:val="btLr"/>
            <w:vAlign w:val="center"/>
          </w:tcPr>
          <w:p w14:paraId="01325EE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046FB00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INTERNA</w:t>
            </w:r>
          </w:p>
        </w:tc>
        <w:tc>
          <w:tcPr>
            <w:tcW w:w="149" w:type="pct"/>
            <w:textDirection w:val="btLr"/>
            <w:vAlign w:val="center"/>
          </w:tcPr>
          <w:p w14:paraId="4BC14D9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SELECCIÓN</w:t>
            </w:r>
          </w:p>
        </w:tc>
        <w:tc>
          <w:tcPr>
            <w:tcW w:w="149" w:type="pct"/>
            <w:textDirection w:val="btLr"/>
            <w:vAlign w:val="center"/>
          </w:tcPr>
          <w:p w14:paraId="51CA9D0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OPERACIONAL</w:t>
            </w:r>
          </w:p>
        </w:tc>
        <w:tc>
          <w:tcPr>
            <w:tcW w:w="563" w:type="pct"/>
            <w:vAlign w:val="center"/>
          </w:tcPr>
          <w:p w14:paraId="64F6600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Cuando durante el desarrollo del proceso de selección deba revocarse el mismo por no ser conveniente su adjudicación.</w:t>
            </w:r>
          </w:p>
        </w:tc>
        <w:tc>
          <w:tcPr>
            <w:tcW w:w="487" w:type="pct"/>
            <w:vAlign w:val="center"/>
          </w:tcPr>
          <w:p w14:paraId="5ACF6BA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Revocatoria del Proceso de selección</w:t>
            </w:r>
          </w:p>
        </w:tc>
        <w:tc>
          <w:tcPr>
            <w:tcW w:w="149" w:type="pct"/>
            <w:vAlign w:val="center"/>
          </w:tcPr>
          <w:p w14:paraId="626291F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7A87249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2D94CAD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shd w:val="clear" w:color="auto" w:fill="00B050"/>
            <w:textDirection w:val="btLr"/>
            <w:vAlign w:val="center"/>
          </w:tcPr>
          <w:p w14:paraId="403592D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624FE11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CORTOLIMA</w:t>
            </w:r>
          </w:p>
        </w:tc>
        <w:tc>
          <w:tcPr>
            <w:tcW w:w="471" w:type="pct"/>
            <w:vAlign w:val="center"/>
          </w:tcPr>
          <w:p w14:paraId="2D7AB055"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y normatividad vigente para tal fin.</w:t>
            </w:r>
          </w:p>
        </w:tc>
        <w:tc>
          <w:tcPr>
            <w:tcW w:w="149" w:type="pct"/>
            <w:vAlign w:val="center"/>
          </w:tcPr>
          <w:p w14:paraId="56CB6E37"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55501CC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7D6DE91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shd w:val="clear" w:color="auto" w:fill="00B050"/>
            <w:textDirection w:val="btLr"/>
            <w:vAlign w:val="center"/>
          </w:tcPr>
          <w:p w14:paraId="7C942AE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5B3E395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NO</w:t>
            </w:r>
          </w:p>
        </w:tc>
        <w:tc>
          <w:tcPr>
            <w:tcW w:w="203" w:type="pct"/>
            <w:textDirection w:val="btLr"/>
            <w:vAlign w:val="center"/>
          </w:tcPr>
          <w:p w14:paraId="7D2A36E2" w14:textId="77777777" w:rsidR="003E0762" w:rsidRPr="003E0762" w:rsidRDefault="003E0762" w:rsidP="003E0762">
            <w:pPr>
              <w:spacing w:after="100" w:afterAutospacing="1" w:line="276" w:lineRule="auto"/>
              <w:ind w:left="113" w:right="113"/>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Supervisores</w:t>
            </w:r>
          </w:p>
        </w:tc>
        <w:tc>
          <w:tcPr>
            <w:tcW w:w="175" w:type="pct"/>
            <w:textDirection w:val="btLr"/>
            <w:vAlign w:val="center"/>
          </w:tcPr>
          <w:p w14:paraId="5788877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197" w:type="pct"/>
            <w:textDirection w:val="btLr"/>
            <w:vAlign w:val="center"/>
          </w:tcPr>
          <w:p w14:paraId="2BC1DAB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446" w:type="pct"/>
            <w:vAlign w:val="center"/>
          </w:tcPr>
          <w:p w14:paraId="46F15DD3"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en la etapa precontractual  y normatividad vigente para tal fin.</w:t>
            </w:r>
          </w:p>
        </w:tc>
        <w:tc>
          <w:tcPr>
            <w:tcW w:w="221" w:type="pct"/>
            <w:textDirection w:val="btLr"/>
            <w:vAlign w:val="center"/>
          </w:tcPr>
          <w:p w14:paraId="34A9475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ENTAPA PRECONTRACTUAL</w:t>
            </w:r>
          </w:p>
        </w:tc>
      </w:tr>
      <w:tr w:rsidR="003E0762" w:rsidRPr="003E0762" w14:paraId="63E6F7DA" w14:textId="77777777" w:rsidTr="003E0762">
        <w:trPr>
          <w:cantSplit/>
          <w:trHeight w:val="1134"/>
        </w:trPr>
        <w:tc>
          <w:tcPr>
            <w:tcW w:w="149" w:type="pct"/>
            <w:vAlign w:val="center"/>
          </w:tcPr>
          <w:p w14:paraId="10894247"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lastRenderedPageBreak/>
              <w:t>3</w:t>
            </w:r>
          </w:p>
        </w:tc>
        <w:tc>
          <w:tcPr>
            <w:tcW w:w="149" w:type="pct"/>
            <w:textDirection w:val="btLr"/>
            <w:vAlign w:val="center"/>
          </w:tcPr>
          <w:p w14:paraId="7CC062E0"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7B9E175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7AF2816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SELECCIÓN</w:t>
            </w:r>
          </w:p>
        </w:tc>
        <w:tc>
          <w:tcPr>
            <w:tcW w:w="149" w:type="pct"/>
            <w:textDirection w:val="btLr"/>
            <w:vAlign w:val="center"/>
          </w:tcPr>
          <w:p w14:paraId="445C398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OPERACIONAL</w:t>
            </w:r>
          </w:p>
        </w:tc>
        <w:tc>
          <w:tcPr>
            <w:tcW w:w="563" w:type="pct"/>
            <w:vAlign w:val="center"/>
          </w:tcPr>
          <w:p w14:paraId="21186895"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Cuando por motivos que impidan la selección del contratista, por no cumplir los oferentes con los requerimientos establecidos en el pliego de condiciones.</w:t>
            </w:r>
          </w:p>
        </w:tc>
        <w:tc>
          <w:tcPr>
            <w:tcW w:w="487" w:type="pct"/>
            <w:vAlign w:val="center"/>
          </w:tcPr>
          <w:p w14:paraId="4070E2D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Declaratoria de Desierta</w:t>
            </w:r>
          </w:p>
        </w:tc>
        <w:tc>
          <w:tcPr>
            <w:tcW w:w="149" w:type="pct"/>
            <w:vAlign w:val="center"/>
          </w:tcPr>
          <w:p w14:paraId="45BBFDB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58024A7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6AEFE5B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shd w:val="clear" w:color="auto" w:fill="00B050"/>
            <w:textDirection w:val="btLr"/>
            <w:vAlign w:val="center"/>
          </w:tcPr>
          <w:p w14:paraId="104D5F1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0345267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CORTOLIMA</w:t>
            </w:r>
          </w:p>
        </w:tc>
        <w:tc>
          <w:tcPr>
            <w:tcW w:w="471" w:type="pct"/>
            <w:vAlign w:val="center"/>
          </w:tcPr>
          <w:p w14:paraId="0EE12615"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y normatividad vigente para tal fin.</w:t>
            </w:r>
          </w:p>
        </w:tc>
        <w:tc>
          <w:tcPr>
            <w:tcW w:w="149" w:type="pct"/>
            <w:vAlign w:val="center"/>
          </w:tcPr>
          <w:p w14:paraId="6E7EA35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0B4DE5F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467B79E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shd w:val="clear" w:color="auto" w:fill="00B050"/>
            <w:textDirection w:val="btLr"/>
            <w:vAlign w:val="center"/>
          </w:tcPr>
          <w:p w14:paraId="0A00C94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5B37206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NO</w:t>
            </w:r>
          </w:p>
        </w:tc>
        <w:tc>
          <w:tcPr>
            <w:tcW w:w="203" w:type="pct"/>
            <w:textDirection w:val="btLr"/>
            <w:vAlign w:val="center"/>
          </w:tcPr>
          <w:p w14:paraId="6CE4022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 xml:space="preserve">Supervisores, </w:t>
            </w:r>
          </w:p>
        </w:tc>
        <w:tc>
          <w:tcPr>
            <w:tcW w:w="175" w:type="pct"/>
            <w:textDirection w:val="btLr"/>
            <w:vAlign w:val="center"/>
          </w:tcPr>
          <w:p w14:paraId="0233D5C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197" w:type="pct"/>
            <w:textDirection w:val="btLr"/>
            <w:vAlign w:val="center"/>
          </w:tcPr>
          <w:p w14:paraId="199E23D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446" w:type="pct"/>
            <w:vAlign w:val="center"/>
          </w:tcPr>
          <w:p w14:paraId="62D2C1EF"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en la etapa precontractual  y normatividad vigente para tal fin.</w:t>
            </w:r>
          </w:p>
        </w:tc>
        <w:tc>
          <w:tcPr>
            <w:tcW w:w="221" w:type="pct"/>
            <w:textDirection w:val="btLr"/>
            <w:vAlign w:val="center"/>
          </w:tcPr>
          <w:p w14:paraId="4A66C6D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ENTAPA PRECONTRACTUAL</w:t>
            </w:r>
          </w:p>
        </w:tc>
      </w:tr>
      <w:tr w:rsidR="003E0762" w:rsidRPr="003E0762" w14:paraId="12A4B2E9" w14:textId="77777777" w:rsidTr="003E0762">
        <w:trPr>
          <w:cantSplit/>
          <w:trHeight w:val="1134"/>
        </w:trPr>
        <w:tc>
          <w:tcPr>
            <w:tcW w:w="149" w:type="pct"/>
            <w:vAlign w:val="center"/>
          </w:tcPr>
          <w:p w14:paraId="2EBF468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textDirection w:val="btLr"/>
            <w:vAlign w:val="center"/>
          </w:tcPr>
          <w:p w14:paraId="7B027FB0"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29E9756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7C4AC56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CONTRATACIÓN</w:t>
            </w:r>
          </w:p>
        </w:tc>
        <w:tc>
          <w:tcPr>
            <w:tcW w:w="149" w:type="pct"/>
            <w:textDirection w:val="btLr"/>
            <w:vAlign w:val="center"/>
          </w:tcPr>
          <w:p w14:paraId="5B84662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OPERACIONAL</w:t>
            </w:r>
          </w:p>
        </w:tc>
        <w:tc>
          <w:tcPr>
            <w:tcW w:w="563" w:type="pct"/>
            <w:vAlign w:val="center"/>
          </w:tcPr>
          <w:p w14:paraId="014F965A"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No firmarse el contrato por el hecho de sobrevenir inhabilidades o incompatibilidades del contratista</w:t>
            </w:r>
          </w:p>
        </w:tc>
        <w:tc>
          <w:tcPr>
            <w:tcW w:w="487" w:type="pct"/>
            <w:vAlign w:val="center"/>
          </w:tcPr>
          <w:p w14:paraId="6547A64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Selección de nuevo contratista</w:t>
            </w:r>
          </w:p>
        </w:tc>
        <w:tc>
          <w:tcPr>
            <w:tcW w:w="149" w:type="pct"/>
            <w:vAlign w:val="center"/>
          </w:tcPr>
          <w:p w14:paraId="08C3CD3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5AA5665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1654E963"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shd w:val="clear" w:color="auto" w:fill="00B050"/>
            <w:textDirection w:val="btLr"/>
            <w:vAlign w:val="center"/>
          </w:tcPr>
          <w:p w14:paraId="528A282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1933019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CORTOLIMA</w:t>
            </w:r>
          </w:p>
        </w:tc>
        <w:tc>
          <w:tcPr>
            <w:tcW w:w="471" w:type="pct"/>
            <w:vAlign w:val="center"/>
          </w:tcPr>
          <w:p w14:paraId="54D0B1C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y normatividad vigente para tal fin.</w:t>
            </w:r>
          </w:p>
        </w:tc>
        <w:tc>
          <w:tcPr>
            <w:tcW w:w="149" w:type="pct"/>
            <w:vAlign w:val="center"/>
          </w:tcPr>
          <w:p w14:paraId="65411AC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0DAD04F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41A3FB7A"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shd w:val="clear" w:color="auto" w:fill="00B050"/>
            <w:textDirection w:val="btLr"/>
            <w:vAlign w:val="center"/>
          </w:tcPr>
          <w:p w14:paraId="4AF3544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73F61E2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43EEEA7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 xml:space="preserve">Supervisores, </w:t>
            </w:r>
          </w:p>
        </w:tc>
        <w:tc>
          <w:tcPr>
            <w:tcW w:w="175" w:type="pct"/>
            <w:textDirection w:val="btLr"/>
            <w:vAlign w:val="center"/>
          </w:tcPr>
          <w:p w14:paraId="3FA601F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197" w:type="pct"/>
            <w:textDirection w:val="btLr"/>
            <w:vAlign w:val="center"/>
          </w:tcPr>
          <w:p w14:paraId="5EA7458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446" w:type="pct"/>
            <w:vAlign w:val="center"/>
          </w:tcPr>
          <w:p w14:paraId="522397E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en la etapa precontractual  y normatividad vigente para tal fin.</w:t>
            </w:r>
          </w:p>
        </w:tc>
        <w:tc>
          <w:tcPr>
            <w:tcW w:w="221" w:type="pct"/>
            <w:textDirection w:val="btLr"/>
            <w:vAlign w:val="center"/>
          </w:tcPr>
          <w:p w14:paraId="3A881BF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ENTAPA PRECONTRACTUAL</w:t>
            </w:r>
          </w:p>
        </w:tc>
      </w:tr>
      <w:tr w:rsidR="003E0762" w:rsidRPr="003E0762" w14:paraId="5556E743" w14:textId="77777777" w:rsidTr="003E0762">
        <w:trPr>
          <w:cantSplit/>
          <w:trHeight w:val="1134"/>
        </w:trPr>
        <w:tc>
          <w:tcPr>
            <w:tcW w:w="149" w:type="pct"/>
            <w:vAlign w:val="center"/>
          </w:tcPr>
          <w:p w14:paraId="53705DA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5</w:t>
            </w:r>
          </w:p>
        </w:tc>
        <w:tc>
          <w:tcPr>
            <w:tcW w:w="149" w:type="pct"/>
            <w:textDirection w:val="btLr"/>
            <w:vAlign w:val="center"/>
          </w:tcPr>
          <w:p w14:paraId="18C499D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494DC6D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47D1C66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55B51BE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ECONÓMICO</w:t>
            </w:r>
          </w:p>
        </w:tc>
        <w:tc>
          <w:tcPr>
            <w:tcW w:w="563" w:type="pct"/>
            <w:vAlign w:val="center"/>
          </w:tcPr>
          <w:p w14:paraId="1FFC7FD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Fluctuación de los precios de los insumos, desabastecimientos y especulación de precios.</w:t>
            </w:r>
          </w:p>
        </w:tc>
        <w:tc>
          <w:tcPr>
            <w:tcW w:w="487" w:type="pct"/>
            <w:vAlign w:val="center"/>
          </w:tcPr>
          <w:p w14:paraId="34C1AF9A"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Retrasos en la ejecución del contrato y posible variación del valor del mismo</w:t>
            </w:r>
          </w:p>
        </w:tc>
        <w:tc>
          <w:tcPr>
            <w:tcW w:w="149" w:type="pct"/>
            <w:vAlign w:val="center"/>
          </w:tcPr>
          <w:p w14:paraId="057A85E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486EE7E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61C3304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shd w:val="clear" w:color="auto" w:fill="00B050"/>
            <w:textDirection w:val="btLr"/>
            <w:vAlign w:val="center"/>
          </w:tcPr>
          <w:p w14:paraId="181F155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7B8186E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 y  CORTOLIMA</w:t>
            </w:r>
          </w:p>
        </w:tc>
        <w:tc>
          <w:tcPr>
            <w:tcW w:w="471" w:type="pct"/>
            <w:vAlign w:val="center"/>
          </w:tcPr>
          <w:p w14:paraId="332090BA" w14:textId="77777777" w:rsidR="003E0762" w:rsidRPr="003E0762" w:rsidRDefault="003E0762" w:rsidP="003E0762">
            <w:pPr>
              <w:spacing w:after="100" w:afterAutospacing="1" w:line="276" w:lineRule="auto"/>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-Requerir al contratista por incumplimiento de las obligaciones.</w:t>
            </w:r>
          </w:p>
          <w:p w14:paraId="035CF688" w14:textId="77777777" w:rsidR="003E0762" w:rsidRPr="003E0762" w:rsidRDefault="003E0762" w:rsidP="003E0762">
            <w:pPr>
              <w:spacing w:after="100" w:afterAutospacing="1" w:line="276" w:lineRule="auto"/>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-Recopilar datos estadísticos e información sobre comportamiento histórico de precios, durante la etapa precontractual. - Atención al comportamiento de precios en la etapa contractual.</w:t>
            </w:r>
          </w:p>
          <w:p w14:paraId="206A736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sz w:val="16"/>
                <w:szCs w:val="16"/>
                <w:lang w:eastAsia="zh-CN" w:bidi="hi-IN"/>
              </w:rPr>
              <w:t xml:space="preserve">- Realizar por parte del Contratista </w:t>
            </w:r>
            <w:r w:rsidRPr="003E0762">
              <w:rPr>
                <w:rFonts w:ascii="Gotham Narrow Book" w:eastAsia="SimSun" w:hAnsi="Gotham Narrow Book" w:cs="Arial"/>
                <w:sz w:val="16"/>
                <w:szCs w:val="16"/>
                <w:lang w:eastAsia="zh-CN" w:bidi="hi-IN"/>
              </w:rPr>
              <w:lastRenderedPageBreak/>
              <w:t>proyecciones de acuerdo con los datos históricos de las variables descritas, y con el estudio de mercado financiero con el fin de que establezca un punto de equilibrio tendiente a disminuir el riesgo</w:t>
            </w:r>
          </w:p>
        </w:tc>
        <w:tc>
          <w:tcPr>
            <w:tcW w:w="149" w:type="pct"/>
            <w:vAlign w:val="center"/>
          </w:tcPr>
          <w:p w14:paraId="2EDA38DF"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lastRenderedPageBreak/>
              <w:t>1</w:t>
            </w:r>
          </w:p>
        </w:tc>
        <w:tc>
          <w:tcPr>
            <w:tcW w:w="149" w:type="pct"/>
            <w:vAlign w:val="center"/>
          </w:tcPr>
          <w:p w14:paraId="04C47F8F"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015E3B7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shd w:val="clear" w:color="auto" w:fill="00B050"/>
            <w:textDirection w:val="btLr"/>
            <w:vAlign w:val="center"/>
          </w:tcPr>
          <w:p w14:paraId="171AEAC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7EAE1C9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788B2CE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w:t>
            </w:r>
          </w:p>
        </w:tc>
        <w:tc>
          <w:tcPr>
            <w:tcW w:w="175" w:type="pct"/>
            <w:textDirection w:val="btLr"/>
            <w:vAlign w:val="center"/>
          </w:tcPr>
          <w:p w14:paraId="0E464E9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Al inicio de la ejecución del contrato</w:t>
            </w:r>
          </w:p>
        </w:tc>
        <w:tc>
          <w:tcPr>
            <w:tcW w:w="197" w:type="pct"/>
            <w:textDirection w:val="btLr"/>
            <w:vAlign w:val="center"/>
          </w:tcPr>
          <w:p w14:paraId="3A41EB5F" w14:textId="77777777" w:rsidR="003E0762" w:rsidRPr="003E0762" w:rsidRDefault="003E0762" w:rsidP="003E0762">
            <w:pPr>
              <w:spacing w:line="276" w:lineRule="auto"/>
              <w:ind w:left="113" w:right="113"/>
              <w:jc w:val="center"/>
              <w:rPr>
                <w:rFonts w:ascii="Gotham Narrow Book" w:eastAsia="SimSun" w:hAnsi="Gotham Narrow Book" w:cs="Arial"/>
                <w:sz w:val="16"/>
                <w:szCs w:val="16"/>
                <w:lang w:eastAsia="zh-CN" w:bidi="hi-IN"/>
              </w:rPr>
            </w:pPr>
            <w:r w:rsidRPr="003E0762">
              <w:rPr>
                <w:rFonts w:ascii="Gotham Narrow Book" w:eastAsia="SimSun" w:hAnsi="Gotham Narrow Book" w:cs="Arial"/>
                <w:kern w:val="3"/>
                <w:sz w:val="16"/>
                <w:szCs w:val="16"/>
                <w:lang w:eastAsia="zh-CN" w:bidi="hi-IN"/>
              </w:rPr>
              <w:t>A la terminación de la ejecución del contrato</w:t>
            </w:r>
          </w:p>
        </w:tc>
        <w:tc>
          <w:tcPr>
            <w:tcW w:w="446" w:type="pct"/>
            <w:vAlign w:val="center"/>
          </w:tcPr>
          <w:p w14:paraId="0DEF604D" w14:textId="77777777" w:rsidR="003E0762" w:rsidRPr="003E0762" w:rsidRDefault="003E0762" w:rsidP="003E0762">
            <w:pPr>
              <w:spacing w:line="276" w:lineRule="auto"/>
              <w:jc w:val="center"/>
              <w:rPr>
                <w:rFonts w:ascii="Gotham Narrow Book" w:eastAsia="SimSun" w:hAnsi="Gotham Narrow Book" w:cs="Arial"/>
                <w:sz w:val="16"/>
                <w:szCs w:val="16"/>
                <w:lang w:eastAsia="zh-CN" w:bidi="hi-IN"/>
              </w:rPr>
            </w:pPr>
            <w:r w:rsidRPr="003E0762">
              <w:rPr>
                <w:rFonts w:ascii="Gotham Narrow Book" w:eastAsia="SimSun" w:hAnsi="Gotham Narrow Book" w:cs="Arial"/>
                <w:sz w:val="16"/>
                <w:szCs w:val="16"/>
                <w:lang w:eastAsia="zh-CN" w:bidi="hi-IN"/>
              </w:rPr>
              <w:t>Atención al comportamiento de precios. Retroalimentación en los procedimientos adelantados por los responsables del tratamiento.</w:t>
            </w:r>
          </w:p>
        </w:tc>
        <w:tc>
          <w:tcPr>
            <w:tcW w:w="221" w:type="pct"/>
            <w:textDirection w:val="btLr"/>
            <w:vAlign w:val="center"/>
          </w:tcPr>
          <w:p w14:paraId="334E13B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MENSUAL</w:t>
            </w:r>
          </w:p>
        </w:tc>
      </w:tr>
      <w:tr w:rsidR="003E0762" w:rsidRPr="003E0762" w14:paraId="718F4CB4" w14:textId="77777777" w:rsidTr="003E0762">
        <w:trPr>
          <w:cantSplit/>
          <w:trHeight w:val="1134"/>
        </w:trPr>
        <w:tc>
          <w:tcPr>
            <w:tcW w:w="149" w:type="pct"/>
            <w:vAlign w:val="center"/>
          </w:tcPr>
          <w:p w14:paraId="01F2CD6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6</w:t>
            </w:r>
          </w:p>
        </w:tc>
        <w:tc>
          <w:tcPr>
            <w:tcW w:w="149" w:type="pct"/>
            <w:textDirection w:val="btLr"/>
            <w:vAlign w:val="center"/>
          </w:tcPr>
          <w:p w14:paraId="5ABDEC7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4326409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2D89C9A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1A093CB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SOCIAL O POLÍTICO</w:t>
            </w:r>
          </w:p>
        </w:tc>
        <w:tc>
          <w:tcPr>
            <w:tcW w:w="563" w:type="pct"/>
            <w:vAlign w:val="center"/>
          </w:tcPr>
          <w:p w14:paraId="6F6A414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Paros, huelgas, actos terroristas, y hechos similares que tengan impacto en la ejecución del contrato.</w:t>
            </w:r>
          </w:p>
        </w:tc>
        <w:tc>
          <w:tcPr>
            <w:tcW w:w="487" w:type="pct"/>
            <w:vAlign w:val="center"/>
          </w:tcPr>
          <w:p w14:paraId="5A56CE47"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Retrasos en la ejecución del contrato</w:t>
            </w:r>
          </w:p>
        </w:tc>
        <w:tc>
          <w:tcPr>
            <w:tcW w:w="149" w:type="pct"/>
            <w:vAlign w:val="center"/>
          </w:tcPr>
          <w:p w14:paraId="4F346E4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2978917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1172122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shd w:val="clear" w:color="auto" w:fill="00B050"/>
            <w:textDirection w:val="btLr"/>
            <w:vAlign w:val="center"/>
          </w:tcPr>
          <w:p w14:paraId="602EF5F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049E435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CORTOLIMA y CONTRATISTA</w:t>
            </w:r>
          </w:p>
        </w:tc>
        <w:tc>
          <w:tcPr>
            <w:tcW w:w="471" w:type="pct"/>
            <w:vAlign w:val="center"/>
          </w:tcPr>
          <w:p w14:paraId="468964A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 xml:space="preserve">Es responsabilidad del contratista de obra junto con la Interventoría, únicamente de Informar a las autoridades competentes la novedad sobre orden público en la zona de influencia de las obras y de proteger a sus colaboradores y los bienes puestos al servicio del contrato. Cortolima de igual forma realizará la solicitud a las autoridades a fin de que se llegue a soluciones que </w:t>
            </w:r>
            <w:r w:rsidRPr="003E0762">
              <w:rPr>
                <w:rFonts w:ascii="Gotham Narrow Book" w:eastAsia="SimSun" w:hAnsi="Gotham Narrow Book" w:cs="Arial"/>
                <w:kern w:val="3"/>
                <w:sz w:val="16"/>
                <w:szCs w:val="16"/>
                <w:lang w:eastAsia="zh-CN" w:bidi="hi-IN"/>
              </w:rPr>
              <w:lastRenderedPageBreak/>
              <w:t>permitan la continuidad en la ejecución del contrato. El contratista de Obra e Interventor deberán adoptar medidas de contingencia para superar los atrasos.</w:t>
            </w:r>
          </w:p>
        </w:tc>
        <w:tc>
          <w:tcPr>
            <w:tcW w:w="149" w:type="pct"/>
            <w:vAlign w:val="center"/>
          </w:tcPr>
          <w:p w14:paraId="1FE80A0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lastRenderedPageBreak/>
              <w:t>1</w:t>
            </w:r>
          </w:p>
        </w:tc>
        <w:tc>
          <w:tcPr>
            <w:tcW w:w="149" w:type="pct"/>
            <w:vAlign w:val="center"/>
          </w:tcPr>
          <w:p w14:paraId="23D6805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77059D55"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shd w:val="clear" w:color="auto" w:fill="00B050"/>
            <w:textDirection w:val="btLr"/>
            <w:vAlign w:val="center"/>
          </w:tcPr>
          <w:p w14:paraId="2D71B40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7E14249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65CDA47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SUPERVISORES, INTERVENTOR-CONTRATISTA</w:t>
            </w:r>
          </w:p>
        </w:tc>
        <w:tc>
          <w:tcPr>
            <w:tcW w:w="175" w:type="pct"/>
            <w:textDirection w:val="btLr"/>
            <w:vAlign w:val="center"/>
          </w:tcPr>
          <w:p w14:paraId="1D2AD51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Al inicio de la ocurrencia del evento</w:t>
            </w:r>
          </w:p>
        </w:tc>
        <w:tc>
          <w:tcPr>
            <w:tcW w:w="197" w:type="pct"/>
            <w:textDirection w:val="btLr"/>
            <w:vAlign w:val="center"/>
          </w:tcPr>
          <w:p w14:paraId="0F3D191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 la ocurrencia del evento</w:t>
            </w:r>
          </w:p>
        </w:tc>
        <w:tc>
          <w:tcPr>
            <w:tcW w:w="446" w:type="pct"/>
            <w:vAlign w:val="center"/>
          </w:tcPr>
          <w:p w14:paraId="35F7488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partir de la información oficial, información del Interventor, del Contratista, de Cortolima, se determinan acciones a seguir, para procurar la menor afectación al proyecto.</w:t>
            </w:r>
          </w:p>
        </w:tc>
        <w:tc>
          <w:tcPr>
            <w:tcW w:w="221" w:type="pct"/>
            <w:textDirection w:val="btLr"/>
            <w:vAlign w:val="center"/>
          </w:tcPr>
          <w:p w14:paraId="6AA5B14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CUANDO OCURRA EL EVENTO</w:t>
            </w:r>
          </w:p>
        </w:tc>
      </w:tr>
      <w:tr w:rsidR="003E0762" w:rsidRPr="003E0762" w14:paraId="65C6884F" w14:textId="77777777" w:rsidTr="003E0762">
        <w:trPr>
          <w:cantSplit/>
          <w:trHeight w:val="1134"/>
        </w:trPr>
        <w:tc>
          <w:tcPr>
            <w:tcW w:w="149" w:type="pct"/>
            <w:vAlign w:val="center"/>
          </w:tcPr>
          <w:p w14:paraId="217E9A0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7</w:t>
            </w:r>
          </w:p>
        </w:tc>
        <w:tc>
          <w:tcPr>
            <w:tcW w:w="149" w:type="pct"/>
            <w:textDirection w:val="btLr"/>
            <w:vAlign w:val="center"/>
          </w:tcPr>
          <w:p w14:paraId="10E7526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1551608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INTERNA OO EXTERNA</w:t>
            </w:r>
          </w:p>
        </w:tc>
        <w:tc>
          <w:tcPr>
            <w:tcW w:w="149" w:type="pct"/>
            <w:textDirection w:val="btLr"/>
            <w:vAlign w:val="center"/>
          </w:tcPr>
          <w:p w14:paraId="6DF03750"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3386DAF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OPERACIONAL</w:t>
            </w:r>
          </w:p>
        </w:tc>
        <w:tc>
          <w:tcPr>
            <w:tcW w:w="563" w:type="pct"/>
            <w:vAlign w:val="center"/>
          </w:tcPr>
          <w:p w14:paraId="578B2CF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Suspensiones y/o prórrogas del plazo de ejecución contractual, por causas no imputables al contratista.</w:t>
            </w:r>
          </w:p>
        </w:tc>
        <w:tc>
          <w:tcPr>
            <w:tcW w:w="487" w:type="pct"/>
            <w:vAlign w:val="center"/>
          </w:tcPr>
          <w:p w14:paraId="1147F305"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Retrasos en la ejecución del contrato y posible variación del valor del este.</w:t>
            </w:r>
          </w:p>
        </w:tc>
        <w:tc>
          <w:tcPr>
            <w:tcW w:w="149" w:type="pct"/>
            <w:vAlign w:val="center"/>
          </w:tcPr>
          <w:p w14:paraId="1042B5A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vAlign w:val="center"/>
          </w:tcPr>
          <w:p w14:paraId="6A3F68EF"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1DA98B8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5</w:t>
            </w:r>
          </w:p>
        </w:tc>
        <w:tc>
          <w:tcPr>
            <w:tcW w:w="149" w:type="pct"/>
            <w:shd w:val="clear" w:color="auto" w:fill="FFFF00"/>
            <w:textDirection w:val="btLr"/>
            <w:vAlign w:val="center"/>
          </w:tcPr>
          <w:p w14:paraId="0C5B0A7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MEDIO</w:t>
            </w:r>
          </w:p>
        </w:tc>
        <w:tc>
          <w:tcPr>
            <w:tcW w:w="149" w:type="pct"/>
            <w:textDirection w:val="btLr"/>
            <w:vAlign w:val="center"/>
          </w:tcPr>
          <w:p w14:paraId="1BAE6A0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CORTOLIMA</w:t>
            </w:r>
          </w:p>
        </w:tc>
        <w:tc>
          <w:tcPr>
            <w:tcW w:w="471" w:type="pct"/>
            <w:vAlign w:val="center"/>
          </w:tcPr>
          <w:p w14:paraId="0D274C3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y normatividad vigente para tal fin.</w:t>
            </w:r>
          </w:p>
        </w:tc>
        <w:tc>
          <w:tcPr>
            <w:tcW w:w="149" w:type="pct"/>
            <w:vAlign w:val="center"/>
          </w:tcPr>
          <w:p w14:paraId="37A49FFF"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419AB953"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67C48E2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shd w:val="clear" w:color="auto" w:fill="00B050"/>
            <w:textDirection w:val="btLr"/>
            <w:vAlign w:val="center"/>
          </w:tcPr>
          <w:p w14:paraId="7A8D4DD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19EF563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0DCB6F9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Supervisores, Interventor-Contratista</w:t>
            </w:r>
          </w:p>
        </w:tc>
        <w:tc>
          <w:tcPr>
            <w:tcW w:w="175" w:type="pct"/>
            <w:textDirection w:val="btLr"/>
            <w:vAlign w:val="center"/>
          </w:tcPr>
          <w:p w14:paraId="5084FE7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Al inicio de la ejecución del contrato</w:t>
            </w:r>
          </w:p>
        </w:tc>
        <w:tc>
          <w:tcPr>
            <w:tcW w:w="197" w:type="pct"/>
            <w:textDirection w:val="btLr"/>
            <w:vAlign w:val="center"/>
          </w:tcPr>
          <w:p w14:paraId="1923432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 la ejecución del contrato</w:t>
            </w:r>
          </w:p>
        </w:tc>
        <w:tc>
          <w:tcPr>
            <w:tcW w:w="446" w:type="pct"/>
            <w:vAlign w:val="center"/>
          </w:tcPr>
          <w:p w14:paraId="78D3BE73"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en la etapa precontractual  y normatividad vigente para tal fin.</w:t>
            </w:r>
          </w:p>
        </w:tc>
        <w:tc>
          <w:tcPr>
            <w:tcW w:w="221" w:type="pct"/>
            <w:textDirection w:val="btLr"/>
            <w:vAlign w:val="center"/>
          </w:tcPr>
          <w:p w14:paraId="6E3E441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MENSUAL</w:t>
            </w:r>
          </w:p>
        </w:tc>
      </w:tr>
      <w:tr w:rsidR="003E0762" w:rsidRPr="003E0762" w14:paraId="4595C818" w14:textId="77777777" w:rsidTr="003E0762">
        <w:trPr>
          <w:cantSplit/>
          <w:trHeight w:val="1134"/>
        </w:trPr>
        <w:tc>
          <w:tcPr>
            <w:tcW w:w="149" w:type="pct"/>
            <w:vAlign w:val="center"/>
          </w:tcPr>
          <w:p w14:paraId="0C681ED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8</w:t>
            </w:r>
          </w:p>
        </w:tc>
        <w:tc>
          <w:tcPr>
            <w:tcW w:w="149" w:type="pct"/>
            <w:textDirection w:val="btLr"/>
            <w:vAlign w:val="center"/>
          </w:tcPr>
          <w:p w14:paraId="1173ACF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1DBE720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2E29D75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1636885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FINANCIERO</w:t>
            </w:r>
          </w:p>
        </w:tc>
        <w:tc>
          <w:tcPr>
            <w:tcW w:w="563" w:type="pct"/>
            <w:vAlign w:val="center"/>
          </w:tcPr>
          <w:p w14:paraId="4519F8E7"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Dificultad para conseguir recursos financieros por parte del contratista necesarios para lograr el objetivo del contrato, así como el valor adicional que representen plazos, tasas, garantías, contragarantías, refinanciaciones, causados con ocasión de los mismos.</w:t>
            </w:r>
          </w:p>
        </w:tc>
        <w:tc>
          <w:tcPr>
            <w:tcW w:w="487" w:type="pct"/>
            <w:vAlign w:val="center"/>
          </w:tcPr>
          <w:p w14:paraId="106E9AB3"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Retrasos en la ejecución del contrato</w:t>
            </w:r>
          </w:p>
        </w:tc>
        <w:tc>
          <w:tcPr>
            <w:tcW w:w="149" w:type="pct"/>
            <w:vAlign w:val="center"/>
          </w:tcPr>
          <w:p w14:paraId="7E318443"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4CAC0A3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7F11581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shd w:val="clear" w:color="auto" w:fill="00B050"/>
            <w:textDirection w:val="btLr"/>
            <w:vAlign w:val="center"/>
          </w:tcPr>
          <w:p w14:paraId="576C6DD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75BE15F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w:t>
            </w:r>
          </w:p>
        </w:tc>
        <w:tc>
          <w:tcPr>
            <w:tcW w:w="471" w:type="pct"/>
            <w:vAlign w:val="center"/>
          </w:tcPr>
          <w:p w14:paraId="185E58B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Contar con la capacidad financiera contemplada en los términos de referencia del proceso de selección.</w:t>
            </w:r>
          </w:p>
        </w:tc>
        <w:tc>
          <w:tcPr>
            <w:tcW w:w="149" w:type="pct"/>
            <w:vAlign w:val="center"/>
          </w:tcPr>
          <w:p w14:paraId="767D206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39508EF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628996A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shd w:val="clear" w:color="auto" w:fill="00B050"/>
            <w:textDirection w:val="btLr"/>
            <w:vAlign w:val="center"/>
          </w:tcPr>
          <w:p w14:paraId="5364BD2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5ABAA95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45FF2C5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w:t>
            </w:r>
          </w:p>
        </w:tc>
        <w:tc>
          <w:tcPr>
            <w:tcW w:w="175" w:type="pct"/>
            <w:textDirection w:val="btLr"/>
            <w:vAlign w:val="center"/>
          </w:tcPr>
          <w:p w14:paraId="69551F9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197" w:type="pct"/>
            <w:textDirection w:val="btLr"/>
            <w:vAlign w:val="center"/>
          </w:tcPr>
          <w:p w14:paraId="01A97B6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 la ejecución del contrato</w:t>
            </w:r>
          </w:p>
        </w:tc>
        <w:tc>
          <w:tcPr>
            <w:tcW w:w="446" w:type="pct"/>
            <w:vAlign w:val="center"/>
          </w:tcPr>
          <w:p w14:paraId="5DEF39CA"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Monitorear la capacidad financiera contemplada en los términos de referencia del proceso de selección</w:t>
            </w:r>
          </w:p>
        </w:tc>
        <w:tc>
          <w:tcPr>
            <w:tcW w:w="221" w:type="pct"/>
            <w:textDirection w:val="btLr"/>
            <w:vAlign w:val="center"/>
          </w:tcPr>
          <w:p w14:paraId="3D88D66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MENSUAL</w:t>
            </w:r>
          </w:p>
        </w:tc>
      </w:tr>
      <w:tr w:rsidR="003E0762" w:rsidRPr="003E0762" w14:paraId="5FA78626" w14:textId="77777777" w:rsidTr="003E0762">
        <w:trPr>
          <w:cantSplit/>
          <w:trHeight w:val="1134"/>
        </w:trPr>
        <w:tc>
          <w:tcPr>
            <w:tcW w:w="149" w:type="pct"/>
            <w:vAlign w:val="center"/>
          </w:tcPr>
          <w:p w14:paraId="1E2A0DA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lastRenderedPageBreak/>
              <w:t>9</w:t>
            </w:r>
          </w:p>
        </w:tc>
        <w:tc>
          <w:tcPr>
            <w:tcW w:w="149" w:type="pct"/>
            <w:textDirection w:val="btLr"/>
            <w:vAlign w:val="center"/>
          </w:tcPr>
          <w:p w14:paraId="4E5B47D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1EE0D4F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3256958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3EB2D2F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DE LA NATURALEZA</w:t>
            </w:r>
          </w:p>
        </w:tc>
        <w:tc>
          <w:tcPr>
            <w:tcW w:w="563" w:type="pct"/>
            <w:vAlign w:val="center"/>
          </w:tcPr>
          <w:p w14:paraId="6D549B7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Inundaciones, lluvias, desabastecimiento de agua potable, entre otros desastres naturales que tengan impacto en la ejecución del contrato</w:t>
            </w:r>
          </w:p>
        </w:tc>
        <w:tc>
          <w:tcPr>
            <w:tcW w:w="487" w:type="pct"/>
            <w:vAlign w:val="center"/>
          </w:tcPr>
          <w:p w14:paraId="61DDB5A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Retrasos en la ejecución del contrato y posible variación del valor del mismo</w:t>
            </w:r>
          </w:p>
        </w:tc>
        <w:tc>
          <w:tcPr>
            <w:tcW w:w="149" w:type="pct"/>
            <w:vAlign w:val="center"/>
          </w:tcPr>
          <w:p w14:paraId="118E4D7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vAlign w:val="center"/>
          </w:tcPr>
          <w:p w14:paraId="1B3D9B0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25703C9F"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5</w:t>
            </w:r>
          </w:p>
        </w:tc>
        <w:tc>
          <w:tcPr>
            <w:tcW w:w="149" w:type="pct"/>
            <w:shd w:val="clear" w:color="auto" w:fill="FFFF00"/>
            <w:textDirection w:val="btLr"/>
            <w:vAlign w:val="center"/>
          </w:tcPr>
          <w:p w14:paraId="5DD26FA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MEDIO</w:t>
            </w:r>
          </w:p>
        </w:tc>
        <w:tc>
          <w:tcPr>
            <w:tcW w:w="149" w:type="pct"/>
            <w:textDirection w:val="btLr"/>
            <w:vAlign w:val="center"/>
          </w:tcPr>
          <w:p w14:paraId="6D118BD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w:t>
            </w:r>
          </w:p>
        </w:tc>
        <w:tc>
          <w:tcPr>
            <w:tcW w:w="471" w:type="pct"/>
            <w:vAlign w:val="center"/>
          </w:tcPr>
          <w:p w14:paraId="552DB55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149" w:type="pct"/>
            <w:vAlign w:val="center"/>
          </w:tcPr>
          <w:p w14:paraId="559240A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66C6A75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6E0EDE0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shd w:val="clear" w:color="auto" w:fill="00B050"/>
            <w:textDirection w:val="btLr"/>
            <w:vAlign w:val="center"/>
          </w:tcPr>
          <w:p w14:paraId="4B6833B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7795D64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4A49CB2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w:t>
            </w:r>
          </w:p>
        </w:tc>
        <w:tc>
          <w:tcPr>
            <w:tcW w:w="175" w:type="pct"/>
            <w:textDirection w:val="btLr"/>
            <w:vAlign w:val="center"/>
          </w:tcPr>
          <w:p w14:paraId="0C03E9C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197" w:type="pct"/>
            <w:textDirection w:val="btLr"/>
            <w:vAlign w:val="center"/>
          </w:tcPr>
          <w:p w14:paraId="0D2CDAE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 la ejecución del contrato</w:t>
            </w:r>
          </w:p>
        </w:tc>
        <w:tc>
          <w:tcPr>
            <w:tcW w:w="446" w:type="pct"/>
            <w:vAlign w:val="center"/>
          </w:tcPr>
          <w:p w14:paraId="0CD7893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Revisiones de expertos del contratista en los tratamientos y controles a ser implementados</w:t>
            </w:r>
          </w:p>
        </w:tc>
        <w:tc>
          <w:tcPr>
            <w:tcW w:w="221" w:type="pct"/>
            <w:textDirection w:val="btLr"/>
            <w:vAlign w:val="center"/>
          </w:tcPr>
          <w:p w14:paraId="43B70780"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DETERMINADAS POR LOS EXPERTOS DEL CONTRATISTA EN ESTA MATERIA</w:t>
            </w:r>
          </w:p>
        </w:tc>
      </w:tr>
      <w:tr w:rsidR="003E0762" w:rsidRPr="003E0762" w14:paraId="60C79BE6" w14:textId="77777777" w:rsidTr="003E0762">
        <w:trPr>
          <w:cantSplit/>
          <w:trHeight w:val="2388"/>
        </w:trPr>
        <w:tc>
          <w:tcPr>
            <w:tcW w:w="149" w:type="pct"/>
            <w:vAlign w:val="center"/>
          </w:tcPr>
          <w:p w14:paraId="38D2590A"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lastRenderedPageBreak/>
              <w:t>10</w:t>
            </w:r>
          </w:p>
        </w:tc>
        <w:tc>
          <w:tcPr>
            <w:tcW w:w="149" w:type="pct"/>
            <w:textDirection w:val="btLr"/>
            <w:vAlign w:val="center"/>
          </w:tcPr>
          <w:p w14:paraId="78AEAA6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5FCCF09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543788C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7187410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AMBIENTAL</w:t>
            </w:r>
          </w:p>
        </w:tc>
        <w:tc>
          <w:tcPr>
            <w:tcW w:w="563" w:type="pct"/>
            <w:vAlign w:val="center"/>
          </w:tcPr>
          <w:p w14:paraId="6CD6008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Afectaciones ambientales adicionales generadas por el contratista durante la ejecución del proyecto derivadas de las obligaciones técnicas y ambientales a que haya lugar, conforme la naturaleza de las actividades a desarrollar.</w:t>
            </w:r>
          </w:p>
        </w:tc>
        <w:tc>
          <w:tcPr>
            <w:tcW w:w="487" w:type="pct"/>
            <w:vAlign w:val="center"/>
          </w:tcPr>
          <w:p w14:paraId="68E03A2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Posible variación del valor del contrato</w:t>
            </w:r>
          </w:p>
        </w:tc>
        <w:tc>
          <w:tcPr>
            <w:tcW w:w="149" w:type="pct"/>
            <w:vAlign w:val="center"/>
          </w:tcPr>
          <w:p w14:paraId="7D23B9AA"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5E96A43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5427D78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shd w:val="clear" w:color="auto" w:fill="00B050"/>
            <w:textDirection w:val="btLr"/>
            <w:vAlign w:val="center"/>
          </w:tcPr>
          <w:p w14:paraId="178463A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4CF0096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w:t>
            </w:r>
          </w:p>
        </w:tc>
        <w:tc>
          <w:tcPr>
            <w:tcW w:w="471" w:type="pct"/>
            <w:vAlign w:val="center"/>
          </w:tcPr>
          <w:p w14:paraId="2FA5D1C5"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Planeación, revisión, ajuste y seguimiento en la fase precontractual y contractual. Se cuenta con viabilidades y permisos, así como licencias.</w:t>
            </w:r>
          </w:p>
        </w:tc>
        <w:tc>
          <w:tcPr>
            <w:tcW w:w="149" w:type="pct"/>
            <w:vAlign w:val="center"/>
          </w:tcPr>
          <w:p w14:paraId="076D372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03E8A83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0F88D99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shd w:val="clear" w:color="auto" w:fill="00B050"/>
            <w:textDirection w:val="btLr"/>
            <w:vAlign w:val="center"/>
          </w:tcPr>
          <w:p w14:paraId="1010000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50DE9AC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NO</w:t>
            </w:r>
          </w:p>
        </w:tc>
        <w:tc>
          <w:tcPr>
            <w:tcW w:w="203" w:type="pct"/>
            <w:textDirection w:val="btLr"/>
            <w:vAlign w:val="center"/>
          </w:tcPr>
          <w:p w14:paraId="06E5D7D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Supervisores, Interventor-Contratista</w:t>
            </w:r>
          </w:p>
        </w:tc>
        <w:tc>
          <w:tcPr>
            <w:tcW w:w="175" w:type="pct"/>
            <w:textDirection w:val="btLr"/>
            <w:vAlign w:val="center"/>
          </w:tcPr>
          <w:p w14:paraId="3A96D28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197" w:type="pct"/>
            <w:textDirection w:val="btLr"/>
            <w:vAlign w:val="center"/>
          </w:tcPr>
          <w:p w14:paraId="4717B3C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 la ejecución del contrato</w:t>
            </w:r>
          </w:p>
        </w:tc>
        <w:tc>
          <w:tcPr>
            <w:tcW w:w="446" w:type="pct"/>
            <w:vAlign w:val="center"/>
          </w:tcPr>
          <w:p w14:paraId="7358A33F"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Revisiones de expertos del contratista en cuanto se requieran los trámites necesarios para la obtención de permisos o licencia, lo anterior, previo a la ejecución de las actividades del contrato</w:t>
            </w:r>
          </w:p>
        </w:tc>
        <w:tc>
          <w:tcPr>
            <w:tcW w:w="221" w:type="pct"/>
            <w:textDirection w:val="btLr"/>
            <w:vAlign w:val="center"/>
          </w:tcPr>
          <w:p w14:paraId="2A7B8C7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MENSUAL</w:t>
            </w:r>
          </w:p>
        </w:tc>
      </w:tr>
      <w:tr w:rsidR="003E0762" w:rsidRPr="003E0762" w14:paraId="168C29E1" w14:textId="77777777" w:rsidTr="003E0762">
        <w:trPr>
          <w:cantSplit/>
          <w:trHeight w:val="1134"/>
        </w:trPr>
        <w:tc>
          <w:tcPr>
            <w:tcW w:w="149" w:type="pct"/>
            <w:vAlign w:val="center"/>
          </w:tcPr>
          <w:p w14:paraId="64B4A00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11</w:t>
            </w:r>
          </w:p>
        </w:tc>
        <w:tc>
          <w:tcPr>
            <w:tcW w:w="149" w:type="pct"/>
            <w:textDirection w:val="btLr"/>
            <w:vAlign w:val="center"/>
          </w:tcPr>
          <w:p w14:paraId="006BB50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3F0BFBB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49C4B48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1A4FBAC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OPERACIONAL</w:t>
            </w:r>
          </w:p>
        </w:tc>
        <w:tc>
          <w:tcPr>
            <w:tcW w:w="563" w:type="pct"/>
            <w:vAlign w:val="center"/>
          </w:tcPr>
          <w:p w14:paraId="7FBD1C3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Posible riesgo sobre el hecho de sobrevenir inhabilidades o incompatibilidades del contratista</w:t>
            </w:r>
          </w:p>
        </w:tc>
        <w:tc>
          <w:tcPr>
            <w:tcW w:w="487" w:type="pct"/>
            <w:vAlign w:val="center"/>
          </w:tcPr>
          <w:p w14:paraId="14EF4A9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Terminación del contrato</w:t>
            </w:r>
          </w:p>
        </w:tc>
        <w:tc>
          <w:tcPr>
            <w:tcW w:w="149" w:type="pct"/>
            <w:vAlign w:val="center"/>
          </w:tcPr>
          <w:p w14:paraId="3B0E0F2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2568F64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vAlign w:val="center"/>
          </w:tcPr>
          <w:p w14:paraId="46BD063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5</w:t>
            </w:r>
          </w:p>
        </w:tc>
        <w:tc>
          <w:tcPr>
            <w:tcW w:w="149" w:type="pct"/>
            <w:shd w:val="clear" w:color="auto" w:fill="FFFF00"/>
            <w:textDirection w:val="btLr"/>
            <w:vAlign w:val="center"/>
          </w:tcPr>
          <w:p w14:paraId="5CA35E1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MEDIO</w:t>
            </w:r>
          </w:p>
        </w:tc>
        <w:tc>
          <w:tcPr>
            <w:tcW w:w="149" w:type="pct"/>
            <w:textDirection w:val="btLr"/>
            <w:vAlign w:val="center"/>
          </w:tcPr>
          <w:p w14:paraId="025C8AF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CORTOLIMA</w:t>
            </w:r>
          </w:p>
        </w:tc>
        <w:tc>
          <w:tcPr>
            <w:tcW w:w="471" w:type="pct"/>
            <w:vAlign w:val="center"/>
          </w:tcPr>
          <w:p w14:paraId="334C08F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y normatividad vigente para tal fin.</w:t>
            </w:r>
          </w:p>
        </w:tc>
        <w:tc>
          <w:tcPr>
            <w:tcW w:w="149" w:type="pct"/>
            <w:vAlign w:val="center"/>
          </w:tcPr>
          <w:p w14:paraId="06FFA58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187ECBD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vAlign w:val="center"/>
          </w:tcPr>
          <w:p w14:paraId="535EEB1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shd w:val="clear" w:color="auto" w:fill="00B050"/>
            <w:textDirection w:val="btLr"/>
            <w:vAlign w:val="center"/>
          </w:tcPr>
          <w:p w14:paraId="7B6DD87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4015A0B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18C3B73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 xml:space="preserve">Supervisores, </w:t>
            </w:r>
          </w:p>
        </w:tc>
        <w:tc>
          <w:tcPr>
            <w:tcW w:w="175" w:type="pct"/>
            <w:textDirection w:val="btLr"/>
            <w:vAlign w:val="center"/>
          </w:tcPr>
          <w:p w14:paraId="27599DC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Al inicio de la ejecución del contrato</w:t>
            </w:r>
          </w:p>
        </w:tc>
        <w:tc>
          <w:tcPr>
            <w:tcW w:w="197" w:type="pct"/>
            <w:textDirection w:val="btLr"/>
            <w:vAlign w:val="center"/>
          </w:tcPr>
          <w:p w14:paraId="3407272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 la ejecución del contrato</w:t>
            </w:r>
          </w:p>
        </w:tc>
        <w:tc>
          <w:tcPr>
            <w:tcW w:w="446" w:type="pct"/>
            <w:vAlign w:val="center"/>
          </w:tcPr>
          <w:p w14:paraId="1176A63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en la etapa precontractual  y normatividad vigente para tal fin..</w:t>
            </w:r>
          </w:p>
        </w:tc>
        <w:tc>
          <w:tcPr>
            <w:tcW w:w="221" w:type="pct"/>
            <w:textDirection w:val="btLr"/>
            <w:vAlign w:val="center"/>
          </w:tcPr>
          <w:p w14:paraId="0FD26C2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CUANDO OCURRA EL EVENTO</w:t>
            </w:r>
          </w:p>
        </w:tc>
      </w:tr>
      <w:tr w:rsidR="003E0762" w:rsidRPr="003E0762" w14:paraId="00D1E326" w14:textId="77777777" w:rsidTr="003E0762">
        <w:trPr>
          <w:cantSplit/>
          <w:trHeight w:val="1408"/>
        </w:trPr>
        <w:tc>
          <w:tcPr>
            <w:tcW w:w="149" w:type="pct"/>
            <w:vAlign w:val="center"/>
          </w:tcPr>
          <w:p w14:paraId="1A2F4D1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12</w:t>
            </w:r>
          </w:p>
        </w:tc>
        <w:tc>
          <w:tcPr>
            <w:tcW w:w="149" w:type="pct"/>
            <w:textDirection w:val="btLr"/>
            <w:vAlign w:val="center"/>
          </w:tcPr>
          <w:p w14:paraId="23AC651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27AEC3A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76949C2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3E37971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OPERACIONAL</w:t>
            </w:r>
          </w:p>
        </w:tc>
        <w:tc>
          <w:tcPr>
            <w:tcW w:w="563" w:type="pct"/>
            <w:vAlign w:val="center"/>
          </w:tcPr>
          <w:p w14:paraId="75ACA1E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Cuando el contratista incumpla las obligaciones suscritas en el contrato</w:t>
            </w:r>
          </w:p>
        </w:tc>
        <w:tc>
          <w:tcPr>
            <w:tcW w:w="487" w:type="pct"/>
            <w:vAlign w:val="center"/>
          </w:tcPr>
          <w:p w14:paraId="7ACCE6FF"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Imposición de multas y sanciones</w:t>
            </w:r>
          </w:p>
        </w:tc>
        <w:tc>
          <w:tcPr>
            <w:tcW w:w="149" w:type="pct"/>
            <w:vAlign w:val="center"/>
          </w:tcPr>
          <w:p w14:paraId="21C6C60A"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vAlign w:val="center"/>
          </w:tcPr>
          <w:p w14:paraId="61A83BC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vAlign w:val="center"/>
          </w:tcPr>
          <w:p w14:paraId="0E0A52CF"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6</w:t>
            </w:r>
          </w:p>
        </w:tc>
        <w:tc>
          <w:tcPr>
            <w:tcW w:w="149" w:type="pct"/>
            <w:shd w:val="clear" w:color="auto" w:fill="FF6600"/>
            <w:textDirection w:val="btLr"/>
            <w:vAlign w:val="center"/>
          </w:tcPr>
          <w:p w14:paraId="3D1778E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ALTO</w:t>
            </w:r>
          </w:p>
        </w:tc>
        <w:tc>
          <w:tcPr>
            <w:tcW w:w="149" w:type="pct"/>
            <w:textDirection w:val="btLr"/>
            <w:vAlign w:val="center"/>
          </w:tcPr>
          <w:p w14:paraId="4887495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w:t>
            </w:r>
          </w:p>
        </w:tc>
        <w:tc>
          <w:tcPr>
            <w:tcW w:w="471" w:type="pct"/>
            <w:vAlign w:val="center"/>
          </w:tcPr>
          <w:p w14:paraId="091519E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y la normatividad vigente para tales efectos.</w:t>
            </w:r>
          </w:p>
        </w:tc>
        <w:tc>
          <w:tcPr>
            <w:tcW w:w="149" w:type="pct"/>
            <w:vAlign w:val="center"/>
          </w:tcPr>
          <w:p w14:paraId="099036A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7C8C3AF7"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2ABF015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shd w:val="clear" w:color="auto" w:fill="FFFF00"/>
            <w:textDirection w:val="btLr"/>
            <w:vAlign w:val="center"/>
          </w:tcPr>
          <w:p w14:paraId="7CA2C70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MEDIO</w:t>
            </w:r>
          </w:p>
        </w:tc>
        <w:tc>
          <w:tcPr>
            <w:tcW w:w="149" w:type="pct"/>
            <w:textDirection w:val="btLr"/>
            <w:vAlign w:val="center"/>
          </w:tcPr>
          <w:p w14:paraId="0BBB789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320E39A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Supervisores, Interventor-Contratista</w:t>
            </w:r>
          </w:p>
        </w:tc>
        <w:tc>
          <w:tcPr>
            <w:tcW w:w="175" w:type="pct"/>
            <w:textDirection w:val="btLr"/>
            <w:vAlign w:val="center"/>
          </w:tcPr>
          <w:p w14:paraId="66C6C51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197" w:type="pct"/>
            <w:textDirection w:val="btLr"/>
            <w:vAlign w:val="center"/>
          </w:tcPr>
          <w:p w14:paraId="7283BBC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 la ejecución del contrato</w:t>
            </w:r>
          </w:p>
        </w:tc>
        <w:tc>
          <w:tcPr>
            <w:tcW w:w="446" w:type="pct"/>
            <w:vAlign w:val="center"/>
          </w:tcPr>
          <w:p w14:paraId="42C7928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en la etapa precontractual  y normatividad vigente para tal fin.</w:t>
            </w:r>
          </w:p>
        </w:tc>
        <w:tc>
          <w:tcPr>
            <w:tcW w:w="221" w:type="pct"/>
            <w:textDirection w:val="btLr"/>
            <w:vAlign w:val="center"/>
          </w:tcPr>
          <w:p w14:paraId="7D4CA7E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MENSUAL</w:t>
            </w:r>
          </w:p>
        </w:tc>
      </w:tr>
      <w:tr w:rsidR="003E0762" w:rsidRPr="003E0762" w14:paraId="4E77459B" w14:textId="77777777" w:rsidTr="003E0762">
        <w:trPr>
          <w:cantSplit/>
          <w:trHeight w:val="1134"/>
        </w:trPr>
        <w:tc>
          <w:tcPr>
            <w:tcW w:w="149" w:type="pct"/>
            <w:vAlign w:val="center"/>
          </w:tcPr>
          <w:p w14:paraId="0F03CC1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13</w:t>
            </w:r>
          </w:p>
        </w:tc>
        <w:tc>
          <w:tcPr>
            <w:tcW w:w="149" w:type="pct"/>
            <w:textDirection w:val="btLr"/>
            <w:vAlign w:val="center"/>
          </w:tcPr>
          <w:p w14:paraId="1FB9A3C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2FCC5C8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4E06595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649EE3F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REGULATORIA</w:t>
            </w:r>
          </w:p>
        </w:tc>
        <w:tc>
          <w:tcPr>
            <w:tcW w:w="563" w:type="pct"/>
            <w:vAlign w:val="center"/>
          </w:tcPr>
          <w:p w14:paraId="3E9D670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Cambios en la normativa que modifique o imponga nuevas obligaciones a contratista</w:t>
            </w:r>
          </w:p>
        </w:tc>
        <w:tc>
          <w:tcPr>
            <w:tcW w:w="487" w:type="pct"/>
            <w:vAlign w:val="center"/>
          </w:tcPr>
          <w:p w14:paraId="37867CF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Retrasos en la ejecución del contrato y posible variación del valor del mismo</w:t>
            </w:r>
          </w:p>
        </w:tc>
        <w:tc>
          <w:tcPr>
            <w:tcW w:w="149" w:type="pct"/>
            <w:vAlign w:val="center"/>
          </w:tcPr>
          <w:p w14:paraId="3D75E30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6E92892F"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06A5B887"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shd w:val="clear" w:color="auto" w:fill="00B050"/>
            <w:textDirection w:val="btLr"/>
            <w:vAlign w:val="center"/>
          </w:tcPr>
          <w:p w14:paraId="1EA4CE9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3397200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CORTOLIMA</w:t>
            </w:r>
          </w:p>
        </w:tc>
        <w:tc>
          <w:tcPr>
            <w:tcW w:w="471" w:type="pct"/>
            <w:vAlign w:val="center"/>
          </w:tcPr>
          <w:p w14:paraId="47B4487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 xml:space="preserve">Proceso precontractual con las normas aplicables vigentes.   Revisión de los cambios </w:t>
            </w:r>
            <w:r w:rsidRPr="003E0762">
              <w:rPr>
                <w:rFonts w:ascii="Gotham Narrow Book" w:eastAsia="SimSun" w:hAnsi="Gotham Narrow Book" w:cs="Arial"/>
                <w:kern w:val="3"/>
                <w:sz w:val="16"/>
                <w:szCs w:val="16"/>
                <w:lang w:eastAsia="zh-CN" w:bidi="hi-IN"/>
              </w:rPr>
              <w:lastRenderedPageBreak/>
              <w:t>sustanciales de normas que se produzcan posterior al cierre del proceso de licitación pública, que afecten el normal desarrollo del contrato, con el fin de estudiar los ajustes pertinentes a que hubiere lugar.</w:t>
            </w:r>
          </w:p>
        </w:tc>
        <w:tc>
          <w:tcPr>
            <w:tcW w:w="149" w:type="pct"/>
            <w:vAlign w:val="center"/>
          </w:tcPr>
          <w:p w14:paraId="6A4DDA1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lastRenderedPageBreak/>
              <w:t>1</w:t>
            </w:r>
          </w:p>
        </w:tc>
        <w:tc>
          <w:tcPr>
            <w:tcW w:w="149" w:type="pct"/>
            <w:vAlign w:val="center"/>
          </w:tcPr>
          <w:p w14:paraId="47B4C02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7C3BA407"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shd w:val="clear" w:color="auto" w:fill="00B050"/>
            <w:textDirection w:val="btLr"/>
            <w:vAlign w:val="center"/>
          </w:tcPr>
          <w:p w14:paraId="17108BE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70D4751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NO</w:t>
            </w:r>
          </w:p>
        </w:tc>
        <w:tc>
          <w:tcPr>
            <w:tcW w:w="203" w:type="pct"/>
            <w:textDirection w:val="btLr"/>
            <w:vAlign w:val="center"/>
          </w:tcPr>
          <w:p w14:paraId="219CA81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Supervisores, Interventor-Contratista</w:t>
            </w:r>
          </w:p>
        </w:tc>
        <w:tc>
          <w:tcPr>
            <w:tcW w:w="175" w:type="pct"/>
            <w:textDirection w:val="btLr"/>
            <w:vAlign w:val="center"/>
          </w:tcPr>
          <w:p w14:paraId="11E9E8D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Fase precontractual, y cuando se expida la nueva normatividad que pueda afectar el contrato</w:t>
            </w:r>
          </w:p>
        </w:tc>
        <w:tc>
          <w:tcPr>
            <w:tcW w:w="197" w:type="pct"/>
            <w:textDirection w:val="btLr"/>
            <w:vAlign w:val="center"/>
          </w:tcPr>
          <w:p w14:paraId="5596D34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 la ejecución del contrato</w:t>
            </w:r>
          </w:p>
        </w:tc>
        <w:tc>
          <w:tcPr>
            <w:tcW w:w="446" w:type="pct"/>
            <w:vAlign w:val="center"/>
          </w:tcPr>
          <w:p w14:paraId="1633393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 xml:space="preserve">Seguimiento a la implementación de la nueva normatividad que aplique al proyecto, y a </w:t>
            </w:r>
            <w:r w:rsidRPr="003E0762">
              <w:rPr>
                <w:rFonts w:ascii="Gotham Narrow Book" w:eastAsia="SimSun" w:hAnsi="Gotham Narrow Book" w:cs="Arial"/>
                <w:kern w:val="3"/>
                <w:sz w:val="16"/>
                <w:szCs w:val="16"/>
                <w:lang w:eastAsia="zh-CN" w:bidi="hi-IN"/>
              </w:rPr>
              <w:lastRenderedPageBreak/>
              <w:t>las medidas tomadas para mitigar su efecto en el contrato.  Informes, requerimientos escritos.</w:t>
            </w:r>
          </w:p>
        </w:tc>
        <w:tc>
          <w:tcPr>
            <w:tcW w:w="221" w:type="pct"/>
            <w:textDirection w:val="btLr"/>
            <w:vAlign w:val="center"/>
          </w:tcPr>
          <w:p w14:paraId="462682D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lastRenderedPageBreak/>
              <w:t>MENSUAL</w:t>
            </w:r>
          </w:p>
        </w:tc>
      </w:tr>
      <w:tr w:rsidR="003E0762" w:rsidRPr="003E0762" w14:paraId="4621703E" w14:textId="77777777" w:rsidTr="003E0762">
        <w:trPr>
          <w:cantSplit/>
          <w:trHeight w:val="1134"/>
        </w:trPr>
        <w:tc>
          <w:tcPr>
            <w:tcW w:w="149" w:type="pct"/>
            <w:vAlign w:val="center"/>
          </w:tcPr>
          <w:p w14:paraId="50B625A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14</w:t>
            </w:r>
          </w:p>
        </w:tc>
        <w:tc>
          <w:tcPr>
            <w:tcW w:w="149" w:type="pct"/>
            <w:textDirection w:val="btLr"/>
            <w:vAlign w:val="center"/>
          </w:tcPr>
          <w:p w14:paraId="76D0139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278BAAF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3429D6C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4420D04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OPERACIONAL</w:t>
            </w:r>
          </w:p>
        </w:tc>
        <w:tc>
          <w:tcPr>
            <w:tcW w:w="563" w:type="pct"/>
            <w:vAlign w:val="center"/>
          </w:tcPr>
          <w:p w14:paraId="39E4158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Retrasos en la liquidación del contrato por no existir mutuo acuerdo entre las partes</w:t>
            </w:r>
          </w:p>
        </w:tc>
        <w:tc>
          <w:tcPr>
            <w:tcW w:w="487" w:type="pct"/>
            <w:vAlign w:val="center"/>
          </w:tcPr>
          <w:p w14:paraId="7E1ACA0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Liquidación unilateral o solicitud de liquidación judicial</w:t>
            </w:r>
          </w:p>
        </w:tc>
        <w:tc>
          <w:tcPr>
            <w:tcW w:w="149" w:type="pct"/>
            <w:vAlign w:val="center"/>
          </w:tcPr>
          <w:p w14:paraId="64C5ADF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0EB079F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23447F6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shd w:val="clear" w:color="auto" w:fill="00B050"/>
            <w:textDirection w:val="btLr"/>
            <w:vAlign w:val="center"/>
          </w:tcPr>
          <w:p w14:paraId="15D9725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5204ED4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CONTRTISTA Y/O  CORTOLIMA</w:t>
            </w:r>
          </w:p>
        </w:tc>
        <w:tc>
          <w:tcPr>
            <w:tcW w:w="471" w:type="pct"/>
            <w:vAlign w:val="center"/>
          </w:tcPr>
          <w:p w14:paraId="220F2C3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y normatividad vigente para tal fin.</w:t>
            </w:r>
          </w:p>
        </w:tc>
        <w:tc>
          <w:tcPr>
            <w:tcW w:w="149" w:type="pct"/>
            <w:vAlign w:val="center"/>
          </w:tcPr>
          <w:p w14:paraId="3B20CE2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74920F53"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2262DCD7"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shd w:val="clear" w:color="auto" w:fill="00B050"/>
            <w:textDirection w:val="btLr"/>
            <w:vAlign w:val="center"/>
          </w:tcPr>
          <w:p w14:paraId="45BED6F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454A41D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4CCC82B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Supervisores, Interventor-Contratista</w:t>
            </w:r>
          </w:p>
        </w:tc>
        <w:tc>
          <w:tcPr>
            <w:tcW w:w="175" w:type="pct"/>
            <w:textDirection w:val="btLr"/>
            <w:vAlign w:val="center"/>
          </w:tcPr>
          <w:p w14:paraId="5CC057E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Al inicio de la ejecución del contrato</w:t>
            </w:r>
          </w:p>
        </w:tc>
        <w:tc>
          <w:tcPr>
            <w:tcW w:w="197" w:type="pct"/>
            <w:textDirection w:val="btLr"/>
            <w:vAlign w:val="center"/>
          </w:tcPr>
          <w:p w14:paraId="59F8876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 xml:space="preserve">A la </w:t>
            </w:r>
            <w:bookmarkStart w:id="3" w:name="_GoBack"/>
            <w:bookmarkEnd w:id="3"/>
            <w:r w:rsidRPr="003E0762">
              <w:rPr>
                <w:rFonts w:ascii="Gotham Narrow Book" w:eastAsia="SimSun" w:hAnsi="Gotham Narrow Book" w:cs="Arial"/>
                <w:kern w:val="3"/>
                <w:sz w:val="16"/>
                <w:szCs w:val="16"/>
                <w:lang w:eastAsia="zh-CN" w:bidi="hi-IN"/>
              </w:rPr>
              <w:t>terminación de la ejecución del contrato</w:t>
            </w:r>
          </w:p>
        </w:tc>
        <w:tc>
          <w:tcPr>
            <w:tcW w:w="446" w:type="pct"/>
            <w:vAlign w:val="center"/>
          </w:tcPr>
          <w:p w14:paraId="2E6EDEB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en la etapa precontractual  y normatividad vigente para tal fin.</w:t>
            </w:r>
          </w:p>
        </w:tc>
        <w:tc>
          <w:tcPr>
            <w:tcW w:w="221" w:type="pct"/>
            <w:textDirection w:val="btLr"/>
            <w:vAlign w:val="center"/>
          </w:tcPr>
          <w:p w14:paraId="6E62248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CUANDO OCURRA EL EVENTO</w:t>
            </w:r>
          </w:p>
        </w:tc>
      </w:tr>
      <w:tr w:rsidR="003E0762" w:rsidRPr="003E0762" w14:paraId="630F7D6B" w14:textId="77777777" w:rsidTr="003E0762">
        <w:trPr>
          <w:cantSplit/>
          <w:trHeight w:val="1134"/>
        </w:trPr>
        <w:tc>
          <w:tcPr>
            <w:tcW w:w="149" w:type="pct"/>
            <w:vAlign w:val="center"/>
          </w:tcPr>
          <w:p w14:paraId="0BDBE2C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15</w:t>
            </w:r>
          </w:p>
        </w:tc>
        <w:tc>
          <w:tcPr>
            <w:tcW w:w="149" w:type="pct"/>
            <w:textDirection w:val="btLr"/>
            <w:vAlign w:val="center"/>
          </w:tcPr>
          <w:p w14:paraId="0D96ACA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68695DE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2D44305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2BFFA07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REGULATORIA</w:t>
            </w:r>
          </w:p>
        </w:tc>
        <w:tc>
          <w:tcPr>
            <w:tcW w:w="563" w:type="pct"/>
            <w:vAlign w:val="center"/>
          </w:tcPr>
          <w:p w14:paraId="08BC0925"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Modificación del régimen impositivo luego de celebrado el contrato.</w:t>
            </w:r>
          </w:p>
        </w:tc>
        <w:tc>
          <w:tcPr>
            <w:tcW w:w="487" w:type="pct"/>
            <w:vAlign w:val="center"/>
          </w:tcPr>
          <w:p w14:paraId="30B772F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Dificultades en la ejecución del contrato, probable variación del mismo</w:t>
            </w:r>
          </w:p>
        </w:tc>
        <w:tc>
          <w:tcPr>
            <w:tcW w:w="149" w:type="pct"/>
            <w:vAlign w:val="center"/>
          </w:tcPr>
          <w:p w14:paraId="08C2FD4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vAlign w:val="center"/>
          </w:tcPr>
          <w:p w14:paraId="3B7B241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7E24995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shd w:val="clear" w:color="auto" w:fill="00B050"/>
            <w:textDirection w:val="btLr"/>
            <w:vAlign w:val="center"/>
          </w:tcPr>
          <w:p w14:paraId="5D1C6D2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269498C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highlight w:val="red"/>
                <w:lang w:eastAsia="zh-CN" w:bidi="hi-IN"/>
              </w:rPr>
            </w:pPr>
            <w:r w:rsidRPr="003E0762">
              <w:rPr>
                <w:rFonts w:ascii="Gotham Narrow Book" w:eastAsia="SimSun" w:hAnsi="Gotham Narrow Book" w:cs="Arial"/>
                <w:kern w:val="3"/>
                <w:sz w:val="16"/>
                <w:szCs w:val="16"/>
                <w:lang w:eastAsia="zh-CN" w:bidi="hi-IN"/>
              </w:rPr>
              <w:t>CORTOLIMA</w:t>
            </w:r>
          </w:p>
        </w:tc>
        <w:tc>
          <w:tcPr>
            <w:tcW w:w="471" w:type="pct"/>
            <w:vAlign w:val="center"/>
          </w:tcPr>
          <w:p w14:paraId="2DB6172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highlight w:val="red"/>
                <w:lang w:eastAsia="zh-CN" w:bidi="hi-IN"/>
              </w:rPr>
            </w:pPr>
            <w:r w:rsidRPr="003E0762">
              <w:rPr>
                <w:rFonts w:ascii="Gotham Narrow Book" w:eastAsia="SimSun" w:hAnsi="Gotham Narrow Book" w:cs="Arial"/>
                <w:kern w:val="3"/>
                <w:sz w:val="16"/>
                <w:szCs w:val="16"/>
                <w:lang w:eastAsia="zh-CN" w:bidi="hi-IN"/>
              </w:rPr>
              <w:t>Realizar seguimiento al régimen impositivo aplicable al tipo de contrato</w:t>
            </w:r>
          </w:p>
        </w:tc>
        <w:tc>
          <w:tcPr>
            <w:tcW w:w="149" w:type="pct"/>
            <w:vAlign w:val="center"/>
          </w:tcPr>
          <w:p w14:paraId="3DA345F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3BBF751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3AFC9A5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shd w:val="clear" w:color="auto" w:fill="00B050"/>
            <w:textDirection w:val="btLr"/>
            <w:vAlign w:val="center"/>
          </w:tcPr>
          <w:p w14:paraId="07BA26B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0B6D1BC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73CF18C0"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Supervisores Interventor-Contratista</w:t>
            </w:r>
          </w:p>
        </w:tc>
        <w:tc>
          <w:tcPr>
            <w:tcW w:w="175" w:type="pct"/>
            <w:textDirection w:val="btLr"/>
            <w:vAlign w:val="center"/>
          </w:tcPr>
          <w:p w14:paraId="6AF562D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Etapa precontractual</w:t>
            </w:r>
          </w:p>
        </w:tc>
        <w:tc>
          <w:tcPr>
            <w:tcW w:w="197" w:type="pct"/>
            <w:textDirection w:val="btLr"/>
            <w:vAlign w:val="center"/>
          </w:tcPr>
          <w:p w14:paraId="62DD3A3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 la ejecución del contrato</w:t>
            </w:r>
          </w:p>
        </w:tc>
        <w:tc>
          <w:tcPr>
            <w:tcW w:w="446" w:type="pct"/>
            <w:vAlign w:val="center"/>
          </w:tcPr>
          <w:p w14:paraId="5C0EB8FA"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 xml:space="preserve">Vigilancia de los cambios del régimen impositivo </w:t>
            </w:r>
          </w:p>
        </w:tc>
        <w:tc>
          <w:tcPr>
            <w:tcW w:w="221" w:type="pct"/>
            <w:textDirection w:val="btLr"/>
            <w:vAlign w:val="center"/>
          </w:tcPr>
          <w:p w14:paraId="3BDB31B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MENSUAL</w:t>
            </w:r>
          </w:p>
        </w:tc>
      </w:tr>
      <w:tr w:rsidR="003E0762" w:rsidRPr="003E0762" w14:paraId="6A5FDD00" w14:textId="77777777" w:rsidTr="003E0762">
        <w:trPr>
          <w:cantSplit/>
          <w:trHeight w:val="1134"/>
        </w:trPr>
        <w:tc>
          <w:tcPr>
            <w:tcW w:w="149" w:type="pct"/>
            <w:vAlign w:val="center"/>
          </w:tcPr>
          <w:p w14:paraId="644B4B55"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16</w:t>
            </w:r>
          </w:p>
        </w:tc>
        <w:tc>
          <w:tcPr>
            <w:tcW w:w="149" w:type="pct"/>
            <w:textDirection w:val="btLr"/>
            <w:vAlign w:val="center"/>
          </w:tcPr>
          <w:p w14:paraId="3795F770"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0F424B5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INTERNA</w:t>
            </w:r>
          </w:p>
        </w:tc>
        <w:tc>
          <w:tcPr>
            <w:tcW w:w="149" w:type="pct"/>
            <w:textDirection w:val="btLr"/>
            <w:vAlign w:val="center"/>
          </w:tcPr>
          <w:p w14:paraId="7D50552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0DDF237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ECONÓMICO</w:t>
            </w:r>
          </w:p>
        </w:tc>
        <w:tc>
          <w:tcPr>
            <w:tcW w:w="563" w:type="pct"/>
            <w:vAlign w:val="center"/>
          </w:tcPr>
          <w:p w14:paraId="445F661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 xml:space="preserve">Variación de los precios del mercado; Precio fijo sin reajuste. No se cancelarán reajustes luego el contratista asume los cambios en el mercado y no reclamará ni pretenderá </w:t>
            </w:r>
            <w:r w:rsidRPr="003E0762">
              <w:rPr>
                <w:rFonts w:ascii="Gotham Narrow Book" w:eastAsia="SimSun" w:hAnsi="Gotham Narrow Book" w:cs="Arial"/>
                <w:kern w:val="3"/>
                <w:sz w:val="16"/>
                <w:szCs w:val="16"/>
                <w:lang w:eastAsia="zh-CN" w:bidi="hi-IN"/>
              </w:rPr>
              <w:lastRenderedPageBreak/>
              <w:t>reajustes, así mismo, asume el riesgo de pago por unidad de medida y precio unitario.</w:t>
            </w:r>
          </w:p>
        </w:tc>
        <w:tc>
          <w:tcPr>
            <w:tcW w:w="487" w:type="pct"/>
            <w:vAlign w:val="center"/>
          </w:tcPr>
          <w:p w14:paraId="1ADD4BF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lastRenderedPageBreak/>
              <w:t>Incremento en el costo de las actividades de construcción</w:t>
            </w:r>
          </w:p>
        </w:tc>
        <w:tc>
          <w:tcPr>
            <w:tcW w:w="149" w:type="pct"/>
            <w:vAlign w:val="center"/>
          </w:tcPr>
          <w:p w14:paraId="36B9008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7255154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451F0CE7"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shd w:val="clear" w:color="auto" w:fill="00B050"/>
            <w:textDirection w:val="btLr"/>
            <w:vAlign w:val="center"/>
          </w:tcPr>
          <w:p w14:paraId="533EE35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2EA47040"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 Y CORTO|LIMA</w:t>
            </w:r>
          </w:p>
        </w:tc>
        <w:tc>
          <w:tcPr>
            <w:tcW w:w="471" w:type="pct"/>
            <w:vAlign w:val="center"/>
          </w:tcPr>
          <w:p w14:paraId="75731373"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 xml:space="preserve">Recopilación de datos estadísticos e información sobre comportamiento histórico de precios, durante la etapa precontractual. </w:t>
            </w:r>
            <w:r w:rsidRPr="003E0762">
              <w:rPr>
                <w:rFonts w:ascii="Gotham Narrow Book" w:eastAsia="SimSun" w:hAnsi="Gotham Narrow Book" w:cs="Arial"/>
                <w:kern w:val="3"/>
                <w:sz w:val="16"/>
                <w:szCs w:val="16"/>
                <w:lang w:eastAsia="zh-CN" w:bidi="hi-IN"/>
              </w:rPr>
              <w:lastRenderedPageBreak/>
              <w:t>Atención al comportamiento de precios en la etapa contractual</w:t>
            </w:r>
          </w:p>
        </w:tc>
        <w:tc>
          <w:tcPr>
            <w:tcW w:w="149" w:type="pct"/>
            <w:vAlign w:val="center"/>
          </w:tcPr>
          <w:p w14:paraId="5ABE189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lastRenderedPageBreak/>
              <w:t>1</w:t>
            </w:r>
          </w:p>
        </w:tc>
        <w:tc>
          <w:tcPr>
            <w:tcW w:w="149" w:type="pct"/>
            <w:vAlign w:val="center"/>
          </w:tcPr>
          <w:p w14:paraId="49C13AD5"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w:t>
            </w:r>
          </w:p>
        </w:tc>
        <w:tc>
          <w:tcPr>
            <w:tcW w:w="149" w:type="pct"/>
            <w:vAlign w:val="center"/>
          </w:tcPr>
          <w:p w14:paraId="14FAD42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shd w:val="clear" w:color="auto" w:fill="00B050"/>
            <w:textDirection w:val="btLr"/>
            <w:vAlign w:val="center"/>
          </w:tcPr>
          <w:p w14:paraId="75A9765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BAJO</w:t>
            </w:r>
          </w:p>
        </w:tc>
        <w:tc>
          <w:tcPr>
            <w:tcW w:w="149" w:type="pct"/>
            <w:textDirection w:val="btLr"/>
            <w:vAlign w:val="center"/>
          </w:tcPr>
          <w:p w14:paraId="012CEA54"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3326576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w:t>
            </w:r>
          </w:p>
        </w:tc>
        <w:tc>
          <w:tcPr>
            <w:tcW w:w="175" w:type="pct"/>
            <w:textDirection w:val="btLr"/>
            <w:vAlign w:val="center"/>
          </w:tcPr>
          <w:p w14:paraId="60F30D4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Al inicio de la ejecución del contrato</w:t>
            </w:r>
          </w:p>
        </w:tc>
        <w:tc>
          <w:tcPr>
            <w:tcW w:w="197" w:type="pct"/>
            <w:textDirection w:val="btLr"/>
            <w:vAlign w:val="center"/>
          </w:tcPr>
          <w:p w14:paraId="6751A82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 la ejecución del contrato</w:t>
            </w:r>
          </w:p>
        </w:tc>
        <w:tc>
          <w:tcPr>
            <w:tcW w:w="446" w:type="pct"/>
            <w:vAlign w:val="center"/>
          </w:tcPr>
          <w:p w14:paraId="42AE029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Atención al comportamiento de precios. Retroalimentación en los procedimientos adelantados por los responsables del tratamiento.</w:t>
            </w:r>
          </w:p>
        </w:tc>
        <w:tc>
          <w:tcPr>
            <w:tcW w:w="221" w:type="pct"/>
            <w:textDirection w:val="btLr"/>
            <w:vAlign w:val="center"/>
          </w:tcPr>
          <w:p w14:paraId="28A5594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MENSUAL</w:t>
            </w:r>
          </w:p>
        </w:tc>
      </w:tr>
      <w:tr w:rsidR="003E0762" w:rsidRPr="003E0762" w14:paraId="0CF99FE7" w14:textId="77777777" w:rsidTr="003E0762">
        <w:trPr>
          <w:cantSplit/>
          <w:trHeight w:val="1134"/>
        </w:trPr>
        <w:tc>
          <w:tcPr>
            <w:tcW w:w="149" w:type="pct"/>
            <w:vAlign w:val="center"/>
          </w:tcPr>
          <w:p w14:paraId="7AAE36C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17</w:t>
            </w:r>
          </w:p>
        </w:tc>
        <w:tc>
          <w:tcPr>
            <w:tcW w:w="149" w:type="pct"/>
            <w:textDirection w:val="btLr"/>
            <w:vAlign w:val="center"/>
          </w:tcPr>
          <w:p w14:paraId="0878016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7ED9A99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7F4C37B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2A03098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OPERACIONAL</w:t>
            </w:r>
          </w:p>
        </w:tc>
        <w:tc>
          <w:tcPr>
            <w:tcW w:w="563" w:type="pct"/>
            <w:vAlign w:val="center"/>
          </w:tcPr>
          <w:p w14:paraId="51915EFA"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Imposibilidad de accesibilidad o desplazamientos de maquinaria y equipos para la ejecución de las obras en la zona de influencia del proyecto.</w:t>
            </w:r>
          </w:p>
        </w:tc>
        <w:tc>
          <w:tcPr>
            <w:tcW w:w="487" w:type="pct"/>
            <w:vAlign w:val="center"/>
          </w:tcPr>
          <w:p w14:paraId="50F57BF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Incremento en el costo de las actividades de construcción</w:t>
            </w:r>
          </w:p>
        </w:tc>
        <w:tc>
          <w:tcPr>
            <w:tcW w:w="149" w:type="pct"/>
            <w:vAlign w:val="center"/>
          </w:tcPr>
          <w:p w14:paraId="74A219E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09C7DAC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vAlign w:val="center"/>
          </w:tcPr>
          <w:p w14:paraId="5321D34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6</w:t>
            </w:r>
          </w:p>
        </w:tc>
        <w:tc>
          <w:tcPr>
            <w:tcW w:w="149" w:type="pct"/>
            <w:shd w:val="clear" w:color="auto" w:fill="FF6600"/>
            <w:textDirection w:val="btLr"/>
            <w:vAlign w:val="center"/>
          </w:tcPr>
          <w:p w14:paraId="53B3E8D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ALTO</w:t>
            </w:r>
          </w:p>
        </w:tc>
        <w:tc>
          <w:tcPr>
            <w:tcW w:w="149" w:type="pct"/>
            <w:textDirection w:val="btLr"/>
            <w:vAlign w:val="center"/>
          </w:tcPr>
          <w:p w14:paraId="37F979D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 y  CORTOLIMA</w:t>
            </w:r>
          </w:p>
        </w:tc>
        <w:tc>
          <w:tcPr>
            <w:tcW w:w="471" w:type="pct"/>
            <w:vAlign w:val="center"/>
          </w:tcPr>
          <w:p w14:paraId="78C339B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highlight w:val="yellow"/>
                <w:lang w:eastAsia="zh-CN" w:bidi="hi-IN"/>
              </w:rPr>
            </w:pPr>
            <w:r w:rsidRPr="003E0762">
              <w:rPr>
                <w:rFonts w:ascii="Gotham Narrow Book" w:eastAsia="SimSun" w:hAnsi="Gotham Narrow Book" w:cs="Arial"/>
                <w:kern w:val="3"/>
                <w:sz w:val="16"/>
                <w:szCs w:val="16"/>
                <w:lang w:eastAsia="zh-CN" w:bidi="hi-IN"/>
              </w:rPr>
              <w:t>Monitoreo del corredor vial por parte del contratista; recomendar medidas preventivas, correctivas o de mitigación de las inestabilidades observadas. Análisis e implementación de medidas pertinentes con este fin.</w:t>
            </w:r>
          </w:p>
        </w:tc>
        <w:tc>
          <w:tcPr>
            <w:tcW w:w="149" w:type="pct"/>
            <w:vAlign w:val="center"/>
          </w:tcPr>
          <w:p w14:paraId="748A05C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6E0DB86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1F6932E6"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shd w:val="clear" w:color="auto" w:fill="FFFF00"/>
            <w:textDirection w:val="btLr"/>
            <w:vAlign w:val="center"/>
          </w:tcPr>
          <w:p w14:paraId="21D25A6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MEDIO</w:t>
            </w:r>
          </w:p>
        </w:tc>
        <w:tc>
          <w:tcPr>
            <w:tcW w:w="149" w:type="pct"/>
            <w:textDirection w:val="btLr"/>
            <w:vAlign w:val="center"/>
          </w:tcPr>
          <w:p w14:paraId="1DE3DC4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EN EMERGENCIAS DE GRAN MAGNITUD PUEDE AFECTARSE LA EJECUCIÓN DEL CONTRATO.</w:t>
            </w:r>
          </w:p>
        </w:tc>
        <w:tc>
          <w:tcPr>
            <w:tcW w:w="203" w:type="pct"/>
            <w:textDirection w:val="btLr"/>
            <w:vAlign w:val="center"/>
          </w:tcPr>
          <w:p w14:paraId="4986004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Supervisores, Interventor-Contratista</w:t>
            </w:r>
          </w:p>
        </w:tc>
        <w:tc>
          <w:tcPr>
            <w:tcW w:w="175" w:type="pct"/>
            <w:textDirection w:val="btLr"/>
            <w:vAlign w:val="center"/>
          </w:tcPr>
          <w:p w14:paraId="34C5B35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Al inicio de la ejecución del contrato</w:t>
            </w:r>
          </w:p>
        </w:tc>
        <w:tc>
          <w:tcPr>
            <w:tcW w:w="197" w:type="pct"/>
            <w:textDirection w:val="btLr"/>
            <w:vAlign w:val="center"/>
          </w:tcPr>
          <w:p w14:paraId="1F7E84CD"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 la ejecución del contrato</w:t>
            </w:r>
          </w:p>
        </w:tc>
        <w:tc>
          <w:tcPr>
            <w:tcW w:w="446" w:type="pct"/>
            <w:vAlign w:val="center"/>
          </w:tcPr>
          <w:p w14:paraId="53B95EA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El contratista conocerá en visita de obra el terreno.</w:t>
            </w:r>
          </w:p>
          <w:p w14:paraId="0971E127"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Análisis de Contratista e Interventor y si es necesario participación de Cortolima, Comités Técnicos, Seguimiento a implementación de medidas preventivas, correctivas o de mitigación, Informes respectivos, requerimientos escritos-Retroalimentación en los procedimientos adelantados por los responsables del tratamiento.</w:t>
            </w:r>
          </w:p>
        </w:tc>
        <w:tc>
          <w:tcPr>
            <w:tcW w:w="221" w:type="pct"/>
            <w:textDirection w:val="btLr"/>
            <w:vAlign w:val="center"/>
          </w:tcPr>
          <w:p w14:paraId="70D7418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CUANDO SE PRESENTE EL EVENTO</w:t>
            </w:r>
          </w:p>
        </w:tc>
      </w:tr>
      <w:tr w:rsidR="003E0762" w:rsidRPr="003E0762" w14:paraId="2F2F888B" w14:textId="77777777" w:rsidTr="003E0762">
        <w:trPr>
          <w:cantSplit/>
          <w:trHeight w:val="1134"/>
        </w:trPr>
        <w:tc>
          <w:tcPr>
            <w:tcW w:w="149" w:type="pct"/>
            <w:vAlign w:val="center"/>
          </w:tcPr>
          <w:p w14:paraId="5F781BE3"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18</w:t>
            </w:r>
          </w:p>
        </w:tc>
        <w:tc>
          <w:tcPr>
            <w:tcW w:w="149" w:type="pct"/>
            <w:textDirection w:val="btLr"/>
            <w:vAlign w:val="center"/>
          </w:tcPr>
          <w:p w14:paraId="1DD2AB6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36077E3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INTERNA</w:t>
            </w:r>
          </w:p>
        </w:tc>
        <w:tc>
          <w:tcPr>
            <w:tcW w:w="149" w:type="pct"/>
            <w:textDirection w:val="btLr"/>
            <w:vAlign w:val="center"/>
          </w:tcPr>
          <w:p w14:paraId="5882DDD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EJECUCIÓN</w:t>
            </w:r>
          </w:p>
        </w:tc>
        <w:tc>
          <w:tcPr>
            <w:tcW w:w="149" w:type="pct"/>
            <w:textDirection w:val="btLr"/>
            <w:vAlign w:val="center"/>
          </w:tcPr>
          <w:p w14:paraId="2F85B90E"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FINANCIERO</w:t>
            </w:r>
          </w:p>
        </w:tc>
        <w:tc>
          <w:tcPr>
            <w:tcW w:w="563" w:type="pct"/>
            <w:vAlign w:val="center"/>
          </w:tcPr>
          <w:p w14:paraId="38192527"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 xml:space="preserve">Pagos Por Avance De Obra: el proponente seleccionado deberá asumir la totalidad de los costos de la ejecución del contrato y se </w:t>
            </w:r>
            <w:r w:rsidRPr="003E0762">
              <w:rPr>
                <w:rFonts w:ascii="Gotham Narrow Book" w:eastAsia="SimSun" w:hAnsi="Gotham Narrow Book" w:cs="Arial"/>
                <w:kern w:val="3"/>
                <w:sz w:val="16"/>
                <w:szCs w:val="16"/>
                <w:lang w:eastAsia="zh-CN" w:bidi="hi-IN"/>
              </w:rPr>
              <w:lastRenderedPageBreak/>
              <w:t>someterá a los trámites y requisitos para el pago definitivo, de acuerdo con la fuente de financiación del presente proceso</w:t>
            </w:r>
          </w:p>
        </w:tc>
        <w:tc>
          <w:tcPr>
            <w:tcW w:w="487" w:type="pct"/>
            <w:vAlign w:val="center"/>
          </w:tcPr>
          <w:p w14:paraId="37B3258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lastRenderedPageBreak/>
              <w:t>Demoras en los pagos de las actas de avance parcial de obra.</w:t>
            </w:r>
          </w:p>
        </w:tc>
        <w:tc>
          <w:tcPr>
            <w:tcW w:w="149" w:type="pct"/>
            <w:vAlign w:val="center"/>
          </w:tcPr>
          <w:p w14:paraId="6EB4910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vAlign w:val="center"/>
          </w:tcPr>
          <w:p w14:paraId="202B93B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42CF219C"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5</w:t>
            </w:r>
          </w:p>
        </w:tc>
        <w:tc>
          <w:tcPr>
            <w:tcW w:w="149" w:type="pct"/>
            <w:shd w:val="clear" w:color="auto" w:fill="FFFF00"/>
            <w:textDirection w:val="btLr"/>
            <w:vAlign w:val="center"/>
          </w:tcPr>
          <w:p w14:paraId="1F492BC0"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MEDIO</w:t>
            </w:r>
          </w:p>
        </w:tc>
        <w:tc>
          <w:tcPr>
            <w:tcW w:w="149" w:type="pct"/>
            <w:textDirection w:val="btLr"/>
            <w:vAlign w:val="center"/>
          </w:tcPr>
          <w:p w14:paraId="5520229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w:t>
            </w:r>
          </w:p>
        </w:tc>
        <w:tc>
          <w:tcPr>
            <w:tcW w:w="471" w:type="pct"/>
            <w:vAlign w:val="center"/>
          </w:tcPr>
          <w:p w14:paraId="4CDAE8E5"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y normatividad vigente para tal fin.</w:t>
            </w:r>
          </w:p>
        </w:tc>
        <w:tc>
          <w:tcPr>
            <w:tcW w:w="149" w:type="pct"/>
            <w:vAlign w:val="center"/>
          </w:tcPr>
          <w:p w14:paraId="0525795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09AC40B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303B84F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shd w:val="clear" w:color="auto" w:fill="FFFF00"/>
            <w:textDirection w:val="btLr"/>
            <w:vAlign w:val="center"/>
          </w:tcPr>
          <w:p w14:paraId="76690BC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MEDIO</w:t>
            </w:r>
          </w:p>
        </w:tc>
        <w:tc>
          <w:tcPr>
            <w:tcW w:w="149" w:type="pct"/>
            <w:textDirection w:val="btLr"/>
            <w:vAlign w:val="center"/>
          </w:tcPr>
          <w:p w14:paraId="36F61B3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NO</w:t>
            </w:r>
          </w:p>
        </w:tc>
        <w:tc>
          <w:tcPr>
            <w:tcW w:w="203" w:type="pct"/>
            <w:textDirection w:val="btLr"/>
            <w:vAlign w:val="center"/>
          </w:tcPr>
          <w:p w14:paraId="1A7F47A1"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Supervisores, Interventor-Contratista</w:t>
            </w:r>
          </w:p>
        </w:tc>
        <w:tc>
          <w:tcPr>
            <w:tcW w:w="175" w:type="pct"/>
            <w:textDirection w:val="btLr"/>
            <w:vAlign w:val="center"/>
          </w:tcPr>
          <w:p w14:paraId="1FEBB0E0"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Al inicio de la ejecución del contrato</w:t>
            </w:r>
          </w:p>
        </w:tc>
        <w:tc>
          <w:tcPr>
            <w:tcW w:w="197" w:type="pct"/>
            <w:textDirection w:val="btLr"/>
            <w:vAlign w:val="center"/>
          </w:tcPr>
          <w:p w14:paraId="2FED3C7F"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 la ejecución del contrato</w:t>
            </w:r>
          </w:p>
        </w:tc>
        <w:tc>
          <w:tcPr>
            <w:tcW w:w="446" w:type="pct"/>
            <w:vAlign w:val="center"/>
          </w:tcPr>
          <w:p w14:paraId="3B3693A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Seguir el procedimiento indicado en el manual de contratación de Cortolima en la etapa precontractual.</w:t>
            </w:r>
          </w:p>
        </w:tc>
        <w:tc>
          <w:tcPr>
            <w:tcW w:w="221" w:type="pct"/>
            <w:textDirection w:val="btLr"/>
            <w:vAlign w:val="center"/>
          </w:tcPr>
          <w:p w14:paraId="37CC2EE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MENSUAL</w:t>
            </w:r>
          </w:p>
        </w:tc>
      </w:tr>
      <w:tr w:rsidR="003E0762" w:rsidRPr="003E0762" w14:paraId="6E18EC77" w14:textId="77777777" w:rsidTr="003E0762">
        <w:trPr>
          <w:cantSplit/>
          <w:trHeight w:val="1134"/>
        </w:trPr>
        <w:tc>
          <w:tcPr>
            <w:tcW w:w="149" w:type="pct"/>
            <w:vAlign w:val="center"/>
          </w:tcPr>
          <w:p w14:paraId="4D95FA50" w14:textId="77777777" w:rsidR="003E0762" w:rsidRPr="003E0762" w:rsidRDefault="003E0762" w:rsidP="003E0762">
            <w:pPr>
              <w:spacing w:line="276" w:lineRule="auto"/>
              <w:jc w:val="center"/>
              <w:rPr>
                <w:rFonts w:ascii="Gotham Narrow Book" w:eastAsia="SimSun" w:hAnsi="Gotham Narrow Book" w:cs="Arial"/>
                <w:sz w:val="16"/>
                <w:szCs w:val="16"/>
                <w:lang w:eastAsia="zh-CN" w:bidi="hi-IN"/>
              </w:rPr>
            </w:pPr>
            <w:r w:rsidRPr="003E0762">
              <w:rPr>
                <w:rFonts w:ascii="Gotham Narrow Book" w:eastAsia="SimSun" w:hAnsi="Gotham Narrow Book" w:cs="Arial"/>
                <w:sz w:val="16"/>
                <w:szCs w:val="16"/>
                <w:lang w:eastAsia="zh-CN" w:bidi="hi-IN"/>
              </w:rPr>
              <w:t>19</w:t>
            </w:r>
          </w:p>
        </w:tc>
        <w:tc>
          <w:tcPr>
            <w:tcW w:w="149" w:type="pct"/>
            <w:textDirection w:val="btLr"/>
            <w:vAlign w:val="center"/>
          </w:tcPr>
          <w:p w14:paraId="0DB0A34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GENERAL</w:t>
            </w:r>
          </w:p>
        </w:tc>
        <w:tc>
          <w:tcPr>
            <w:tcW w:w="149" w:type="pct"/>
            <w:textDirection w:val="btLr"/>
            <w:vAlign w:val="center"/>
          </w:tcPr>
          <w:p w14:paraId="4C74E14A"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EXTERNA</w:t>
            </w:r>
          </w:p>
        </w:tc>
        <w:tc>
          <w:tcPr>
            <w:tcW w:w="149" w:type="pct"/>
            <w:textDirection w:val="btLr"/>
            <w:vAlign w:val="center"/>
          </w:tcPr>
          <w:p w14:paraId="3AF3AF7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PRECONTRACTUAL</w:t>
            </w:r>
          </w:p>
        </w:tc>
        <w:tc>
          <w:tcPr>
            <w:tcW w:w="149" w:type="pct"/>
            <w:textDirection w:val="btLr"/>
            <w:vAlign w:val="center"/>
          </w:tcPr>
          <w:p w14:paraId="319E80E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CORRUPCIÓN</w:t>
            </w:r>
          </w:p>
        </w:tc>
        <w:tc>
          <w:tcPr>
            <w:tcW w:w="563" w:type="pct"/>
            <w:vAlign w:val="center"/>
          </w:tcPr>
          <w:p w14:paraId="28C40B9D"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Posible conducta de colusión</w:t>
            </w:r>
          </w:p>
        </w:tc>
        <w:tc>
          <w:tcPr>
            <w:tcW w:w="487" w:type="pct"/>
            <w:vAlign w:val="center"/>
          </w:tcPr>
          <w:p w14:paraId="03FE5CE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1.Quejas y reclamos</w:t>
            </w:r>
          </w:p>
          <w:p w14:paraId="503DEB3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 Investigaciones disciplinarias</w:t>
            </w:r>
          </w:p>
          <w:p w14:paraId="7275A81F"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 Afectación a la imagen institucional.</w:t>
            </w:r>
          </w:p>
          <w:p w14:paraId="26BF92D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 Retraso en el cumplimiento de metas.</w:t>
            </w:r>
          </w:p>
          <w:p w14:paraId="1E720DD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5. Perjuicio a los recursos de Cortolima</w:t>
            </w:r>
          </w:p>
          <w:p w14:paraId="1888C32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6. Baja calidad de los bienes o servicios adquiridos por Cortolima</w:t>
            </w:r>
          </w:p>
        </w:tc>
        <w:tc>
          <w:tcPr>
            <w:tcW w:w="149" w:type="pct"/>
            <w:vAlign w:val="center"/>
          </w:tcPr>
          <w:p w14:paraId="51B25EF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vAlign w:val="center"/>
          </w:tcPr>
          <w:p w14:paraId="42F125D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4</w:t>
            </w:r>
          </w:p>
        </w:tc>
        <w:tc>
          <w:tcPr>
            <w:tcW w:w="149" w:type="pct"/>
            <w:vAlign w:val="center"/>
          </w:tcPr>
          <w:p w14:paraId="38462863"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7</w:t>
            </w:r>
          </w:p>
        </w:tc>
        <w:tc>
          <w:tcPr>
            <w:tcW w:w="149" w:type="pct"/>
            <w:shd w:val="clear" w:color="auto" w:fill="FF6600"/>
            <w:textDirection w:val="btLr"/>
            <w:vAlign w:val="center"/>
          </w:tcPr>
          <w:p w14:paraId="76883208"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ALTO</w:t>
            </w:r>
          </w:p>
        </w:tc>
        <w:tc>
          <w:tcPr>
            <w:tcW w:w="149" w:type="pct"/>
            <w:textDirection w:val="btLr"/>
            <w:vAlign w:val="center"/>
          </w:tcPr>
          <w:p w14:paraId="61F4557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 Y/O  CORTOLIMA</w:t>
            </w:r>
          </w:p>
        </w:tc>
        <w:tc>
          <w:tcPr>
            <w:tcW w:w="471" w:type="pct"/>
            <w:vAlign w:val="center"/>
          </w:tcPr>
          <w:p w14:paraId="757F9A1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Todos los participantes de la Ejecución de los Proyectos (Contratistas, Interventores, Supervisores, funcionarios, Proveedores y Comunidad en general) deberán actuar de manera diáfana, con ética, altos valores y principios como regla de conducta imprescindible, y dar cumplimiento a la normatividad vigente en cuanto al manejo de los recursos públicos con transparencia y honestidad. Cualquier situación irregular deberá ser comunicada a Cortolima.</w:t>
            </w:r>
          </w:p>
        </w:tc>
        <w:tc>
          <w:tcPr>
            <w:tcW w:w="149" w:type="pct"/>
            <w:vAlign w:val="center"/>
          </w:tcPr>
          <w:p w14:paraId="3B4802E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2</w:t>
            </w:r>
          </w:p>
        </w:tc>
        <w:tc>
          <w:tcPr>
            <w:tcW w:w="149" w:type="pct"/>
            <w:vAlign w:val="center"/>
          </w:tcPr>
          <w:p w14:paraId="54A3625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3</w:t>
            </w:r>
          </w:p>
        </w:tc>
        <w:tc>
          <w:tcPr>
            <w:tcW w:w="149" w:type="pct"/>
            <w:vAlign w:val="center"/>
          </w:tcPr>
          <w:p w14:paraId="1B011720"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5</w:t>
            </w:r>
          </w:p>
        </w:tc>
        <w:tc>
          <w:tcPr>
            <w:tcW w:w="149" w:type="pct"/>
            <w:shd w:val="clear" w:color="auto" w:fill="FFFF00"/>
            <w:textDirection w:val="btLr"/>
            <w:vAlign w:val="center"/>
          </w:tcPr>
          <w:p w14:paraId="13E0E6D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MEDIO</w:t>
            </w:r>
          </w:p>
        </w:tc>
        <w:tc>
          <w:tcPr>
            <w:tcW w:w="149" w:type="pct"/>
            <w:textDirection w:val="btLr"/>
            <w:vAlign w:val="center"/>
          </w:tcPr>
          <w:p w14:paraId="36049322"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688D4EB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Contratistas de Obras, de Estudios y Diseños interventor, Supervisores y/o funcionarios de Cortolima</w:t>
            </w:r>
          </w:p>
        </w:tc>
        <w:tc>
          <w:tcPr>
            <w:tcW w:w="175" w:type="pct"/>
            <w:textDirection w:val="btLr"/>
            <w:vAlign w:val="center"/>
          </w:tcPr>
          <w:p w14:paraId="10111095"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Al inicio de la ejecución del contrato y de manera permanente.</w:t>
            </w:r>
          </w:p>
        </w:tc>
        <w:tc>
          <w:tcPr>
            <w:tcW w:w="197" w:type="pct"/>
            <w:textDirection w:val="btLr"/>
            <w:vAlign w:val="center"/>
          </w:tcPr>
          <w:p w14:paraId="79B5D8A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A la terminación del contrato</w:t>
            </w:r>
          </w:p>
        </w:tc>
        <w:tc>
          <w:tcPr>
            <w:tcW w:w="446" w:type="pct"/>
            <w:vAlign w:val="center"/>
          </w:tcPr>
          <w:p w14:paraId="5045652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Vigilancia de cada una de las actuaciones de los participantes de las obras.</w:t>
            </w:r>
          </w:p>
        </w:tc>
        <w:tc>
          <w:tcPr>
            <w:tcW w:w="221" w:type="pct"/>
            <w:textDirection w:val="btLr"/>
            <w:vAlign w:val="center"/>
          </w:tcPr>
          <w:p w14:paraId="11470F0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PERMANENTE</w:t>
            </w:r>
          </w:p>
        </w:tc>
      </w:tr>
      <w:tr w:rsidR="003E0762" w:rsidRPr="003E0762" w14:paraId="6D1DBA14" w14:textId="77777777" w:rsidTr="003E0762">
        <w:trPr>
          <w:cantSplit/>
          <w:trHeight w:val="1134"/>
        </w:trPr>
        <w:tc>
          <w:tcPr>
            <w:tcW w:w="149" w:type="pct"/>
            <w:vAlign w:val="center"/>
          </w:tcPr>
          <w:p w14:paraId="4D347868" w14:textId="77777777" w:rsidR="003E0762" w:rsidRPr="003E0762" w:rsidRDefault="003E0762" w:rsidP="003E0762">
            <w:pPr>
              <w:spacing w:line="276" w:lineRule="auto"/>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lastRenderedPageBreak/>
              <w:t>20</w:t>
            </w:r>
          </w:p>
        </w:tc>
        <w:tc>
          <w:tcPr>
            <w:tcW w:w="149" w:type="pct"/>
            <w:textDirection w:val="btLr"/>
            <w:vAlign w:val="center"/>
          </w:tcPr>
          <w:p w14:paraId="70FC0C43"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hAnsi="Gotham Narrow Book" w:cs="Calibri"/>
                <w:sz w:val="16"/>
                <w:szCs w:val="16"/>
              </w:rPr>
              <w:t>General</w:t>
            </w:r>
          </w:p>
        </w:tc>
        <w:tc>
          <w:tcPr>
            <w:tcW w:w="149" w:type="pct"/>
            <w:textDirection w:val="btLr"/>
            <w:vAlign w:val="center"/>
          </w:tcPr>
          <w:p w14:paraId="106F686B"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hAnsi="Gotham Narrow Book" w:cs="Calibri"/>
                <w:sz w:val="16"/>
                <w:szCs w:val="16"/>
              </w:rPr>
              <w:t>Externa</w:t>
            </w:r>
          </w:p>
        </w:tc>
        <w:tc>
          <w:tcPr>
            <w:tcW w:w="149" w:type="pct"/>
            <w:textDirection w:val="btLr"/>
            <w:vAlign w:val="center"/>
          </w:tcPr>
          <w:p w14:paraId="1D0590F0"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proofErr w:type="spellStart"/>
            <w:r w:rsidRPr="003E0762">
              <w:rPr>
                <w:rFonts w:ascii="Gotham Narrow Book" w:hAnsi="Gotham Narrow Book" w:cs="Calibri"/>
                <w:sz w:val="16"/>
                <w:szCs w:val="16"/>
              </w:rPr>
              <w:t>Ejecucion</w:t>
            </w:r>
            <w:proofErr w:type="spellEnd"/>
          </w:p>
        </w:tc>
        <w:tc>
          <w:tcPr>
            <w:tcW w:w="149" w:type="pct"/>
            <w:textDirection w:val="btLr"/>
            <w:vAlign w:val="center"/>
          </w:tcPr>
          <w:p w14:paraId="79960646"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hAnsi="Gotham Narrow Book" w:cs="Calibri"/>
                <w:sz w:val="16"/>
                <w:szCs w:val="16"/>
              </w:rPr>
              <w:t>Financiero</w:t>
            </w:r>
          </w:p>
        </w:tc>
        <w:tc>
          <w:tcPr>
            <w:tcW w:w="563" w:type="pct"/>
            <w:vAlign w:val="center"/>
          </w:tcPr>
          <w:p w14:paraId="0B7BA963" w14:textId="77777777" w:rsidR="003E0762" w:rsidRPr="003E0762" w:rsidRDefault="003E0762" w:rsidP="003E0762">
            <w:pPr>
              <w:autoSpaceDE w:val="0"/>
              <w:autoSpaceDN w:val="0"/>
              <w:adjustRightInd w:val="0"/>
              <w:ind w:left="57"/>
              <w:contextualSpacing w:val="0"/>
              <w:jc w:val="center"/>
              <w:rPr>
                <w:rFonts w:ascii="Gotham Narrow Book" w:hAnsi="Gotham Narrow Book" w:cs="Century Gothic"/>
                <w:color w:val="000000"/>
                <w:sz w:val="16"/>
                <w:szCs w:val="16"/>
              </w:rPr>
            </w:pPr>
            <w:r w:rsidRPr="003E0762">
              <w:rPr>
                <w:rFonts w:ascii="Gotham Narrow Book" w:hAnsi="Gotham Narrow Book" w:cs="Century Gothic"/>
                <w:color w:val="000000"/>
                <w:sz w:val="16"/>
                <w:szCs w:val="16"/>
              </w:rPr>
              <w:t xml:space="preserve">El riesgo de la utilidad debe ser asumido por el contratista por lo que DEBE CALCULAR la utilidad, pues no se aceptan reclamaciones sobre el particular </w:t>
            </w:r>
          </w:p>
          <w:p w14:paraId="221DFB7B"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p>
        </w:tc>
        <w:tc>
          <w:tcPr>
            <w:tcW w:w="487" w:type="pct"/>
            <w:vAlign w:val="center"/>
          </w:tcPr>
          <w:p w14:paraId="73456038" w14:textId="77777777" w:rsidR="003E0762" w:rsidRPr="003E0762" w:rsidRDefault="003E0762" w:rsidP="003E0762">
            <w:pPr>
              <w:autoSpaceDE w:val="0"/>
              <w:autoSpaceDN w:val="0"/>
              <w:adjustRightInd w:val="0"/>
              <w:ind w:left="57"/>
              <w:contextualSpacing w:val="0"/>
              <w:jc w:val="center"/>
              <w:rPr>
                <w:rFonts w:ascii="Gotham Narrow Book" w:hAnsi="Gotham Narrow Book" w:cs="Century Gothic"/>
                <w:color w:val="000000"/>
                <w:sz w:val="16"/>
                <w:szCs w:val="16"/>
              </w:rPr>
            </w:pPr>
            <w:r w:rsidRPr="003E0762">
              <w:rPr>
                <w:rFonts w:ascii="Gotham Narrow Book" w:hAnsi="Gotham Narrow Book" w:cs="Century Gothic"/>
                <w:color w:val="000000"/>
                <w:sz w:val="16"/>
                <w:szCs w:val="16"/>
              </w:rPr>
              <w:t>Demoras en el inicio de las actividades de consultoría y/</w:t>
            </w:r>
            <w:proofErr w:type="spellStart"/>
            <w:r w:rsidRPr="003E0762">
              <w:rPr>
                <w:rFonts w:ascii="Gotham Narrow Book" w:hAnsi="Gotham Narrow Book" w:cs="Century Gothic"/>
                <w:color w:val="000000"/>
                <w:sz w:val="16"/>
                <w:szCs w:val="16"/>
              </w:rPr>
              <w:t>o</w:t>
            </w:r>
            <w:proofErr w:type="spellEnd"/>
            <w:r w:rsidRPr="003E0762">
              <w:rPr>
                <w:rFonts w:ascii="Gotham Narrow Book" w:hAnsi="Gotham Narrow Book" w:cs="Century Gothic"/>
                <w:color w:val="000000"/>
                <w:sz w:val="16"/>
                <w:szCs w:val="16"/>
              </w:rPr>
              <w:t xml:space="preserve"> obra, prórrogas en tiempo. </w:t>
            </w:r>
          </w:p>
          <w:p w14:paraId="47892992"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p>
        </w:tc>
        <w:tc>
          <w:tcPr>
            <w:tcW w:w="149" w:type="pct"/>
            <w:vAlign w:val="center"/>
          </w:tcPr>
          <w:p w14:paraId="740CAF2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hAnsi="Gotham Narrow Book" w:cs="Calibri"/>
                <w:sz w:val="16"/>
                <w:szCs w:val="16"/>
              </w:rPr>
              <w:t>3</w:t>
            </w:r>
          </w:p>
        </w:tc>
        <w:tc>
          <w:tcPr>
            <w:tcW w:w="149" w:type="pct"/>
            <w:vAlign w:val="center"/>
          </w:tcPr>
          <w:p w14:paraId="25A8B208"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hAnsi="Gotham Narrow Book" w:cs="Calibri"/>
                <w:sz w:val="16"/>
                <w:szCs w:val="16"/>
              </w:rPr>
              <w:t>3</w:t>
            </w:r>
          </w:p>
        </w:tc>
        <w:tc>
          <w:tcPr>
            <w:tcW w:w="149" w:type="pct"/>
            <w:vAlign w:val="center"/>
          </w:tcPr>
          <w:p w14:paraId="53C29361"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hAnsi="Gotham Narrow Book" w:cs="Calibri"/>
                <w:sz w:val="16"/>
                <w:szCs w:val="16"/>
              </w:rPr>
              <w:t>6</w:t>
            </w:r>
          </w:p>
        </w:tc>
        <w:tc>
          <w:tcPr>
            <w:tcW w:w="149" w:type="pct"/>
            <w:shd w:val="clear" w:color="auto" w:fill="00B050"/>
            <w:textDirection w:val="btLr"/>
            <w:vAlign w:val="center"/>
          </w:tcPr>
          <w:p w14:paraId="6A9CCC19"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hAnsi="Gotham Narrow Book" w:cs="Calibri"/>
                <w:sz w:val="16"/>
                <w:szCs w:val="16"/>
              </w:rPr>
              <w:t>Riesgo Alto</w:t>
            </w:r>
          </w:p>
        </w:tc>
        <w:tc>
          <w:tcPr>
            <w:tcW w:w="149" w:type="pct"/>
            <w:textDirection w:val="btLr"/>
            <w:vAlign w:val="center"/>
          </w:tcPr>
          <w:p w14:paraId="1C4ECF73" w14:textId="77777777" w:rsidR="003E0762" w:rsidRPr="003E0762" w:rsidRDefault="003E0762" w:rsidP="003E0762">
            <w:pPr>
              <w:spacing w:after="100" w:afterAutospacing="1" w:line="276" w:lineRule="auto"/>
              <w:ind w:left="708" w:right="113" w:hanging="595"/>
              <w:jc w:val="center"/>
              <w:rPr>
                <w:rFonts w:ascii="Gotham Narrow Book" w:eastAsia="SimSun" w:hAnsi="Gotham Narrow Book" w:cs="Arial"/>
                <w:kern w:val="3"/>
                <w:sz w:val="16"/>
                <w:szCs w:val="16"/>
                <w:lang w:eastAsia="zh-CN" w:bidi="hi-IN"/>
              </w:rPr>
            </w:pPr>
            <w:r w:rsidRPr="003E0762">
              <w:rPr>
                <w:rFonts w:ascii="Gotham Narrow Book" w:hAnsi="Gotham Narrow Book" w:cs="Calibri"/>
                <w:b/>
                <w:bCs/>
                <w:sz w:val="16"/>
                <w:szCs w:val="16"/>
              </w:rPr>
              <w:t>CONTRATISTA</w:t>
            </w:r>
          </w:p>
        </w:tc>
        <w:tc>
          <w:tcPr>
            <w:tcW w:w="471" w:type="pct"/>
            <w:vAlign w:val="center"/>
          </w:tcPr>
          <w:p w14:paraId="167925A1" w14:textId="77777777" w:rsidR="003E0762" w:rsidRPr="003E0762" w:rsidRDefault="003E0762" w:rsidP="003E0762">
            <w:pPr>
              <w:autoSpaceDE w:val="0"/>
              <w:autoSpaceDN w:val="0"/>
              <w:adjustRightInd w:val="0"/>
              <w:ind w:left="57"/>
              <w:contextualSpacing w:val="0"/>
              <w:jc w:val="center"/>
              <w:rPr>
                <w:rFonts w:ascii="Gotham Narrow Book" w:hAnsi="Gotham Narrow Book" w:cs="Century Gothic"/>
                <w:color w:val="000000"/>
                <w:sz w:val="16"/>
                <w:szCs w:val="16"/>
              </w:rPr>
            </w:pPr>
            <w:r w:rsidRPr="003E0762">
              <w:rPr>
                <w:rFonts w:ascii="Gotham Narrow Book" w:hAnsi="Gotham Narrow Book" w:cs="Century Gothic"/>
                <w:color w:val="000000"/>
                <w:sz w:val="16"/>
                <w:szCs w:val="16"/>
              </w:rPr>
              <w:t xml:space="preserve">Realizar por parte del Contratista proyecciones de acuerdo con los datos históricos de las variables descritas, y con el estudio de mercado financiero con el fin de que el interesado </w:t>
            </w:r>
          </w:p>
          <w:p w14:paraId="40A54377" w14:textId="77777777" w:rsidR="003E0762" w:rsidRPr="003E0762" w:rsidRDefault="003E0762" w:rsidP="003E0762">
            <w:pPr>
              <w:autoSpaceDE w:val="0"/>
              <w:autoSpaceDN w:val="0"/>
              <w:adjustRightInd w:val="0"/>
              <w:ind w:left="57"/>
              <w:contextualSpacing w:val="0"/>
              <w:jc w:val="center"/>
              <w:rPr>
                <w:rFonts w:ascii="Gotham Narrow Book" w:hAnsi="Gotham Narrow Book" w:cs="Century Gothic"/>
                <w:color w:val="000000"/>
                <w:sz w:val="16"/>
                <w:szCs w:val="16"/>
              </w:rPr>
            </w:pPr>
            <w:r w:rsidRPr="003E0762">
              <w:rPr>
                <w:rFonts w:ascii="Gotham Narrow Book" w:hAnsi="Gotham Narrow Book" w:cs="Century Gothic"/>
                <w:color w:val="000000"/>
                <w:sz w:val="16"/>
                <w:szCs w:val="16"/>
              </w:rPr>
              <w:t xml:space="preserve">establezca un punto de equilibrio tendiente a disminuir el riesgo. </w:t>
            </w:r>
          </w:p>
          <w:p w14:paraId="1F1A0BFE" w14:textId="77777777" w:rsidR="003E0762" w:rsidRPr="003E0762" w:rsidRDefault="003E0762" w:rsidP="003E0762">
            <w:pPr>
              <w:autoSpaceDE w:val="0"/>
              <w:autoSpaceDN w:val="0"/>
              <w:adjustRightInd w:val="0"/>
              <w:ind w:left="57"/>
              <w:contextualSpacing w:val="0"/>
              <w:jc w:val="center"/>
              <w:rPr>
                <w:rFonts w:ascii="Gotham Narrow Book" w:hAnsi="Gotham Narrow Book" w:cs="Century Gothic"/>
                <w:color w:val="000000"/>
                <w:sz w:val="16"/>
                <w:szCs w:val="16"/>
              </w:rPr>
            </w:pPr>
          </w:p>
        </w:tc>
        <w:tc>
          <w:tcPr>
            <w:tcW w:w="149" w:type="pct"/>
            <w:vAlign w:val="center"/>
          </w:tcPr>
          <w:p w14:paraId="454AC7FF"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hAnsi="Gotham Narrow Book" w:cs="Calibri"/>
                <w:sz w:val="16"/>
                <w:szCs w:val="16"/>
              </w:rPr>
              <w:t>2</w:t>
            </w:r>
          </w:p>
        </w:tc>
        <w:tc>
          <w:tcPr>
            <w:tcW w:w="149" w:type="pct"/>
            <w:vAlign w:val="center"/>
          </w:tcPr>
          <w:p w14:paraId="60E7485E"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hAnsi="Gotham Narrow Book" w:cs="Calibri"/>
                <w:sz w:val="16"/>
                <w:szCs w:val="16"/>
              </w:rPr>
              <w:t>3</w:t>
            </w:r>
          </w:p>
        </w:tc>
        <w:tc>
          <w:tcPr>
            <w:tcW w:w="149" w:type="pct"/>
            <w:vAlign w:val="center"/>
          </w:tcPr>
          <w:p w14:paraId="23D029F9"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r w:rsidRPr="003E0762">
              <w:rPr>
                <w:rFonts w:ascii="Gotham Narrow Book" w:hAnsi="Gotham Narrow Book" w:cs="Calibri"/>
                <w:sz w:val="16"/>
                <w:szCs w:val="16"/>
              </w:rPr>
              <w:t>5</w:t>
            </w:r>
          </w:p>
        </w:tc>
        <w:tc>
          <w:tcPr>
            <w:tcW w:w="149" w:type="pct"/>
            <w:shd w:val="clear" w:color="auto" w:fill="00B050"/>
            <w:textDirection w:val="btLr"/>
            <w:vAlign w:val="center"/>
          </w:tcPr>
          <w:p w14:paraId="03E6F78C"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hAnsi="Gotham Narrow Book" w:cs="Calibri"/>
                <w:sz w:val="16"/>
                <w:szCs w:val="16"/>
              </w:rPr>
              <w:t>Riesgo Medio</w:t>
            </w:r>
          </w:p>
        </w:tc>
        <w:tc>
          <w:tcPr>
            <w:tcW w:w="149" w:type="pct"/>
            <w:textDirection w:val="btLr"/>
            <w:vAlign w:val="center"/>
          </w:tcPr>
          <w:p w14:paraId="4EB37147" w14:textId="77777777" w:rsidR="003E0762" w:rsidRPr="003E0762" w:rsidRDefault="003E0762" w:rsidP="003E0762">
            <w:pPr>
              <w:spacing w:after="100" w:afterAutospacing="1" w:line="276" w:lineRule="auto"/>
              <w:ind w:left="113" w:right="113"/>
              <w:jc w:val="center"/>
              <w:rPr>
                <w:rFonts w:ascii="Gotham Narrow Book" w:eastAsia="SimSun" w:hAnsi="Gotham Narrow Book" w:cs="Arial"/>
                <w:kern w:val="3"/>
                <w:sz w:val="16"/>
                <w:szCs w:val="16"/>
                <w:lang w:eastAsia="zh-CN" w:bidi="hi-IN"/>
              </w:rPr>
            </w:pPr>
            <w:r w:rsidRPr="003E0762">
              <w:rPr>
                <w:rFonts w:ascii="Gotham Narrow Book" w:eastAsia="SimSun" w:hAnsi="Gotham Narrow Book" w:cs="Arial"/>
                <w:kern w:val="3"/>
                <w:sz w:val="16"/>
                <w:szCs w:val="16"/>
                <w:lang w:eastAsia="zh-CN" w:bidi="hi-IN"/>
              </w:rPr>
              <w:t>SI</w:t>
            </w:r>
          </w:p>
        </w:tc>
        <w:tc>
          <w:tcPr>
            <w:tcW w:w="203" w:type="pct"/>
            <w:textDirection w:val="btLr"/>
            <w:vAlign w:val="center"/>
          </w:tcPr>
          <w:p w14:paraId="550D8C34" w14:textId="77777777" w:rsidR="003E0762" w:rsidRPr="003E0762" w:rsidRDefault="003E0762" w:rsidP="003E0762">
            <w:pPr>
              <w:autoSpaceDE w:val="0"/>
              <w:autoSpaceDN w:val="0"/>
              <w:adjustRightInd w:val="0"/>
              <w:ind w:left="57"/>
              <w:contextualSpacing w:val="0"/>
              <w:jc w:val="center"/>
              <w:rPr>
                <w:rFonts w:ascii="Gotham Narrow Book" w:hAnsi="Gotham Narrow Book" w:cs="Century Gothic"/>
                <w:color w:val="000000"/>
                <w:sz w:val="16"/>
                <w:szCs w:val="16"/>
              </w:rPr>
            </w:pPr>
            <w:r w:rsidRPr="003E0762">
              <w:rPr>
                <w:rFonts w:ascii="Gotham Narrow Book" w:hAnsi="Gotham Narrow Book" w:cs="Century Gothic"/>
                <w:color w:val="000000"/>
                <w:sz w:val="16"/>
                <w:szCs w:val="16"/>
              </w:rPr>
              <w:t xml:space="preserve">Contratistas de Estudios y Diseños, Supervisores y/o </w:t>
            </w:r>
          </w:p>
          <w:p w14:paraId="03C897D0" w14:textId="77777777" w:rsidR="003E0762" w:rsidRPr="003E0762" w:rsidRDefault="003E0762" w:rsidP="003E0762">
            <w:pPr>
              <w:autoSpaceDE w:val="0"/>
              <w:autoSpaceDN w:val="0"/>
              <w:adjustRightInd w:val="0"/>
              <w:ind w:left="57"/>
              <w:contextualSpacing w:val="0"/>
              <w:jc w:val="center"/>
              <w:rPr>
                <w:rFonts w:ascii="Gotham Narrow Book" w:hAnsi="Gotham Narrow Book" w:cs="Century Gothic"/>
                <w:color w:val="000000"/>
                <w:sz w:val="16"/>
                <w:szCs w:val="16"/>
              </w:rPr>
            </w:pPr>
            <w:r w:rsidRPr="003E0762">
              <w:rPr>
                <w:rFonts w:ascii="Gotham Narrow Book" w:hAnsi="Gotham Narrow Book" w:cs="Century Gothic"/>
                <w:color w:val="000000"/>
                <w:sz w:val="16"/>
                <w:szCs w:val="16"/>
              </w:rPr>
              <w:t xml:space="preserve">funcionarios de Cortolima </w:t>
            </w:r>
          </w:p>
        </w:tc>
        <w:tc>
          <w:tcPr>
            <w:tcW w:w="175" w:type="pct"/>
            <w:textDirection w:val="btLr"/>
            <w:vAlign w:val="center"/>
          </w:tcPr>
          <w:p w14:paraId="4174AFC6" w14:textId="77777777" w:rsidR="003E0762" w:rsidRPr="003E0762" w:rsidRDefault="003E0762" w:rsidP="003E0762">
            <w:pPr>
              <w:autoSpaceDE w:val="0"/>
              <w:autoSpaceDN w:val="0"/>
              <w:adjustRightInd w:val="0"/>
              <w:ind w:left="57"/>
              <w:contextualSpacing w:val="0"/>
              <w:jc w:val="center"/>
              <w:rPr>
                <w:rFonts w:ascii="Gotham Narrow Book" w:hAnsi="Gotham Narrow Book" w:cs="Century Gothic"/>
                <w:color w:val="000000"/>
                <w:sz w:val="16"/>
                <w:szCs w:val="16"/>
              </w:rPr>
            </w:pPr>
            <w:r w:rsidRPr="003E0762">
              <w:rPr>
                <w:rFonts w:ascii="Gotham Narrow Book" w:hAnsi="Gotham Narrow Book" w:cs="Century Gothic"/>
                <w:color w:val="000000"/>
                <w:sz w:val="16"/>
                <w:szCs w:val="16"/>
              </w:rPr>
              <w:t xml:space="preserve">Al inicio de la ejecución del contrato y de manera permanente </w:t>
            </w:r>
          </w:p>
        </w:tc>
        <w:tc>
          <w:tcPr>
            <w:tcW w:w="197" w:type="pct"/>
            <w:textDirection w:val="btLr"/>
            <w:vAlign w:val="center"/>
          </w:tcPr>
          <w:p w14:paraId="34881506" w14:textId="77777777" w:rsidR="003E0762" w:rsidRPr="003E0762" w:rsidRDefault="003E0762" w:rsidP="003E0762">
            <w:pPr>
              <w:autoSpaceDE w:val="0"/>
              <w:autoSpaceDN w:val="0"/>
              <w:adjustRightInd w:val="0"/>
              <w:ind w:left="57"/>
              <w:contextualSpacing w:val="0"/>
              <w:jc w:val="center"/>
              <w:rPr>
                <w:rFonts w:ascii="Gotham Narrow Book" w:hAnsi="Gotham Narrow Book" w:cs="Century Gothic"/>
                <w:color w:val="000000"/>
                <w:sz w:val="16"/>
                <w:szCs w:val="16"/>
              </w:rPr>
            </w:pPr>
            <w:r w:rsidRPr="003E0762">
              <w:rPr>
                <w:rFonts w:ascii="Gotham Narrow Book" w:hAnsi="Gotham Narrow Book" w:cs="Century Gothic"/>
                <w:color w:val="000000"/>
                <w:sz w:val="16"/>
                <w:szCs w:val="16"/>
              </w:rPr>
              <w:t xml:space="preserve">A la terminación del contrato </w:t>
            </w:r>
          </w:p>
        </w:tc>
        <w:tc>
          <w:tcPr>
            <w:tcW w:w="446" w:type="pct"/>
            <w:vAlign w:val="center"/>
          </w:tcPr>
          <w:p w14:paraId="639B55B4" w14:textId="77777777" w:rsidR="003E0762" w:rsidRPr="003E0762" w:rsidRDefault="003E0762" w:rsidP="003E0762">
            <w:pPr>
              <w:autoSpaceDE w:val="0"/>
              <w:autoSpaceDN w:val="0"/>
              <w:adjustRightInd w:val="0"/>
              <w:ind w:left="57"/>
              <w:contextualSpacing w:val="0"/>
              <w:jc w:val="center"/>
              <w:rPr>
                <w:rFonts w:ascii="Gotham Narrow Book" w:hAnsi="Gotham Narrow Book" w:cs="Century Gothic"/>
                <w:color w:val="000000"/>
                <w:sz w:val="16"/>
                <w:szCs w:val="16"/>
              </w:rPr>
            </w:pPr>
            <w:r w:rsidRPr="003E0762">
              <w:rPr>
                <w:rFonts w:ascii="Gotham Narrow Book" w:hAnsi="Gotham Narrow Book" w:cs="Century Gothic"/>
                <w:color w:val="000000"/>
                <w:sz w:val="16"/>
                <w:szCs w:val="16"/>
              </w:rPr>
              <w:t xml:space="preserve">Vigilancia de cada una de las actuaciones de los participantes de las actividades de consultoría. </w:t>
            </w:r>
          </w:p>
          <w:p w14:paraId="5933C204" w14:textId="77777777" w:rsidR="003E0762" w:rsidRPr="003E0762" w:rsidRDefault="003E0762" w:rsidP="003E0762">
            <w:pPr>
              <w:spacing w:after="100" w:afterAutospacing="1" w:line="276" w:lineRule="auto"/>
              <w:jc w:val="center"/>
              <w:rPr>
                <w:rFonts w:ascii="Gotham Narrow Book" w:eastAsia="SimSun" w:hAnsi="Gotham Narrow Book" w:cs="Arial"/>
                <w:kern w:val="3"/>
                <w:sz w:val="16"/>
                <w:szCs w:val="16"/>
                <w:lang w:eastAsia="zh-CN" w:bidi="hi-IN"/>
              </w:rPr>
            </w:pPr>
          </w:p>
        </w:tc>
        <w:tc>
          <w:tcPr>
            <w:tcW w:w="221" w:type="pct"/>
            <w:textDirection w:val="btLr"/>
            <w:vAlign w:val="center"/>
          </w:tcPr>
          <w:p w14:paraId="31A6F550" w14:textId="77777777" w:rsidR="003E0762" w:rsidRPr="003E0762" w:rsidRDefault="003E0762" w:rsidP="003E0762">
            <w:pPr>
              <w:autoSpaceDE w:val="0"/>
              <w:autoSpaceDN w:val="0"/>
              <w:adjustRightInd w:val="0"/>
              <w:ind w:left="57"/>
              <w:contextualSpacing w:val="0"/>
              <w:jc w:val="center"/>
              <w:rPr>
                <w:rFonts w:ascii="Gotham Narrow Book" w:hAnsi="Gotham Narrow Book" w:cs="Century Gothic"/>
                <w:color w:val="000000"/>
                <w:sz w:val="16"/>
                <w:szCs w:val="16"/>
              </w:rPr>
            </w:pPr>
            <w:r w:rsidRPr="003E0762">
              <w:rPr>
                <w:rFonts w:ascii="Gotham Narrow Book" w:hAnsi="Gotham Narrow Book" w:cs="Century Gothic"/>
                <w:color w:val="000000"/>
                <w:sz w:val="16"/>
                <w:szCs w:val="16"/>
              </w:rPr>
              <w:t>PERMANENTE</w:t>
            </w:r>
          </w:p>
        </w:tc>
      </w:tr>
    </w:tbl>
    <w:p w14:paraId="168C9C57" w14:textId="06F368D3" w:rsidR="00D70D7B" w:rsidRPr="009D2E3C" w:rsidRDefault="00D70D7B" w:rsidP="003E0762">
      <w:pPr>
        <w:spacing w:after="100" w:afterAutospacing="1"/>
        <w:rPr>
          <w:rFonts w:ascii="Verdana" w:eastAsia="SimSun" w:hAnsi="Verdana" w:cs="Arial"/>
          <w:kern w:val="3"/>
          <w:lang w:eastAsia="zh-CN" w:bidi="hi-IN"/>
        </w:rPr>
      </w:pPr>
    </w:p>
    <w:sectPr w:rsidR="00D70D7B" w:rsidRPr="009D2E3C" w:rsidSect="003E0762">
      <w:headerReference w:type="default" r:id="rId11"/>
      <w:footerReference w:type="default" r:id="rId12"/>
      <w:pgSz w:w="15840" w:h="12240" w:orient="landscape"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30915" w14:textId="77777777" w:rsidR="006B07FE" w:rsidRDefault="006B07FE" w:rsidP="00091875">
      <w:pPr>
        <w:spacing w:line="240" w:lineRule="auto"/>
      </w:pPr>
      <w:r>
        <w:separator/>
      </w:r>
    </w:p>
  </w:endnote>
  <w:endnote w:type="continuationSeparator" w:id="0">
    <w:p w14:paraId="2FDF620F" w14:textId="77777777" w:rsidR="006B07FE" w:rsidRDefault="006B07FE" w:rsidP="00091875">
      <w:pPr>
        <w:spacing w:line="240" w:lineRule="auto"/>
      </w:pPr>
      <w:r>
        <w:continuationSeparator/>
      </w:r>
    </w:p>
  </w:endnote>
  <w:endnote w:type="continuationNotice" w:id="1">
    <w:p w14:paraId="4BEE3C3A" w14:textId="77777777" w:rsidR="006B07FE" w:rsidRDefault="006B07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otham Narrow Book">
    <w:altName w:val="Microsoft Sans Serif"/>
    <w:panose1 w:val="00000000000000000000"/>
    <w:charset w:val="00"/>
    <w:family w:val="modern"/>
    <w:notTrueType/>
    <w:pitch w:val="variable"/>
    <w:sig w:usb0="00000001" w:usb1="40000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0E5EB" w14:textId="77777777" w:rsidR="003D160D" w:rsidRDefault="003D160D" w:rsidP="003D160D">
    <w:pPr>
      <w:pStyle w:val="Piedepgina"/>
      <w:jc w:val="right"/>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21ED77E0" w14:textId="21233D5A" w:rsidR="00091875" w:rsidRPr="009D2E3C" w:rsidRDefault="00091875" w:rsidP="009D2E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CFB88F" w14:textId="77777777" w:rsidR="006B07FE" w:rsidRDefault="006B07FE" w:rsidP="00091875">
      <w:pPr>
        <w:spacing w:line="240" w:lineRule="auto"/>
      </w:pPr>
      <w:r>
        <w:separator/>
      </w:r>
    </w:p>
  </w:footnote>
  <w:footnote w:type="continuationSeparator" w:id="0">
    <w:p w14:paraId="3620A2A6" w14:textId="77777777" w:rsidR="006B07FE" w:rsidRDefault="006B07FE" w:rsidP="00091875">
      <w:pPr>
        <w:spacing w:line="240" w:lineRule="auto"/>
      </w:pPr>
      <w:r>
        <w:continuationSeparator/>
      </w:r>
    </w:p>
  </w:footnote>
  <w:footnote w:type="continuationNotice" w:id="1">
    <w:p w14:paraId="03FE5F40" w14:textId="77777777" w:rsidR="006B07FE" w:rsidRDefault="006B07F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9E58F" w14:textId="5E090311" w:rsidR="00C71F76" w:rsidRDefault="00C71F76">
    <w:pPr>
      <w:pStyle w:val="Encabezado"/>
    </w:pPr>
  </w:p>
  <w:p w14:paraId="6473718E" w14:textId="77777777" w:rsidR="00BF54E3" w:rsidRPr="009D2E3C" w:rsidRDefault="00BF54E3" w:rsidP="00BF54E3">
    <w:pPr>
      <w:pStyle w:val="Encabezado"/>
      <w:jc w:val="center"/>
      <w:rPr>
        <w:rFonts w:ascii="Verdana" w:hAnsi="Verdana" w:cs="Arial"/>
        <w:b/>
        <w:sz w:val="24"/>
        <w:szCs w:val="24"/>
      </w:rPr>
    </w:pPr>
    <w:r w:rsidRPr="009D2E3C">
      <w:rPr>
        <w:rFonts w:ascii="Verdana" w:hAnsi="Verdana" w:cs="Arial"/>
        <w:b/>
        <w:sz w:val="24"/>
        <w:szCs w:val="24"/>
      </w:rPr>
      <w:t>MATRIZ 3 - RIESGOS</w:t>
    </w:r>
  </w:p>
  <w:p w14:paraId="7C8A65E1" w14:textId="3BD84880" w:rsidR="00BF54E3" w:rsidRPr="009D2E3C" w:rsidRDefault="00BF54E3" w:rsidP="009D2E3C">
    <w:pPr>
      <w:pStyle w:val="Encabezado"/>
      <w:jc w:val="center"/>
      <w:rPr>
        <w:rFonts w:ascii="Verdana" w:hAnsi="Verdana"/>
        <w:sz w:val="24"/>
        <w:szCs w:val="24"/>
      </w:rPr>
    </w:pPr>
    <w:r w:rsidRPr="009D2E3C">
      <w:rPr>
        <w:rFonts w:ascii="Verdana" w:hAnsi="Verdana" w:cs="Arial"/>
        <w:b/>
        <w:sz w:val="24"/>
        <w:szCs w:val="24"/>
      </w:rPr>
      <w:t>INTERVENTORÍA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17FCD"/>
    <w:rsid w:val="000460C5"/>
    <w:rsid w:val="000528C3"/>
    <w:rsid w:val="00052AA2"/>
    <w:rsid w:val="00091875"/>
    <w:rsid w:val="000A2F3B"/>
    <w:rsid w:val="000C2AAE"/>
    <w:rsid w:val="00101037"/>
    <w:rsid w:val="00103B17"/>
    <w:rsid w:val="00106362"/>
    <w:rsid w:val="001246B3"/>
    <w:rsid w:val="00136C78"/>
    <w:rsid w:val="001477DE"/>
    <w:rsid w:val="0015719E"/>
    <w:rsid w:val="001B6DB3"/>
    <w:rsid w:val="001D1F23"/>
    <w:rsid w:val="001E7630"/>
    <w:rsid w:val="001F774B"/>
    <w:rsid w:val="0021061A"/>
    <w:rsid w:val="002409E4"/>
    <w:rsid w:val="00276256"/>
    <w:rsid w:val="00277255"/>
    <w:rsid w:val="00286083"/>
    <w:rsid w:val="0029563C"/>
    <w:rsid w:val="002A4809"/>
    <w:rsid w:val="002B5B66"/>
    <w:rsid w:val="002F17C7"/>
    <w:rsid w:val="003322F8"/>
    <w:rsid w:val="00357BA7"/>
    <w:rsid w:val="00374B32"/>
    <w:rsid w:val="00375454"/>
    <w:rsid w:val="0039239D"/>
    <w:rsid w:val="003B7338"/>
    <w:rsid w:val="003D160D"/>
    <w:rsid w:val="003D2F27"/>
    <w:rsid w:val="003D7874"/>
    <w:rsid w:val="003E0762"/>
    <w:rsid w:val="003E331F"/>
    <w:rsid w:val="003E4428"/>
    <w:rsid w:val="003F50E3"/>
    <w:rsid w:val="004338C5"/>
    <w:rsid w:val="004D2CB5"/>
    <w:rsid w:val="004D7C35"/>
    <w:rsid w:val="00507FAA"/>
    <w:rsid w:val="005100C3"/>
    <w:rsid w:val="00511F46"/>
    <w:rsid w:val="00513343"/>
    <w:rsid w:val="00525ECF"/>
    <w:rsid w:val="00540CF2"/>
    <w:rsid w:val="00545461"/>
    <w:rsid w:val="005752CE"/>
    <w:rsid w:val="00580AAA"/>
    <w:rsid w:val="0058222E"/>
    <w:rsid w:val="005849BA"/>
    <w:rsid w:val="005D2051"/>
    <w:rsid w:val="005E5030"/>
    <w:rsid w:val="005E730D"/>
    <w:rsid w:val="006030C5"/>
    <w:rsid w:val="0062396B"/>
    <w:rsid w:val="006830E6"/>
    <w:rsid w:val="00686C25"/>
    <w:rsid w:val="00692562"/>
    <w:rsid w:val="006A3288"/>
    <w:rsid w:val="006B07FE"/>
    <w:rsid w:val="006B4FEE"/>
    <w:rsid w:val="006C2553"/>
    <w:rsid w:val="006E6D9B"/>
    <w:rsid w:val="00703038"/>
    <w:rsid w:val="007115DA"/>
    <w:rsid w:val="0071601B"/>
    <w:rsid w:val="00721886"/>
    <w:rsid w:val="007575E4"/>
    <w:rsid w:val="00762556"/>
    <w:rsid w:val="0076567A"/>
    <w:rsid w:val="00776850"/>
    <w:rsid w:val="0077727E"/>
    <w:rsid w:val="0079189B"/>
    <w:rsid w:val="007B33E6"/>
    <w:rsid w:val="007C1404"/>
    <w:rsid w:val="007C5B18"/>
    <w:rsid w:val="007C702A"/>
    <w:rsid w:val="007D1074"/>
    <w:rsid w:val="007D784E"/>
    <w:rsid w:val="007E3D57"/>
    <w:rsid w:val="00805ECB"/>
    <w:rsid w:val="00815604"/>
    <w:rsid w:val="00822676"/>
    <w:rsid w:val="00833F3B"/>
    <w:rsid w:val="00845529"/>
    <w:rsid w:val="0084596C"/>
    <w:rsid w:val="008537E3"/>
    <w:rsid w:val="0085653A"/>
    <w:rsid w:val="0085672F"/>
    <w:rsid w:val="00874392"/>
    <w:rsid w:val="00885039"/>
    <w:rsid w:val="008E39CA"/>
    <w:rsid w:val="00912B23"/>
    <w:rsid w:val="009321E7"/>
    <w:rsid w:val="009771F1"/>
    <w:rsid w:val="009A1C53"/>
    <w:rsid w:val="009C77CA"/>
    <w:rsid w:val="009D2E3C"/>
    <w:rsid w:val="009D5C32"/>
    <w:rsid w:val="009E77AD"/>
    <w:rsid w:val="00A1437D"/>
    <w:rsid w:val="00A411F2"/>
    <w:rsid w:val="00A802EF"/>
    <w:rsid w:val="00A9107A"/>
    <w:rsid w:val="00AB5F8B"/>
    <w:rsid w:val="00AD3627"/>
    <w:rsid w:val="00AE2ECB"/>
    <w:rsid w:val="00AF41A0"/>
    <w:rsid w:val="00B26E25"/>
    <w:rsid w:val="00B60C9E"/>
    <w:rsid w:val="00B67CD7"/>
    <w:rsid w:val="00B76DAD"/>
    <w:rsid w:val="00B773A4"/>
    <w:rsid w:val="00B81B1F"/>
    <w:rsid w:val="00B83621"/>
    <w:rsid w:val="00B86405"/>
    <w:rsid w:val="00B920EB"/>
    <w:rsid w:val="00B92158"/>
    <w:rsid w:val="00B923A4"/>
    <w:rsid w:val="00B94790"/>
    <w:rsid w:val="00BA3870"/>
    <w:rsid w:val="00BA783B"/>
    <w:rsid w:val="00BF2138"/>
    <w:rsid w:val="00BF54E3"/>
    <w:rsid w:val="00C0062A"/>
    <w:rsid w:val="00C21EEF"/>
    <w:rsid w:val="00C53FEB"/>
    <w:rsid w:val="00C54F77"/>
    <w:rsid w:val="00C71F76"/>
    <w:rsid w:val="00CB7D17"/>
    <w:rsid w:val="00CD18CC"/>
    <w:rsid w:val="00CD1911"/>
    <w:rsid w:val="00CD267D"/>
    <w:rsid w:val="00D02C93"/>
    <w:rsid w:val="00D13765"/>
    <w:rsid w:val="00D55C91"/>
    <w:rsid w:val="00D70D7B"/>
    <w:rsid w:val="00D8093A"/>
    <w:rsid w:val="00D86ECC"/>
    <w:rsid w:val="00DA2321"/>
    <w:rsid w:val="00DC7169"/>
    <w:rsid w:val="00DD4300"/>
    <w:rsid w:val="00DF421A"/>
    <w:rsid w:val="00E011A2"/>
    <w:rsid w:val="00E148BE"/>
    <w:rsid w:val="00E44A7F"/>
    <w:rsid w:val="00E46F79"/>
    <w:rsid w:val="00E52A5A"/>
    <w:rsid w:val="00E56873"/>
    <w:rsid w:val="00E601F9"/>
    <w:rsid w:val="00E63731"/>
    <w:rsid w:val="00E72961"/>
    <w:rsid w:val="00E93807"/>
    <w:rsid w:val="00F31CB0"/>
    <w:rsid w:val="00F40006"/>
    <w:rsid w:val="00F4546D"/>
    <w:rsid w:val="00F56CD2"/>
    <w:rsid w:val="00F6022F"/>
    <w:rsid w:val="00F63350"/>
    <w:rsid w:val="00F6669D"/>
    <w:rsid w:val="00F711B1"/>
    <w:rsid w:val="00F77C04"/>
    <w:rsid w:val="00F85F13"/>
    <w:rsid w:val="00FC5AD3"/>
    <w:rsid w:val="00FE703C"/>
    <w:rsid w:val="2A9C9211"/>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9BB248E8-4D14-4653-82F9-D1FD84AC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9D2E3C"/>
  </w:style>
  <w:style w:type="character" w:customStyle="1" w:styleId="eop">
    <w:name w:val="eop"/>
    <w:basedOn w:val="Fuentedeprrafopredeter"/>
    <w:rsid w:val="009D2E3C"/>
  </w:style>
  <w:style w:type="table" w:customStyle="1" w:styleId="Tablaconcuadrcula1">
    <w:name w:val="Tabla con cuadrícula1"/>
    <w:basedOn w:val="Tablanormal"/>
    <w:next w:val="Tablaconcuadrcula"/>
    <w:uiPriority w:val="59"/>
    <w:rsid w:val="003E0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00998879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E1CECC7-9724-40B5-90AD-C29B5447D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02CB7F-A218-4476-A34D-CE0EE6C0D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3040</Words>
  <Characters>16722</Characters>
  <Application>Microsoft Office Word</Application>
  <DocSecurity>0</DocSecurity>
  <Lines>139</Lines>
  <Paragraphs>39</Paragraphs>
  <ScaleCrop>false</ScaleCrop>
  <Company>Hewlett-Packard Company</Company>
  <LinksUpToDate>false</LinksUpToDate>
  <CharactersWithSpaces>19723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Juan Manuel Barrero Guazman</cp:lastModifiedBy>
  <cp:revision>18</cp:revision>
  <cp:lastPrinted>2022-07-22T22:12:00Z</cp:lastPrinted>
  <dcterms:created xsi:type="dcterms:W3CDTF">2022-07-22T22:12:00Z</dcterms:created>
  <dcterms:modified xsi:type="dcterms:W3CDTF">2026-05-13T20:45:00Z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