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4078"/>
        <w:gridCol w:w="4078"/>
        <w:gridCol w:w="4083"/>
      </w:tblGrid>
      <w:tr w:rsidR="0087435D" w:rsidRPr="00270B1B"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270B1B" w:rsidRDefault="0087435D" w:rsidP="00270B1B">
            <w:pPr>
              <w:rPr>
                <w:rFonts w:cstheme="minorHAnsi"/>
                <w:sz w:val="20"/>
                <w:szCs w:val="20"/>
              </w:rPr>
            </w:pPr>
            <w:bookmarkStart w:id="0" w:name="_Hlk54791502"/>
            <w:bookmarkStart w:id="1" w:name="_Hlk54791345"/>
            <w:r w:rsidRPr="00270B1B">
              <w:rPr>
                <w:rFonts w:cstheme="minorHAnsi"/>
                <w:sz w:val="20"/>
                <w:szCs w:val="20"/>
              </w:rPr>
              <w:t>CLASIFICACIÓN DE LA INFORMACIÓN</w:t>
            </w:r>
          </w:p>
        </w:tc>
      </w:tr>
      <w:tr w:rsidR="0087435D" w:rsidRPr="00270B1B"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270B1B" w:rsidRDefault="0087435D" w:rsidP="00270B1B">
            <w:pPr>
              <w:rPr>
                <w:rFonts w:cstheme="minorHAnsi"/>
                <w:b w:val="0"/>
                <w:bCs w:val="0"/>
                <w:sz w:val="20"/>
                <w:szCs w:val="20"/>
              </w:rPr>
            </w:pPr>
            <w:r w:rsidRPr="00270B1B">
              <w:rPr>
                <w:rFonts w:cstheme="minorHAnsi"/>
                <w:noProof/>
                <w:sz w:val="20"/>
                <w:szCs w:val="20"/>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BRn3wvqwIAAG8FAAAOAAAAAAAAAAAA&#10;AAAAAC4CAABkcnMvZTJvRG9jLnhtbFBLAQItABQABgAIAAAAIQDwQ5Ut3AAAAAgBAAAPAAAAAAAA&#10;AAAAAAAAAAUFAABkcnMvZG93bnJldi54bWxQSwUGAAAAAAQABADzAAAADgYAAAAA&#10;" fillcolor="white [3201]" strokeweight=".5pt">
                      <v:textbox>
                        <w:txbxContent>
                          <w:p w14:paraId="230C9D41" w14:textId="77777777" w:rsidR="0087435D" w:rsidRDefault="0087435D" w:rsidP="0087435D">
                            <w:pPr>
                              <w:jc w:val="center"/>
                            </w:pPr>
                            <w:r>
                              <w:t>X</w:t>
                            </w:r>
                          </w:p>
                        </w:txbxContent>
                      </v:textbox>
                    </v:shape>
                  </w:pict>
                </mc:Fallback>
              </mc:AlternateContent>
            </w:r>
            <w:r w:rsidRPr="00270B1B">
              <w:rPr>
                <w:rFonts w:cstheme="minorHAnsi"/>
                <w:b w:val="0"/>
                <w:bCs w:val="0"/>
                <w:sz w:val="20"/>
                <w:szCs w:val="20"/>
              </w:rPr>
              <w:t>Pública</w:t>
            </w:r>
          </w:p>
        </w:tc>
        <w:tc>
          <w:tcPr>
            <w:tcW w:w="1666" w:type="pct"/>
            <w:shd w:val="clear" w:color="auto" w:fill="auto"/>
            <w:vAlign w:val="center"/>
          </w:tcPr>
          <w:p w14:paraId="7687C900" w14:textId="77777777" w:rsidR="0087435D" w:rsidRPr="00270B1B" w:rsidRDefault="0087435D" w:rsidP="00270B1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70B1B">
              <w:rPr>
                <w:rFonts w:cstheme="minorHAnsi"/>
                <w:b/>
                <w:bCs/>
                <w:noProof/>
                <w:sz w:val="20"/>
                <w:szCs w:val="20"/>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BfuL/fqgIAAHUFAAAOAAAAAAAAAAAA&#10;AAAAAC4CAABkcnMvZTJvRG9jLnhtbFBLAQItABQABgAIAAAAIQASlk9x3QAAAAkBAAAPAAAAAAAA&#10;AAAAAAAAAAQFAABkcnMvZG93bnJldi54bWxQSwUGAAAAAAQABADzAAAADgYAAAAA&#10;" fillcolor="white [3201]" strokeweight=".5pt">
                      <v:textbox>
                        <w:txbxContent>
                          <w:p w14:paraId="42348ED7" w14:textId="77777777" w:rsidR="0087435D" w:rsidRDefault="0087435D" w:rsidP="0087435D">
                            <w:pPr>
                              <w:jc w:val="center"/>
                            </w:pPr>
                          </w:p>
                        </w:txbxContent>
                      </v:textbox>
                    </v:shape>
                  </w:pict>
                </mc:Fallback>
              </mc:AlternateContent>
            </w:r>
            <w:r w:rsidRPr="00270B1B">
              <w:rPr>
                <w:rFonts w:cstheme="minorHAnsi"/>
                <w:sz w:val="20"/>
                <w:szCs w:val="20"/>
              </w:rPr>
              <w:t>Pública Clasificada</w:t>
            </w:r>
          </w:p>
        </w:tc>
        <w:tc>
          <w:tcPr>
            <w:tcW w:w="1667" w:type="pct"/>
            <w:shd w:val="clear" w:color="auto" w:fill="auto"/>
            <w:vAlign w:val="center"/>
          </w:tcPr>
          <w:p w14:paraId="5236F7DD" w14:textId="77777777" w:rsidR="0087435D" w:rsidRPr="00270B1B" w:rsidRDefault="0087435D" w:rsidP="00270B1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70B1B">
              <w:rPr>
                <w:rFonts w:cstheme="minorHAnsi"/>
                <w:b/>
                <w:bCs/>
                <w:noProof/>
                <w:sz w:val="20"/>
                <w:szCs w:val="20"/>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" fillcolor="white [3201]" strokeweight=".5pt">
                      <v:textbox>
                        <w:txbxContent>
                          <w:p w14:paraId="67B6837C" w14:textId="77777777" w:rsidR="0087435D" w:rsidRDefault="0087435D" w:rsidP="0087435D">
                            <w:pPr>
                              <w:jc w:val="center"/>
                            </w:pPr>
                          </w:p>
                        </w:txbxContent>
                      </v:textbox>
                    </v:shape>
                  </w:pict>
                </mc:Fallback>
              </mc:AlternateContent>
            </w:r>
            <w:r w:rsidRPr="00270B1B">
              <w:rPr>
                <w:rFonts w:cstheme="minorHAnsi"/>
                <w:sz w:val="20"/>
                <w:szCs w:val="20"/>
              </w:rPr>
              <w:t>Pública Reservada</w:t>
            </w:r>
          </w:p>
        </w:tc>
      </w:tr>
    </w:tbl>
    <w:p w14:paraId="12A85461" w14:textId="77777777" w:rsidR="001A014D" w:rsidRPr="00270B1B" w:rsidRDefault="001A014D" w:rsidP="004571FB">
      <w:pPr>
        <w:rPr>
          <w:rFonts w:cstheme="minorHAnsi"/>
          <w:bCs/>
          <w:sz w:val="20"/>
          <w:szCs w:val="20"/>
        </w:rPr>
      </w:pPr>
    </w:p>
    <w:p w14:paraId="5AD47B0A" w14:textId="2C960771" w:rsidR="005F2129" w:rsidRPr="00270B1B" w:rsidRDefault="005F2129" w:rsidP="00270B1B">
      <w:pPr>
        <w:rPr>
          <w:rFonts w:cstheme="minorHAnsi"/>
          <w:b/>
          <w:sz w:val="20"/>
          <w:szCs w:val="20"/>
        </w:rPr>
      </w:pPr>
      <w:r w:rsidRPr="00270B1B">
        <w:rPr>
          <w:rFonts w:cstheme="minorHAnsi"/>
          <w:b/>
          <w:sz w:val="20"/>
          <w:szCs w:val="20"/>
        </w:rPr>
        <w:t>PROCESO DE GESTIÓN CONTRACTUAL</w:t>
      </w:r>
    </w:p>
    <w:p w14:paraId="248106AD" w14:textId="77777777" w:rsidR="005F2129" w:rsidRPr="00270B1B" w:rsidRDefault="005F2129" w:rsidP="00270B1B">
      <w:pPr>
        <w:rPr>
          <w:rFonts w:cstheme="minorHAnsi"/>
          <w:b/>
          <w:sz w:val="20"/>
          <w:szCs w:val="20"/>
        </w:rPr>
      </w:pPr>
      <w:r w:rsidRPr="00270B1B">
        <w:rPr>
          <w:rFonts w:cstheme="minorHAnsi"/>
          <w:b/>
          <w:sz w:val="20"/>
          <w:szCs w:val="20"/>
        </w:rPr>
        <w:t>ETAPA PRECONTRACTUAL</w:t>
      </w:r>
      <w:bookmarkEnd w:id="0"/>
    </w:p>
    <w:bookmarkEnd w:id="1"/>
    <w:p w14:paraId="6573A108" w14:textId="77777777" w:rsidR="009B74AC" w:rsidRPr="00270B1B" w:rsidRDefault="009B74AC" w:rsidP="00270B1B">
      <w:pPr>
        <w:rPr>
          <w:rFonts w:eastAsia="Times New Roman" w:cstheme="minorHAnsi"/>
          <w:b/>
          <w:sz w:val="20"/>
          <w:szCs w:val="20"/>
          <w:lang w:val="es-ES_tradnl" w:eastAsia="es-ES"/>
        </w:rPr>
      </w:pPr>
    </w:p>
    <w:p w14:paraId="29BAD5AC" w14:textId="3758876F" w:rsidR="009B74AC" w:rsidRPr="00270B1B" w:rsidRDefault="009B74AC" w:rsidP="00270B1B">
      <w:pPr>
        <w:rPr>
          <w:rFonts w:eastAsia="Times New Roman" w:cstheme="minorHAnsi"/>
          <w:b/>
          <w:sz w:val="20"/>
          <w:szCs w:val="20"/>
          <w:lang w:val="es-ES_tradnl" w:eastAsia="es-ES"/>
        </w:rPr>
      </w:pPr>
      <w:r w:rsidRPr="00270B1B">
        <w:rPr>
          <w:rFonts w:eastAsia="Times New Roman" w:cstheme="minorHAnsi"/>
          <w:b/>
          <w:sz w:val="20"/>
          <w:szCs w:val="20"/>
          <w:lang w:val="es-ES_tradnl" w:eastAsia="es-ES"/>
        </w:rPr>
        <w:t xml:space="preserve">OFERTA ECONOMICA </w:t>
      </w:r>
    </w:p>
    <w:p w14:paraId="7FA3F482"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Ciudad y fecha</w:t>
      </w:r>
    </w:p>
    <w:p w14:paraId="4FE814F0"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Señores</w:t>
      </w:r>
    </w:p>
    <w:p w14:paraId="157822D1" w14:textId="50E83324"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SERVICIO NACIONAL DE APRENDIZAJE</w:t>
      </w:r>
      <w:r w:rsidR="00BB5073" w:rsidRPr="00270B1B">
        <w:rPr>
          <w:rFonts w:eastAsia="Times New Roman" w:cstheme="minorHAnsi"/>
          <w:sz w:val="20"/>
          <w:szCs w:val="20"/>
          <w:lang w:val="es-ES_tradnl" w:eastAsia="es-ES"/>
        </w:rPr>
        <w:t xml:space="preserve"> - </w:t>
      </w:r>
      <w:r w:rsidRPr="00270B1B">
        <w:rPr>
          <w:rFonts w:eastAsia="Times New Roman" w:cstheme="minorHAnsi"/>
          <w:sz w:val="20"/>
          <w:szCs w:val="20"/>
          <w:lang w:val="es-ES_tradnl" w:eastAsia="es-ES"/>
        </w:rPr>
        <w:t xml:space="preserve">SENA </w:t>
      </w:r>
    </w:p>
    <w:p w14:paraId="3CDC676B"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Leticia</w:t>
      </w:r>
    </w:p>
    <w:p w14:paraId="49FA12F2" w14:textId="77777777" w:rsidR="009B74AC" w:rsidRPr="00270B1B" w:rsidRDefault="009B74AC" w:rsidP="00270B1B">
      <w:pPr>
        <w:rPr>
          <w:rFonts w:eastAsia="Times New Roman" w:cstheme="minorHAnsi"/>
          <w:sz w:val="20"/>
          <w:szCs w:val="20"/>
          <w:lang w:val="es-ES_tradnl" w:eastAsia="es-ES"/>
        </w:rPr>
      </w:pPr>
    </w:p>
    <w:p w14:paraId="5B80BB46" w14:textId="77777777" w:rsidR="00270B1B" w:rsidRPr="00270B1B" w:rsidRDefault="009B74AC" w:rsidP="00270B1B">
      <w:pPr>
        <w:rPr>
          <w:rFonts w:eastAsia="Calibri" w:cstheme="minorHAnsi"/>
          <w:sz w:val="20"/>
          <w:szCs w:val="20"/>
          <w:lang w:val="es-ES_tradnl" w:eastAsia="es-ES"/>
        </w:rPr>
      </w:pPr>
      <w:r w:rsidRPr="00270B1B">
        <w:rPr>
          <w:rFonts w:eastAsia="Times New Roman" w:cstheme="minorHAnsi"/>
          <w:sz w:val="20"/>
          <w:szCs w:val="20"/>
          <w:lang w:val="es-ES_tradnl" w:eastAsia="es-ES"/>
        </w:rPr>
        <w:t xml:space="preserve">El suscrito, obrando en representación de o en nombre ________________________________________, ofrezco al Servicio Nacional de Aprendizaje SENA, la _________________________ de conformidad con las especificaciones técnicas, condiciones y plazo estipulado la convocatoria pública con </w:t>
      </w:r>
      <w:r w:rsidRPr="00270B1B">
        <w:rPr>
          <w:rFonts w:eastAsia="Times New Roman" w:cstheme="minorHAnsi"/>
          <w:b/>
          <w:sz w:val="20"/>
          <w:szCs w:val="20"/>
          <w:lang w:val="es-ES_tradnl" w:eastAsia="es-ES"/>
        </w:rPr>
        <w:t xml:space="preserve">No. </w:t>
      </w:r>
      <w:r w:rsidR="00F6630B" w:rsidRPr="00270B1B">
        <w:rPr>
          <w:rFonts w:eastAsia="Times New Roman" w:cstheme="minorHAnsi"/>
          <w:b/>
          <w:sz w:val="20"/>
          <w:szCs w:val="20"/>
          <w:lang w:val="es-ES_tradnl" w:eastAsia="es-ES"/>
        </w:rPr>
        <w:t>MC-AMZ</w:t>
      </w:r>
      <w:r w:rsidR="000712F1" w:rsidRPr="00270B1B">
        <w:rPr>
          <w:rFonts w:eastAsia="Times New Roman" w:cstheme="minorHAnsi"/>
          <w:b/>
          <w:sz w:val="20"/>
          <w:szCs w:val="20"/>
          <w:lang w:val="es-ES_tradnl" w:eastAsia="es-ES"/>
        </w:rPr>
        <w:t>-</w:t>
      </w:r>
      <w:r w:rsidR="00270B1B" w:rsidRPr="00270B1B">
        <w:rPr>
          <w:rFonts w:eastAsia="Times New Roman" w:cstheme="minorHAnsi"/>
          <w:b/>
          <w:sz w:val="20"/>
          <w:szCs w:val="20"/>
          <w:lang w:val="es-ES_tradnl" w:eastAsia="es-ES"/>
        </w:rPr>
        <w:t xml:space="preserve">CBTA-008 </w:t>
      </w:r>
      <w:r w:rsidR="0061639B" w:rsidRPr="00270B1B">
        <w:rPr>
          <w:rFonts w:eastAsia="Times New Roman" w:cstheme="minorHAnsi"/>
          <w:b/>
          <w:sz w:val="20"/>
          <w:szCs w:val="20"/>
          <w:lang w:val="es-ES_tradnl" w:eastAsia="es-ES"/>
        </w:rPr>
        <w:t>-2026</w:t>
      </w:r>
      <w:r w:rsidR="00BB5073" w:rsidRPr="00270B1B">
        <w:rPr>
          <w:rFonts w:eastAsia="Times New Roman" w:cstheme="minorHAnsi"/>
          <w:b/>
          <w:sz w:val="20"/>
          <w:szCs w:val="20"/>
          <w:lang w:val="es-ES_tradnl" w:eastAsia="es-ES"/>
        </w:rPr>
        <w:t xml:space="preserve">, </w:t>
      </w:r>
      <w:r w:rsidRPr="00270B1B">
        <w:rPr>
          <w:rFonts w:eastAsia="Times New Roman" w:cstheme="minorHAnsi"/>
          <w:sz w:val="20"/>
          <w:szCs w:val="20"/>
          <w:lang w:val="es-ES_tradnl" w:eastAsia="es-ES"/>
        </w:rPr>
        <w:t>cuyo objeto es:</w:t>
      </w:r>
      <w:r w:rsidR="00270B1B" w:rsidRPr="00270B1B">
        <w:rPr>
          <w:rFonts w:cstheme="minorHAnsi"/>
          <w:sz w:val="20"/>
          <w:szCs w:val="20"/>
        </w:rPr>
        <w:t xml:space="preserve"> </w:t>
      </w:r>
      <w:r w:rsidR="00270B1B" w:rsidRPr="00270B1B">
        <w:rPr>
          <w:rFonts w:eastAsia="Times New Roman" w:cstheme="minorHAnsi"/>
          <w:b/>
          <w:sz w:val="20"/>
          <w:szCs w:val="20"/>
          <w:lang w:val="es-ES_tradnl" w:eastAsia="es-ES"/>
        </w:rPr>
        <w:t>CONTRATAR LA COMPRA DE REACTIVOS QUÍMICOS PARA EL DESARROLLO DE PROYECTOS DE COMPETITIVIDAD Y DESARROLLO TECNOLÓGICO EN EL LABORATORIO DE BIOTECNOLOGÍA VEGETAL DEL CBTA DE LA REGIONAL AMAZONAS</w:t>
      </w:r>
      <w:r w:rsidR="00E07847" w:rsidRPr="00270B1B">
        <w:rPr>
          <w:rFonts w:eastAsia="Calibri" w:cstheme="minorHAnsi"/>
          <w:sz w:val="20"/>
          <w:szCs w:val="20"/>
          <w:lang w:val="es-ES_tradnl" w:eastAsia="es-ES"/>
        </w:rPr>
        <w:t xml:space="preserve"> </w:t>
      </w:r>
      <w:r w:rsidRPr="00270B1B">
        <w:rPr>
          <w:rFonts w:eastAsia="Calibri" w:cstheme="minorHAnsi"/>
          <w:sz w:val="20"/>
          <w:szCs w:val="20"/>
          <w:lang w:val="es-ES_tradnl" w:eastAsia="es-ES"/>
        </w:rPr>
        <w:t>de la siguiente forma:</w:t>
      </w:r>
    </w:p>
    <w:tbl>
      <w:tblPr>
        <w:tblStyle w:val="Tablaconcuadrcula"/>
        <w:tblW w:w="0" w:type="auto"/>
        <w:tblLook w:val="04A0" w:firstRow="1" w:lastRow="0" w:firstColumn="1" w:lastColumn="0" w:noHBand="0" w:noVBand="1"/>
      </w:tblPr>
      <w:tblGrid>
        <w:gridCol w:w="641"/>
        <w:gridCol w:w="5716"/>
        <w:gridCol w:w="1108"/>
        <w:gridCol w:w="1170"/>
        <w:gridCol w:w="1800"/>
        <w:gridCol w:w="1800"/>
      </w:tblGrid>
      <w:tr w:rsidR="00270B1B" w:rsidRPr="00270B1B" w14:paraId="6FDEEE60" w14:textId="16EBC7DE" w:rsidTr="00270B1B">
        <w:trPr>
          <w:trHeight w:val="386"/>
        </w:trPr>
        <w:tc>
          <w:tcPr>
            <w:tcW w:w="0" w:type="auto"/>
            <w:vAlign w:val="center"/>
            <w:hideMark/>
          </w:tcPr>
          <w:p w14:paraId="1472C589" w14:textId="77777777" w:rsidR="00270B1B" w:rsidRPr="00270B1B" w:rsidRDefault="00270B1B" w:rsidP="00270B1B">
            <w:pPr>
              <w:rPr>
                <w:rFonts w:asciiTheme="minorHAnsi" w:hAnsiTheme="minorHAnsi" w:cstheme="minorHAnsi"/>
                <w:b/>
                <w:bCs/>
              </w:rPr>
            </w:pPr>
            <w:r w:rsidRPr="00270B1B">
              <w:rPr>
                <w:rFonts w:asciiTheme="minorHAnsi" w:hAnsiTheme="minorHAnsi" w:cstheme="minorHAnsi"/>
                <w:b/>
                <w:bCs/>
              </w:rPr>
              <w:t>ITEM</w:t>
            </w:r>
          </w:p>
        </w:tc>
        <w:tc>
          <w:tcPr>
            <w:tcW w:w="5716" w:type="dxa"/>
            <w:vAlign w:val="center"/>
            <w:hideMark/>
          </w:tcPr>
          <w:p w14:paraId="1210C56E" w14:textId="77777777" w:rsidR="00270B1B" w:rsidRPr="00270B1B" w:rsidRDefault="00270B1B" w:rsidP="00270B1B">
            <w:pPr>
              <w:rPr>
                <w:rFonts w:asciiTheme="minorHAnsi" w:hAnsiTheme="minorHAnsi" w:cstheme="minorHAnsi"/>
                <w:b/>
                <w:bCs/>
              </w:rPr>
            </w:pPr>
            <w:r w:rsidRPr="00270B1B">
              <w:rPr>
                <w:rFonts w:asciiTheme="minorHAnsi" w:hAnsiTheme="minorHAnsi" w:cstheme="minorHAnsi"/>
                <w:b/>
                <w:bCs/>
              </w:rPr>
              <w:t>DESCRIPCION</w:t>
            </w:r>
          </w:p>
        </w:tc>
        <w:tc>
          <w:tcPr>
            <w:tcW w:w="1108" w:type="dxa"/>
            <w:vAlign w:val="center"/>
            <w:hideMark/>
          </w:tcPr>
          <w:p w14:paraId="2872CA54" w14:textId="77777777" w:rsidR="00270B1B" w:rsidRPr="00270B1B" w:rsidRDefault="00270B1B" w:rsidP="00270B1B">
            <w:pPr>
              <w:rPr>
                <w:rFonts w:asciiTheme="minorHAnsi" w:hAnsiTheme="minorHAnsi" w:cstheme="minorHAnsi"/>
                <w:b/>
                <w:bCs/>
              </w:rPr>
            </w:pPr>
            <w:r w:rsidRPr="00270B1B">
              <w:rPr>
                <w:rFonts w:asciiTheme="minorHAnsi" w:hAnsiTheme="minorHAnsi" w:cstheme="minorHAnsi"/>
                <w:b/>
                <w:bCs/>
              </w:rPr>
              <w:t>UND</w:t>
            </w:r>
          </w:p>
        </w:tc>
        <w:tc>
          <w:tcPr>
            <w:tcW w:w="1170" w:type="dxa"/>
            <w:vAlign w:val="center"/>
            <w:hideMark/>
          </w:tcPr>
          <w:p w14:paraId="56C8C94A" w14:textId="77777777" w:rsidR="00270B1B" w:rsidRPr="00270B1B" w:rsidRDefault="00270B1B" w:rsidP="00270B1B">
            <w:pPr>
              <w:rPr>
                <w:rFonts w:asciiTheme="minorHAnsi" w:hAnsiTheme="minorHAnsi" w:cstheme="minorHAnsi"/>
                <w:b/>
                <w:bCs/>
              </w:rPr>
            </w:pPr>
            <w:r w:rsidRPr="00270B1B">
              <w:rPr>
                <w:rFonts w:asciiTheme="minorHAnsi" w:hAnsiTheme="minorHAnsi" w:cstheme="minorHAnsi"/>
                <w:b/>
                <w:bCs/>
              </w:rPr>
              <w:t>CANT</w:t>
            </w:r>
          </w:p>
        </w:tc>
        <w:tc>
          <w:tcPr>
            <w:tcW w:w="1800" w:type="dxa"/>
          </w:tcPr>
          <w:p w14:paraId="16DB4EEB" w14:textId="142A3BB6" w:rsidR="00270B1B" w:rsidRPr="00270B1B" w:rsidRDefault="00270B1B" w:rsidP="00270B1B">
            <w:pPr>
              <w:rPr>
                <w:rFonts w:asciiTheme="minorHAnsi" w:hAnsiTheme="minorHAnsi" w:cstheme="minorHAnsi"/>
                <w:b/>
                <w:bCs/>
              </w:rPr>
            </w:pPr>
            <w:r w:rsidRPr="00270B1B">
              <w:rPr>
                <w:rFonts w:asciiTheme="minorHAnsi" w:hAnsiTheme="minorHAnsi" w:cstheme="minorHAnsi"/>
                <w:b/>
                <w:bCs/>
              </w:rPr>
              <w:t>VALOR UNITARIO</w:t>
            </w:r>
          </w:p>
        </w:tc>
        <w:tc>
          <w:tcPr>
            <w:tcW w:w="1800" w:type="dxa"/>
          </w:tcPr>
          <w:p w14:paraId="6E5F587A" w14:textId="49AA82C5" w:rsidR="00270B1B" w:rsidRPr="00270B1B" w:rsidRDefault="00270B1B" w:rsidP="00270B1B">
            <w:pPr>
              <w:rPr>
                <w:rFonts w:asciiTheme="minorHAnsi" w:hAnsiTheme="minorHAnsi" w:cstheme="minorHAnsi"/>
                <w:b/>
                <w:bCs/>
              </w:rPr>
            </w:pPr>
            <w:r w:rsidRPr="00270B1B">
              <w:rPr>
                <w:rFonts w:asciiTheme="minorHAnsi" w:hAnsiTheme="minorHAnsi" w:cstheme="minorHAnsi"/>
                <w:b/>
                <w:bCs/>
              </w:rPr>
              <w:t xml:space="preserve">VALOR TOTAL </w:t>
            </w:r>
          </w:p>
        </w:tc>
        <w:bookmarkStart w:id="2" w:name="_GoBack"/>
        <w:bookmarkEnd w:id="2"/>
      </w:tr>
      <w:tr w:rsidR="00270B1B" w:rsidRPr="00270B1B" w14:paraId="70D1C771" w14:textId="5AD22F70" w:rsidTr="00270B1B">
        <w:trPr>
          <w:trHeight w:val="973"/>
        </w:trPr>
        <w:tc>
          <w:tcPr>
            <w:tcW w:w="0" w:type="auto"/>
            <w:noWrap/>
            <w:vAlign w:val="center"/>
            <w:hideMark/>
          </w:tcPr>
          <w:p w14:paraId="566BD88D"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w:t>
            </w:r>
          </w:p>
        </w:tc>
        <w:tc>
          <w:tcPr>
            <w:tcW w:w="5716" w:type="dxa"/>
            <w:vAlign w:val="center"/>
            <w:hideMark/>
          </w:tcPr>
          <w:p w14:paraId="025F86D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xml:space="preserve">), marca de calidad reconocida. Fecha de Vencimiento no menor a 2 años a partir de la entrega. Frasco x 100 gr. Con </w:t>
            </w:r>
            <w:proofErr w:type="spellStart"/>
            <w:r w:rsidRPr="00270B1B">
              <w:rPr>
                <w:rFonts w:asciiTheme="minorHAnsi" w:hAnsiTheme="minorHAnsi" w:cstheme="minorHAnsi"/>
              </w:rPr>
              <w:t>codigo</w:t>
            </w:r>
            <w:proofErr w:type="spellEnd"/>
            <w:r w:rsidRPr="00270B1B">
              <w:rPr>
                <w:rFonts w:asciiTheme="minorHAnsi" w:hAnsiTheme="minorHAnsi" w:cstheme="minorHAnsi"/>
              </w:rPr>
              <w:t xml:space="preserve"> cas: 94-75-7. 97% de pureza. </w:t>
            </w:r>
          </w:p>
        </w:tc>
        <w:tc>
          <w:tcPr>
            <w:tcW w:w="1108" w:type="dxa"/>
            <w:noWrap/>
            <w:vAlign w:val="center"/>
            <w:hideMark/>
          </w:tcPr>
          <w:p w14:paraId="25C4DC58"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100 gramos</w:t>
            </w:r>
          </w:p>
        </w:tc>
        <w:tc>
          <w:tcPr>
            <w:tcW w:w="1170" w:type="dxa"/>
            <w:noWrap/>
            <w:vAlign w:val="center"/>
            <w:hideMark/>
          </w:tcPr>
          <w:p w14:paraId="0C45E794"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w:t>
            </w:r>
          </w:p>
        </w:tc>
        <w:tc>
          <w:tcPr>
            <w:tcW w:w="1800" w:type="dxa"/>
          </w:tcPr>
          <w:p w14:paraId="26AFC424" w14:textId="77777777" w:rsidR="00270B1B" w:rsidRPr="00270B1B" w:rsidRDefault="00270B1B" w:rsidP="00270B1B">
            <w:pPr>
              <w:rPr>
                <w:rFonts w:asciiTheme="minorHAnsi" w:hAnsiTheme="minorHAnsi" w:cstheme="minorHAnsi"/>
              </w:rPr>
            </w:pPr>
          </w:p>
        </w:tc>
        <w:tc>
          <w:tcPr>
            <w:tcW w:w="1800" w:type="dxa"/>
          </w:tcPr>
          <w:p w14:paraId="4C72C3EA" w14:textId="77777777" w:rsidR="00270B1B" w:rsidRPr="00270B1B" w:rsidRDefault="00270B1B" w:rsidP="00270B1B">
            <w:pPr>
              <w:rPr>
                <w:rFonts w:asciiTheme="minorHAnsi" w:hAnsiTheme="minorHAnsi" w:cstheme="minorHAnsi"/>
              </w:rPr>
            </w:pPr>
          </w:p>
        </w:tc>
      </w:tr>
      <w:tr w:rsidR="00270B1B" w:rsidRPr="00270B1B" w14:paraId="5EBF78CB" w14:textId="69D2B4E2" w:rsidTr="00270B1B">
        <w:trPr>
          <w:trHeight w:val="1128"/>
        </w:trPr>
        <w:tc>
          <w:tcPr>
            <w:tcW w:w="0" w:type="auto"/>
            <w:noWrap/>
            <w:vAlign w:val="center"/>
          </w:tcPr>
          <w:p w14:paraId="3ADD407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w:t>
            </w:r>
          </w:p>
        </w:tc>
        <w:tc>
          <w:tcPr>
            <w:tcW w:w="5716" w:type="dxa"/>
            <w:vAlign w:val="center"/>
          </w:tcPr>
          <w:p w14:paraId="54FF36B3"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xml:space="preserve">), marca de calidad reconocida. Fecha de Vencimiento no menor a 2 años a partir de la entrega. Frasco x 25 gr. Masa molar: 203.24 g/mol. Con código cas: CAS 133-32-4. Concentración: 100%.                                        </w:t>
            </w:r>
          </w:p>
        </w:tc>
        <w:tc>
          <w:tcPr>
            <w:tcW w:w="1108" w:type="dxa"/>
            <w:noWrap/>
            <w:vAlign w:val="center"/>
          </w:tcPr>
          <w:p w14:paraId="5DE25B93"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25 gramos</w:t>
            </w:r>
          </w:p>
        </w:tc>
        <w:tc>
          <w:tcPr>
            <w:tcW w:w="1170" w:type="dxa"/>
            <w:noWrap/>
            <w:vAlign w:val="center"/>
          </w:tcPr>
          <w:p w14:paraId="4FDFFB7B"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w:t>
            </w:r>
          </w:p>
        </w:tc>
        <w:tc>
          <w:tcPr>
            <w:tcW w:w="1800" w:type="dxa"/>
          </w:tcPr>
          <w:p w14:paraId="043284A3" w14:textId="77777777" w:rsidR="00270B1B" w:rsidRPr="00270B1B" w:rsidRDefault="00270B1B" w:rsidP="00270B1B">
            <w:pPr>
              <w:rPr>
                <w:rFonts w:asciiTheme="minorHAnsi" w:hAnsiTheme="minorHAnsi" w:cstheme="minorHAnsi"/>
              </w:rPr>
            </w:pPr>
          </w:p>
        </w:tc>
        <w:tc>
          <w:tcPr>
            <w:tcW w:w="1800" w:type="dxa"/>
          </w:tcPr>
          <w:p w14:paraId="537229E0" w14:textId="77777777" w:rsidR="00270B1B" w:rsidRPr="00270B1B" w:rsidRDefault="00270B1B" w:rsidP="00270B1B">
            <w:pPr>
              <w:rPr>
                <w:rFonts w:asciiTheme="minorHAnsi" w:hAnsiTheme="minorHAnsi" w:cstheme="minorHAnsi"/>
              </w:rPr>
            </w:pPr>
          </w:p>
        </w:tc>
      </w:tr>
      <w:tr w:rsidR="00270B1B" w:rsidRPr="00270B1B" w14:paraId="1ECF4941" w14:textId="5DBD662B" w:rsidTr="00270B1B">
        <w:trPr>
          <w:trHeight w:val="1401"/>
        </w:trPr>
        <w:tc>
          <w:tcPr>
            <w:tcW w:w="0" w:type="auto"/>
            <w:noWrap/>
            <w:vAlign w:val="center"/>
          </w:tcPr>
          <w:p w14:paraId="7289FF26"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lastRenderedPageBreak/>
              <w:t>3</w:t>
            </w:r>
          </w:p>
        </w:tc>
        <w:tc>
          <w:tcPr>
            <w:tcW w:w="5716" w:type="dxa"/>
            <w:vAlign w:val="center"/>
          </w:tcPr>
          <w:p w14:paraId="330E5B3A"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Reactivo con ficha técnica de seguridad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Frasco x 500 gr. Probado microbiológicamente, apto para cultivo de células vegetales, apto para cultivo celular, en polvo.</w:t>
            </w:r>
          </w:p>
        </w:tc>
        <w:tc>
          <w:tcPr>
            <w:tcW w:w="1108" w:type="dxa"/>
            <w:noWrap/>
            <w:vAlign w:val="center"/>
          </w:tcPr>
          <w:p w14:paraId="48CE94D0"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gramos</w:t>
            </w:r>
          </w:p>
        </w:tc>
        <w:tc>
          <w:tcPr>
            <w:tcW w:w="1170" w:type="dxa"/>
            <w:noWrap/>
            <w:vAlign w:val="center"/>
          </w:tcPr>
          <w:p w14:paraId="382FDA1D"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w:t>
            </w:r>
          </w:p>
        </w:tc>
        <w:tc>
          <w:tcPr>
            <w:tcW w:w="1800" w:type="dxa"/>
          </w:tcPr>
          <w:p w14:paraId="0B31769E" w14:textId="77777777" w:rsidR="00270B1B" w:rsidRPr="00270B1B" w:rsidRDefault="00270B1B" w:rsidP="00270B1B">
            <w:pPr>
              <w:rPr>
                <w:rFonts w:asciiTheme="minorHAnsi" w:hAnsiTheme="minorHAnsi" w:cstheme="minorHAnsi"/>
              </w:rPr>
            </w:pPr>
          </w:p>
        </w:tc>
        <w:tc>
          <w:tcPr>
            <w:tcW w:w="1800" w:type="dxa"/>
          </w:tcPr>
          <w:p w14:paraId="460559C3" w14:textId="77777777" w:rsidR="00270B1B" w:rsidRPr="00270B1B" w:rsidRDefault="00270B1B" w:rsidP="00270B1B">
            <w:pPr>
              <w:rPr>
                <w:rFonts w:asciiTheme="minorHAnsi" w:hAnsiTheme="minorHAnsi" w:cstheme="minorHAnsi"/>
              </w:rPr>
            </w:pPr>
          </w:p>
        </w:tc>
      </w:tr>
      <w:tr w:rsidR="00270B1B" w:rsidRPr="00270B1B" w14:paraId="69BD857D" w14:textId="56515505" w:rsidTr="00270B1B">
        <w:trPr>
          <w:trHeight w:val="2046"/>
        </w:trPr>
        <w:tc>
          <w:tcPr>
            <w:tcW w:w="0" w:type="auto"/>
            <w:noWrap/>
            <w:vAlign w:val="center"/>
          </w:tcPr>
          <w:p w14:paraId="1139F75E"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4</w:t>
            </w:r>
          </w:p>
        </w:tc>
        <w:tc>
          <w:tcPr>
            <w:tcW w:w="5716" w:type="dxa"/>
            <w:vAlign w:val="center"/>
          </w:tcPr>
          <w:p w14:paraId="77D37FD3"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Reactivo con ficha técnica de seguridad de acuerdo al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xml:space="preserve">), marca de calidad reconocida. Fecha de Vencimiento no menor a 2 años a partir de la entrega. Frasco x 500 gr. ACS </w:t>
            </w:r>
            <w:proofErr w:type="spellStart"/>
            <w:r w:rsidRPr="00270B1B">
              <w:rPr>
                <w:rFonts w:asciiTheme="minorHAnsi" w:hAnsiTheme="minorHAnsi" w:cstheme="minorHAnsi"/>
              </w:rPr>
              <w:t>reagent</w:t>
            </w:r>
            <w:proofErr w:type="spellEnd"/>
            <w:r w:rsidRPr="00270B1B">
              <w:rPr>
                <w:rFonts w:asciiTheme="minorHAnsi" w:hAnsiTheme="minorHAnsi" w:cstheme="minorHAnsi"/>
              </w:rPr>
              <w:t xml:space="preserve">, ≥97.0%, de grado </w:t>
            </w:r>
            <w:proofErr w:type="spellStart"/>
            <w:r w:rsidRPr="00270B1B">
              <w:rPr>
                <w:rFonts w:asciiTheme="minorHAnsi" w:hAnsiTheme="minorHAnsi" w:cstheme="minorHAnsi"/>
              </w:rPr>
              <w:t>analitico</w:t>
            </w:r>
            <w:proofErr w:type="spellEnd"/>
            <w:r w:rsidRPr="00270B1B">
              <w:rPr>
                <w:rFonts w:asciiTheme="minorHAnsi" w:hAnsiTheme="minorHAnsi" w:cstheme="minorHAnsi"/>
              </w:rPr>
              <w:t>, presentación solida en lentejas.                                                                                                                                    El proveedor debe contar con los permisos y autorizaciones vigentes para la comercialización y transporte de sustancias químicas controladas, emitidos por la Subdirección de Control y Fiscalización de Sustancias Químicas y Estupefacientes del Ministerio de Justicia y del Derecho, y debe estar registrado en la plataforma SICOQ (Sistema de Información para el Control de Sustancias y Productos Químicos)</w:t>
            </w:r>
          </w:p>
        </w:tc>
        <w:tc>
          <w:tcPr>
            <w:tcW w:w="1108" w:type="dxa"/>
            <w:noWrap/>
            <w:vAlign w:val="center"/>
          </w:tcPr>
          <w:p w14:paraId="07DBC814"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gramos</w:t>
            </w:r>
          </w:p>
        </w:tc>
        <w:tc>
          <w:tcPr>
            <w:tcW w:w="1170" w:type="dxa"/>
            <w:noWrap/>
            <w:vAlign w:val="center"/>
          </w:tcPr>
          <w:p w14:paraId="159755A6"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3645614A" w14:textId="77777777" w:rsidR="00270B1B" w:rsidRPr="00270B1B" w:rsidRDefault="00270B1B" w:rsidP="00270B1B">
            <w:pPr>
              <w:rPr>
                <w:rFonts w:asciiTheme="minorHAnsi" w:hAnsiTheme="minorHAnsi" w:cstheme="minorHAnsi"/>
                <w:color w:val="000000"/>
              </w:rPr>
            </w:pPr>
          </w:p>
        </w:tc>
        <w:tc>
          <w:tcPr>
            <w:tcW w:w="1800" w:type="dxa"/>
          </w:tcPr>
          <w:p w14:paraId="09379017" w14:textId="77777777" w:rsidR="00270B1B" w:rsidRPr="00270B1B" w:rsidRDefault="00270B1B" w:rsidP="00270B1B">
            <w:pPr>
              <w:rPr>
                <w:rFonts w:asciiTheme="minorHAnsi" w:hAnsiTheme="minorHAnsi" w:cstheme="minorHAnsi"/>
                <w:color w:val="000000"/>
              </w:rPr>
            </w:pPr>
          </w:p>
        </w:tc>
      </w:tr>
      <w:tr w:rsidR="00270B1B" w:rsidRPr="00270B1B" w14:paraId="1C883A4D" w14:textId="339F6BB8" w:rsidTr="00270B1B">
        <w:trPr>
          <w:trHeight w:val="411"/>
        </w:trPr>
        <w:tc>
          <w:tcPr>
            <w:tcW w:w="0" w:type="auto"/>
            <w:noWrap/>
            <w:vAlign w:val="center"/>
          </w:tcPr>
          <w:p w14:paraId="26B6F17E"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w:t>
            </w:r>
          </w:p>
        </w:tc>
        <w:tc>
          <w:tcPr>
            <w:tcW w:w="5716" w:type="dxa"/>
            <w:vAlign w:val="center"/>
          </w:tcPr>
          <w:p w14:paraId="535B2386"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Presentación de 500 ml CON TRAZABILIDAD DIRECTA DE PATRONES NIST 187E.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El producto debe contar con certificado de análisis (</w:t>
            </w:r>
            <w:proofErr w:type="spellStart"/>
            <w:r w:rsidRPr="00270B1B">
              <w:rPr>
                <w:rFonts w:asciiTheme="minorHAnsi" w:hAnsiTheme="minorHAnsi" w:cstheme="minorHAnsi"/>
              </w:rPr>
              <w:t>CoA</w:t>
            </w:r>
            <w:proofErr w:type="spellEnd"/>
            <w:r w:rsidRPr="00270B1B">
              <w:rPr>
                <w:rFonts w:asciiTheme="minorHAnsi" w:hAnsiTheme="minorHAnsi" w:cstheme="minorHAnsi"/>
              </w:rPr>
              <w:t>) que garantice su trazabilidad a un patrón certificado, expedido por un laboratorio de referencia nacional o internacional. La certificación debe especificar el valor exacto del pH, la incertidumbre asociada y las condiciones de almacenamiento. Se requiere trazabilidad conforme a estándares reconocidos, preferiblemente de un laboratorio acreditado bajo la norma ISO/IEC 17025 o equivalente.</w:t>
            </w:r>
          </w:p>
        </w:tc>
        <w:tc>
          <w:tcPr>
            <w:tcW w:w="1108" w:type="dxa"/>
            <w:noWrap/>
            <w:vAlign w:val="center"/>
          </w:tcPr>
          <w:p w14:paraId="6A6EA0B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mililitros</w:t>
            </w:r>
          </w:p>
        </w:tc>
        <w:tc>
          <w:tcPr>
            <w:tcW w:w="1170" w:type="dxa"/>
            <w:noWrap/>
            <w:vAlign w:val="center"/>
          </w:tcPr>
          <w:p w14:paraId="3118B944"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31F04224" w14:textId="77777777" w:rsidR="00270B1B" w:rsidRPr="00270B1B" w:rsidRDefault="00270B1B" w:rsidP="00270B1B">
            <w:pPr>
              <w:rPr>
                <w:rFonts w:asciiTheme="minorHAnsi" w:hAnsiTheme="minorHAnsi" w:cstheme="minorHAnsi"/>
                <w:color w:val="000000"/>
              </w:rPr>
            </w:pPr>
          </w:p>
        </w:tc>
        <w:tc>
          <w:tcPr>
            <w:tcW w:w="1800" w:type="dxa"/>
          </w:tcPr>
          <w:p w14:paraId="05F42F83" w14:textId="77777777" w:rsidR="00270B1B" w:rsidRPr="00270B1B" w:rsidRDefault="00270B1B" w:rsidP="00270B1B">
            <w:pPr>
              <w:rPr>
                <w:rFonts w:asciiTheme="minorHAnsi" w:hAnsiTheme="minorHAnsi" w:cstheme="minorHAnsi"/>
                <w:color w:val="000000"/>
              </w:rPr>
            </w:pPr>
          </w:p>
        </w:tc>
      </w:tr>
      <w:tr w:rsidR="00270B1B" w:rsidRPr="00270B1B" w14:paraId="05AC913E" w14:textId="03CF7AE0" w:rsidTr="00270B1B">
        <w:trPr>
          <w:trHeight w:val="2046"/>
        </w:trPr>
        <w:tc>
          <w:tcPr>
            <w:tcW w:w="0" w:type="auto"/>
            <w:noWrap/>
            <w:vAlign w:val="center"/>
          </w:tcPr>
          <w:p w14:paraId="3131523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6</w:t>
            </w:r>
          </w:p>
        </w:tc>
        <w:tc>
          <w:tcPr>
            <w:tcW w:w="5716" w:type="dxa"/>
            <w:vAlign w:val="center"/>
          </w:tcPr>
          <w:p w14:paraId="4C2C1BAA"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Presentación de 500 ml CON TRAZABILIDAD DIRECTA DE PATRONES NIST 187E.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El producto debe contar con certificado de análisis (</w:t>
            </w:r>
            <w:proofErr w:type="spellStart"/>
            <w:r w:rsidRPr="00270B1B">
              <w:rPr>
                <w:rFonts w:asciiTheme="minorHAnsi" w:hAnsiTheme="minorHAnsi" w:cstheme="minorHAnsi"/>
              </w:rPr>
              <w:t>CoA</w:t>
            </w:r>
            <w:proofErr w:type="spellEnd"/>
            <w:r w:rsidRPr="00270B1B">
              <w:rPr>
                <w:rFonts w:asciiTheme="minorHAnsi" w:hAnsiTheme="minorHAnsi" w:cstheme="minorHAnsi"/>
              </w:rPr>
              <w:t>) que garantice su trazabilidad a un patrón certificado, expedido por un laboratorio de referencia nacional o internacional. La certificación debe especificar el valor exacto del pH, la incertidumbre asociada y las condiciones de almacenamiento. Se requiere trazabilidad conforme a estándares reconocidos, preferiblemente de un laboratorio acreditado bajo la norma ISO/IEC 17025 o equivalente.</w:t>
            </w:r>
          </w:p>
        </w:tc>
        <w:tc>
          <w:tcPr>
            <w:tcW w:w="1108" w:type="dxa"/>
            <w:noWrap/>
            <w:vAlign w:val="center"/>
          </w:tcPr>
          <w:p w14:paraId="532E231F"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mililitros</w:t>
            </w:r>
          </w:p>
        </w:tc>
        <w:tc>
          <w:tcPr>
            <w:tcW w:w="1170" w:type="dxa"/>
            <w:noWrap/>
            <w:vAlign w:val="center"/>
          </w:tcPr>
          <w:p w14:paraId="2C06385A"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7B1A58C3" w14:textId="77777777" w:rsidR="00270B1B" w:rsidRPr="00270B1B" w:rsidRDefault="00270B1B" w:rsidP="00270B1B">
            <w:pPr>
              <w:rPr>
                <w:rFonts w:asciiTheme="minorHAnsi" w:hAnsiTheme="minorHAnsi" w:cstheme="minorHAnsi"/>
                <w:color w:val="000000"/>
              </w:rPr>
            </w:pPr>
          </w:p>
        </w:tc>
        <w:tc>
          <w:tcPr>
            <w:tcW w:w="1800" w:type="dxa"/>
          </w:tcPr>
          <w:p w14:paraId="49A9A563" w14:textId="77777777" w:rsidR="00270B1B" w:rsidRPr="00270B1B" w:rsidRDefault="00270B1B" w:rsidP="00270B1B">
            <w:pPr>
              <w:rPr>
                <w:rFonts w:asciiTheme="minorHAnsi" w:hAnsiTheme="minorHAnsi" w:cstheme="minorHAnsi"/>
                <w:color w:val="000000"/>
              </w:rPr>
            </w:pPr>
          </w:p>
        </w:tc>
      </w:tr>
      <w:tr w:rsidR="00270B1B" w:rsidRPr="00270B1B" w14:paraId="4453F56B" w14:textId="0C3AA1C8" w:rsidTr="00270B1B">
        <w:trPr>
          <w:trHeight w:val="2046"/>
        </w:trPr>
        <w:tc>
          <w:tcPr>
            <w:tcW w:w="0" w:type="auto"/>
            <w:noWrap/>
            <w:vAlign w:val="center"/>
          </w:tcPr>
          <w:p w14:paraId="484CA202"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7</w:t>
            </w:r>
          </w:p>
        </w:tc>
        <w:tc>
          <w:tcPr>
            <w:tcW w:w="5716" w:type="dxa"/>
            <w:vAlign w:val="center"/>
          </w:tcPr>
          <w:p w14:paraId="3EF00031"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Presentación de 500 ml CON TRAZABILIDAD DIRECTA DE PATRONES NIST 187E. Reactivo con ficha técnica de seguridad de acuerdo al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El producto debe contar con certificado de análisis (</w:t>
            </w:r>
            <w:proofErr w:type="spellStart"/>
            <w:r w:rsidRPr="00270B1B">
              <w:rPr>
                <w:rFonts w:asciiTheme="minorHAnsi" w:hAnsiTheme="minorHAnsi" w:cstheme="minorHAnsi"/>
              </w:rPr>
              <w:t>CoA</w:t>
            </w:r>
            <w:proofErr w:type="spellEnd"/>
            <w:r w:rsidRPr="00270B1B">
              <w:rPr>
                <w:rFonts w:asciiTheme="minorHAnsi" w:hAnsiTheme="minorHAnsi" w:cstheme="minorHAnsi"/>
              </w:rPr>
              <w:t>) que garantice su trazabilidad a un patrón certificado, expedido por un laboratorio de referencia nacional o internacional. La certificación debe especificar el valor exacto del pH, la incertidumbre asociada y las condiciones de almacenamiento. Se requiere trazabilidad conforme a estándares reconocidos, preferiblemente de un laboratorio acreditado bajo la norma ISO/IEC 17025 o equivalente.</w:t>
            </w:r>
          </w:p>
        </w:tc>
        <w:tc>
          <w:tcPr>
            <w:tcW w:w="1108" w:type="dxa"/>
            <w:noWrap/>
            <w:vAlign w:val="center"/>
          </w:tcPr>
          <w:p w14:paraId="18442CFF"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mililitros</w:t>
            </w:r>
          </w:p>
        </w:tc>
        <w:tc>
          <w:tcPr>
            <w:tcW w:w="1170" w:type="dxa"/>
            <w:noWrap/>
            <w:vAlign w:val="center"/>
          </w:tcPr>
          <w:p w14:paraId="0A7EFA46"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0128FD3F" w14:textId="77777777" w:rsidR="00270B1B" w:rsidRPr="00270B1B" w:rsidRDefault="00270B1B" w:rsidP="00270B1B">
            <w:pPr>
              <w:rPr>
                <w:rFonts w:asciiTheme="minorHAnsi" w:hAnsiTheme="minorHAnsi" w:cstheme="minorHAnsi"/>
                <w:color w:val="000000"/>
              </w:rPr>
            </w:pPr>
          </w:p>
        </w:tc>
        <w:tc>
          <w:tcPr>
            <w:tcW w:w="1800" w:type="dxa"/>
          </w:tcPr>
          <w:p w14:paraId="405D2ED4" w14:textId="77777777" w:rsidR="00270B1B" w:rsidRPr="00270B1B" w:rsidRDefault="00270B1B" w:rsidP="00270B1B">
            <w:pPr>
              <w:rPr>
                <w:rFonts w:asciiTheme="minorHAnsi" w:hAnsiTheme="minorHAnsi" w:cstheme="minorHAnsi"/>
                <w:color w:val="000000"/>
              </w:rPr>
            </w:pPr>
          </w:p>
        </w:tc>
      </w:tr>
      <w:tr w:rsidR="00270B1B" w:rsidRPr="00270B1B" w14:paraId="4B0DFAA0" w14:textId="51DA4532" w:rsidTr="00270B1B">
        <w:trPr>
          <w:trHeight w:val="895"/>
        </w:trPr>
        <w:tc>
          <w:tcPr>
            <w:tcW w:w="0" w:type="auto"/>
            <w:noWrap/>
            <w:vAlign w:val="center"/>
          </w:tcPr>
          <w:p w14:paraId="63FAE73B"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8</w:t>
            </w:r>
          </w:p>
        </w:tc>
        <w:tc>
          <w:tcPr>
            <w:tcW w:w="5716" w:type="dxa"/>
            <w:vAlign w:val="center"/>
          </w:tcPr>
          <w:p w14:paraId="2B85A8B6"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Medio de cultivo para microbiología.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Frasco x 500 gr.</w:t>
            </w:r>
          </w:p>
        </w:tc>
        <w:tc>
          <w:tcPr>
            <w:tcW w:w="1108" w:type="dxa"/>
            <w:noWrap/>
            <w:vAlign w:val="center"/>
          </w:tcPr>
          <w:p w14:paraId="41A625A2"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mililitros</w:t>
            </w:r>
          </w:p>
        </w:tc>
        <w:tc>
          <w:tcPr>
            <w:tcW w:w="1170" w:type="dxa"/>
            <w:noWrap/>
            <w:vAlign w:val="center"/>
          </w:tcPr>
          <w:p w14:paraId="1DFE97B0"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2A1C5E78" w14:textId="77777777" w:rsidR="00270B1B" w:rsidRPr="00270B1B" w:rsidRDefault="00270B1B" w:rsidP="00270B1B">
            <w:pPr>
              <w:rPr>
                <w:rFonts w:asciiTheme="minorHAnsi" w:hAnsiTheme="minorHAnsi" w:cstheme="minorHAnsi"/>
                <w:color w:val="000000"/>
              </w:rPr>
            </w:pPr>
          </w:p>
        </w:tc>
        <w:tc>
          <w:tcPr>
            <w:tcW w:w="1800" w:type="dxa"/>
          </w:tcPr>
          <w:p w14:paraId="3D9D6243" w14:textId="77777777" w:rsidR="00270B1B" w:rsidRPr="00270B1B" w:rsidRDefault="00270B1B" w:rsidP="00270B1B">
            <w:pPr>
              <w:rPr>
                <w:rFonts w:asciiTheme="minorHAnsi" w:hAnsiTheme="minorHAnsi" w:cstheme="minorHAnsi"/>
                <w:color w:val="000000"/>
              </w:rPr>
            </w:pPr>
          </w:p>
        </w:tc>
      </w:tr>
      <w:tr w:rsidR="00270B1B" w:rsidRPr="00270B1B" w14:paraId="23801EE4" w14:textId="59CF68AC" w:rsidTr="00270B1B">
        <w:trPr>
          <w:trHeight w:val="2046"/>
        </w:trPr>
        <w:tc>
          <w:tcPr>
            <w:tcW w:w="0" w:type="auto"/>
            <w:noWrap/>
            <w:vAlign w:val="center"/>
          </w:tcPr>
          <w:p w14:paraId="7254B51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9</w:t>
            </w:r>
          </w:p>
        </w:tc>
        <w:tc>
          <w:tcPr>
            <w:tcW w:w="5716" w:type="dxa"/>
            <w:vAlign w:val="center"/>
          </w:tcPr>
          <w:p w14:paraId="36B46C48"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 Valor de grado ACS ≥95.0%. Grado analítico.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Frasco 1000 gr.                         El proveedor debe contar con los permisos y autorizaciones vigentes para la comercialización y transporte de sustancias químicas controladas, emitidos por la Subdirección de Control y Fiscalización de Sustancias Químicas y Estupefacientes del Ministerio de Justicia y del Derecho, y debe estar registrado en la plataforma SICOQ (Sistema de Información para el Control de Sustancias y Productos Químicos)</w:t>
            </w:r>
          </w:p>
        </w:tc>
        <w:tc>
          <w:tcPr>
            <w:tcW w:w="1108" w:type="dxa"/>
            <w:noWrap/>
            <w:vAlign w:val="center"/>
          </w:tcPr>
          <w:p w14:paraId="42AAC4B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 kilogramos</w:t>
            </w:r>
          </w:p>
        </w:tc>
        <w:tc>
          <w:tcPr>
            <w:tcW w:w="1170" w:type="dxa"/>
            <w:noWrap/>
            <w:vAlign w:val="center"/>
          </w:tcPr>
          <w:p w14:paraId="2C49BA62"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2</w:t>
            </w:r>
          </w:p>
        </w:tc>
        <w:tc>
          <w:tcPr>
            <w:tcW w:w="1800" w:type="dxa"/>
          </w:tcPr>
          <w:p w14:paraId="2A68AC48" w14:textId="77777777" w:rsidR="00270B1B" w:rsidRPr="00270B1B" w:rsidRDefault="00270B1B" w:rsidP="00270B1B">
            <w:pPr>
              <w:rPr>
                <w:rFonts w:asciiTheme="minorHAnsi" w:hAnsiTheme="minorHAnsi" w:cstheme="minorHAnsi"/>
                <w:color w:val="000000"/>
              </w:rPr>
            </w:pPr>
          </w:p>
        </w:tc>
        <w:tc>
          <w:tcPr>
            <w:tcW w:w="1800" w:type="dxa"/>
          </w:tcPr>
          <w:p w14:paraId="04EF8181" w14:textId="77777777" w:rsidR="00270B1B" w:rsidRPr="00270B1B" w:rsidRDefault="00270B1B" w:rsidP="00270B1B">
            <w:pPr>
              <w:rPr>
                <w:rFonts w:asciiTheme="minorHAnsi" w:hAnsiTheme="minorHAnsi" w:cstheme="minorHAnsi"/>
                <w:color w:val="000000"/>
              </w:rPr>
            </w:pPr>
          </w:p>
        </w:tc>
      </w:tr>
      <w:tr w:rsidR="00270B1B" w:rsidRPr="00270B1B" w14:paraId="294A5E51" w14:textId="7347DE5E" w:rsidTr="00270B1B">
        <w:trPr>
          <w:trHeight w:val="1051"/>
        </w:trPr>
        <w:tc>
          <w:tcPr>
            <w:tcW w:w="0" w:type="auto"/>
            <w:noWrap/>
            <w:vAlign w:val="center"/>
          </w:tcPr>
          <w:p w14:paraId="052DC9C7"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10</w:t>
            </w:r>
          </w:p>
        </w:tc>
        <w:tc>
          <w:tcPr>
            <w:tcW w:w="5716" w:type="dxa"/>
            <w:vAlign w:val="center"/>
          </w:tcPr>
          <w:p w14:paraId="48A28C91"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Valor de grado </w:t>
            </w:r>
            <w:proofErr w:type="spellStart"/>
            <w:proofErr w:type="gramStart"/>
            <w:r w:rsidRPr="00270B1B">
              <w:rPr>
                <w:rFonts w:asciiTheme="minorHAnsi" w:hAnsiTheme="minorHAnsi" w:cstheme="minorHAnsi"/>
              </w:rPr>
              <w:t>ISO,Reag</w:t>
            </w:r>
            <w:proofErr w:type="spellEnd"/>
            <w:proofErr w:type="gramEnd"/>
            <w:r w:rsidRPr="00270B1B">
              <w:rPr>
                <w:rFonts w:asciiTheme="minorHAnsi" w:hAnsiTheme="minorHAnsi" w:cstheme="minorHAnsi"/>
              </w:rPr>
              <w:t xml:space="preserve">. </w:t>
            </w:r>
            <w:proofErr w:type="spellStart"/>
            <w:r w:rsidRPr="00270B1B">
              <w:rPr>
                <w:rFonts w:asciiTheme="minorHAnsi" w:hAnsiTheme="minorHAnsi" w:cstheme="minorHAnsi"/>
              </w:rPr>
              <w:t>Ph</w:t>
            </w:r>
            <w:proofErr w:type="spellEnd"/>
            <w:r w:rsidRPr="00270B1B">
              <w:rPr>
                <w:rFonts w:asciiTheme="minorHAnsi" w:hAnsiTheme="minorHAnsi" w:cstheme="minorHAnsi"/>
              </w:rPr>
              <w:t xml:space="preserve"> </w:t>
            </w:r>
            <w:proofErr w:type="spellStart"/>
            <w:r w:rsidRPr="00270B1B">
              <w:rPr>
                <w:rFonts w:asciiTheme="minorHAnsi" w:hAnsiTheme="minorHAnsi" w:cstheme="minorHAnsi"/>
              </w:rPr>
              <w:t>Eur</w:t>
            </w:r>
            <w:proofErr w:type="spellEnd"/>
            <w:r w:rsidRPr="00270B1B">
              <w:rPr>
                <w:rFonts w:asciiTheme="minorHAnsi" w:hAnsiTheme="minorHAnsi" w:cstheme="minorHAnsi"/>
              </w:rPr>
              <w:t xml:space="preserve"> /99.0 -100%. Grado analítico.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Frasco 1000 gr</w:t>
            </w:r>
          </w:p>
        </w:tc>
        <w:tc>
          <w:tcPr>
            <w:tcW w:w="1108" w:type="dxa"/>
            <w:noWrap/>
            <w:vAlign w:val="center"/>
          </w:tcPr>
          <w:p w14:paraId="1EF77623"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 kilogramo</w:t>
            </w:r>
          </w:p>
        </w:tc>
        <w:tc>
          <w:tcPr>
            <w:tcW w:w="1170" w:type="dxa"/>
            <w:noWrap/>
            <w:vAlign w:val="center"/>
          </w:tcPr>
          <w:p w14:paraId="167BDFEE"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2</w:t>
            </w:r>
          </w:p>
        </w:tc>
        <w:tc>
          <w:tcPr>
            <w:tcW w:w="1800" w:type="dxa"/>
          </w:tcPr>
          <w:p w14:paraId="59369D20" w14:textId="77777777" w:rsidR="00270B1B" w:rsidRPr="00270B1B" w:rsidRDefault="00270B1B" w:rsidP="00270B1B">
            <w:pPr>
              <w:rPr>
                <w:rFonts w:asciiTheme="minorHAnsi" w:hAnsiTheme="minorHAnsi" w:cstheme="minorHAnsi"/>
                <w:color w:val="000000"/>
              </w:rPr>
            </w:pPr>
          </w:p>
        </w:tc>
        <w:tc>
          <w:tcPr>
            <w:tcW w:w="1800" w:type="dxa"/>
          </w:tcPr>
          <w:p w14:paraId="272AB84E" w14:textId="77777777" w:rsidR="00270B1B" w:rsidRPr="00270B1B" w:rsidRDefault="00270B1B" w:rsidP="00270B1B">
            <w:pPr>
              <w:rPr>
                <w:rFonts w:asciiTheme="minorHAnsi" w:hAnsiTheme="minorHAnsi" w:cstheme="minorHAnsi"/>
                <w:color w:val="000000"/>
              </w:rPr>
            </w:pPr>
          </w:p>
        </w:tc>
      </w:tr>
      <w:tr w:rsidR="00270B1B" w:rsidRPr="00270B1B" w14:paraId="238CCD78" w14:textId="2CED616D" w:rsidTr="00270B1B">
        <w:trPr>
          <w:trHeight w:val="995"/>
        </w:trPr>
        <w:tc>
          <w:tcPr>
            <w:tcW w:w="0" w:type="auto"/>
            <w:noWrap/>
            <w:vAlign w:val="center"/>
          </w:tcPr>
          <w:p w14:paraId="25110D63"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11</w:t>
            </w:r>
          </w:p>
        </w:tc>
        <w:tc>
          <w:tcPr>
            <w:tcW w:w="5716" w:type="dxa"/>
            <w:vAlign w:val="center"/>
          </w:tcPr>
          <w:p w14:paraId="1A3B5F24"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ACS </w:t>
            </w:r>
            <w:proofErr w:type="spellStart"/>
            <w:r w:rsidRPr="00270B1B">
              <w:rPr>
                <w:rFonts w:asciiTheme="minorHAnsi" w:hAnsiTheme="minorHAnsi" w:cstheme="minorHAnsi"/>
              </w:rPr>
              <w:t>reagent</w:t>
            </w:r>
            <w:proofErr w:type="spellEnd"/>
            <w:r w:rsidRPr="00270B1B">
              <w:rPr>
                <w:rFonts w:asciiTheme="minorHAnsi" w:hAnsiTheme="minorHAnsi" w:cstheme="minorHAnsi"/>
              </w:rPr>
              <w:t>, ≥98.0%. Grado analítico.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Frasco 500 gr</w:t>
            </w:r>
          </w:p>
        </w:tc>
        <w:tc>
          <w:tcPr>
            <w:tcW w:w="1108" w:type="dxa"/>
            <w:noWrap/>
            <w:vAlign w:val="center"/>
          </w:tcPr>
          <w:p w14:paraId="72BDA930"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gramos</w:t>
            </w:r>
          </w:p>
        </w:tc>
        <w:tc>
          <w:tcPr>
            <w:tcW w:w="1170" w:type="dxa"/>
            <w:noWrap/>
            <w:vAlign w:val="center"/>
          </w:tcPr>
          <w:p w14:paraId="711090B8"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13242686" w14:textId="77777777" w:rsidR="00270B1B" w:rsidRPr="00270B1B" w:rsidRDefault="00270B1B" w:rsidP="00270B1B">
            <w:pPr>
              <w:rPr>
                <w:rFonts w:asciiTheme="minorHAnsi" w:hAnsiTheme="minorHAnsi" w:cstheme="minorHAnsi"/>
                <w:color w:val="000000"/>
              </w:rPr>
            </w:pPr>
          </w:p>
        </w:tc>
        <w:tc>
          <w:tcPr>
            <w:tcW w:w="1800" w:type="dxa"/>
          </w:tcPr>
          <w:p w14:paraId="29BF6B50" w14:textId="77777777" w:rsidR="00270B1B" w:rsidRPr="00270B1B" w:rsidRDefault="00270B1B" w:rsidP="00270B1B">
            <w:pPr>
              <w:rPr>
                <w:rFonts w:asciiTheme="minorHAnsi" w:hAnsiTheme="minorHAnsi" w:cstheme="minorHAnsi"/>
                <w:color w:val="000000"/>
              </w:rPr>
            </w:pPr>
          </w:p>
        </w:tc>
      </w:tr>
      <w:tr w:rsidR="00270B1B" w:rsidRPr="00270B1B" w14:paraId="0BD15D37" w14:textId="2F84B84D" w:rsidTr="00270B1B">
        <w:trPr>
          <w:trHeight w:val="553"/>
        </w:trPr>
        <w:tc>
          <w:tcPr>
            <w:tcW w:w="0" w:type="auto"/>
            <w:noWrap/>
            <w:vAlign w:val="center"/>
          </w:tcPr>
          <w:p w14:paraId="6BB33A5A"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12</w:t>
            </w:r>
          </w:p>
        </w:tc>
        <w:tc>
          <w:tcPr>
            <w:tcW w:w="5716" w:type="dxa"/>
            <w:vAlign w:val="center"/>
          </w:tcPr>
          <w:p w14:paraId="55D26CA8"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 Kits (de 25 pruebas cada uno) de prueba profesional para agricultura, kit de análisis rápido y económico que permite determinar cualitativamente a través de método colorimétrico trazas bajas, medias y altas para Nitrógeno, fósforo y un rango de pH de 4 a 9 y a través de método turbidímetro con </w:t>
            </w:r>
            <w:proofErr w:type="spellStart"/>
            <w:r w:rsidRPr="00270B1B">
              <w:rPr>
                <w:rFonts w:asciiTheme="minorHAnsi" w:hAnsiTheme="minorHAnsi" w:cstheme="minorHAnsi"/>
              </w:rPr>
              <w:t>tetrafenilborato</w:t>
            </w:r>
            <w:proofErr w:type="spellEnd"/>
            <w:r w:rsidRPr="00270B1B">
              <w:rPr>
                <w:rFonts w:asciiTheme="minorHAnsi" w:hAnsiTheme="minorHAnsi" w:cstheme="minorHAnsi"/>
              </w:rPr>
              <w:t xml:space="preserve"> determinar trazas bajas, medias y altas de potasio. Marca de calidad reconocida. Fecha de Vencimiento no menor a 2 años a partir de la entrega. Reactivo con ficha técnica de seguridad.</w:t>
            </w:r>
          </w:p>
        </w:tc>
        <w:tc>
          <w:tcPr>
            <w:tcW w:w="1108" w:type="dxa"/>
            <w:noWrap/>
            <w:vAlign w:val="center"/>
          </w:tcPr>
          <w:p w14:paraId="049F3A7B"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 kit</w:t>
            </w:r>
          </w:p>
        </w:tc>
        <w:tc>
          <w:tcPr>
            <w:tcW w:w="1170" w:type="dxa"/>
            <w:noWrap/>
            <w:vAlign w:val="center"/>
          </w:tcPr>
          <w:p w14:paraId="6B93452A"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65604B19" w14:textId="77777777" w:rsidR="00270B1B" w:rsidRPr="00270B1B" w:rsidRDefault="00270B1B" w:rsidP="00270B1B">
            <w:pPr>
              <w:rPr>
                <w:rFonts w:asciiTheme="minorHAnsi" w:hAnsiTheme="minorHAnsi" w:cstheme="minorHAnsi"/>
                <w:color w:val="000000"/>
              </w:rPr>
            </w:pPr>
          </w:p>
        </w:tc>
        <w:tc>
          <w:tcPr>
            <w:tcW w:w="1800" w:type="dxa"/>
          </w:tcPr>
          <w:p w14:paraId="119F2C74" w14:textId="77777777" w:rsidR="00270B1B" w:rsidRPr="00270B1B" w:rsidRDefault="00270B1B" w:rsidP="00270B1B">
            <w:pPr>
              <w:rPr>
                <w:rFonts w:asciiTheme="minorHAnsi" w:hAnsiTheme="minorHAnsi" w:cstheme="minorHAnsi"/>
                <w:color w:val="000000"/>
              </w:rPr>
            </w:pPr>
          </w:p>
        </w:tc>
      </w:tr>
      <w:tr w:rsidR="00270B1B" w:rsidRPr="00270B1B" w14:paraId="36E8AAD5" w14:textId="227926C0" w:rsidTr="00270B1B">
        <w:trPr>
          <w:trHeight w:val="1198"/>
        </w:trPr>
        <w:tc>
          <w:tcPr>
            <w:tcW w:w="0" w:type="auto"/>
            <w:noWrap/>
            <w:vAlign w:val="center"/>
          </w:tcPr>
          <w:p w14:paraId="79F1AB51"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13</w:t>
            </w:r>
          </w:p>
        </w:tc>
        <w:tc>
          <w:tcPr>
            <w:tcW w:w="5716" w:type="dxa"/>
            <w:vAlign w:val="center"/>
          </w:tcPr>
          <w:p w14:paraId="4746464D"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Grado analítico, pureza ≥98% (HPLC).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xml:space="preserve">).  Marca de calidad reconocida. Fecha de Vencimiento no menor a 2 años a partir de la entrega. Presentación por frasco de 20 gr. </w:t>
            </w:r>
          </w:p>
        </w:tc>
        <w:tc>
          <w:tcPr>
            <w:tcW w:w="1108" w:type="dxa"/>
            <w:noWrap/>
            <w:vAlign w:val="center"/>
          </w:tcPr>
          <w:p w14:paraId="6E03C5D2"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20 gramos</w:t>
            </w:r>
          </w:p>
        </w:tc>
        <w:tc>
          <w:tcPr>
            <w:tcW w:w="1170" w:type="dxa"/>
            <w:noWrap/>
            <w:vAlign w:val="center"/>
          </w:tcPr>
          <w:p w14:paraId="21C8FEEE"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0E22AEFE" w14:textId="77777777" w:rsidR="00270B1B" w:rsidRPr="00270B1B" w:rsidRDefault="00270B1B" w:rsidP="00270B1B">
            <w:pPr>
              <w:rPr>
                <w:rFonts w:asciiTheme="minorHAnsi" w:hAnsiTheme="minorHAnsi" w:cstheme="minorHAnsi"/>
                <w:color w:val="000000"/>
              </w:rPr>
            </w:pPr>
          </w:p>
        </w:tc>
        <w:tc>
          <w:tcPr>
            <w:tcW w:w="1800" w:type="dxa"/>
          </w:tcPr>
          <w:p w14:paraId="1CD0479A" w14:textId="77777777" w:rsidR="00270B1B" w:rsidRPr="00270B1B" w:rsidRDefault="00270B1B" w:rsidP="00270B1B">
            <w:pPr>
              <w:rPr>
                <w:rFonts w:asciiTheme="minorHAnsi" w:hAnsiTheme="minorHAnsi" w:cstheme="minorHAnsi"/>
                <w:color w:val="000000"/>
              </w:rPr>
            </w:pPr>
          </w:p>
        </w:tc>
      </w:tr>
      <w:tr w:rsidR="00270B1B" w:rsidRPr="00270B1B" w14:paraId="6D000595" w14:textId="7D57AD18" w:rsidTr="00270B1B">
        <w:trPr>
          <w:trHeight w:val="1003"/>
        </w:trPr>
        <w:tc>
          <w:tcPr>
            <w:tcW w:w="0" w:type="auto"/>
            <w:noWrap/>
            <w:vAlign w:val="center"/>
          </w:tcPr>
          <w:p w14:paraId="16EE73F7"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14</w:t>
            </w:r>
          </w:p>
        </w:tc>
        <w:tc>
          <w:tcPr>
            <w:tcW w:w="5716" w:type="dxa"/>
            <w:vAlign w:val="center"/>
          </w:tcPr>
          <w:p w14:paraId="54E38240"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Grado analítico, pureza ≥98%.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Presentación por frasco de 1000 gr.</w:t>
            </w:r>
          </w:p>
        </w:tc>
        <w:tc>
          <w:tcPr>
            <w:tcW w:w="1108" w:type="dxa"/>
            <w:noWrap/>
            <w:vAlign w:val="center"/>
          </w:tcPr>
          <w:p w14:paraId="3708C1F1"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 kilogramo</w:t>
            </w:r>
          </w:p>
        </w:tc>
        <w:tc>
          <w:tcPr>
            <w:tcW w:w="1170" w:type="dxa"/>
            <w:noWrap/>
            <w:vAlign w:val="center"/>
          </w:tcPr>
          <w:p w14:paraId="66051B95"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0C793E33" w14:textId="77777777" w:rsidR="00270B1B" w:rsidRPr="00270B1B" w:rsidRDefault="00270B1B" w:rsidP="00270B1B">
            <w:pPr>
              <w:rPr>
                <w:rFonts w:asciiTheme="minorHAnsi" w:hAnsiTheme="minorHAnsi" w:cstheme="minorHAnsi"/>
                <w:color w:val="000000"/>
              </w:rPr>
            </w:pPr>
          </w:p>
        </w:tc>
        <w:tc>
          <w:tcPr>
            <w:tcW w:w="1800" w:type="dxa"/>
          </w:tcPr>
          <w:p w14:paraId="27985CDE" w14:textId="77777777" w:rsidR="00270B1B" w:rsidRPr="00270B1B" w:rsidRDefault="00270B1B" w:rsidP="00270B1B">
            <w:pPr>
              <w:rPr>
                <w:rFonts w:asciiTheme="minorHAnsi" w:hAnsiTheme="minorHAnsi" w:cstheme="minorHAnsi"/>
                <w:color w:val="000000"/>
              </w:rPr>
            </w:pPr>
          </w:p>
        </w:tc>
      </w:tr>
      <w:tr w:rsidR="00270B1B" w:rsidRPr="00270B1B" w14:paraId="35EBA50B" w14:textId="1B2F80E6" w:rsidTr="00270B1B">
        <w:trPr>
          <w:trHeight w:val="127"/>
        </w:trPr>
        <w:tc>
          <w:tcPr>
            <w:tcW w:w="0" w:type="auto"/>
            <w:noWrap/>
            <w:vAlign w:val="center"/>
          </w:tcPr>
          <w:p w14:paraId="34E318E5"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15</w:t>
            </w:r>
          </w:p>
        </w:tc>
        <w:tc>
          <w:tcPr>
            <w:tcW w:w="5716" w:type="dxa"/>
            <w:vAlign w:val="center"/>
          </w:tcPr>
          <w:p w14:paraId="073ED51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Celulasa R-10 producida a partir de </w:t>
            </w:r>
            <w:proofErr w:type="spellStart"/>
            <w:r w:rsidRPr="00270B1B">
              <w:rPr>
                <w:rFonts w:asciiTheme="minorHAnsi" w:hAnsiTheme="minorHAnsi" w:cstheme="minorHAnsi"/>
              </w:rPr>
              <w:t>Trichaderma</w:t>
            </w:r>
            <w:proofErr w:type="spellEnd"/>
            <w:r w:rsidRPr="00270B1B">
              <w:rPr>
                <w:rFonts w:asciiTheme="minorHAnsi" w:hAnsiTheme="minorHAnsi" w:cstheme="minorHAnsi"/>
              </w:rPr>
              <w:t xml:space="preserve"> </w:t>
            </w:r>
            <w:proofErr w:type="spellStart"/>
            <w:r w:rsidRPr="00270B1B">
              <w:rPr>
                <w:rFonts w:asciiTheme="minorHAnsi" w:hAnsiTheme="minorHAnsi" w:cstheme="minorHAnsi"/>
              </w:rPr>
              <w:t>viride</w:t>
            </w:r>
            <w:proofErr w:type="spellEnd"/>
            <w:r w:rsidRPr="00270B1B">
              <w:rPr>
                <w:rFonts w:asciiTheme="minorHAnsi" w:hAnsiTheme="minorHAnsi" w:cstheme="minorHAnsi"/>
              </w:rPr>
              <w:t>, se utiliza para aislar protoplastos en cultivos de tejidos vegetales. Grado analítico, 10.000 U/gr. Reactivo empleado para pruebas microbiológicas.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Presentación por frasco de 10 gr.</w:t>
            </w:r>
          </w:p>
        </w:tc>
        <w:tc>
          <w:tcPr>
            <w:tcW w:w="1108" w:type="dxa"/>
            <w:noWrap/>
            <w:vAlign w:val="center"/>
          </w:tcPr>
          <w:p w14:paraId="1081D3A3"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10 gramos</w:t>
            </w:r>
          </w:p>
        </w:tc>
        <w:tc>
          <w:tcPr>
            <w:tcW w:w="1170" w:type="dxa"/>
            <w:noWrap/>
            <w:vAlign w:val="center"/>
          </w:tcPr>
          <w:p w14:paraId="5FA0C67D"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077592A9" w14:textId="77777777" w:rsidR="00270B1B" w:rsidRPr="00270B1B" w:rsidRDefault="00270B1B" w:rsidP="00270B1B">
            <w:pPr>
              <w:rPr>
                <w:rFonts w:asciiTheme="minorHAnsi" w:hAnsiTheme="minorHAnsi" w:cstheme="minorHAnsi"/>
                <w:color w:val="000000"/>
              </w:rPr>
            </w:pPr>
          </w:p>
        </w:tc>
        <w:tc>
          <w:tcPr>
            <w:tcW w:w="1800" w:type="dxa"/>
          </w:tcPr>
          <w:p w14:paraId="0870BFA4" w14:textId="77777777" w:rsidR="00270B1B" w:rsidRPr="00270B1B" w:rsidRDefault="00270B1B" w:rsidP="00270B1B">
            <w:pPr>
              <w:rPr>
                <w:rFonts w:asciiTheme="minorHAnsi" w:hAnsiTheme="minorHAnsi" w:cstheme="minorHAnsi"/>
                <w:color w:val="000000"/>
              </w:rPr>
            </w:pPr>
          </w:p>
        </w:tc>
      </w:tr>
      <w:tr w:rsidR="00270B1B" w:rsidRPr="00270B1B" w14:paraId="3E7235EE" w14:textId="6874A003" w:rsidTr="00270B1B">
        <w:trPr>
          <w:trHeight w:val="978"/>
        </w:trPr>
        <w:tc>
          <w:tcPr>
            <w:tcW w:w="0" w:type="auto"/>
            <w:noWrap/>
            <w:vAlign w:val="center"/>
          </w:tcPr>
          <w:p w14:paraId="2C27659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16</w:t>
            </w:r>
          </w:p>
        </w:tc>
        <w:tc>
          <w:tcPr>
            <w:tcW w:w="5716" w:type="dxa"/>
            <w:vAlign w:val="center"/>
          </w:tcPr>
          <w:p w14:paraId="7E7166CF"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Grado analítico, pureza ≥98%. Reactivo empleado para pruebas microbiológicas.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Presentación por frasco de 500 gr.</w:t>
            </w:r>
          </w:p>
        </w:tc>
        <w:tc>
          <w:tcPr>
            <w:tcW w:w="1108" w:type="dxa"/>
            <w:noWrap/>
            <w:vAlign w:val="center"/>
          </w:tcPr>
          <w:p w14:paraId="5F82174C"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gramos</w:t>
            </w:r>
          </w:p>
        </w:tc>
        <w:tc>
          <w:tcPr>
            <w:tcW w:w="1170" w:type="dxa"/>
            <w:noWrap/>
            <w:vAlign w:val="center"/>
          </w:tcPr>
          <w:p w14:paraId="1CC4A171"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2</w:t>
            </w:r>
          </w:p>
        </w:tc>
        <w:tc>
          <w:tcPr>
            <w:tcW w:w="1800" w:type="dxa"/>
          </w:tcPr>
          <w:p w14:paraId="304FEB77" w14:textId="77777777" w:rsidR="00270B1B" w:rsidRPr="00270B1B" w:rsidRDefault="00270B1B" w:rsidP="00270B1B">
            <w:pPr>
              <w:rPr>
                <w:rFonts w:asciiTheme="minorHAnsi" w:hAnsiTheme="minorHAnsi" w:cstheme="minorHAnsi"/>
                <w:color w:val="000000"/>
              </w:rPr>
            </w:pPr>
          </w:p>
        </w:tc>
        <w:tc>
          <w:tcPr>
            <w:tcW w:w="1800" w:type="dxa"/>
          </w:tcPr>
          <w:p w14:paraId="5D2B7E16" w14:textId="77777777" w:rsidR="00270B1B" w:rsidRPr="00270B1B" w:rsidRDefault="00270B1B" w:rsidP="00270B1B">
            <w:pPr>
              <w:rPr>
                <w:rFonts w:asciiTheme="minorHAnsi" w:hAnsiTheme="minorHAnsi" w:cstheme="minorHAnsi"/>
                <w:color w:val="000000"/>
              </w:rPr>
            </w:pPr>
          </w:p>
        </w:tc>
      </w:tr>
      <w:tr w:rsidR="00270B1B" w:rsidRPr="00270B1B" w14:paraId="405C6E03" w14:textId="6890FA84" w:rsidTr="00270B1B">
        <w:trPr>
          <w:trHeight w:val="552"/>
        </w:trPr>
        <w:tc>
          <w:tcPr>
            <w:tcW w:w="0" w:type="auto"/>
            <w:noWrap/>
            <w:vAlign w:val="center"/>
          </w:tcPr>
          <w:p w14:paraId="3E8BC90C"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17</w:t>
            </w:r>
          </w:p>
        </w:tc>
        <w:tc>
          <w:tcPr>
            <w:tcW w:w="5716" w:type="dxa"/>
            <w:vAlign w:val="center"/>
          </w:tcPr>
          <w:p w14:paraId="13ACA62E"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Reactivo enzimático, empleado para pruebas microbiológicas, grado analítico obtenida de </w:t>
            </w:r>
            <w:proofErr w:type="spellStart"/>
            <w:r w:rsidRPr="00270B1B">
              <w:rPr>
                <w:rFonts w:asciiTheme="minorHAnsi" w:hAnsiTheme="minorHAnsi" w:cstheme="minorHAnsi"/>
              </w:rPr>
              <w:t>Rhizopus</w:t>
            </w:r>
            <w:proofErr w:type="spellEnd"/>
            <w:r w:rsidRPr="00270B1B">
              <w:rPr>
                <w:rFonts w:asciiTheme="minorHAnsi" w:hAnsiTheme="minorHAnsi" w:cstheme="minorHAnsi"/>
              </w:rPr>
              <w:t xml:space="preserve"> </w:t>
            </w:r>
            <w:proofErr w:type="spellStart"/>
            <w:r w:rsidRPr="00270B1B">
              <w:rPr>
                <w:rFonts w:asciiTheme="minorHAnsi" w:hAnsiTheme="minorHAnsi" w:cstheme="minorHAnsi"/>
              </w:rPr>
              <w:t>sp</w:t>
            </w:r>
            <w:proofErr w:type="spellEnd"/>
            <w:r w:rsidRPr="00270B1B">
              <w:rPr>
                <w:rFonts w:asciiTheme="minorHAnsi" w:hAnsiTheme="minorHAnsi" w:cstheme="minorHAnsi"/>
              </w:rPr>
              <w:t>, rango de pH DE 3.5 - 7.0. Grado analítico, 3.000 U/gr. Producto que contenga Celulasa: 0.1 U/mg, hemicelulosa: 0.25 U/mg y pectinasa: 0.25 U/mg.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Presentación por frasco de 10 gr.</w:t>
            </w:r>
          </w:p>
        </w:tc>
        <w:tc>
          <w:tcPr>
            <w:tcW w:w="1108" w:type="dxa"/>
            <w:noWrap/>
            <w:vAlign w:val="center"/>
          </w:tcPr>
          <w:p w14:paraId="616FFDDD"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10 gramos</w:t>
            </w:r>
          </w:p>
        </w:tc>
        <w:tc>
          <w:tcPr>
            <w:tcW w:w="1170" w:type="dxa"/>
            <w:noWrap/>
            <w:vAlign w:val="center"/>
          </w:tcPr>
          <w:p w14:paraId="206AE83F"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44DE37B2" w14:textId="77777777" w:rsidR="00270B1B" w:rsidRPr="00270B1B" w:rsidRDefault="00270B1B" w:rsidP="00270B1B">
            <w:pPr>
              <w:rPr>
                <w:rFonts w:asciiTheme="minorHAnsi" w:hAnsiTheme="minorHAnsi" w:cstheme="minorHAnsi"/>
                <w:color w:val="000000"/>
              </w:rPr>
            </w:pPr>
          </w:p>
        </w:tc>
        <w:tc>
          <w:tcPr>
            <w:tcW w:w="1800" w:type="dxa"/>
          </w:tcPr>
          <w:p w14:paraId="1CE782B5" w14:textId="77777777" w:rsidR="00270B1B" w:rsidRPr="00270B1B" w:rsidRDefault="00270B1B" w:rsidP="00270B1B">
            <w:pPr>
              <w:rPr>
                <w:rFonts w:asciiTheme="minorHAnsi" w:hAnsiTheme="minorHAnsi" w:cstheme="minorHAnsi"/>
                <w:color w:val="000000"/>
              </w:rPr>
            </w:pPr>
          </w:p>
        </w:tc>
      </w:tr>
      <w:tr w:rsidR="00270B1B" w:rsidRPr="00270B1B" w14:paraId="4F80530B" w14:textId="788E0AAE" w:rsidTr="00270B1B">
        <w:trPr>
          <w:trHeight w:val="985"/>
        </w:trPr>
        <w:tc>
          <w:tcPr>
            <w:tcW w:w="0" w:type="auto"/>
            <w:noWrap/>
            <w:vAlign w:val="center"/>
          </w:tcPr>
          <w:p w14:paraId="34F53A9D"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18</w:t>
            </w:r>
          </w:p>
        </w:tc>
        <w:tc>
          <w:tcPr>
            <w:tcW w:w="5716" w:type="dxa"/>
            <w:vAlign w:val="center"/>
          </w:tcPr>
          <w:p w14:paraId="3ED6647D"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Grado analítico, pureza ≥98%.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Presentación por frasco de 1000 gr.</w:t>
            </w:r>
          </w:p>
        </w:tc>
        <w:tc>
          <w:tcPr>
            <w:tcW w:w="1108" w:type="dxa"/>
            <w:noWrap/>
            <w:vAlign w:val="center"/>
          </w:tcPr>
          <w:p w14:paraId="41D9E5E1"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gramos</w:t>
            </w:r>
          </w:p>
        </w:tc>
        <w:tc>
          <w:tcPr>
            <w:tcW w:w="1170" w:type="dxa"/>
            <w:noWrap/>
            <w:vAlign w:val="center"/>
          </w:tcPr>
          <w:p w14:paraId="5F54B3BD"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033723BA" w14:textId="77777777" w:rsidR="00270B1B" w:rsidRPr="00270B1B" w:rsidRDefault="00270B1B" w:rsidP="00270B1B">
            <w:pPr>
              <w:rPr>
                <w:rFonts w:asciiTheme="minorHAnsi" w:hAnsiTheme="minorHAnsi" w:cstheme="minorHAnsi"/>
                <w:color w:val="000000"/>
              </w:rPr>
            </w:pPr>
          </w:p>
        </w:tc>
        <w:tc>
          <w:tcPr>
            <w:tcW w:w="1800" w:type="dxa"/>
          </w:tcPr>
          <w:p w14:paraId="7C3CA680" w14:textId="77777777" w:rsidR="00270B1B" w:rsidRPr="00270B1B" w:rsidRDefault="00270B1B" w:rsidP="00270B1B">
            <w:pPr>
              <w:rPr>
                <w:rFonts w:asciiTheme="minorHAnsi" w:hAnsiTheme="minorHAnsi" w:cstheme="minorHAnsi"/>
                <w:color w:val="000000"/>
              </w:rPr>
            </w:pPr>
          </w:p>
        </w:tc>
      </w:tr>
      <w:tr w:rsidR="00270B1B" w:rsidRPr="00270B1B" w14:paraId="2E09AA1E" w14:textId="3DCC6EEA" w:rsidTr="00270B1B">
        <w:trPr>
          <w:trHeight w:val="971"/>
        </w:trPr>
        <w:tc>
          <w:tcPr>
            <w:tcW w:w="0" w:type="auto"/>
            <w:noWrap/>
            <w:vAlign w:val="center"/>
          </w:tcPr>
          <w:p w14:paraId="08FEB0BB"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19</w:t>
            </w:r>
          </w:p>
        </w:tc>
        <w:tc>
          <w:tcPr>
            <w:tcW w:w="5716" w:type="dxa"/>
            <w:vAlign w:val="center"/>
          </w:tcPr>
          <w:p w14:paraId="2DCEA058"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Grado analítico, pureza ≥78%.  Reactivo con ficha técnica de seguridad, de acuerdo con el Reglamento (CE) No. 1907/2006, certificado de análisis y de calidad (</w:t>
            </w:r>
            <w:proofErr w:type="spellStart"/>
            <w:r w:rsidRPr="00270B1B">
              <w:rPr>
                <w:rFonts w:asciiTheme="minorHAnsi" w:hAnsiTheme="minorHAnsi" w:cstheme="minorHAnsi"/>
              </w:rPr>
              <w:t>CoA</w:t>
            </w:r>
            <w:proofErr w:type="spellEnd"/>
            <w:r w:rsidRPr="00270B1B">
              <w:rPr>
                <w:rFonts w:asciiTheme="minorHAnsi" w:hAnsiTheme="minorHAnsi" w:cstheme="minorHAnsi"/>
              </w:rPr>
              <w:t xml:space="preserve"> y </w:t>
            </w:r>
            <w:proofErr w:type="spellStart"/>
            <w:r w:rsidRPr="00270B1B">
              <w:rPr>
                <w:rFonts w:asciiTheme="minorHAnsi" w:hAnsiTheme="minorHAnsi" w:cstheme="minorHAnsi"/>
              </w:rPr>
              <w:t>CoQ</w:t>
            </w:r>
            <w:proofErr w:type="spellEnd"/>
            <w:r w:rsidRPr="00270B1B">
              <w:rPr>
                <w:rFonts w:asciiTheme="minorHAnsi" w:hAnsiTheme="minorHAnsi" w:cstheme="minorHAnsi"/>
              </w:rPr>
              <w:t>).  Marca de calidad reconocida. Fecha de Vencimiento no menor a 2 años a partir de la entrega. Presentación por frasco de 10 gr.</w:t>
            </w:r>
          </w:p>
        </w:tc>
        <w:tc>
          <w:tcPr>
            <w:tcW w:w="1108" w:type="dxa"/>
            <w:noWrap/>
            <w:vAlign w:val="center"/>
          </w:tcPr>
          <w:p w14:paraId="6AEA2276"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10 gramos</w:t>
            </w:r>
          </w:p>
        </w:tc>
        <w:tc>
          <w:tcPr>
            <w:tcW w:w="1170" w:type="dxa"/>
            <w:noWrap/>
            <w:vAlign w:val="center"/>
          </w:tcPr>
          <w:p w14:paraId="3339088C"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543B9D00" w14:textId="77777777" w:rsidR="00270B1B" w:rsidRPr="00270B1B" w:rsidRDefault="00270B1B" w:rsidP="00270B1B">
            <w:pPr>
              <w:rPr>
                <w:rFonts w:asciiTheme="minorHAnsi" w:hAnsiTheme="minorHAnsi" w:cstheme="minorHAnsi"/>
                <w:color w:val="000000"/>
              </w:rPr>
            </w:pPr>
          </w:p>
        </w:tc>
        <w:tc>
          <w:tcPr>
            <w:tcW w:w="1800" w:type="dxa"/>
          </w:tcPr>
          <w:p w14:paraId="66C7EEEE" w14:textId="77777777" w:rsidR="00270B1B" w:rsidRPr="00270B1B" w:rsidRDefault="00270B1B" w:rsidP="00270B1B">
            <w:pPr>
              <w:rPr>
                <w:rFonts w:asciiTheme="minorHAnsi" w:hAnsiTheme="minorHAnsi" w:cstheme="minorHAnsi"/>
                <w:color w:val="000000"/>
              </w:rPr>
            </w:pPr>
          </w:p>
        </w:tc>
      </w:tr>
      <w:tr w:rsidR="00270B1B" w:rsidRPr="00270B1B" w14:paraId="6F4E1FE6" w14:textId="1F261E31" w:rsidTr="00270B1B">
        <w:trPr>
          <w:trHeight w:val="1410"/>
        </w:trPr>
        <w:tc>
          <w:tcPr>
            <w:tcW w:w="0" w:type="auto"/>
            <w:noWrap/>
            <w:vAlign w:val="center"/>
          </w:tcPr>
          <w:p w14:paraId="43D010C6"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20</w:t>
            </w:r>
          </w:p>
        </w:tc>
        <w:tc>
          <w:tcPr>
            <w:tcW w:w="5716" w:type="dxa"/>
            <w:vAlign w:val="center"/>
          </w:tcPr>
          <w:p w14:paraId="20204789"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Solución estándar de conductividad, 12,88 </w:t>
            </w:r>
            <w:proofErr w:type="spellStart"/>
            <w:r w:rsidRPr="00270B1B">
              <w:rPr>
                <w:rFonts w:asciiTheme="minorHAnsi" w:hAnsiTheme="minorHAnsi" w:cstheme="minorHAnsi"/>
              </w:rPr>
              <w:t>mS</w:t>
            </w:r>
            <w:proofErr w:type="spellEnd"/>
            <w:r w:rsidRPr="00270B1B">
              <w:rPr>
                <w:rFonts w:asciiTheme="minorHAnsi" w:hAnsiTheme="minorHAnsi" w:cstheme="minorHAnsi"/>
              </w:rPr>
              <w:t>/cm</w:t>
            </w:r>
          </w:p>
          <w:p w14:paraId="116510D0" w14:textId="77777777" w:rsidR="00270B1B" w:rsidRPr="00270B1B" w:rsidRDefault="00270B1B" w:rsidP="00270B1B">
            <w:pPr>
              <w:rPr>
                <w:rFonts w:asciiTheme="minorHAnsi" w:hAnsiTheme="minorHAnsi" w:cstheme="minorHAnsi"/>
              </w:rPr>
            </w:pPr>
            <w:proofErr w:type="gramStart"/>
            <w:r w:rsidRPr="00270B1B">
              <w:rPr>
                <w:rFonts w:asciiTheme="minorHAnsi" w:hAnsiTheme="minorHAnsi" w:cstheme="minorHAnsi"/>
              </w:rPr>
              <w:t>KCl  0.1</w:t>
            </w:r>
            <w:proofErr w:type="gramEnd"/>
            <w:r w:rsidRPr="00270B1B">
              <w:rPr>
                <w:rFonts w:asciiTheme="minorHAnsi" w:hAnsiTheme="minorHAnsi" w:cstheme="minorHAnsi"/>
              </w:rPr>
              <w:t xml:space="preserve"> M /Agua desionizada</w:t>
            </w:r>
          </w:p>
          <w:p w14:paraId="6D42BE52"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Solución estándar de conductividad 12,88 </w:t>
            </w:r>
            <w:proofErr w:type="spellStart"/>
            <w:r w:rsidRPr="00270B1B">
              <w:rPr>
                <w:rFonts w:asciiTheme="minorHAnsi" w:hAnsiTheme="minorHAnsi" w:cstheme="minorHAnsi"/>
              </w:rPr>
              <w:t>mS</w:t>
            </w:r>
            <w:proofErr w:type="spellEnd"/>
            <w:r w:rsidRPr="00270B1B">
              <w:rPr>
                <w:rFonts w:asciiTheme="minorHAnsi" w:hAnsiTheme="minorHAnsi" w:cstheme="minorHAnsi"/>
              </w:rPr>
              <w:t xml:space="preserve">/cm ±1% a 25 °C, trazable a patrones certificados (NIST o equivalente). Solución acuosa lista para uso, preparada con sales de alta pureza y agua desionizada. Incluye certificado de análisis y ficha técnica de seguridad (SDS). Marca de calidad reconocida internacionalmente. Fecha de vencimiento no menor a 2 años a partir de la entrega. Frasco 500 </w:t>
            </w:r>
            <w:proofErr w:type="spellStart"/>
            <w:r w:rsidRPr="00270B1B">
              <w:rPr>
                <w:rFonts w:asciiTheme="minorHAnsi" w:hAnsiTheme="minorHAnsi" w:cstheme="minorHAnsi"/>
              </w:rPr>
              <w:t>mL</w:t>
            </w:r>
            <w:proofErr w:type="spellEnd"/>
            <w:r w:rsidRPr="00270B1B">
              <w:rPr>
                <w:rFonts w:asciiTheme="minorHAnsi" w:hAnsiTheme="minorHAnsi" w:cstheme="minorHAnsi"/>
              </w:rPr>
              <w:t>.</w:t>
            </w:r>
          </w:p>
        </w:tc>
        <w:tc>
          <w:tcPr>
            <w:tcW w:w="1108" w:type="dxa"/>
            <w:noWrap/>
            <w:vAlign w:val="center"/>
          </w:tcPr>
          <w:p w14:paraId="348C49EC"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mililitros</w:t>
            </w:r>
          </w:p>
        </w:tc>
        <w:tc>
          <w:tcPr>
            <w:tcW w:w="1170" w:type="dxa"/>
            <w:noWrap/>
            <w:vAlign w:val="center"/>
          </w:tcPr>
          <w:p w14:paraId="04FCBF93"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23853896" w14:textId="77777777" w:rsidR="00270B1B" w:rsidRPr="00270B1B" w:rsidRDefault="00270B1B" w:rsidP="00270B1B">
            <w:pPr>
              <w:rPr>
                <w:rFonts w:asciiTheme="minorHAnsi" w:hAnsiTheme="minorHAnsi" w:cstheme="minorHAnsi"/>
                <w:color w:val="000000"/>
              </w:rPr>
            </w:pPr>
          </w:p>
        </w:tc>
        <w:tc>
          <w:tcPr>
            <w:tcW w:w="1800" w:type="dxa"/>
          </w:tcPr>
          <w:p w14:paraId="14610FB3" w14:textId="77777777" w:rsidR="00270B1B" w:rsidRPr="00270B1B" w:rsidRDefault="00270B1B" w:rsidP="00270B1B">
            <w:pPr>
              <w:rPr>
                <w:rFonts w:asciiTheme="minorHAnsi" w:hAnsiTheme="minorHAnsi" w:cstheme="minorHAnsi"/>
                <w:color w:val="000000"/>
              </w:rPr>
            </w:pPr>
          </w:p>
        </w:tc>
      </w:tr>
      <w:tr w:rsidR="00270B1B" w:rsidRPr="00270B1B" w14:paraId="431E8FB1" w14:textId="6AA40DF5" w:rsidTr="00270B1B">
        <w:trPr>
          <w:trHeight w:val="1560"/>
        </w:trPr>
        <w:tc>
          <w:tcPr>
            <w:tcW w:w="0" w:type="auto"/>
            <w:noWrap/>
            <w:vAlign w:val="center"/>
          </w:tcPr>
          <w:p w14:paraId="232AAEEC"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21</w:t>
            </w:r>
          </w:p>
        </w:tc>
        <w:tc>
          <w:tcPr>
            <w:tcW w:w="5716" w:type="dxa"/>
            <w:vAlign w:val="center"/>
          </w:tcPr>
          <w:p w14:paraId="37854AA8"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Solución estándar de conductividad, 1,413mS/cm</w:t>
            </w:r>
          </w:p>
          <w:p w14:paraId="0F8DEE58"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Agua desionizada/Cloruro de potasio</w:t>
            </w:r>
          </w:p>
          <w:p w14:paraId="52FD5B3E"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 xml:space="preserve">Solución estándar de conductividad 1,413 </w:t>
            </w:r>
            <w:proofErr w:type="spellStart"/>
            <w:r w:rsidRPr="00270B1B">
              <w:rPr>
                <w:rFonts w:asciiTheme="minorHAnsi" w:hAnsiTheme="minorHAnsi" w:cstheme="minorHAnsi"/>
              </w:rPr>
              <w:t>mS</w:t>
            </w:r>
            <w:proofErr w:type="spellEnd"/>
            <w:r w:rsidRPr="00270B1B">
              <w:rPr>
                <w:rFonts w:asciiTheme="minorHAnsi" w:hAnsiTheme="minorHAnsi" w:cstheme="minorHAnsi"/>
              </w:rPr>
              <w:t xml:space="preserve">/cm ±1% a 25 °C, trazable a patrones certificados (NIST o equivalente). Solución acuosa lista para uso, preparada con sales de alta pureza y agua desionizada. Incluye certificado de análisis y ficha técnica de seguridad (SDS). Marca de calidad reconocida internacionalmente. Fecha de vencimiento no menor a 2 años a partir de la entrega. Frasco 500 </w:t>
            </w:r>
            <w:proofErr w:type="spellStart"/>
            <w:r w:rsidRPr="00270B1B">
              <w:rPr>
                <w:rFonts w:asciiTheme="minorHAnsi" w:hAnsiTheme="minorHAnsi" w:cstheme="minorHAnsi"/>
              </w:rPr>
              <w:t>mL</w:t>
            </w:r>
            <w:proofErr w:type="spellEnd"/>
            <w:r w:rsidRPr="00270B1B">
              <w:rPr>
                <w:rFonts w:asciiTheme="minorHAnsi" w:hAnsiTheme="minorHAnsi" w:cstheme="minorHAnsi"/>
              </w:rPr>
              <w:t>.</w:t>
            </w:r>
          </w:p>
        </w:tc>
        <w:tc>
          <w:tcPr>
            <w:tcW w:w="1108" w:type="dxa"/>
            <w:noWrap/>
            <w:vAlign w:val="center"/>
          </w:tcPr>
          <w:p w14:paraId="5CA238FB"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500 mililitros</w:t>
            </w:r>
          </w:p>
        </w:tc>
        <w:tc>
          <w:tcPr>
            <w:tcW w:w="1170" w:type="dxa"/>
            <w:noWrap/>
            <w:vAlign w:val="center"/>
          </w:tcPr>
          <w:p w14:paraId="5670DEC2"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36394586" w14:textId="77777777" w:rsidR="00270B1B" w:rsidRPr="00270B1B" w:rsidRDefault="00270B1B" w:rsidP="00270B1B">
            <w:pPr>
              <w:rPr>
                <w:rFonts w:asciiTheme="minorHAnsi" w:hAnsiTheme="minorHAnsi" w:cstheme="minorHAnsi"/>
                <w:color w:val="000000"/>
              </w:rPr>
            </w:pPr>
          </w:p>
        </w:tc>
        <w:tc>
          <w:tcPr>
            <w:tcW w:w="1800" w:type="dxa"/>
          </w:tcPr>
          <w:p w14:paraId="32B8583B" w14:textId="77777777" w:rsidR="00270B1B" w:rsidRPr="00270B1B" w:rsidRDefault="00270B1B" w:rsidP="00270B1B">
            <w:pPr>
              <w:rPr>
                <w:rFonts w:asciiTheme="minorHAnsi" w:hAnsiTheme="minorHAnsi" w:cstheme="minorHAnsi"/>
                <w:color w:val="000000"/>
              </w:rPr>
            </w:pPr>
          </w:p>
        </w:tc>
      </w:tr>
      <w:tr w:rsidR="00270B1B" w:rsidRPr="00270B1B" w14:paraId="122FC045" w14:textId="651D9C4F" w:rsidTr="00270B1B">
        <w:trPr>
          <w:trHeight w:val="1129"/>
        </w:trPr>
        <w:tc>
          <w:tcPr>
            <w:tcW w:w="0" w:type="auto"/>
            <w:noWrap/>
            <w:vAlign w:val="center"/>
          </w:tcPr>
          <w:p w14:paraId="067B63A1"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22</w:t>
            </w:r>
          </w:p>
        </w:tc>
        <w:tc>
          <w:tcPr>
            <w:tcW w:w="5716" w:type="dxa"/>
            <w:vAlign w:val="center"/>
          </w:tcPr>
          <w:p w14:paraId="46A9C14C"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El tetrazolio (comúnmente el cloruro de 2,3,5-trifenil tetrazolio) es un reactivo colorante ampliamente utilizado en ensayos de viabilidad de semillas. Es una herramienta clave en los laboratorios de análisis de semillas para evaluar la calidad fisiológica, especialmente cuando no se quiere esperar los días que toma una prueba de germinación tradicional.100 ml</w:t>
            </w:r>
          </w:p>
        </w:tc>
        <w:tc>
          <w:tcPr>
            <w:tcW w:w="1108" w:type="dxa"/>
            <w:noWrap/>
            <w:vAlign w:val="center"/>
          </w:tcPr>
          <w:p w14:paraId="79696815" w14:textId="77777777" w:rsidR="00270B1B" w:rsidRPr="00270B1B" w:rsidRDefault="00270B1B" w:rsidP="00270B1B">
            <w:pPr>
              <w:rPr>
                <w:rFonts w:asciiTheme="minorHAnsi" w:hAnsiTheme="minorHAnsi" w:cstheme="minorHAnsi"/>
              </w:rPr>
            </w:pPr>
            <w:r w:rsidRPr="00270B1B">
              <w:rPr>
                <w:rFonts w:asciiTheme="minorHAnsi" w:hAnsiTheme="minorHAnsi" w:cstheme="minorHAnsi"/>
              </w:rPr>
              <w:t>100 mililitros</w:t>
            </w:r>
          </w:p>
        </w:tc>
        <w:tc>
          <w:tcPr>
            <w:tcW w:w="1170" w:type="dxa"/>
            <w:noWrap/>
            <w:vAlign w:val="center"/>
          </w:tcPr>
          <w:p w14:paraId="5BCAE7E9" w14:textId="77777777" w:rsidR="00270B1B" w:rsidRPr="00270B1B" w:rsidRDefault="00270B1B" w:rsidP="00270B1B">
            <w:pPr>
              <w:rPr>
                <w:rFonts w:asciiTheme="minorHAnsi" w:hAnsiTheme="minorHAnsi" w:cstheme="minorHAnsi"/>
              </w:rPr>
            </w:pPr>
            <w:r w:rsidRPr="00270B1B">
              <w:rPr>
                <w:rFonts w:asciiTheme="minorHAnsi" w:hAnsiTheme="minorHAnsi" w:cstheme="minorHAnsi"/>
                <w:color w:val="000000"/>
              </w:rPr>
              <w:t>1</w:t>
            </w:r>
          </w:p>
        </w:tc>
        <w:tc>
          <w:tcPr>
            <w:tcW w:w="1800" w:type="dxa"/>
          </w:tcPr>
          <w:p w14:paraId="2F2B24CD" w14:textId="77777777" w:rsidR="00270B1B" w:rsidRPr="00270B1B" w:rsidRDefault="00270B1B" w:rsidP="00270B1B">
            <w:pPr>
              <w:rPr>
                <w:rFonts w:asciiTheme="minorHAnsi" w:hAnsiTheme="minorHAnsi" w:cstheme="minorHAnsi"/>
                <w:color w:val="000000"/>
              </w:rPr>
            </w:pPr>
          </w:p>
        </w:tc>
        <w:tc>
          <w:tcPr>
            <w:tcW w:w="1800" w:type="dxa"/>
          </w:tcPr>
          <w:p w14:paraId="3C026A7A" w14:textId="77777777" w:rsidR="00270B1B" w:rsidRPr="00270B1B" w:rsidRDefault="00270B1B" w:rsidP="00270B1B">
            <w:pPr>
              <w:rPr>
                <w:rFonts w:asciiTheme="minorHAnsi" w:hAnsiTheme="minorHAnsi" w:cstheme="minorHAnsi"/>
                <w:color w:val="000000"/>
              </w:rPr>
            </w:pPr>
          </w:p>
        </w:tc>
      </w:tr>
    </w:tbl>
    <w:p w14:paraId="52C85DC7" w14:textId="77777777" w:rsidR="00270B1B" w:rsidRPr="00270B1B" w:rsidRDefault="00270B1B" w:rsidP="00270B1B">
      <w:pPr>
        <w:rPr>
          <w:rFonts w:eastAsia="Calibri" w:cstheme="minorHAnsi"/>
          <w:sz w:val="20"/>
          <w:szCs w:val="20"/>
          <w:lang w:eastAsia="es-ES"/>
        </w:rPr>
      </w:pPr>
    </w:p>
    <w:p w14:paraId="05EA5971" w14:textId="749D54BA" w:rsidR="00A37C5B" w:rsidRPr="00270B1B" w:rsidRDefault="00270B1B" w:rsidP="00270B1B">
      <w:pPr>
        <w:rPr>
          <w:rFonts w:eastAsia="Calibri" w:cstheme="minorHAnsi"/>
          <w:sz w:val="20"/>
          <w:szCs w:val="20"/>
          <w:lang w:eastAsia="es-ES"/>
        </w:rPr>
      </w:pPr>
      <w:r w:rsidRPr="00270B1B">
        <w:rPr>
          <w:rFonts w:eastAsia="Calibri" w:cstheme="minorHAnsi"/>
          <w:sz w:val="20"/>
          <w:szCs w:val="20"/>
          <w:lang w:eastAsia="es-ES"/>
        </w:rPr>
        <w:t xml:space="preserve"> </w:t>
      </w:r>
    </w:p>
    <w:p w14:paraId="6919198F" w14:textId="77777777" w:rsidR="00A37C5B" w:rsidRPr="00270B1B" w:rsidRDefault="00A37C5B" w:rsidP="00270B1B">
      <w:pPr>
        <w:rPr>
          <w:rFonts w:eastAsia="Calibri" w:cstheme="minorHAnsi"/>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39"/>
        <w:gridCol w:w="3916"/>
      </w:tblGrid>
      <w:tr w:rsidR="00853CD9" w:rsidRPr="00270B1B" w14:paraId="55B5F312" w14:textId="77777777" w:rsidTr="00A37C5B">
        <w:trPr>
          <w:trHeight w:val="300"/>
        </w:trPr>
        <w:tc>
          <w:tcPr>
            <w:tcW w:w="8139" w:type="dxa"/>
            <w:shd w:val="clear" w:color="000000" w:fill="FFFFFF"/>
            <w:vAlign w:val="center"/>
          </w:tcPr>
          <w:p w14:paraId="7D27DB6A" w14:textId="21197035" w:rsidR="00853CD9" w:rsidRPr="00270B1B" w:rsidRDefault="00853CD9" w:rsidP="00270B1B">
            <w:pPr>
              <w:rPr>
                <w:rFonts w:eastAsia="Aptos" w:cstheme="minorHAnsi"/>
                <w:kern w:val="2"/>
                <w:sz w:val="20"/>
                <w:szCs w:val="20"/>
                <w:lang w:val="es-ES"/>
                <w14:ligatures w14:val="standardContextual"/>
              </w:rPr>
            </w:pPr>
            <w:r w:rsidRPr="00270B1B">
              <w:rPr>
                <w:rFonts w:eastAsia="Aptos" w:cstheme="minorHAnsi"/>
                <w:kern w:val="2"/>
                <w:sz w:val="20"/>
                <w:szCs w:val="20"/>
                <w:lang w:val="es-ES"/>
                <w14:ligatures w14:val="standardContextual"/>
              </w:rPr>
              <w:t xml:space="preserve">VALOR TOTAL </w:t>
            </w:r>
          </w:p>
        </w:tc>
        <w:tc>
          <w:tcPr>
            <w:tcW w:w="3916" w:type="dxa"/>
            <w:shd w:val="clear" w:color="000000" w:fill="FFFFFF"/>
            <w:noWrap/>
            <w:vAlign w:val="bottom"/>
          </w:tcPr>
          <w:p w14:paraId="7D197BF9" w14:textId="7BE5E5F8" w:rsidR="00853CD9" w:rsidRPr="00270B1B" w:rsidRDefault="00853CD9" w:rsidP="00270B1B">
            <w:pPr>
              <w:rPr>
                <w:rFonts w:eastAsia="Times New Roman" w:cstheme="minorHAnsi"/>
                <w:color w:val="000000"/>
                <w:sz w:val="20"/>
                <w:szCs w:val="20"/>
                <w:lang w:val="es-ES" w:eastAsia="es-ES"/>
              </w:rPr>
            </w:pPr>
            <w:r w:rsidRPr="00270B1B">
              <w:rPr>
                <w:rFonts w:eastAsia="Times New Roman" w:cstheme="minorHAnsi"/>
                <w:color w:val="000000"/>
                <w:sz w:val="20"/>
                <w:szCs w:val="20"/>
                <w:lang w:val="es-ES" w:eastAsia="es-ES"/>
              </w:rPr>
              <w:t xml:space="preserve">$    </w:t>
            </w:r>
          </w:p>
        </w:tc>
      </w:tr>
    </w:tbl>
    <w:p w14:paraId="6261EE28" w14:textId="74071117" w:rsidR="00E22794" w:rsidRPr="00270B1B" w:rsidRDefault="00E22794" w:rsidP="00270B1B">
      <w:pPr>
        <w:rPr>
          <w:rFonts w:eastAsia="Times New Roman" w:cstheme="minorHAnsi"/>
          <w:sz w:val="20"/>
          <w:szCs w:val="20"/>
          <w:lang w:val="es-ES_tradnl" w:eastAsia="es-ES"/>
        </w:rPr>
      </w:pPr>
    </w:p>
    <w:p w14:paraId="4E279FB5" w14:textId="6126C270" w:rsidR="00324247" w:rsidRPr="00270B1B" w:rsidRDefault="00324247" w:rsidP="00270B1B">
      <w:pPr>
        <w:rPr>
          <w:rFonts w:eastAsia="Times New Roman" w:cstheme="minorHAnsi"/>
          <w:sz w:val="20"/>
          <w:szCs w:val="20"/>
          <w:lang w:val="es-ES_tradnl" w:eastAsia="es-ES"/>
        </w:rPr>
      </w:pPr>
    </w:p>
    <w:p w14:paraId="26FE1ACE" w14:textId="7D571BB0" w:rsidR="00324247" w:rsidRPr="00270B1B" w:rsidRDefault="00324247" w:rsidP="00270B1B">
      <w:pPr>
        <w:rPr>
          <w:rFonts w:eastAsia="Times New Roman" w:cstheme="minorHAnsi"/>
          <w:sz w:val="20"/>
          <w:szCs w:val="20"/>
          <w:lang w:val="es-ES_tradnl" w:eastAsia="es-ES"/>
        </w:rPr>
      </w:pPr>
    </w:p>
    <w:p w14:paraId="50E988FD" w14:textId="0CC17322"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Los valores ofertados están expresados en pesos colombianos.</w:t>
      </w:r>
    </w:p>
    <w:p w14:paraId="2A4791AA" w14:textId="77777777" w:rsidR="009B74AC" w:rsidRPr="00270B1B" w:rsidRDefault="009B74AC" w:rsidP="00270B1B">
      <w:pPr>
        <w:rPr>
          <w:rFonts w:eastAsia="Times New Roman" w:cstheme="minorHAnsi"/>
          <w:sz w:val="20"/>
          <w:szCs w:val="20"/>
          <w:lang w:val="es-ES_tradnl" w:eastAsia="es-ES"/>
        </w:rPr>
      </w:pPr>
    </w:p>
    <w:p w14:paraId="2A39248F" w14:textId="3C233D69"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 xml:space="preserve">El valor total de la propuesta es de ________________________________$__________________ (Valor del presupuesto oficial. </w:t>
      </w:r>
    </w:p>
    <w:p w14:paraId="4B52ABAD" w14:textId="77777777" w:rsidR="009B74AC" w:rsidRPr="00270B1B" w:rsidRDefault="009B74AC" w:rsidP="00270B1B">
      <w:pPr>
        <w:rPr>
          <w:rFonts w:eastAsia="Times New Roman" w:cstheme="minorHAnsi"/>
          <w:sz w:val="20"/>
          <w:szCs w:val="20"/>
          <w:lang w:val="es-ES_tradnl" w:eastAsia="es-ES"/>
        </w:rPr>
      </w:pPr>
    </w:p>
    <w:p w14:paraId="3BDCF11F" w14:textId="19396E8C"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La oferta anteriormente será inmodificable durante el plazo de ejecución del contrato.</w:t>
      </w:r>
    </w:p>
    <w:p w14:paraId="7E299BAE" w14:textId="77777777" w:rsidR="009B74AC" w:rsidRPr="00270B1B" w:rsidRDefault="009B74AC" w:rsidP="00270B1B">
      <w:pPr>
        <w:rPr>
          <w:rFonts w:eastAsia="Calibri" w:cstheme="minorHAnsi"/>
          <w:sz w:val="20"/>
          <w:szCs w:val="20"/>
        </w:rPr>
      </w:pPr>
    </w:p>
    <w:p w14:paraId="34D7C8A1" w14:textId="2C5C8430" w:rsidR="009B74AC" w:rsidRPr="00270B1B" w:rsidRDefault="009B74AC" w:rsidP="00270B1B">
      <w:pPr>
        <w:rPr>
          <w:rFonts w:eastAsia="Times New Roman" w:cstheme="minorHAnsi"/>
          <w:sz w:val="20"/>
          <w:szCs w:val="20"/>
          <w:lang w:val="es-ES_tradnl" w:eastAsia="es-ES"/>
        </w:rPr>
      </w:pPr>
      <w:r w:rsidRPr="00270B1B">
        <w:rPr>
          <w:rFonts w:eastAsia="Calibri" w:cstheme="minorHAnsi"/>
          <w:sz w:val="20"/>
          <w:szCs w:val="20"/>
        </w:rPr>
        <w:t>Validez de la Oferta: 90 días calendario contados a partir de la fecha de cierre del proceso.</w:t>
      </w:r>
    </w:p>
    <w:p w14:paraId="2E3D8539" w14:textId="77777777" w:rsidR="009B74AC" w:rsidRPr="00270B1B" w:rsidRDefault="009B74AC" w:rsidP="00270B1B">
      <w:pPr>
        <w:rPr>
          <w:rFonts w:eastAsia="Times New Roman" w:cstheme="minorHAnsi"/>
          <w:sz w:val="20"/>
          <w:szCs w:val="20"/>
          <w:lang w:val="es-ES_tradnl" w:eastAsia="es-ES"/>
        </w:rPr>
      </w:pPr>
    </w:p>
    <w:p w14:paraId="75E3E2C6" w14:textId="7447E9EB"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La oferta contempla todos los costos directos, indirectos, imprevistos, utilidades, impuestos, tasas y contribuciones y cualquier otra erogación necesaria para la ejecución del Contrato.</w:t>
      </w:r>
    </w:p>
    <w:p w14:paraId="0F975791" w14:textId="77777777" w:rsidR="009B74AC" w:rsidRPr="00270B1B" w:rsidRDefault="009B74AC" w:rsidP="00270B1B">
      <w:pPr>
        <w:rPr>
          <w:rFonts w:eastAsia="Times New Roman" w:cstheme="minorHAnsi"/>
          <w:sz w:val="20"/>
          <w:szCs w:val="20"/>
          <w:u w:val="single"/>
          <w:lang w:val="es-ES_tradnl" w:eastAsia="es-ES"/>
        </w:rPr>
      </w:pPr>
    </w:p>
    <w:p w14:paraId="427FC861" w14:textId="092C9D33" w:rsidR="009B74AC" w:rsidRPr="00270B1B" w:rsidRDefault="009B74AC" w:rsidP="00270B1B">
      <w:pPr>
        <w:rPr>
          <w:rFonts w:eastAsia="Times New Roman" w:cstheme="minorHAnsi"/>
          <w:sz w:val="20"/>
          <w:szCs w:val="20"/>
          <w:u w:val="single"/>
          <w:lang w:val="es-ES_tradnl" w:eastAsia="es-ES"/>
        </w:rPr>
      </w:pPr>
      <w:r w:rsidRPr="00270B1B">
        <w:rPr>
          <w:rFonts w:eastAsia="Times New Roman" w:cstheme="minorHAnsi"/>
          <w:sz w:val="20"/>
          <w:szCs w:val="20"/>
          <w:u w:val="single"/>
          <w:lang w:val="es-ES_tradnl" w:eastAsia="es-ES"/>
        </w:rPr>
        <w:t>La oferta cumple con todas las especificaciones técnicas solicitadas.</w:t>
      </w:r>
    </w:p>
    <w:p w14:paraId="3B371438" w14:textId="77777777" w:rsidR="009B74AC" w:rsidRPr="00270B1B" w:rsidRDefault="009B74AC" w:rsidP="00270B1B">
      <w:pPr>
        <w:rPr>
          <w:rFonts w:eastAsia="Times New Roman" w:cstheme="minorHAnsi"/>
          <w:sz w:val="20"/>
          <w:szCs w:val="20"/>
          <w:lang w:val="es-ES_tradnl" w:eastAsia="es-ES"/>
        </w:rPr>
      </w:pPr>
    </w:p>
    <w:p w14:paraId="4B0F8029"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Atentamente,</w:t>
      </w:r>
    </w:p>
    <w:p w14:paraId="2CB47A3D" w14:textId="77777777" w:rsidR="009B74AC" w:rsidRPr="00270B1B" w:rsidRDefault="009B74AC" w:rsidP="00270B1B">
      <w:pPr>
        <w:rPr>
          <w:rFonts w:eastAsia="Times New Roman" w:cstheme="minorHAnsi"/>
          <w:sz w:val="20"/>
          <w:szCs w:val="20"/>
          <w:lang w:val="es-ES_tradnl" w:eastAsia="es-ES"/>
        </w:rPr>
      </w:pPr>
    </w:p>
    <w:p w14:paraId="22C24BBB"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Nombre o Razón Social del Proponente: _______________________________________</w:t>
      </w:r>
    </w:p>
    <w:p w14:paraId="12E0090C"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NIT: ___________________________________________________________________</w:t>
      </w:r>
    </w:p>
    <w:p w14:paraId="37C7C91B"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Nombre del Representante Legal: ____________________________________________</w:t>
      </w:r>
    </w:p>
    <w:p w14:paraId="067AF00C"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 xml:space="preserve">C. C. </w:t>
      </w:r>
      <w:proofErr w:type="spellStart"/>
      <w:r w:rsidRPr="00270B1B">
        <w:rPr>
          <w:rFonts w:eastAsia="Times New Roman" w:cstheme="minorHAnsi"/>
          <w:sz w:val="20"/>
          <w:szCs w:val="20"/>
          <w:lang w:val="es-ES_tradnl" w:eastAsia="es-ES"/>
        </w:rPr>
        <w:t>Nº</w:t>
      </w:r>
      <w:proofErr w:type="spellEnd"/>
      <w:r w:rsidRPr="00270B1B">
        <w:rPr>
          <w:rFonts w:eastAsia="Times New Roman" w:cstheme="minorHAnsi"/>
          <w:sz w:val="20"/>
          <w:szCs w:val="20"/>
          <w:lang w:val="es-ES_tradnl" w:eastAsia="es-ES"/>
        </w:rPr>
        <w:t xml:space="preserve"> ______________________ de _________________</w:t>
      </w:r>
    </w:p>
    <w:p w14:paraId="3557AAAB"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FIRMA: _______________________</w:t>
      </w:r>
    </w:p>
    <w:p w14:paraId="7F3B1F55" w14:textId="77777777" w:rsidR="009B74AC" w:rsidRPr="00270B1B" w:rsidRDefault="009B74AC" w:rsidP="00270B1B">
      <w:pPr>
        <w:rPr>
          <w:rFonts w:eastAsia="Times New Roman" w:cstheme="minorHAnsi"/>
          <w:sz w:val="20"/>
          <w:szCs w:val="20"/>
          <w:lang w:val="es-ES_tradnl" w:eastAsia="es-ES"/>
        </w:rPr>
      </w:pPr>
      <w:r w:rsidRPr="00270B1B">
        <w:rPr>
          <w:rFonts w:eastAsia="Times New Roman" w:cstheme="minorHAnsi"/>
          <w:sz w:val="20"/>
          <w:szCs w:val="20"/>
          <w:lang w:val="es-ES_tradnl" w:eastAsia="es-ES"/>
        </w:rPr>
        <w:t>NOMBRE DE QUIEN FIRMA: ____________________________</w:t>
      </w:r>
    </w:p>
    <w:p w14:paraId="641C5C0B" w14:textId="77777777" w:rsidR="00F81958" w:rsidRPr="00270B1B" w:rsidRDefault="00F81958" w:rsidP="00F81958">
      <w:pPr>
        <w:rPr>
          <w:rFonts w:cstheme="minorHAnsi"/>
          <w:sz w:val="20"/>
          <w:szCs w:val="20"/>
        </w:rPr>
      </w:pPr>
    </w:p>
    <w:sectPr w:rsidR="00F81958" w:rsidRPr="00270B1B" w:rsidSect="00A37C5B">
      <w:headerReference w:type="first" r:id="rId8"/>
      <w:footerReference w:type="first" r:id="rId9"/>
      <w:pgSz w:w="15840" w:h="12240" w:orient="landscape"/>
      <w:pgMar w:top="1418" w:right="1890"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4A0E8" w14:textId="77777777" w:rsidR="002852E2" w:rsidRDefault="002852E2" w:rsidP="00BE1667">
      <w:pPr>
        <w:spacing w:line="240" w:lineRule="auto"/>
      </w:pPr>
      <w:r>
        <w:separator/>
      </w:r>
    </w:p>
  </w:endnote>
  <w:endnote w:type="continuationSeparator" w:id="0">
    <w:p w14:paraId="3CCCEFF2" w14:textId="77777777" w:rsidR="002852E2" w:rsidRDefault="002852E2"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398735"/>
      <w:docPartObj>
        <w:docPartGallery w:val="Page Numbers (Bottom of Page)"/>
        <w:docPartUnique/>
      </w:docPartObj>
    </w:sdtPr>
    <w:sdtEndPr>
      <w:rPr>
        <w:rFonts w:cs="Arial"/>
        <w:sz w:val="20"/>
        <w:szCs w:val="20"/>
      </w:rPr>
    </w:sdtEndPr>
    <w:sdtContent>
      <w:p w14:paraId="4176ED31" w14:textId="77777777" w:rsidR="00C75D4B" w:rsidRPr="00A15A42" w:rsidRDefault="00C75D4B" w:rsidP="00C75D4B">
        <w:pPr>
          <w:pStyle w:val="Piedepgina"/>
          <w:jc w:val="right"/>
          <w:rPr>
            <w:rFonts w:cs="Arial"/>
            <w:sz w:val="20"/>
            <w:szCs w:val="20"/>
          </w:rPr>
        </w:pPr>
        <w:r w:rsidRPr="00A15A42">
          <w:rPr>
            <w:rFonts w:cs="Arial"/>
            <w:sz w:val="20"/>
            <w:szCs w:val="20"/>
          </w:rPr>
          <w:fldChar w:fldCharType="begin"/>
        </w:r>
        <w:r w:rsidRPr="00A15A42">
          <w:rPr>
            <w:rFonts w:cs="Arial"/>
            <w:sz w:val="20"/>
            <w:szCs w:val="20"/>
          </w:rPr>
          <w:instrText>PAGE   \* MERGEFORMAT</w:instrText>
        </w:r>
        <w:r w:rsidRPr="00A15A42">
          <w:rPr>
            <w:rFonts w:cs="Arial"/>
            <w:sz w:val="20"/>
            <w:szCs w:val="20"/>
          </w:rPr>
          <w:fldChar w:fldCharType="separate"/>
        </w:r>
        <w:r>
          <w:rPr>
            <w:rFonts w:cs="Arial"/>
            <w:sz w:val="20"/>
            <w:szCs w:val="20"/>
          </w:rPr>
          <w:t>3</w:t>
        </w:r>
        <w:r w:rsidRPr="00A15A42">
          <w:rPr>
            <w:rFonts w:cs="Arial"/>
            <w:sz w:val="20"/>
            <w:szCs w:val="20"/>
          </w:rPr>
          <w:fldChar w:fldCharType="end"/>
        </w:r>
      </w:p>
      <w:p w14:paraId="426D5ADF" w14:textId="75496BAD" w:rsidR="00C75D4B" w:rsidRPr="00C75D4B" w:rsidRDefault="002852E2" w:rsidP="00C75D4B">
        <w:pPr>
          <w:pStyle w:val="Piedepgina"/>
          <w:jc w:val="center"/>
          <w:rPr>
            <w:rFonts w:cs="Arial"/>
            <w:sz w:val="20"/>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4C02B" w14:textId="77777777" w:rsidR="002852E2" w:rsidRDefault="002852E2" w:rsidP="00BE1667">
      <w:pPr>
        <w:spacing w:line="240" w:lineRule="auto"/>
      </w:pPr>
      <w:r>
        <w:separator/>
      </w:r>
    </w:p>
  </w:footnote>
  <w:footnote w:type="continuationSeparator" w:id="0">
    <w:p w14:paraId="44FD437A" w14:textId="77777777" w:rsidR="002852E2" w:rsidRDefault="002852E2" w:rsidP="00BE16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5FE9F" w14:textId="27DF24AD" w:rsidR="007F66D2" w:rsidRDefault="00544BBB" w:rsidP="00544BBB">
    <w:pPr>
      <w:pStyle w:val="Encabezado"/>
      <w:jc w:val="center"/>
    </w:pPr>
    <w:r w:rsidRPr="001A74F0">
      <w:rPr>
        <w:noProof/>
        <w:lang w:eastAsia="es-CO"/>
      </w:rPr>
      <w:drawing>
        <wp:inline distT="0" distB="0" distL="0" distR="0" wp14:anchorId="368ED67E" wp14:editId="20C76ADB">
          <wp:extent cx="592455" cy="561340"/>
          <wp:effectExtent l="0" t="0" r="0" b="0"/>
          <wp:docPr id="52" name="Imagen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892A20"/>
    <w:multiLevelType w:val="hybridMultilevel"/>
    <w:tmpl w:val="835848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903932"/>
    <w:multiLevelType w:val="hybridMultilevel"/>
    <w:tmpl w:val="F12492C6"/>
    <w:lvl w:ilvl="0" w:tplc="240A0017">
      <w:start w:val="1"/>
      <w:numFmt w:val="low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625816"/>
    <w:multiLevelType w:val="hybridMultilevel"/>
    <w:tmpl w:val="1444EC7C"/>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240A0011">
      <w:start w:val="1"/>
      <w:numFmt w:val="decimal"/>
      <w:lvlText w:val="%4)"/>
      <w:lvlJc w:val="left"/>
      <w:pPr>
        <w:ind w:left="720"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5" w15:restartNumberingAfterBreak="0">
    <w:nsid w:val="1957618B"/>
    <w:multiLevelType w:val="hybridMultilevel"/>
    <w:tmpl w:val="75F806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853020"/>
    <w:multiLevelType w:val="hybridMultilevel"/>
    <w:tmpl w:val="29504A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AF672D"/>
    <w:multiLevelType w:val="multilevel"/>
    <w:tmpl w:val="6A9C82D0"/>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1C36038C"/>
    <w:multiLevelType w:val="hybridMultilevel"/>
    <w:tmpl w:val="3B3E2A8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8F39CD"/>
    <w:multiLevelType w:val="hybridMultilevel"/>
    <w:tmpl w:val="43AC8AAC"/>
    <w:lvl w:ilvl="0" w:tplc="AB9E807A">
      <w:start w:val="1"/>
      <w:numFmt w:val="decimal"/>
      <w:pStyle w:val="Ttulo41"/>
      <w:lvlText w:val="%1.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1857"/>
    <w:multiLevelType w:val="hybridMultilevel"/>
    <w:tmpl w:val="C5526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1A63EF"/>
    <w:multiLevelType w:val="hybridMultilevel"/>
    <w:tmpl w:val="2F68F9A2"/>
    <w:lvl w:ilvl="0" w:tplc="FD786B06">
      <w:start w:val="5"/>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36C53"/>
    <w:multiLevelType w:val="multilevel"/>
    <w:tmpl w:val="4544AB1C"/>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5F7876"/>
    <w:multiLevelType w:val="hybridMultilevel"/>
    <w:tmpl w:val="2E9A3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D73F70"/>
    <w:multiLevelType w:val="hybridMultilevel"/>
    <w:tmpl w:val="C7BAC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4A26F2E"/>
    <w:multiLevelType w:val="hybridMultilevel"/>
    <w:tmpl w:val="A1805E1E"/>
    <w:lvl w:ilvl="0" w:tplc="BE904760">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8"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6081858"/>
    <w:multiLevelType w:val="hybridMultilevel"/>
    <w:tmpl w:val="A726F59E"/>
    <w:lvl w:ilvl="0" w:tplc="78722D14">
      <w:start w:val="1"/>
      <w:numFmt w:val="lowerLetter"/>
      <w:lvlText w:val="%1)"/>
      <w:lvlJc w:val="left"/>
      <w:pPr>
        <w:ind w:left="720" w:hanging="360"/>
      </w:pPr>
      <w:rPr>
        <w:rFonts w:ascii="Calibri" w:eastAsia="Calibri" w:hAnsi="Calibri"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F47719"/>
    <w:multiLevelType w:val="hybridMultilevel"/>
    <w:tmpl w:val="7CFEB4BE"/>
    <w:lvl w:ilvl="0" w:tplc="5BB2471E">
      <w:start w:val="1"/>
      <w:numFmt w:val="bullet"/>
      <w:lvlText w:val=""/>
      <w:lvlJc w:val="left"/>
      <w:pPr>
        <w:ind w:left="720" w:hanging="360"/>
      </w:pPr>
      <w:rPr>
        <w:rFonts w:ascii="Symbol" w:hAnsi="Symbol" w:cs="Symbol" w:hint="default"/>
      </w:rPr>
    </w:lvl>
    <w:lvl w:ilvl="1" w:tplc="240A0017">
      <w:start w:val="1"/>
      <w:numFmt w:val="lowerLetter"/>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16DC0"/>
    <w:multiLevelType w:val="hybridMultilevel"/>
    <w:tmpl w:val="C5526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B919CB"/>
    <w:multiLevelType w:val="hybridMultilevel"/>
    <w:tmpl w:val="7C322AC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A00C6B"/>
    <w:multiLevelType w:val="hybridMultilevel"/>
    <w:tmpl w:val="524A351E"/>
    <w:lvl w:ilvl="0" w:tplc="0C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66A11C8"/>
    <w:multiLevelType w:val="multilevel"/>
    <w:tmpl w:val="8E8E7D54"/>
    <w:lvl w:ilvl="0">
      <w:start w:val="1"/>
      <w:numFmt w:val="decimal"/>
      <w:pStyle w:val="Ttulo21"/>
      <w:lvlText w:val="%1.1"/>
      <w:lvlJc w:val="left"/>
      <w:pPr>
        <w:ind w:left="360" w:hanging="360"/>
      </w:pPr>
      <w:rPr>
        <w:rFonts w:hint="default"/>
      </w:rPr>
    </w:lvl>
    <w:lvl w:ilvl="1">
      <w:start w:val="1"/>
      <w:numFmt w:val="decimal"/>
      <w:isLgl/>
      <w:lvlText w:val="%1.%2"/>
      <w:lvlJc w:val="left"/>
      <w:pPr>
        <w:ind w:left="785" w:hanging="360"/>
      </w:pPr>
      <w:rPr>
        <w:rFonts w:hint="default"/>
        <w:b/>
        <w:bCs w:val="0"/>
      </w:rPr>
    </w:lvl>
    <w:lvl w:ilvl="2">
      <w:start w:val="1"/>
      <w:numFmt w:val="decimal"/>
      <w:isLgl/>
      <w:lvlText w:val="%1.%2.%3"/>
      <w:lvlJc w:val="left"/>
      <w:pPr>
        <w:ind w:left="1713"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780" w:hanging="1080"/>
      </w:pPr>
      <w:rPr>
        <w:rFonts w:hint="default"/>
      </w:rPr>
    </w:lvl>
    <w:lvl w:ilvl="5">
      <w:start w:val="1"/>
      <w:numFmt w:val="decimal"/>
      <w:isLgl/>
      <w:lvlText w:val="%1.%2.%3.%4.%5.%6"/>
      <w:lvlJc w:val="left"/>
      <w:pPr>
        <w:ind w:left="3205" w:hanging="108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415" w:hanging="1440"/>
      </w:pPr>
      <w:rPr>
        <w:rFonts w:hint="default"/>
      </w:rPr>
    </w:lvl>
    <w:lvl w:ilvl="8">
      <w:start w:val="1"/>
      <w:numFmt w:val="decimal"/>
      <w:isLgl/>
      <w:lvlText w:val="%1.%2.%3.%4.%5.%6.%7.%8.%9"/>
      <w:lvlJc w:val="left"/>
      <w:pPr>
        <w:ind w:left="5200" w:hanging="1800"/>
      </w:pPr>
      <w:rPr>
        <w:rFonts w:hint="default"/>
      </w:rPr>
    </w:lvl>
  </w:abstractNum>
  <w:abstractNum w:abstractNumId="28" w15:restartNumberingAfterBreak="0">
    <w:nsid w:val="475434C4"/>
    <w:multiLevelType w:val="hybridMultilevel"/>
    <w:tmpl w:val="02722D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8D6A45"/>
    <w:multiLevelType w:val="hybridMultilevel"/>
    <w:tmpl w:val="DE68D20C"/>
    <w:lvl w:ilvl="0" w:tplc="278EF00E">
      <w:start w:val="1"/>
      <w:numFmt w:val="decimal"/>
      <w:pStyle w:val="Ttulo31"/>
      <w:lvlText w:val="%1.1.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5D5167"/>
    <w:multiLevelType w:val="hybridMultilevel"/>
    <w:tmpl w:val="476665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4C96DAF"/>
    <w:multiLevelType w:val="hybridMultilevel"/>
    <w:tmpl w:val="1EF4E80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6AC10FB"/>
    <w:multiLevelType w:val="hybridMultilevel"/>
    <w:tmpl w:val="A313B41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7971483"/>
    <w:multiLevelType w:val="hybridMultilevel"/>
    <w:tmpl w:val="C5526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371F60"/>
    <w:multiLevelType w:val="hybridMultilevel"/>
    <w:tmpl w:val="F91AE4B0"/>
    <w:lvl w:ilvl="0" w:tplc="F55A48D2">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752475"/>
    <w:multiLevelType w:val="hybridMultilevel"/>
    <w:tmpl w:val="9C665DD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562206B"/>
    <w:multiLevelType w:val="hybridMultilevel"/>
    <w:tmpl w:val="8CFAFCB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960402"/>
    <w:multiLevelType w:val="hybridMultilevel"/>
    <w:tmpl w:val="1BCEFA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1"/>
  </w:num>
  <w:num w:numId="2">
    <w:abstractNumId w:val="27"/>
  </w:num>
  <w:num w:numId="3">
    <w:abstractNumId w:val="29"/>
  </w:num>
  <w:num w:numId="4">
    <w:abstractNumId w:val="38"/>
  </w:num>
  <w:num w:numId="5">
    <w:abstractNumId w:val="37"/>
  </w:num>
  <w:num w:numId="6">
    <w:abstractNumId w:val="32"/>
  </w:num>
  <w:num w:numId="7">
    <w:abstractNumId w:val="40"/>
  </w:num>
  <w:num w:numId="8">
    <w:abstractNumId w:val="8"/>
  </w:num>
  <w:num w:numId="9">
    <w:abstractNumId w:val="17"/>
  </w:num>
  <w:num w:numId="10">
    <w:abstractNumId w:val="20"/>
  </w:num>
  <w:num w:numId="11">
    <w:abstractNumId w:val="36"/>
  </w:num>
  <w:num w:numId="12">
    <w:abstractNumId w:val="13"/>
  </w:num>
  <w:num w:numId="13">
    <w:abstractNumId w:val="9"/>
  </w:num>
  <w:num w:numId="14">
    <w:abstractNumId w:val="21"/>
  </w:num>
  <w:num w:numId="15">
    <w:abstractNumId w:val="25"/>
  </w:num>
  <w:num w:numId="16">
    <w:abstractNumId w:val="12"/>
  </w:num>
  <w:num w:numId="17">
    <w:abstractNumId w:val="3"/>
  </w:num>
  <w:num w:numId="18">
    <w:abstractNumId w:val="35"/>
  </w:num>
  <w:num w:numId="19">
    <w:abstractNumId w:val="30"/>
  </w:num>
  <w:num w:numId="20">
    <w:abstractNumId w:val="0"/>
  </w:num>
  <w:num w:numId="21">
    <w:abstractNumId w:val="14"/>
  </w:num>
  <w:num w:numId="22">
    <w:abstractNumId w:val="22"/>
  </w:num>
  <w:num w:numId="23">
    <w:abstractNumId w:val="39"/>
  </w:num>
  <w:num w:numId="24">
    <w:abstractNumId w:val="6"/>
  </w:num>
  <w:num w:numId="25">
    <w:abstractNumId w:val="1"/>
  </w:num>
  <w:num w:numId="26">
    <w:abstractNumId w:val="19"/>
  </w:num>
  <w:num w:numId="27">
    <w:abstractNumId w:val="27"/>
    <w:lvlOverride w:ilvl="0">
      <w:startOverride w:val="1"/>
    </w:lvlOverride>
    <w:lvlOverride w:ilvl="1">
      <w:startOverride w:val="2"/>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4"/>
  </w:num>
  <w:num w:numId="32">
    <w:abstractNumId w:val="24"/>
  </w:num>
  <w:num w:numId="33">
    <w:abstractNumId w:val="7"/>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15"/>
  </w:num>
  <w:num w:numId="37">
    <w:abstractNumId w:val="33"/>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16"/>
  </w:num>
  <w:num w:numId="41">
    <w:abstractNumId w:val="5"/>
  </w:num>
  <w:num w:numId="42">
    <w:abstractNumId w:val="23"/>
  </w:num>
  <w:num w:numId="43">
    <w:abstractNumId w:val="10"/>
  </w:num>
  <w:num w:numId="44">
    <w:abstractNumId w:val="18"/>
  </w:num>
  <w:num w:numId="45">
    <w:abstractNumId w:val="34"/>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45180"/>
    <w:rsid w:val="00066079"/>
    <w:rsid w:val="000712F1"/>
    <w:rsid w:val="00081B50"/>
    <w:rsid w:val="000A39E4"/>
    <w:rsid w:val="00113122"/>
    <w:rsid w:val="0012279A"/>
    <w:rsid w:val="001A014D"/>
    <w:rsid w:val="001F6AA5"/>
    <w:rsid w:val="00205A54"/>
    <w:rsid w:val="00243D5D"/>
    <w:rsid w:val="00270B1B"/>
    <w:rsid w:val="002852E2"/>
    <w:rsid w:val="002970D1"/>
    <w:rsid w:val="002F7AE8"/>
    <w:rsid w:val="00324247"/>
    <w:rsid w:val="0035203B"/>
    <w:rsid w:val="00354511"/>
    <w:rsid w:val="00382E74"/>
    <w:rsid w:val="003B48FA"/>
    <w:rsid w:val="004020E6"/>
    <w:rsid w:val="00434212"/>
    <w:rsid w:val="00441983"/>
    <w:rsid w:val="00456636"/>
    <w:rsid w:val="004571FB"/>
    <w:rsid w:val="00475AAC"/>
    <w:rsid w:val="00486654"/>
    <w:rsid w:val="00494CFD"/>
    <w:rsid w:val="004B42AE"/>
    <w:rsid w:val="004B6985"/>
    <w:rsid w:val="00527890"/>
    <w:rsid w:val="00534A9E"/>
    <w:rsid w:val="00544BBB"/>
    <w:rsid w:val="00574827"/>
    <w:rsid w:val="005A5A83"/>
    <w:rsid w:val="005B0248"/>
    <w:rsid w:val="005B14D4"/>
    <w:rsid w:val="005C474D"/>
    <w:rsid w:val="005E573E"/>
    <w:rsid w:val="005F2129"/>
    <w:rsid w:val="0061639B"/>
    <w:rsid w:val="0063694F"/>
    <w:rsid w:val="00650F01"/>
    <w:rsid w:val="00663BD6"/>
    <w:rsid w:val="0066641C"/>
    <w:rsid w:val="006C1B93"/>
    <w:rsid w:val="006D23A1"/>
    <w:rsid w:val="00723649"/>
    <w:rsid w:val="00737427"/>
    <w:rsid w:val="0077696C"/>
    <w:rsid w:val="007A238E"/>
    <w:rsid w:val="007B21A3"/>
    <w:rsid w:val="007D05F2"/>
    <w:rsid w:val="007F45E0"/>
    <w:rsid w:val="007F66D2"/>
    <w:rsid w:val="00853CD9"/>
    <w:rsid w:val="00856453"/>
    <w:rsid w:val="00864E06"/>
    <w:rsid w:val="0087435D"/>
    <w:rsid w:val="0088550C"/>
    <w:rsid w:val="008F1B69"/>
    <w:rsid w:val="00901E85"/>
    <w:rsid w:val="009035E3"/>
    <w:rsid w:val="00980479"/>
    <w:rsid w:val="00990D6D"/>
    <w:rsid w:val="009A6C1C"/>
    <w:rsid w:val="009B74AC"/>
    <w:rsid w:val="009D1200"/>
    <w:rsid w:val="00A37C5B"/>
    <w:rsid w:val="00A92BA8"/>
    <w:rsid w:val="00AA7286"/>
    <w:rsid w:val="00AE25AE"/>
    <w:rsid w:val="00AF26CE"/>
    <w:rsid w:val="00AF759C"/>
    <w:rsid w:val="00B34AFB"/>
    <w:rsid w:val="00B87D80"/>
    <w:rsid w:val="00BB5073"/>
    <w:rsid w:val="00BE1667"/>
    <w:rsid w:val="00C02146"/>
    <w:rsid w:val="00C22028"/>
    <w:rsid w:val="00C334BF"/>
    <w:rsid w:val="00C411D9"/>
    <w:rsid w:val="00C55FE1"/>
    <w:rsid w:val="00C75D4B"/>
    <w:rsid w:val="00CE24C5"/>
    <w:rsid w:val="00D01284"/>
    <w:rsid w:val="00D24A5C"/>
    <w:rsid w:val="00D3772D"/>
    <w:rsid w:val="00D43314"/>
    <w:rsid w:val="00DA2FE5"/>
    <w:rsid w:val="00DE5FD9"/>
    <w:rsid w:val="00DE61BE"/>
    <w:rsid w:val="00DF6573"/>
    <w:rsid w:val="00E07847"/>
    <w:rsid w:val="00E22794"/>
    <w:rsid w:val="00EB0AA8"/>
    <w:rsid w:val="00F07C76"/>
    <w:rsid w:val="00F27E54"/>
    <w:rsid w:val="00F5032B"/>
    <w:rsid w:val="00F6630B"/>
    <w:rsid w:val="00F81958"/>
    <w:rsid w:val="00FB0D49"/>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2129"/>
    <w:pPr>
      <w:spacing w:after="0" w:line="276" w:lineRule="auto"/>
      <w:jc w:val="both"/>
    </w:pPr>
  </w:style>
  <w:style w:type="paragraph" w:styleId="Ttulo1">
    <w:name w:val="heading 1"/>
    <w:basedOn w:val="Normal"/>
    <w:next w:val="Normal"/>
    <w:link w:val="Ttulo1Car"/>
    <w:uiPriority w:val="9"/>
    <w:qFormat/>
    <w:rsid w:val="00E22794"/>
    <w:pPr>
      <w:numPr>
        <w:numId w:val="12"/>
      </w:numPr>
      <w:spacing w:line="240" w:lineRule="auto"/>
      <w:outlineLvl w:val="0"/>
    </w:pPr>
    <w:rPr>
      <w:rFonts w:ascii="Calibri" w:eastAsia="Calibri" w:hAnsi="Calibri" w:cs="Arial"/>
      <w:b/>
      <w:szCs w:val="24"/>
    </w:rPr>
  </w:style>
  <w:style w:type="paragraph" w:styleId="Ttulo2">
    <w:name w:val="heading 2"/>
    <w:basedOn w:val="Normal"/>
    <w:next w:val="Normal"/>
    <w:link w:val="Ttulo2Car"/>
    <w:uiPriority w:val="9"/>
    <w:semiHidden/>
    <w:unhideWhenUsed/>
    <w:qFormat/>
    <w:rsid w:val="00E22794"/>
    <w:pPr>
      <w:keepNext/>
      <w:keepLines/>
      <w:spacing w:before="40"/>
      <w:outlineLvl w:val="1"/>
    </w:pPr>
    <w:rPr>
      <w:rFonts w:ascii="Calibri" w:eastAsia="MS Gothic" w:hAnsi="Calibri" w:cs="Times New Roman"/>
      <w:b/>
      <w:szCs w:val="26"/>
    </w:rPr>
  </w:style>
  <w:style w:type="paragraph" w:styleId="Ttulo3">
    <w:name w:val="heading 3"/>
    <w:basedOn w:val="Normal"/>
    <w:next w:val="Normal"/>
    <w:link w:val="Ttulo3Car"/>
    <w:uiPriority w:val="9"/>
    <w:semiHidden/>
    <w:unhideWhenUsed/>
    <w:qFormat/>
    <w:rsid w:val="00E22794"/>
    <w:pPr>
      <w:keepNext/>
      <w:keepLines/>
      <w:spacing w:before="40"/>
      <w:outlineLvl w:val="2"/>
    </w:pPr>
    <w:rPr>
      <w:rFonts w:ascii="Calibri" w:eastAsia="MS Gothic" w:hAnsi="Calibri" w:cs="Times New Roman"/>
      <w:b/>
    </w:rPr>
  </w:style>
  <w:style w:type="paragraph" w:styleId="Ttulo4">
    <w:name w:val="heading 4"/>
    <w:basedOn w:val="Normal"/>
    <w:next w:val="Normal"/>
    <w:link w:val="Ttulo4Car"/>
    <w:uiPriority w:val="9"/>
    <w:semiHidden/>
    <w:unhideWhenUsed/>
    <w:qFormat/>
    <w:rsid w:val="00E22794"/>
    <w:pPr>
      <w:keepNext/>
      <w:keepLines/>
      <w:spacing w:before="40"/>
      <w:outlineLvl w:val="3"/>
    </w:pPr>
    <w:rPr>
      <w:rFonts w:ascii="Calibri" w:eastAsia="MS Gothic" w:hAnsi="Calibri" w:cs="Times New Roman"/>
      <w:i/>
      <w:iCs/>
      <w:u w:val="single"/>
    </w:rPr>
  </w:style>
  <w:style w:type="paragraph" w:styleId="Ttulo5">
    <w:name w:val="heading 5"/>
    <w:basedOn w:val="Normal"/>
    <w:next w:val="Normal"/>
    <w:link w:val="Ttulo5Car"/>
    <w:uiPriority w:val="9"/>
    <w:semiHidden/>
    <w:unhideWhenUsed/>
    <w:qFormat/>
    <w:rsid w:val="00E22794"/>
    <w:pPr>
      <w:keepNext/>
      <w:keepLines/>
      <w:spacing w:before="4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rsid w:val="00E22794"/>
    <w:pPr>
      <w:keepNext/>
      <w:keepLines/>
      <w:spacing w:before="4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rsid w:val="00E22794"/>
    <w:pPr>
      <w:keepNext/>
      <w:keepLines/>
      <w:spacing w:before="4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rsid w:val="00E22794"/>
    <w:pPr>
      <w:keepNext/>
      <w:keepLines/>
      <w:spacing w:before="4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rsid w:val="00E22794"/>
    <w:pPr>
      <w:keepNext/>
      <w:keepLines/>
      <w:spacing w:before="4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99"/>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link w:val="SinespaciadoCar"/>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1Car">
    <w:name w:val="Título 1 Car"/>
    <w:basedOn w:val="Fuentedeprrafopredeter"/>
    <w:link w:val="Ttulo1"/>
    <w:uiPriority w:val="9"/>
    <w:rsid w:val="00E22794"/>
    <w:rPr>
      <w:rFonts w:ascii="Calibri" w:eastAsia="Calibri" w:hAnsi="Calibri" w:cs="Arial"/>
      <w:b/>
      <w:szCs w:val="24"/>
    </w:rPr>
  </w:style>
  <w:style w:type="paragraph" w:customStyle="1" w:styleId="Ttulo21">
    <w:name w:val="Título 21"/>
    <w:basedOn w:val="Normal"/>
    <w:next w:val="Normal"/>
    <w:uiPriority w:val="9"/>
    <w:unhideWhenUsed/>
    <w:qFormat/>
    <w:rsid w:val="00E22794"/>
    <w:pPr>
      <w:keepNext/>
      <w:keepLines/>
      <w:numPr>
        <w:numId w:val="2"/>
      </w:numPr>
      <w:spacing w:line="240" w:lineRule="auto"/>
      <w:ind w:left="720"/>
      <w:outlineLvl w:val="1"/>
    </w:pPr>
    <w:rPr>
      <w:rFonts w:ascii="Calibri" w:eastAsia="MS Gothic" w:hAnsi="Calibri" w:cs="Times New Roman"/>
      <w:b/>
      <w:szCs w:val="26"/>
    </w:rPr>
  </w:style>
  <w:style w:type="paragraph" w:customStyle="1" w:styleId="Ttulo31">
    <w:name w:val="Título 31"/>
    <w:basedOn w:val="Normal"/>
    <w:next w:val="Normal"/>
    <w:uiPriority w:val="9"/>
    <w:unhideWhenUsed/>
    <w:qFormat/>
    <w:rsid w:val="00E22794"/>
    <w:pPr>
      <w:keepNext/>
      <w:keepLines/>
      <w:numPr>
        <w:numId w:val="3"/>
      </w:numPr>
      <w:spacing w:line="240" w:lineRule="auto"/>
      <w:outlineLvl w:val="2"/>
    </w:pPr>
    <w:rPr>
      <w:rFonts w:ascii="Calibri" w:eastAsia="MS Gothic" w:hAnsi="Calibri" w:cs="Times New Roman"/>
      <w:b/>
      <w:szCs w:val="24"/>
    </w:rPr>
  </w:style>
  <w:style w:type="paragraph" w:customStyle="1" w:styleId="Ttulo41">
    <w:name w:val="Título 41"/>
    <w:basedOn w:val="Normal"/>
    <w:next w:val="Normal"/>
    <w:uiPriority w:val="9"/>
    <w:unhideWhenUsed/>
    <w:qFormat/>
    <w:rsid w:val="00E22794"/>
    <w:pPr>
      <w:keepNext/>
      <w:keepLines/>
      <w:numPr>
        <w:numId w:val="13"/>
      </w:numPr>
      <w:spacing w:line="240" w:lineRule="auto"/>
      <w:outlineLvl w:val="3"/>
    </w:pPr>
    <w:rPr>
      <w:rFonts w:ascii="Calibri" w:eastAsia="MS Gothic" w:hAnsi="Calibri" w:cs="Times New Roman"/>
      <w:i/>
      <w:iCs/>
      <w:u w:val="single"/>
    </w:rPr>
  </w:style>
  <w:style w:type="paragraph" w:customStyle="1" w:styleId="Ttulo51">
    <w:name w:val="Título 51"/>
    <w:basedOn w:val="Normal"/>
    <w:next w:val="Normal"/>
    <w:uiPriority w:val="9"/>
    <w:semiHidden/>
    <w:unhideWhenUsed/>
    <w:qFormat/>
    <w:rsid w:val="00E22794"/>
    <w:pPr>
      <w:keepNext/>
      <w:keepLines/>
      <w:spacing w:before="40" w:line="240" w:lineRule="auto"/>
      <w:outlineLvl w:val="4"/>
    </w:pPr>
    <w:rPr>
      <w:rFonts w:eastAsia="Times New Roman" w:cs="Times New Roman"/>
      <w:color w:val="0F4761"/>
      <w:sz w:val="24"/>
      <w:szCs w:val="24"/>
      <w:lang w:eastAsia="es-ES"/>
    </w:rPr>
  </w:style>
  <w:style w:type="paragraph" w:customStyle="1" w:styleId="Ttulo61">
    <w:name w:val="Título 61"/>
    <w:basedOn w:val="Normal"/>
    <w:next w:val="Normal"/>
    <w:uiPriority w:val="9"/>
    <w:semiHidden/>
    <w:unhideWhenUsed/>
    <w:qFormat/>
    <w:rsid w:val="00E22794"/>
    <w:pPr>
      <w:keepNext/>
      <w:keepLines/>
      <w:spacing w:before="40" w:line="240" w:lineRule="auto"/>
      <w:outlineLvl w:val="5"/>
    </w:pPr>
    <w:rPr>
      <w:rFonts w:eastAsia="Times New Roman" w:cs="Times New Roman"/>
      <w:i/>
      <w:iCs/>
      <w:color w:val="595959"/>
      <w:sz w:val="24"/>
      <w:szCs w:val="24"/>
      <w:lang w:eastAsia="es-ES"/>
    </w:rPr>
  </w:style>
  <w:style w:type="paragraph" w:customStyle="1" w:styleId="Ttulo71">
    <w:name w:val="Título 71"/>
    <w:basedOn w:val="Normal"/>
    <w:next w:val="Normal"/>
    <w:uiPriority w:val="9"/>
    <w:semiHidden/>
    <w:unhideWhenUsed/>
    <w:qFormat/>
    <w:rsid w:val="00E22794"/>
    <w:pPr>
      <w:keepNext/>
      <w:keepLines/>
      <w:spacing w:before="40" w:line="240" w:lineRule="auto"/>
      <w:outlineLvl w:val="6"/>
    </w:pPr>
    <w:rPr>
      <w:rFonts w:eastAsia="Times New Roman" w:cs="Times New Roman"/>
      <w:color w:val="595959"/>
      <w:sz w:val="24"/>
      <w:szCs w:val="24"/>
      <w:lang w:eastAsia="es-ES"/>
    </w:rPr>
  </w:style>
  <w:style w:type="paragraph" w:customStyle="1" w:styleId="Ttulo81">
    <w:name w:val="Título 81"/>
    <w:basedOn w:val="Normal"/>
    <w:next w:val="Normal"/>
    <w:uiPriority w:val="9"/>
    <w:semiHidden/>
    <w:unhideWhenUsed/>
    <w:qFormat/>
    <w:rsid w:val="00E22794"/>
    <w:pPr>
      <w:keepNext/>
      <w:keepLines/>
      <w:spacing w:before="40" w:line="240" w:lineRule="auto"/>
      <w:outlineLvl w:val="7"/>
    </w:pPr>
    <w:rPr>
      <w:rFonts w:eastAsia="Times New Roman" w:cs="Times New Roman"/>
      <w:i/>
      <w:iCs/>
      <w:color w:val="272727"/>
      <w:sz w:val="24"/>
      <w:szCs w:val="24"/>
      <w:lang w:eastAsia="es-ES"/>
    </w:rPr>
  </w:style>
  <w:style w:type="paragraph" w:customStyle="1" w:styleId="Ttulo91">
    <w:name w:val="Título 91"/>
    <w:basedOn w:val="Normal"/>
    <w:next w:val="Normal"/>
    <w:uiPriority w:val="9"/>
    <w:semiHidden/>
    <w:unhideWhenUsed/>
    <w:qFormat/>
    <w:rsid w:val="00E22794"/>
    <w:pPr>
      <w:keepNext/>
      <w:keepLines/>
      <w:spacing w:before="40" w:line="240" w:lineRule="auto"/>
      <w:outlineLvl w:val="8"/>
    </w:pPr>
    <w:rPr>
      <w:rFonts w:eastAsia="Times New Roman" w:cs="Times New Roman"/>
      <w:color w:val="272727"/>
      <w:sz w:val="24"/>
      <w:szCs w:val="24"/>
      <w:lang w:eastAsia="es-ES"/>
    </w:rPr>
  </w:style>
  <w:style w:type="numbering" w:customStyle="1" w:styleId="Sinlista1">
    <w:name w:val="Sin lista1"/>
    <w:next w:val="Sinlista"/>
    <w:uiPriority w:val="99"/>
    <w:semiHidden/>
    <w:unhideWhenUsed/>
    <w:rsid w:val="00E22794"/>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34"/>
    <w:qFormat/>
    <w:rsid w:val="00E22794"/>
    <w:pPr>
      <w:spacing w:line="240" w:lineRule="auto"/>
      <w:ind w:left="720"/>
      <w:contextualSpacing/>
    </w:pPr>
    <w:rPr>
      <w:rFonts w:ascii="Calibri" w:eastAsia="Calibri" w:hAnsi="Calibri" w:cs="Times New Roman"/>
    </w:rPr>
  </w:style>
  <w:style w:type="paragraph" w:styleId="TDC1">
    <w:name w:val="toc 1"/>
    <w:basedOn w:val="Normal"/>
    <w:next w:val="Normal"/>
    <w:autoRedefine/>
    <w:uiPriority w:val="39"/>
    <w:unhideWhenUsed/>
    <w:rsid w:val="00E22794"/>
    <w:pPr>
      <w:tabs>
        <w:tab w:val="left" w:pos="440"/>
        <w:tab w:val="right" w:leader="dot" w:pos="8828"/>
      </w:tabs>
      <w:spacing w:after="100" w:line="480" w:lineRule="auto"/>
    </w:pPr>
    <w:rPr>
      <w:rFonts w:ascii="Calibri" w:eastAsia="Calibri" w:hAnsi="Calibri" w:cs="Times New Roman"/>
    </w:rPr>
  </w:style>
  <w:style w:type="character" w:customStyle="1" w:styleId="Hipervnculo1">
    <w:name w:val="Hipervínculo1"/>
    <w:basedOn w:val="Fuentedeprrafopredeter"/>
    <w:uiPriority w:val="99"/>
    <w:unhideWhenUsed/>
    <w:rsid w:val="00E22794"/>
    <w:rPr>
      <w:color w:val="0000FF"/>
      <w:u w:val="single"/>
    </w:rPr>
  </w:style>
  <w:style w:type="character" w:customStyle="1" w:styleId="SinespaciadoCar">
    <w:name w:val="Sin espaciado Car"/>
    <w:basedOn w:val="Fuentedeprrafopredeter"/>
    <w:link w:val="Sinespaciado"/>
    <w:uiPriority w:val="1"/>
    <w:rsid w:val="00E22794"/>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2794"/>
    <w:rPr>
      <w:rFonts w:ascii="Calibri" w:eastAsia="Calibri" w:hAnsi="Calibri" w:cs="Times New Roman"/>
    </w:rPr>
  </w:style>
  <w:style w:type="paragraph" w:customStyle="1" w:styleId="Descripcin1">
    <w:name w:val="Descripción1"/>
    <w:basedOn w:val="Normal"/>
    <w:next w:val="Normal"/>
    <w:uiPriority w:val="35"/>
    <w:unhideWhenUsed/>
    <w:qFormat/>
    <w:rsid w:val="00E22794"/>
    <w:pPr>
      <w:spacing w:line="240" w:lineRule="auto"/>
    </w:pPr>
    <w:rPr>
      <w:rFonts w:ascii="Calibri" w:eastAsia="Calibri" w:hAnsi="Calibri" w:cs="Times New Roman"/>
      <w:i/>
      <w:iCs/>
      <w:color w:val="1F497D"/>
      <w:sz w:val="18"/>
      <w:szCs w:val="18"/>
    </w:rPr>
  </w:style>
  <w:style w:type="paragraph" w:styleId="Textonotapie">
    <w:name w:val="footnote text"/>
    <w:basedOn w:val="Normal"/>
    <w:link w:val="TextonotapieCar"/>
    <w:uiPriority w:val="99"/>
    <w:semiHidden/>
    <w:unhideWhenUsed/>
    <w:rsid w:val="00E22794"/>
    <w:pPr>
      <w:spacing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E22794"/>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E22794"/>
    <w:rPr>
      <w:vertAlign w:val="superscript"/>
    </w:rPr>
  </w:style>
  <w:style w:type="paragraph" w:styleId="Saludo">
    <w:name w:val="Salutation"/>
    <w:basedOn w:val="Normal"/>
    <w:next w:val="Normal"/>
    <w:link w:val="SaludoCar"/>
    <w:uiPriority w:val="99"/>
    <w:unhideWhenUsed/>
    <w:rsid w:val="00E22794"/>
    <w:pPr>
      <w:spacing w:after="160" w:line="480" w:lineRule="auto"/>
    </w:pPr>
    <w:rPr>
      <w:rFonts w:ascii="Calibri" w:eastAsia="Calibri" w:hAnsi="Calibri" w:cs="Times New Roman"/>
    </w:rPr>
  </w:style>
  <w:style w:type="character" w:customStyle="1" w:styleId="SaludoCar">
    <w:name w:val="Saludo Car"/>
    <w:basedOn w:val="Fuentedeprrafopredeter"/>
    <w:link w:val="Saludo"/>
    <w:uiPriority w:val="99"/>
    <w:rsid w:val="00E22794"/>
    <w:rPr>
      <w:rFonts w:ascii="Calibri" w:eastAsia="Calibri" w:hAnsi="Calibri" w:cs="Times New Roman"/>
    </w:rPr>
  </w:style>
  <w:style w:type="paragraph" w:styleId="Textoindependiente">
    <w:name w:val="Body Text"/>
    <w:basedOn w:val="Normal"/>
    <w:link w:val="TextoindependienteCar"/>
    <w:uiPriority w:val="99"/>
    <w:unhideWhenUsed/>
    <w:rsid w:val="00E22794"/>
    <w:pPr>
      <w:spacing w:after="120" w:line="480"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22794"/>
    <w:rPr>
      <w:rFonts w:ascii="Calibri" w:eastAsia="Calibri" w:hAnsi="Calibri" w:cs="Times New Roman"/>
    </w:rPr>
  </w:style>
  <w:style w:type="paragraph" w:styleId="Sangradetextonormal">
    <w:name w:val="Body Text Indent"/>
    <w:basedOn w:val="Normal"/>
    <w:link w:val="SangradetextonormalCar"/>
    <w:uiPriority w:val="99"/>
    <w:semiHidden/>
    <w:unhideWhenUsed/>
    <w:rsid w:val="00E22794"/>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semiHidden/>
    <w:rsid w:val="00E22794"/>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rsid w:val="00E22794"/>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22794"/>
    <w:rPr>
      <w:rFonts w:ascii="Calibri" w:eastAsia="Calibri" w:hAnsi="Calibri" w:cs="Times New Roman"/>
    </w:rPr>
  </w:style>
  <w:style w:type="table" w:customStyle="1" w:styleId="Tabladecuadrcula41">
    <w:name w:val="Tabla de cuadrícula 41"/>
    <w:basedOn w:val="Tablanormal"/>
    <w:uiPriority w:val="49"/>
    <w:rsid w:val="00E22794"/>
    <w:pPr>
      <w:spacing w:after="0" w:line="240" w:lineRule="auto"/>
    </w:pPr>
    <w:rPr>
      <w:rFonts w:eastAsia="MS Mincho"/>
      <w:sz w:val="24"/>
      <w:szCs w:val="24"/>
      <w:lang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deglobo">
    <w:name w:val="Balloon Text"/>
    <w:basedOn w:val="Normal"/>
    <w:link w:val="TextodegloboCar"/>
    <w:uiPriority w:val="99"/>
    <w:semiHidden/>
    <w:unhideWhenUsed/>
    <w:rsid w:val="00E22794"/>
    <w:pPr>
      <w:spacing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rsid w:val="00E22794"/>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E22794"/>
    <w:rPr>
      <w:sz w:val="16"/>
      <w:szCs w:val="16"/>
    </w:rPr>
  </w:style>
  <w:style w:type="paragraph" w:styleId="Textocomentario">
    <w:name w:val="annotation text"/>
    <w:basedOn w:val="Normal"/>
    <w:link w:val="TextocomentarioCar"/>
    <w:uiPriority w:val="99"/>
    <w:unhideWhenUsed/>
    <w:rsid w:val="00E2279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E2279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22794"/>
    <w:rPr>
      <w:b/>
      <w:bCs/>
    </w:rPr>
  </w:style>
  <w:style w:type="character" w:customStyle="1" w:styleId="AsuntodelcomentarioCar">
    <w:name w:val="Asunto del comentario Car"/>
    <w:basedOn w:val="TextocomentarioCar"/>
    <w:link w:val="Asuntodelcomentario"/>
    <w:uiPriority w:val="99"/>
    <w:semiHidden/>
    <w:rsid w:val="00E22794"/>
    <w:rPr>
      <w:rFonts w:ascii="Calibri" w:eastAsia="Calibri" w:hAnsi="Calibri" w:cs="Times New Roman"/>
      <w:b/>
      <w:bCs/>
      <w:sz w:val="20"/>
      <w:szCs w:val="20"/>
    </w:rPr>
  </w:style>
  <w:style w:type="paragraph" w:styleId="Revisin">
    <w:name w:val="Revision"/>
    <w:hidden/>
    <w:uiPriority w:val="99"/>
    <w:semiHidden/>
    <w:rsid w:val="00E22794"/>
    <w:pPr>
      <w:spacing w:after="0" w:line="240" w:lineRule="auto"/>
    </w:pPr>
    <w:rPr>
      <w:rFonts w:ascii="Calibri" w:eastAsia="Calibri" w:hAnsi="Calibri" w:cs="Times New Roman"/>
    </w:rPr>
  </w:style>
  <w:style w:type="character" w:customStyle="1" w:styleId="Ttulo2Car">
    <w:name w:val="Título 2 Car"/>
    <w:basedOn w:val="Fuentedeprrafopredeter"/>
    <w:link w:val="Ttulo2"/>
    <w:uiPriority w:val="9"/>
    <w:rsid w:val="00E22794"/>
    <w:rPr>
      <w:rFonts w:ascii="Calibri" w:eastAsia="MS Gothic" w:hAnsi="Calibri" w:cs="Times New Roman"/>
      <w:b/>
      <w:sz w:val="22"/>
      <w:szCs w:val="26"/>
      <w:lang w:eastAsia="en-US"/>
    </w:rPr>
  </w:style>
  <w:style w:type="character" w:styleId="Textodelmarcadordeposicin">
    <w:name w:val="Placeholder Text"/>
    <w:basedOn w:val="Fuentedeprrafopredeter"/>
    <w:uiPriority w:val="99"/>
    <w:semiHidden/>
    <w:rsid w:val="00E22794"/>
    <w:rPr>
      <w:color w:val="808080"/>
    </w:rPr>
  </w:style>
  <w:style w:type="character" w:styleId="Nmerodepgina">
    <w:name w:val="page number"/>
    <w:basedOn w:val="Fuentedeprrafopredeter"/>
    <w:rsid w:val="00E22794"/>
  </w:style>
  <w:style w:type="character" w:customStyle="1" w:styleId="Mencinsinresolver1">
    <w:name w:val="Mención sin resolver1"/>
    <w:basedOn w:val="Fuentedeprrafopredeter"/>
    <w:uiPriority w:val="99"/>
    <w:semiHidden/>
    <w:unhideWhenUsed/>
    <w:rsid w:val="00E22794"/>
    <w:rPr>
      <w:color w:val="605E5C"/>
      <w:shd w:val="clear" w:color="auto" w:fill="E1DFDD"/>
    </w:rPr>
  </w:style>
  <w:style w:type="character" w:customStyle="1" w:styleId="Ttulo3Car">
    <w:name w:val="Título 3 Car"/>
    <w:basedOn w:val="Fuentedeprrafopredeter"/>
    <w:link w:val="Ttulo3"/>
    <w:uiPriority w:val="9"/>
    <w:rsid w:val="00E22794"/>
    <w:rPr>
      <w:rFonts w:ascii="Calibri" w:eastAsia="MS Gothic" w:hAnsi="Calibri" w:cs="Times New Roman"/>
      <w:b/>
      <w:sz w:val="22"/>
      <w:lang w:eastAsia="en-US"/>
    </w:rPr>
  </w:style>
  <w:style w:type="character" w:customStyle="1" w:styleId="Ttulo4Car">
    <w:name w:val="Título 4 Car"/>
    <w:basedOn w:val="Fuentedeprrafopredeter"/>
    <w:link w:val="Ttulo4"/>
    <w:uiPriority w:val="9"/>
    <w:rsid w:val="00E22794"/>
    <w:rPr>
      <w:rFonts w:ascii="Calibri" w:eastAsia="MS Gothic" w:hAnsi="Calibri" w:cs="Times New Roman"/>
      <w:i/>
      <w:iCs/>
      <w:sz w:val="22"/>
      <w:szCs w:val="22"/>
      <w:u w:val="single"/>
      <w:lang w:eastAsia="en-US"/>
    </w:rPr>
  </w:style>
  <w:style w:type="character" w:customStyle="1" w:styleId="A9">
    <w:name w:val="A9"/>
    <w:rsid w:val="00E22794"/>
    <w:rPr>
      <w:color w:val="000000"/>
      <w:sz w:val="19"/>
      <w:szCs w:val="19"/>
    </w:rPr>
  </w:style>
  <w:style w:type="table" w:customStyle="1" w:styleId="Tablaconcuadrcula10">
    <w:name w:val="Tabla con cuadrícula10"/>
    <w:basedOn w:val="Tablanormal"/>
    <w:next w:val="Tablaconcuadrcula"/>
    <w:uiPriority w:val="59"/>
    <w:rsid w:val="00E22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794"/>
    <w:pPr>
      <w:autoSpaceDE w:val="0"/>
      <w:autoSpaceDN w:val="0"/>
      <w:adjustRightInd w:val="0"/>
      <w:spacing w:after="0" w:line="240" w:lineRule="auto"/>
    </w:pPr>
    <w:rPr>
      <w:rFonts w:ascii="Calibri" w:eastAsia="MS Mincho" w:hAnsi="Calibri" w:cs="Calibri"/>
      <w:color w:val="000000"/>
      <w:sz w:val="24"/>
      <w:szCs w:val="24"/>
      <w:lang w:val="es-ES" w:eastAsia="es-ES"/>
    </w:rPr>
  </w:style>
  <w:style w:type="character" w:customStyle="1" w:styleId="Hipervnculovisitado1">
    <w:name w:val="Hipervínculo visitado1"/>
    <w:basedOn w:val="Fuentedeprrafopredeter"/>
    <w:uiPriority w:val="99"/>
    <w:semiHidden/>
    <w:unhideWhenUsed/>
    <w:rsid w:val="00E22794"/>
    <w:rPr>
      <w:color w:val="800080"/>
      <w:u w:val="single"/>
    </w:rPr>
  </w:style>
  <w:style w:type="table" w:customStyle="1" w:styleId="TableGrid">
    <w:name w:val="TableGrid"/>
    <w:rsid w:val="00E22794"/>
    <w:pPr>
      <w:spacing w:after="0" w:line="240" w:lineRule="auto"/>
    </w:pPr>
    <w:rPr>
      <w:rFonts w:eastAsia="MS Mincho"/>
      <w:lang w:eastAsia="es-CO"/>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E22794"/>
  </w:style>
  <w:style w:type="character" w:customStyle="1" w:styleId="Ttulo5Car">
    <w:name w:val="Título 5 Car"/>
    <w:basedOn w:val="Fuentedeprrafopredeter"/>
    <w:link w:val="Ttulo5"/>
    <w:uiPriority w:val="9"/>
    <w:semiHidden/>
    <w:rsid w:val="00E22794"/>
    <w:rPr>
      <w:rFonts w:eastAsia="Times New Roman" w:cs="Times New Roman"/>
      <w:color w:val="0F4761"/>
    </w:rPr>
  </w:style>
  <w:style w:type="character" w:customStyle="1" w:styleId="Ttulo6Car">
    <w:name w:val="Título 6 Car"/>
    <w:basedOn w:val="Fuentedeprrafopredeter"/>
    <w:link w:val="Ttulo6"/>
    <w:uiPriority w:val="9"/>
    <w:semiHidden/>
    <w:rsid w:val="00E22794"/>
    <w:rPr>
      <w:rFonts w:eastAsia="Times New Roman" w:cs="Times New Roman"/>
      <w:i/>
      <w:iCs/>
      <w:color w:val="595959"/>
    </w:rPr>
  </w:style>
  <w:style w:type="character" w:customStyle="1" w:styleId="Ttulo7Car">
    <w:name w:val="Título 7 Car"/>
    <w:basedOn w:val="Fuentedeprrafopredeter"/>
    <w:link w:val="Ttulo7"/>
    <w:uiPriority w:val="9"/>
    <w:semiHidden/>
    <w:rsid w:val="00E22794"/>
    <w:rPr>
      <w:rFonts w:eastAsia="Times New Roman" w:cs="Times New Roman"/>
      <w:color w:val="595959"/>
    </w:rPr>
  </w:style>
  <w:style w:type="character" w:customStyle="1" w:styleId="Ttulo8Car">
    <w:name w:val="Título 8 Car"/>
    <w:basedOn w:val="Fuentedeprrafopredeter"/>
    <w:link w:val="Ttulo8"/>
    <w:uiPriority w:val="9"/>
    <w:semiHidden/>
    <w:rsid w:val="00E22794"/>
    <w:rPr>
      <w:rFonts w:eastAsia="Times New Roman" w:cs="Times New Roman"/>
      <w:i/>
      <w:iCs/>
      <w:color w:val="272727"/>
    </w:rPr>
  </w:style>
  <w:style w:type="character" w:customStyle="1" w:styleId="Ttulo9Car">
    <w:name w:val="Título 9 Car"/>
    <w:basedOn w:val="Fuentedeprrafopredeter"/>
    <w:link w:val="Ttulo9"/>
    <w:uiPriority w:val="9"/>
    <w:semiHidden/>
    <w:rsid w:val="00E22794"/>
    <w:rPr>
      <w:rFonts w:eastAsia="Times New Roman" w:cs="Times New Roman"/>
      <w:color w:val="272727"/>
    </w:rPr>
  </w:style>
  <w:style w:type="paragraph" w:customStyle="1" w:styleId="Ttulo10">
    <w:name w:val="Título1"/>
    <w:basedOn w:val="Normal"/>
    <w:next w:val="Normal"/>
    <w:uiPriority w:val="10"/>
    <w:qFormat/>
    <w:rsid w:val="00E22794"/>
    <w:pPr>
      <w:spacing w:after="80" w:line="240" w:lineRule="auto"/>
      <w:contextualSpacing/>
      <w:jc w:val="left"/>
    </w:pPr>
    <w:rPr>
      <w:rFonts w:ascii="Aptos Display" w:eastAsia="Times New Roman" w:hAnsi="Aptos Display" w:cs="Times New Roman"/>
      <w:spacing w:val="-10"/>
      <w:kern w:val="28"/>
      <w:sz w:val="56"/>
      <w:szCs w:val="56"/>
      <w:lang w:val="es-ES"/>
      <w14:ligatures w14:val="standardContextual"/>
    </w:rPr>
  </w:style>
  <w:style w:type="character" w:customStyle="1" w:styleId="TtuloCar">
    <w:name w:val="Título Car"/>
    <w:basedOn w:val="Fuentedeprrafopredeter"/>
    <w:link w:val="Ttulo"/>
    <w:uiPriority w:val="10"/>
    <w:rsid w:val="00E22794"/>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E22794"/>
    <w:pPr>
      <w:numPr>
        <w:ilvl w:val="1"/>
      </w:numPr>
      <w:spacing w:after="160" w:line="278" w:lineRule="auto"/>
      <w:jc w:val="left"/>
    </w:pPr>
    <w:rPr>
      <w:rFonts w:ascii="Aptos" w:eastAsia="Times New Roman" w:hAnsi="Aptos" w:cs="Times New Roman"/>
      <w:color w:val="595959"/>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E22794"/>
    <w:rPr>
      <w:rFonts w:eastAsia="Times New Roman" w:cs="Times New Roman"/>
      <w:color w:val="595959"/>
      <w:spacing w:val="15"/>
      <w:sz w:val="28"/>
      <w:szCs w:val="28"/>
    </w:rPr>
  </w:style>
  <w:style w:type="paragraph" w:customStyle="1" w:styleId="Cita1">
    <w:name w:val="Cita1"/>
    <w:basedOn w:val="Normal"/>
    <w:next w:val="Normal"/>
    <w:uiPriority w:val="29"/>
    <w:qFormat/>
    <w:rsid w:val="00E22794"/>
    <w:pPr>
      <w:spacing w:before="160" w:after="160" w:line="278" w:lineRule="auto"/>
      <w:jc w:val="center"/>
    </w:pPr>
    <w:rPr>
      <w:rFonts w:ascii="Aptos" w:eastAsia="Aptos" w:hAnsi="Aptos" w:cs="Times New Roman"/>
      <w:i/>
      <w:iCs/>
      <w:color w:val="404040"/>
      <w:kern w:val="2"/>
      <w:sz w:val="24"/>
      <w:szCs w:val="24"/>
      <w:lang w:val="es-ES"/>
      <w14:ligatures w14:val="standardContextual"/>
    </w:rPr>
  </w:style>
  <w:style w:type="character" w:customStyle="1" w:styleId="CitaCar">
    <w:name w:val="Cita Car"/>
    <w:basedOn w:val="Fuentedeprrafopredeter"/>
    <w:link w:val="Cita"/>
    <w:uiPriority w:val="29"/>
    <w:rsid w:val="00E22794"/>
    <w:rPr>
      <w:i/>
      <w:iCs/>
      <w:color w:val="404040"/>
    </w:rPr>
  </w:style>
  <w:style w:type="character" w:customStyle="1" w:styleId="nfasisintenso1">
    <w:name w:val="Énfasis intenso1"/>
    <w:basedOn w:val="Fuentedeprrafopredeter"/>
    <w:uiPriority w:val="21"/>
    <w:qFormat/>
    <w:rsid w:val="00E22794"/>
    <w:rPr>
      <w:i/>
      <w:iCs/>
      <w:color w:val="0F4761"/>
    </w:rPr>
  </w:style>
  <w:style w:type="paragraph" w:customStyle="1" w:styleId="Citadestacada1">
    <w:name w:val="Cita destacada1"/>
    <w:basedOn w:val="Normal"/>
    <w:next w:val="Normal"/>
    <w:uiPriority w:val="30"/>
    <w:qFormat/>
    <w:rsid w:val="00E22794"/>
    <w:pPr>
      <w:pBdr>
        <w:top w:val="single" w:sz="4" w:space="10" w:color="0F4761"/>
        <w:bottom w:val="single" w:sz="4" w:space="10" w:color="0F4761"/>
      </w:pBdr>
      <w:spacing w:before="360" w:after="360" w:line="278" w:lineRule="auto"/>
      <w:ind w:left="864" w:right="864"/>
      <w:jc w:val="center"/>
    </w:pPr>
    <w:rPr>
      <w:rFonts w:ascii="Aptos" w:eastAsia="Aptos" w:hAnsi="Aptos" w:cs="Times New Roman"/>
      <w:i/>
      <w:iCs/>
      <w:color w:val="0F4761"/>
      <w:kern w:val="2"/>
      <w:sz w:val="24"/>
      <w:szCs w:val="24"/>
      <w:lang w:val="es-ES"/>
      <w14:ligatures w14:val="standardContextual"/>
    </w:rPr>
  </w:style>
  <w:style w:type="character" w:customStyle="1" w:styleId="CitadestacadaCar">
    <w:name w:val="Cita destacada Car"/>
    <w:basedOn w:val="Fuentedeprrafopredeter"/>
    <w:link w:val="Citadestacada"/>
    <w:uiPriority w:val="30"/>
    <w:rsid w:val="00E22794"/>
    <w:rPr>
      <w:i/>
      <w:iCs/>
      <w:color w:val="0F4761"/>
    </w:rPr>
  </w:style>
  <w:style w:type="character" w:customStyle="1" w:styleId="Referenciaintensa1">
    <w:name w:val="Referencia intensa1"/>
    <w:basedOn w:val="Fuentedeprrafopredeter"/>
    <w:uiPriority w:val="32"/>
    <w:qFormat/>
    <w:rsid w:val="00E22794"/>
    <w:rPr>
      <w:b/>
      <w:bCs/>
      <w:smallCaps/>
      <w:color w:val="0F4761"/>
      <w:spacing w:val="5"/>
    </w:rPr>
  </w:style>
  <w:style w:type="character" w:customStyle="1" w:styleId="Ttulo5Car1">
    <w:name w:val="Título 5 Car1"/>
    <w:basedOn w:val="Fuentedeprrafopredeter"/>
    <w:uiPriority w:val="9"/>
    <w:semiHidden/>
    <w:rsid w:val="00E22794"/>
    <w:rPr>
      <w:rFonts w:ascii="Calibri" w:eastAsia="MS Gothic" w:hAnsi="Calibri" w:cs="Times New Roman"/>
      <w:color w:val="365F91"/>
      <w:sz w:val="22"/>
      <w:szCs w:val="22"/>
      <w:lang w:eastAsia="en-US"/>
    </w:rPr>
  </w:style>
  <w:style w:type="character" w:customStyle="1" w:styleId="Ttulo6Car1">
    <w:name w:val="Título 6 Car1"/>
    <w:basedOn w:val="Fuentedeprrafopredeter"/>
    <w:uiPriority w:val="9"/>
    <w:semiHidden/>
    <w:rsid w:val="00E22794"/>
    <w:rPr>
      <w:rFonts w:ascii="Calibri" w:eastAsia="MS Gothic" w:hAnsi="Calibri" w:cs="Times New Roman"/>
      <w:color w:val="243F60"/>
      <w:sz w:val="22"/>
      <w:szCs w:val="22"/>
      <w:lang w:eastAsia="en-US"/>
    </w:rPr>
  </w:style>
  <w:style w:type="character" w:customStyle="1" w:styleId="Ttulo7Car1">
    <w:name w:val="Título 7 Car1"/>
    <w:basedOn w:val="Fuentedeprrafopredeter"/>
    <w:uiPriority w:val="9"/>
    <w:semiHidden/>
    <w:rsid w:val="00E22794"/>
    <w:rPr>
      <w:rFonts w:ascii="Calibri" w:eastAsia="MS Gothic" w:hAnsi="Calibri" w:cs="Times New Roman"/>
      <w:i/>
      <w:iCs/>
      <w:color w:val="243F60"/>
      <w:sz w:val="22"/>
      <w:szCs w:val="22"/>
      <w:lang w:eastAsia="en-US"/>
    </w:rPr>
  </w:style>
  <w:style w:type="character" w:customStyle="1" w:styleId="Ttulo8Car1">
    <w:name w:val="Título 8 Car1"/>
    <w:basedOn w:val="Fuentedeprrafopredeter"/>
    <w:uiPriority w:val="9"/>
    <w:semiHidden/>
    <w:rsid w:val="00E22794"/>
    <w:rPr>
      <w:rFonts w:ascii="Calibri" w:eastAsia="MS Gothic" w:hAnsi="Calibri" w:cs="Times New Roman"/>
      <w:color w:val="272727"/>
      <w:sz w:val="21"/>
      <w:szCs w:val="21"/>
      <w:lang w:eastAsia="en-US"/>
    </w:rPr>
  </w:style>
  <w:style w:type="character" w:customStyle="1" w:styleId="Ttulo9Car1">
    <w:name w:val="Título 9 Car1"/>
    <w:basedOn w:val="Fuentedeprrafopredeter"/>
    <w:uiPriority w:val="9"/>
    <w:semiHidden/>
    <w:rsid w:val="00E22794"/>
    <w:rPr>
      <w:rFonts w:ascii="Calibri" w:eastAsia="MS Gothic" w:hAnsi="Calibri" w:cs="Times New Roman"/>
      <w:i/>
      <w:iCs/>
      <w:color w:val="272727"/>
      <w:sz w:val="21"/>
      <w:szCs w:val="21"/>
      <w:lang w:eastAsia="en-US"/>
    </w:rPr>
  </w:style>
  <w:style w:type="paragraph" w:styleId="Ttulo">
    <w:name w:val="Title"/>
    <w:basedOn w:val="Normal"/>
    <w:next w:val="Normal"/>
    <w:link w:val="TtuloCar"/>
    <w:uiPriority w:val="10"/>
    <w:qFormat/>
    <w:rsid w:val="00E22794"/>
    <w:pPr>
      <w:spacing w:line="240" w:lineRule="auto"/>
      <w:contextualSpacing/>
    </w:pPr>
    <w:rPr>
      <w:rFonts w:ascii="Aptos Display" w:eastAsia="Times New Roman" w:hAnsi="Aptos Display" w:cs="Times New Roman"/>
      <w:spacing w:val="-10"/>
      <w:kern w:val="28"/>
      <w:sz w:val="56"/>
      <w:szCs w:val="56"/>
    </w:rPr>
  </w:style>
  <w:style w:type="character" w:customStyle="1" w:styleId="TtuloCar1">
    <w:name w:val="Título Car1"/>
    <w:basedOn w:val="Fuentedeprrafopredeter"/>
    <w:uiPriority w:val="10"/>
    <w:rsid w:val="00E22794"/>
    <w:rPr>
      <w:rFonts w:asciiTheme="majorHAnsi" w:eastAsiaTheme="majorEastAsia" w:hAnsiTheme="majorHAnsi" w:cstheme="majorBidi"/>
      <w:spacing w:val="-10"/>
      <w:kern w:val="28"/>
      <w:sz w:val="56"/>
      <w:szCs w:val="56"/>
    </w:rPr>
  </w:style>
  <w:style w:type="paragraph" w:customStyle="1" w:styleId="Subttulo2">
    <w:name w:val="Subtítulo2"/>
    <w:basedOn w:val="Normal"/>
    <w:next w:val="Normal"/>
    <w:uiPriority w:val="11"/>
    <w:qFormat/>
    <w:rsid w:val="00E22794"/>
    <w:pPr>
      <w:numPr>
        <w:ilvl w:val="1"/>
      </w:numPr>
      <w:spacing w:after="160" w:line="240" w:lineRule="auto"/>
    </w:pPr>
    <w:rPr>
      <w:rFonts w:eastAsia="Times New Roman" w:cs="Times New Roman"/>
      <w:color w:val="595959"/>
      <w:spacing w:val="15"/>
      <w:sz w:val="28"/>
      <w:szCs w:val="28"/>
      <w:lang w:eastAsia="es-ES"/>
    </w:rPr>
  </w:style>
  <w:style w:type="character" w:customStyle="1" w:styleId="SubttuloCar1">
    <w:name w:val="Subtítulo Car1"/>
    <w:basedOn w:val="Fuentedeprrafopredeter"/>
    <w:uiPriority w:val="11"/>
    <w:rsid w:val="00E22794"/>
    <w:rPr>
      <w:color w:val="5A5A5A"/>
      <w:spacing w:val="15"/>
      <w:sz w:val="22"/>
      <w:szCs w:val="22"/>
      <w:lang w:eastAsia="en-US"/>
    </w:rPr>
  </w:style>
  <w:style w:type="paragraph" w:customStyle="1" w:styleId="Cita2">
    <w:name w:val="Cita2"/>
    <w:basedOn w:val="Normal"/>
    <w:next w:val="Normal"/>
    <w:uiPriority w:val="29"/>
    <w:qFormat/>
    <w:rsid w:val="00E22794"/>
    <w:pPr>
      <w:spacing w:before="200" w:after="160" w:line="240" w:lineRule="auto"/>
      <w:ind w:left="864" w:right="864"/>
      <w:jc w:val="center"/>
    </w:pPr>
    <w:rPr>
      <w:rFonts w:eastAsia="MS Mincho"/>
      <w:i/>
      <w:iCs/>
      <w:color w:val="404040"/>
      <w:sz w:val="24"/>
      <w:szCs w:val="24"/>
      <w:lang w:eastAsia="es-ES"/>
    </w:rPr>
  </w:style>
  <w:style w:type="character" w:customStyle="1" w:styleId="CitaCar1">
    <w:name w:val="Cita Car1"/>
    <w:basedOn w:val="Fuentedeprrafopredeter"/>
    <w:uiPriority w:val="29"/>
    <w:rsid w:val="00E22794"/>
    <w:rPr>
      <w:rFonts w:ascii="Calibri" w:eastAsia="Calibri" w:hAnsi="Calibri" w:cs="Times New Roman"/>
      <w:i/>
      <w:iCs/>
      <w:color w:val="404040"/>
      <w:sz w:val="22"/>
      <w:szCs w:val="22"/>
      <w:lang w:eastAsia="en-US"/>
    </w:rPr>
  </w:style>
  <w:style w:type="character" w:customStyle="1" w:styleId="nfasisintenso2">
    <w:name w:val="Énfasis intenso2"/>
    <w:basedOn w:val="Fuentedeprrafopredeter"/>
    <w:uiPriority w:val="21"/>
    <w:qFormat/>
    <w:rsid w:val="00E22794"/>
    <w:rPr>
      <w:i/>
      <w:iCs/>
      <w:color w:val="4F81BD"/>
    </w:rPr>
  </w:style>
  <w:style w:type="paragraph" w:customStyle="1" w:styleId="Citadestacada2">
    <w:name w:val="Cita destacada2"/>
    <w:basedOn w:val="Normal"/>
    <w:next w:val="Normal"/>
    <w:uiPriority w:val="30"/>
    <w:qFormat/>
    <w:rsid w:val="00E22794"/>
    <w:pPr>
      <w:pBdr>
        <w:top w:val="single" w:sz="4" w:space="10" w:color="4F81BD"/>
        <w:bottom w:val="single" w:sz="4" w:space="10" w:color="4F81BD"/>
      </w:pBdr>
      <w:spacing w:before="360" w:after="360" w:line="240" w:lineRule="auto"/>
      <w:ind w:left="864" w:right="864"/>
      <w:jc w:val="center"/>
    </w:pPr>
    <w:rPr>
      <w:rFonts w:eastAsia="MS Mincho"/>
      <w:i/>
      <w:iCs/>
      <w:color w:val="0F4761"/>
      <w:sz w:val="24"/>
      <w:szCs w:val="24"/>
      <w:lang w:eastAsia="es-ES"/>
    </w:rPr>
  </w:style>
  <w:style w:type="character" w:customStyle="1" w:styleId="CitadestacadaCar1">
    <w:name w:val="Cita destacada Car1"/>
    <w:basedOn w:val="Fuentedeprrafopredeter"/>
    <w:uiPriority w:val="30"/>
    <w:rsid w:val="00E22794"/>
    <w:rPr>
      <w:rFonts w:ascii="Calibri" w:eastAsia="Calibri" w:hAnsi="Calibri" w:cs="Times New Roman"/>
      <w:i/>
      <w:iCs/>
      <w:color w:val="4F81BD"/>
      <w:sz w:val="22"/>
      <w:szCs w:val="22"/>
      <w:lang w:eastAsia="en-US"/>
    </w:rPr>
  </w:style>
  <w:style w:type="character" w:customStyle="1" w:styleId="Referenciaintensa2">
    <w:name w:val="Referencia intensa2"/>
    <w:basedOn w:val="Fuentedeprrafopredeter"/>
    <w:uiPriority w:val="32"/>
    <w:qFormat/>
    <w:rsid w:val="00E22794"/>
    <w:rPr>
      <w:b/>
      <w:bCs/>
      <w:smallCaps/>
      <w:color w:val="4F81BD"/>
      <w:spacing w:val="5"/>
    </w:rPr>
  </w:style>
  <w:style w:type="character" w:styleId="Mencinsinresolver">
    <w:name w:val="Unresolved Mention"/>
    <w:basedOn w:val="Fuentedeprrafopredeter"/>
    <w:uiPriority w:val="99"/>
    <w:semiHidden/>
    <w:unhideWhenUsed/>
    <w:rsid w:val="00E22794"/>
    <w:rPr>
      <w:color w:val="605E5C"/>
      <w:shd w:val="clear" w:color="auto" w:fill="E1DFDD"/>
    </w:rPr>
  </w:style>
  <w:style w:type="character" w:styleId="Hipervnculo">
    <w:name w:val="Hyperlink"/>
    <w:basedOn w:val="Fuentedeprrafopredeter"/>
    <w:uiPriority w:val="99"/>
    <w:semiHidden/>
    <w:unhideWhenUsed/>
    <w:rsid w:val="00E22794"/>
    <w:rPr>
      <w:color w:val="0563C1" w:themeColor="hyperlink"/>
      <w:u w:val="single"/>
    </w:rPr>
  </w:style>
  <w:style w:type="character" w:customStyle="1" w:styleId="Ttulo2Car1">
    <w:name w:val="Título 2 Car1"/>
    <w:basedOn w:val="Fuentedeprrafopredeter"/>
    <w:uiPriority w:val="9"/>
    <w:semiHidden/>
    <w:rsid w:val="00E22794"/>
    <w:rPr>
      <w:rFonts w:asciiTheme="majorHAnsi" w:eastAsiaTheme="majorEastAsia" w:hAnsiTheme="majorHAnsi" w:cstheme="majorBidi"/>
      <w:color w:val="2F5496" w:themeColor="accent1" w:themeShade="BF"/>
      <w:sz w:val="26"/>
      <w:szCs w:val="26"/>
    </w:rPr>
  </w:style>
  <w:style w:type="character" w:customStyle="1" w:styleId="Ttulo3Car1">
    <w:name w:val="Título 3 Car1"/>
    <w:basedOn w:val="Fuentedeprrafopredeter"/>
    <w:uiPriority w:val="9"/>
    <w:semiHidden/>
    <w:rsid w:val="00E22794"/>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E22794"/>
    <w:rPr>
      <w:rFonts w:asciiTheme="majorHAnsi" w:eastAsiaTheme="majorEastAsia" w:hAnsiTheme="majorHAnsi" w:cstheme="majorBidi"/>
      <w:i/>
      <w:iCs/>
      <w:color w:val="2F5496" w:themeColor="accent1" w:themeShade="BF"/>
    </w:rPr>
  </w:style>
  <w:style w:type="character" w:styleId="Hipervnculovisitado">
    <w:name w:val="FollowedHyperlink"/>
    <w:basedOn w:val="Fuentedeprrafopredeter"/>
    <w:uiPriority w:val="99"/>
    <w:semiHidden/>
    <w:unhideWhenUsed/>
    <w:rsid w:val="00E22794"/>
    <w:rPr>
      <w:color w:val="954F72" w:themeColor="followedHyperlink"/>
      <w:u w:val="single"/>
    </w:rPr>
  </w:style>
  <w:style w:type="character" w:customStyle="1" w:styleId="Ttulo5Car2">
    <w:name w:val="Título 5 Car2"/>
    <w:basedOn w:val="Fuentedeprrafopredeter"/>
    <w:uiPriority w:val="9"/>
    <w:semiHidden/>
    <w:rsid w:val="00E22794"/>
    <w:rPr>
      <w:rFonts w:asciiTheme="majorHAnsi" w:eastAsiaTheme="majorEastAsia" w:hAnsiTheme="majorHAnsi" w:cstheme="majorBidi"/>
      <w:color w:val="2F5496" w:themeColor="accent1" w:themeShade="BF"/>
    </w:rPr>
  </w:style>
  <w:style w:type="character" w:customStyle="1" w:styleId="Ttulo6Car2">
    <w:name w:val="Título 6 Car2"/>
    <w:basedOn w:val="Fuentedeprrafopredeter"/>
    <w:uiPriority w:val="9"/>
    <w:semiHidden/>
    <w:rsid w:val="00E22794"/>
    <w:rPr>
      <w:rFonts w:asciiTheme="majorHAnsi" w:eastAsiaTheme="majorEastAsia" w:hAnsiTheme="majorHAnsi" w:cstheme="majorBidi"/>
      <w:color w:val="1F3763" w:themeColor="accent1" w:themeShade="7F"/>
    </w:rPr>
  </w:style>
  <w:style w:type="character" w:customStyle="1" w:styleId="Ttulo7Car2">
    <w:name w:val="Título 7 Car2"/>
    <w:basedOn w:val="Fuentedeprrafopredeter"/>
    <w:uiPriority w:val="9"/>
    <w:semiHidden/>
    <w:rsid w:val="00E22794"/>
    <w:rPr>
      <w:rFonts w:asciiTheme="majorHAnsi" w:eastAsiaTheme="majorEastAsia" w:hAnsiTheme="majorHAnsi" w:cstheme="majorBidi"/>
      <w:i/>
      <w:iCs/>
      <w:color w:val="1F3763" w:themeColor="accent1" w:themeShade="7F"/>
    </w:rPr>
  </w:style>
  <w:style w:type="character" w:customStyle="1" w:styleId="Ttulo8Car2">
    <w:name w:val="Título 8 Car2"/>
    <w:basedOn w:val="Fuentedeprrafopredeter"/>
    <w:uiPriority w:val="9"/>
    <w:semiHidden/>
    <w:rsid w:val="00E22794"/>
    <w:rPr>
      <w:rFonts w:asciiTheme="majorHAnsi" w:eastAsiaTheme="majorEastAsia" w:hAnsiTheme="majorHAnsi" w:cstheme="majorBidi"/>
      <w:color w:val="272727" w:themeColor="text1" w:themeTint="D8"/>
      <w:sz w:val="21"/>
      <w:szCs w:val="21"/>
    </w:rPr>
  </w:style>
  <w:style w:type="character" w:customStyle="1" w:styleId="Ttulo9Car2">
    <w:name w:val="Título 9 Car2"/>
    <w:basedOn w:val="Fuentedeprrafopredeter"/>
    <w:uiPriority w:val="9"/>
    <w:semiHidden/>
    <w:rsid w:val="00E22794"/>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uiPriority w:val="11"/>
    <w:qFormat/>
    <w:rsid w:val="00E22794"/>
    <w:pPr>
      <w:numPr>
        <w:ilvl w:val="1"/>
      </w:numPr>
      <w:spacing w:after="160"/>
    </w:pPr>
    <w:rPr>
      <w:rFonts w:eastAsia="Times New Roman" w:cs="Times New Roman"/>
      <w:color w:val="595959"/>
      <w:spacing w:val="15"/>
      <w:sz w:val="28"/>
      <w:szCs w:val="28"/>
    </w:rPr>
  </w:style>
  <w:style w:type="character" w:customStyle="1" w:styleId="SubttuloCar2">
    <w:name w:val="Subtítulo Car2"/>
    <w:basedOn w:val="Fuentedeprrafopredeter"/>
    <w:uiPriority w:val="11"/>
    <w:rsid w:val="00E22794"/>
    <w:rPr>
      <w:rFonts w:eastAsiaTheme="minorEastAsia"/>
      <w:color w:val="5A5A5A" w:themeColor="text1" w:themeTint="A5"/>
      <w:spacing w:val="15"/>
    </w:rPr>
  </w:style>
  <w:style w:type="paragraph" w:styleId="Cita">
    <w:name w:val="Quote"/>
    <w:basedOn w:val="Normal"/>
    <w:next w:val="Normal"/>
    <w:link w:val="CitaCar"/>
    <w:uiPriority w:val="29"/>
    <w:qFormat/>
    <w:rsid w:val="00E22794"/>
    <w:pPr>
      <w:spacing w:before="200" w:after="160"/>
      <w:ind w:left="864" w:right="864"/>
      <w:jc w:val="center"/>
    </w:pPr>
    <w:rPr>
      <w:i/>
      <w:iCs/>
      <w:color w:val="404040"/>
    </w:rPr>
  </w:style>
  <w:style w:type="character" w:customStyle="1" w:styleId="CitaCar2">
    <w:name w:val="Cita Car2"/>
    <w:basedOn w:val="Fuentedeprrafopredeter"/>
    <w:uiPriority w:val="29"/>
    <w:rsid w:val="00E22794"/>
    <w:rPr>
      <w:i/>
      <w:iCs/>
      <w:color w:val="404040" w:themeColor="text1" w:themeTint="BF"/>
    </w:rPr>
  </w:style>
  <w:style w:type="paragraph" w:styleId="Citadestacada">
    <w:name w:val="Intense Quote"/>
    <w:basedOn w:val="Normal"/>
    <w:next w:val="Normal"/>
    <w:link w:val="CitadestacadaCar"/>
    <w:uiPriority w:val="30"/>
    <w:qFormat/>
    <w:rsid w:val="00E22794"/>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itadestacadaCar2">
    <w:name w:val="Cita destacada Car2"/>
    <w:basedOn w:val="Fuentedeprrafopredeter"/>
    <w:uiPriority w:val="30"/>
    <w:rsid w:val="00E22794"/>
    <w:rPr>
      <w:i/>
      <w:iCs/>
      <w:color w:val="4472C4" w:themeColor="accent1"/>
    </w:rPr>
  </w:style>
  <w:style w:type="character" w:styleId="nfasisintenso">
    <w:name w:val="Intense Emphasis"/>
    <w:basedOn w:val="Fuentedeprrafopredeter"/>
    <w:uiPriority w:val="21"/>
    <w:qFormat/>
    <w:rsid w:val="00E22794"/>
    <w:rPr>
      <w:i/>
      <w:iCs/>
      <w:color w:val="4472C4" w:themeColor="accent1"/>
    </w:rPr>
  </w:style>
  <w:style w:type="character" w:styleId="Referenciaintensa">
    <w:name w:val="Intense Reference"/>
    <w:basedOn w:val="Fuentedeprrafopredeter"/>
    <w:uiPriority w:val="32"/>
    <w:qFormat/>
    <w:rsid w:val="00E22794"/>
    <w:rPr>
      <w:b/>
      <w:bCs/>
      <w:smallCaps/>
      <w:color w:val="4472C4" w:themeColor="accent1"/>
      <w:spacing w:val="5"/>
    </w:rPr>
  </w:style>
  <w:style w:type="table" w:customStyle="1" w:styleId="TableNormal">
    <w:name w:val="Table Normal"/>
    <w:uiPriority w:val="2"/>
    <w:semiHidden/>
    <w:unhideWhenUsed/>
    <w:qFormat/>
    <w:rsid w:val="00A37C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92948">
      <w:bodyDiv w:val="1"/>
      <w:marLeft w:val="0"/>
      <w:marRight w:val="0"/>
      <w:marTop w:val="0"/>
      <w:marBottom w:val="0"/>
      <w:divBdr>
        <w:top w:val="none" w:sz="0" w:space="0" w:color="auto"/>
        <w:left w:val="none" w:sz="0" w:space="0" w:color="auto"/>
        <w:bottom w:val="none" w:sz="0" w:space="0" w:color="auto"/>
        <w:right w:val="none" w:sz="0" w:space="0" w:color="auto"/>
      </w:divBdr>
    </w:div>
    <w:div w:id="401685186">
      <w:bodyDiv w:val="1"/>
      <w:marLeft w:val="0"/>
      <w:marRight w:val="0"/>
      <w:marTop w:val="0"/>
      <w:marBottom w:val="0"/>
      <w:divBdr>
        <w:top w:val="none" w:sz="0" w:space="0" w:color="auto"/>
        <w:left w:val="none" w:sz="0" w:space="0" w:color="auto"/>
        <w:bottom w:val="none" w:sz="0" w:space="0" w:color="auto"/>
        <w:right w:val="none" w:sz="0" w:space="0" w:color="auto"/>
      </w:divBdr>
    </w:div>
    <w:div w:id="432169483">
      <w:bodyDiv w:val="1"/>
      <w:marLeft w:val="0"/>
      <w:marRight w:val="0"/>
      <w:marTop w:val="0"/>
      <w:marBottom w:val="0"/>
      <w:divBdr>
        <w:top w:val="none" w:sz="0" w:space="0" w:color="auto"/>
        <w:left w:val="none" w:sz="0" w:space="0" w:color="auto"/>
        <w:bottom w:val="none" w:sz="0" w:space="0" w:color="auto"/>
        <w:right w:val="none" w:sz="0" w:space="0" w:color="auto"/>
      </w:divBdr>
    </w:div>
    <w:div w:id="639842358">
      <w:bodyDiv w:val="1"/>
      <w:marLeft w:val="0"/>
      <w:marRight w:val="0"/>
      <w:marTop w:val="0"/>
      <w:marBottom w:val="0"/>
      <w:divBdr>
        <w:top w:val="none" w:sz="0" w:space="0" w:color="auto"/>
        <w:left w:val="none" w:sz="0" w:space="0" w:color="auto"/>
        <w:bottom w:val="none" w:sz="0" w:space="0" w:color="auto"/>
        <w:right w:val="none" w:sz="0" w:space="0" w:color="auto"/>
      </w:divBdr>
    </w:div>
    <w:div w:id="716901014">
      <w:bodyDiv w:val="1"/>
      <w:marLeft w:val="0"/>
      <w:marRight w:val="0"/>
      <w:marTop w:val="0"/>
      <w:marBottom w:val="0"/>
      <w:divBdr>
        <w:top w:val="none" w:sz="0" w:space="0" w:color="auto"/>
        <w:left w:val="none" w:sz="0" w:space="0" w:color="auto"/>
        <w:bottom w:val="none" w:sz="0" w:space="0" w:color="auto"/>
        <w:right w:val="none" w:sz="0" w:space="0" w:color="auto"/>
      </w:divBdr>
    </w:div>
    <w:div w:id="770783450">
      <w:bodyDiv w:val="1"/>
      <w:marLeft w:val="0"/>
      <w:marRight w:val="0"/>
      <w:marTop w:val="0"/>
      <w:marBottom w:val="0"/>
      <w:divBdr>
        <w:top w:val="none" w:sz="0" w:space="0" w:color="auto"/>
        <w:left w:val="none" w:sz="0" w:space="0" w:color="auto"/>
        <w:bottom w:val="none" w:sz="0" w:space="0" w:color="auto"/>
        <w:right w:val="none" w:sz="0" w:space="0" w:color="auto"/>
      </w:divBdr>
    </w:div>
    <w:div w:id="908340851">
      <w:bodyDiv w:val="1"/>
      <w:marLeft w:val="0"/>
      <w:marRight w:val="0"/>
      <w:marTop w:val="0"/>
      <w:marBottom w:val="0"/>
      <w:divBdr>
        <w:top w:val="none" w:sz="0" w:space="0" w:color="auto"/>
        <w:left w:val="none" w:sz="0" w:space="0" w:color="auto"/>
        <w:bottom w:val="none" w:sz="0" w:space="0" w:color="auto"/>
        <w:right w:val="none" w:sz="0" w:space="0" w:color="auto"/>
      </w:divBdr>
    </w:div>
    <w:div w:id="1035815295">
      <w:bodyDiv w:val="1"/>
      <w:marLeft w:val="0"/>
      <w:marRight w:val="0"/>
      <w:marTop w:val="0"/>
      <w:marBottom w:val="0"/>
      <w:divBdr>
        <w:top w:val="none" w:sz="0" w:space="0" w:color="auto"/>
        <w:left w:val="none" w:sz="0" w:space="0" w:color="auto"/>
        <w:bottom w:val="none" w:sz="0" w:space="0" w:color="auto"/>
        <w:right w:val="none" w:sz="0" w:space="0" w:color="auto"/>
      </w:divBdr>
    </w:div>
    <w:div w:id="1324314539">
      <w:bodyDiv w:val="1"/>
      <w:marLeft w:val="0"/>
      <w:marRight w:val="0"/>
      <w:marTop w:val="0"/>
      <w:marBottom w:val="0"/>
      <w:divBdr>
        <w:top w:val="none" w:sz="0" w:space="0" w:color="auto"/>
        <w:left w:val="none" w:sz="0" w:space="0" w:color="auto"/>
        <w:bottom w:val="none" w:sz="0" w:space="0" w:color="auto"/>
        <w:right w:val="none" w:sz="0" w:space="0" w:color="auto"/>
      </w:divBdr>
    </w:div>
    <w:div w:id="1331906757">
      <w:bodyDiv w:val="1"/>
      <w:marLeft w:val="0"/>
      <w:marRight w:val="0"/>
      <w:marTop w:val="0"/>
      <w:marBottom w:val="0"/>
      <w:divBdr>
        <w:top w:val="none" w:sz="0" w:space="0" w:color="auto"/>
        <w:left w:val="none" w:sz="0" w:space="0" w:color="auto"/>
        <w:bottom w:val="none" w:sz="0" w:space="0" w:color="auto"/>
        <w:right w:val="none" w:sz="0" w:space="0" w:color="auto"/>
      </w:divBdr>
    </w:div>
    <w:div w:id="1528249152">
      <w:bodyDiv w:val="1"/>
      <w:marLeft w:val="0"/>
      <w:marRight w:val="0"/>
      <w:marTop w:val="0"/>
      <w:marBottom w:val="0"/>
      <w:divBdr>
        <w:top w:val="none" w:sz="0" w:space="0" w:color="auto"/>
        <w:left w:val="none" w:sz="0" w:space="0" w:color="auto"/>
        <w:bottom w:val="none" w:sz="0" w:space="0" w:color="auto"/>
        <w:right w:val="none" w:sz="0" w:space="0" w:color="auto"/>
      </w:divBdr>
    </w:div>
    <w:div w:id="1577596371">
      <w:bodyDiv w:val="1"/>
      <w:marLeft w:val="0"/>
      <w:marRight w:val="0"/>
      <w:marTop w:val="0"/>
      <w:marBottom w:val="0"/>
      <w:divBdr>
        <w:top w:val="none" w:sz="0" w:space="0" w:color="auto"/>
        <w:left w:val="none" w:sz="0" w:space="0" w:color="auto"/>
        <w:bottom w:val="none" w:sz="0" w:space="0" w:color="auto"/>
        <w:right w:val="none" w:sz="0" w:space="0" w:color="auto"/>
      </w:divBdr>
    </w:div>
    <w:div w:id="1673414991">
      <w:bodyDiv w:val="1"/>
      <w:marLeft w:val="0"/>
      <w:marRight w:val="0"/>
      <w:marTop w:val="0"/>
      <w:marBottom w:val="0"/>
      <w:divBdr>
        <w:top w:val="none" w:sz="0" w:space="0" w:color="auto"/>
        <w:left w:val="none" w:sz="0" w:space="0" w:color="auto"/>
        <w:bottom w:val="none" w:sz="0" w:space="0" w:color="auto"/>
        <w:right w:val="none" w:sz="0" w:space="0" w:color="auto"/>
      </w:divBdr>
    </w:div>
    <w:div w:id="1956713732">
      <w:bodyDiv w:val="1"/>
      <w:marLeft w:val="0"/>
      <w:marRight w:val="0"/>
      <w:marTop w:val="0"/>
      <w:marBottom w:val="0"/>
      <w:divBdr>
        <w:top w:val="none" w:sz="0" w:space="0" w:color="auto"/>
        <w:left w:val="none" w:sz="0" w:space="0" w:color="auto"/>
        <w:bottom w:val="none" w:sz="0" w:space="0" w:color="auto"/>
        <w:right w:val="none" w:sz="0" w:space="0" w:color="auto"/>
      </w:divBdr>
    </w:div>
    <w:div w:id="210167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A17F0-056F-4D33-A814-E4B15E83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1956</Words>
  <Characters>10758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Valeria Ortegon Cano</cp:lastModifiedBy>
  <cp:revision>46</cp:revision>
  <dcterms:created xsi:type="dcterms:W3CDTF">2024-10-15T16:19:00Z</dcterms:created>
  <dcterms:modified xsi:type="dcterms:W3CDTF">2026-05-20T19:39:00Z</dcterms:modified>
</cp:coreProperties>
</file>