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2CDDCA">
      <w:pPr>
        <w:spacing w:after="0" w:line="240" w:lineRule="auto"/>
        <w:jc w:val="center"/>
        <w:rPr>
          <w:b/>
          <w:sz w:val="28"/>
          <w:szCs w:val="28"/>
        </w:rPr>
      </w:pPr>
      <w:r>
        <w:rPr>
          <w:b/>
          <w:sz w:val="28"/>
          <w:szCs w:val="28"/>
        </w:rPr>
        <w:t>EVIDENCIAS</w:t>
      </w:r>
    </w:p>
    <w:p w14:paraId="130B3061">
      <w:pPr>
        <w:spacing w:after="0" w:line="240" w:lineRule="auto"/>
        <w:rPr>
          <w:sz w:val="28"/>
          <w:szCs w:val="28"/>
        </w:rPr>
      </w:pPr>
    </w:p>
    <w:p w14:paraId="3CB481EA">
      <w:pPr>
        <w:spacing w:after="0" w:line="240" w:lineRule="auto"/>
        <w:rPr>
          <w:rFonts w:ascii="Arial" w:hAnsi="Arial" w:cs="Arial"/>
          <w:color w:val="1F1F1F"/>
          <w:shd w:val="clear" w:color="auto" w:fill="FFFFFF"/>
        </w:rPr>
      </w:pPr>
      <w:r>
        <w:rPr>
          <w:sz w:val="24"/>
          <w:szCs w:val="24"/>
        </w:rPr>
        <w:t>Nombre del Contratista</w:t>
      </w:r>
      <w:r>
        <w:rPr>
          <w:rFonts w:ascii="Arial" w:hAnsi="Arial" w:cs="Arial"/>
          <w:color w:val="1F1F1F"/>
          <w:shd w:val="clear" w:color="auto" w:fill="FFFFFF"/>
        </w:rPr>
        <w:t>: Diana Patricia Mora Méndez</w:t>
      </w:r>
    </w:p>
    <w:p w14:paraId="297040E4">
      <w:pPr>
        <w:spacing w:after="0" w:line="240" w:lineRule="auto"/>
        <w:rPr>
          <w:rFonts w:eastAsia="Times New Roman" w:cs="Arial"/>
          <w:color w:val="000000"/>
          <w:sz w:val="24"/>
          <w:szCs w:val="24"/>
          <w:lang w:eastAsia="es-ES"/>
        </w:rPr>
      </w:pPr>
      <w:r>
        <w:rPr>
          <w:rFonts w:ascii="Arial" w:hAnsi="Arial" w:cs="Arial"/>
          <w:color w:val="1F1F1F"/>
          <w:shd w:val="clear" w:color="auto" w:fill="FFFFFF"/>
        </w:rPr>
        <w:t xml:space="preserve">Número de contrato: </w:t>
      </w:r>
      <w:r>
        <w:rPr>
          <w:rFonts w:eastAsia="Times New Roman" w:cs="Arial"/>
          <w:color w:val="000000"/>
          <w:sz w:val="24"/>
          <w:szCs w:val="24"/>
          <w:lang w:eastAsia="es-ES"/>
        </w:rPr>
        <w:t>CO1.PCCNTR.8976534</w:t>
      </w:r>
    </w:p>
    <w:p w14:paraId="325D0A22">
      <w:pPr>
        <w:spacing w:after="0" w:line="240" w:lineRule="auto"/>
        <w:rPr>
          <w:rFonts w:ascii="Arial" w:hAnsi="Arial" w:cs="Arial"/>
          <w:color w:val="1F1F1F"/>
          <w:shd w:val="clear" w:color="auto" w:fill="FFFFFF"/>
        </w:rPr>
      </w:pPr>
      <w:r>
        <w:rPr>
          <w:rFonts w:eastAsia="Times New Roman" w:cs="Arial"/>
          <w:color w:val="000000"/>
          <w:sz w:val="24"/>
          <w:szCs w:val="24"/>
          <w:lang w:eastAsia="es-ES"/>
        </w:rPr>
        <w:t>Mes de referencia</w:t>
      </w:r>
      <w:r>
        <w:rPr>
          <w:rFonts w:ascii="Arial" w:hAnsi="Arial" w:cs="Arial"/>
          <w:color w:val="1F1F1F"/>
          <w:shd w:val="clear" w:color="auto" w:fill="FFFFFF"/>
        </w:rPr>
        <w:t xml:space="preserve">: </w:t>
      </w:r>
      <w:r>
        <w:rPr>
          <w:rFonts w:hint="default" w:ascii="Arial" w:hAnsi="Arial" w:cs="Arial"/>
          <w:color w:val="1F1F1F"/>
          <w:shd w:val="clear" w:color="auto" w:fill="FFFFFF"/>
          <w:lang w:val="es-ES"/>
        </w:rPr>
        <w:t>Mayo</w:t>
      </w:r>
      <w:r>
        <w:rPr>
          <w:rFonts w:ascii="Arial" w:hAnsi="Arial" w:cs="Arial"/>
          <w:color w:val="1F1F1F"/>
          <w:shd w:val="clear" w:color="auto" w:fill="FFFFFF"/>
        </w:rPr>
        <w:t xml:space="preserve"> de 2026</w:t>
      </w:r>
    </w:p>
    <w:p w14:paraId="5A56D30C">
      <w:pPr>
        <w:spacing w:after="0" w:line="240" w:lineRule="auto"/>
        <w:rPr>
          <w:sz w:val="24"/>
          <w:szCs w:val="24"/>
        </w:rPr>
      </w:pPr>
    </w:p>
    <w:p w14:paraId="4F6B0FAA">
      <w:pPr>
        <w:spacing w:after="0" w:line="240" w:lineRule="auto"/>
        <w:rPr>
          <w:rFonts w:cs="Arial"/>
          <w:color w:val="000000"/>
          <w:sz w:val="24"/>
          <w:szCs w:val="24"/>
          <w:shd w:val="clear" w:color="auto" w:fill="FFFFFF"/>
        </w:rPr>
      </w:pPr>
      <w:r>
        <w:rPr>
          <w:sz w:val="24"/>
          <w:szCs w:val="24"/>
        </w:rPr>
        <w:t>Objeto del contrato</w:t>
      </w:r>
      <w:r>
        <w:rPr>
          <w:rFonts w:ascii="Arial" w:hAnsi="Arial" w:cs="Arial"/>
          <w:color w:val="1F1F1F"/>
          <w:shd w:val="clear" w:color="auto" w:fill="FFFFFF"/>
        </w:rPr>
        <w:t xml:space="preserve">: </w:t>
      </w:r>
      <w:r>
        <w:rPr>
          <w:rFonts w:cs="Arial"/>
          <w:color w:val="000000"/>
          <w:sz w:val="24"/>
          <w:szCs w:val="24"/>
          <w:shd w:val="clear" w:color="auto" w:fill="FFFFFF"/>
        </w:rPr>
        <w:t>Prestar los servicios profesionales para implementar el servicio de emprendimiento con enfoque diferencial establecido en la ruta de atención a población víctima del conflicto armado, mediante la asesoría en la ideación, formulación de planes de negocio, la creación y fortalecimiento de unidades productivas.</w:t>
      </w:r>
    </w:p>
    <w:p w14:paraId="453D44B2">
      <w:pPr>
        <w:spacing w:after="0" w:line="240" w:lineRule="auto"/>
        <w:rPr>
          <w:rFonts w:cs="Arial"/>
          <w:color w:val="000000"/>
          <w:sz w:val="24"/>
          <w:szCs w:val="24"/>
          <w:shd w:val="clear" w:color="auto" w:fill="FFFFFF"/>
        </w:rPr>
      </w:pPr>
    </w:p>
    <w:p w14:paraId="6D5D9C6A">
      <w:pPr>
        <w:spacing w:line="240" w:lineRule="auto"/>
        <w:rPr>
          <w:sz w:val="24"/>
          <w:szCs w:val="24"/>
        </w:rPr>
      </w:pPr>
      <w:r>
        <w:rPr>
          <w:sz w:val="24"/>
          <w:szCs w:val="24"/>
        </w:rPr>
        <w:t>Obligación 1. Acompañar en la identificación y focalización de emprendedores, así como  en la formulación de los planes de negocios de los proyectos productivos conforme a las metodologías definidas por la Coordinación Nacional de Emprendimiento y la caja de herramientas, con el propósito de impulsar la vinculación a la Ruta Emprendedora del SENA en el marco de la ruta de atención a víctimas, contribuyendo al cumplimiento de los indicadores establecidos y aportando al mejoramiento de las oportunidades de generación de ingresos para esta población.</w:t>
      </w:r>
    </w:p>
    <w:p w14:paraId="74C23D20">
      <w:pPr>
        <w:spacing w:line="240" w:lineRule="auto"/>
        <w:rPr>
          <w:rFonts w:hint="default"/>
          <w:sz w:val="24"/>
          <w:szCs w:val="24"/>
          <w:lang w:val="es-ES"/>
        </w:rPr>
      </w:pPr>
      <w:r>
        <w:rPr>
          <w:rFonts w:hint="default"/>
          <w:sz w:val="24"/>
          <w:szCs w:val="24"/>
          <w:lang w:val="es-ES"/>
        </w:rPr>
        <w:t>Captura de imagen del DRIVE que contiene los planes de negocio de los emprendimientos y unidades productivas atendidos en el periodo:</w:t>
      </w:r>
    </w:p>
    <w:p w14:paraId="465D99CB">
      <w:pPr>
        <w:spacing w:line="240" w:lineRule="auto"/>
      </w:pPr>
      <w:r>
        <w:drawing>
          <wp:inline distT="0" distB="0" distL="114300" distR="114300">
            <wp:extent cx="5607685" cy="2220595"/>
            <wp:effectExtent l="0" t="0" r="5715" b="1905"/>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1"/>
                    <pic:cNvPicPr>
                      <a:picLocks noChangeAspect="1"/>
                    </pic:cNvPicPr>
                  </pic:nvPicPr>
                  <pic:blipFill>
                    <a:blip r:embed="rId7"/>
                    <a:stretch>
                      <a:fillRect/>
                    </a:stretch>
                  </pic:blipFill>
                  <pic:spPr>
                    <a:xfrm>
                      <a:off x="0" y="0"/>
                      <a:ext cx="5607685" cy="2220595"/>
                    </a:xfrm>
                    <a:prstGeom prst="rect">
                      <a:avLst/>
                    </a:prstGeom>
                    <a:noFill/>
                    <a:ln>
                      <a:noFill/>
                    </a:ln>
                  </pic:spPr>
                </pic:pic>
              </a:graphicData>
            </a:graphic>
          </wp:inline>
        </w:drawing>
      </w:r>
    </w:p>
    <w:p w14:paraId="1E558BD3">
      <w:pPr>
        <w:spacing w:line="240" w:lineRule="auto"/>
        <w:rPr>
          <w:rFonts w:hint="default"/>
          <w:lang w:val="es-ES"/>
        </w:rPr>
      </w:pPr>
      <w:r>
        <w:drawing>
          <wp:inline distT="0" distB="0" distL="114300" distR="114300">
            <wp:extent cx="5610860" cy="1755775"/>
            <wp:effectExtent l="0" t="0" r="2540" b="9525"/>
            <wp:docPr id="3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2"/>
                    <pic:cNvPicPr>
                      <a:picLocks noChangeAspect="1"/>
                    </pic:cNvPicPr>
                  </pic:nvPicPr>
                  <pic:blipFill>
                    <a:blip r:embed="rId8"/>
                    <a:stretch>
                      <a:fillRect/>
                    </a:stretch>
                  </pic:blipFill>
                  <pic:spPr>
                    <a:xfrm>
                      <a:off x="0" y="0"/>
                      <a:ext cx="5610860" cy="1755775"/>
                    </a:xfrm>
                    <a:prstGeom prst="rect">
                      <a:avLst/>
                    </a:prstGeom>
                    <a:noFill/>
                    <a:ln>
                      <a:noFill/>
                    </a:ln>
                  </pic:spPr>
                </pic:pic>
              </a:graphicData>
            </a:graphic>
          </wp:inline>
        </w:drawing>
      </w:r>
    </w:p>
    <w:p w14:paraId="0018BE0B">
      <w:pPr>
        <w:spacing w:line="240" w:lineRule="auto"/>
        <w:rPr>
          <w:rFonts w:hint="default"/>
          <w:sz w:val="24"/>
          <w:szCs w:val="24"/>
          <w:lang w:val="es-ES"/>
        </w:rPr>
      </w:pPr>
    </w:p>
    <w:p w14:paraId="1A65E235">
      <w:pPr>
        <w:spacing w:line="240" w:lineRule="auto"/>
        <w:rPr>
          <w:sz w:val="24"/>
          <w:szCs w:val="24"/>
        </w:rPr>
      </w:pPr>
      <w:r>
        <w:rPr>
          <w:sz w:val="24"/>
          <w:szCs w:val="24"/>
        </w:rPr>
        <w:t>Obligación 2. Articular acciones con las coordinaciones académicas de los Centros de formación y los Centros de Desarrollo Empresarial para impulsar la participación de emprendedores con iniciativas validadas en el mercado, con el fin de brindarles asesoría en la formulación de planes de negocio para la entrega de maletines de materiales de formación.</w:t>
      </w:r>
    </w:p>
    <w:p w14:paraId="5A3BA43A">
      <w:pPr>
        <w:spacing w:line="240" w:lineRule="auto"/>
        <w:rPr>
          <w:rFonts w:hint="default"/>
          <w:sz w:val="24"/>
          <w:szCs w:val="24"/>
          <w:lang w:val="es-ES"/>
        </w:rPr>
      </w:pPr>
      <w:r>
        <w:rPr>
          <w:rFonts w:hint="default"/>
          <w:sz w:val="24"/>
          <w:szCs w:val="24"/>
          <w:lang w:val="es-ES"/>
        </w:rPr>
        <w:t>Cátura de pantalla de reunión con el centro de Industria y la costrucción</w:t>
      </w:r>
    </w:p>
    <w:p w14:paraId="665B4F22">
      <w:pPr>
        <w:spacing w:after="0" w:line="240" w:lineRule="auto"/>
        <w:rPr>
          <w:sz w:val="24"/>
          <w:szCs w:val="24"/>
        </w:rPr>
      </w:pPr>
      <w:r>
        <w:drawing>
          <wp:inline distT="0" distB="0" distL="114300" distR="114300">
            <wp:extent cx="2388870" cy="4397375"/>
            <wp:effectExtent l="0" t="0" r="11430" b="9525"/>
            <wp:docPr id="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
                    <pic:cNvPicPr>
                      <a:picLocks noChangeAspect="1"/>
                    </pic:cNvPicPr>
                  </pic:nvPicPr>
                  <pic:blipFill>
                    <a:blip r:embed="rId9"/>
                    <a:stretch>
                      <a:fillRect/>
                    </a:stretch>
                  </pic:blipFill>
                  <pic:spPr>
                    <a:xfrm>
                      <a:off x="0" y="0"/>
                      <a:ext cx="2388870" cy="4397375"/>
                    </a:xfrm>
                    <a:prstGeom prst="rect">
                      <a:avLst/>
                    </a:prstGeom>
                    <a:noFill/>
                    <a:ln>
                      <a:noFill/>
                    </a:ln>
                  </pic:spPr>
                </pic:pic>
              </a:graphicData>
            </a:graphic>
          </wp:inline>
        </w:drawing>
      </w:r>
      <w:r>
        <w:drawing>
          <wp:inline distT="0" distB="0" distL="114300" distR="114300">
            <wp:extent cx="2560955" cy="4385945"/>
            <wp:effectExtent l="0" t="0" r="4445" b="8255"/>
            <wp:docPr id="3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4"/>
                    <pic:cNvPicPr>
                      <a:picLocks noChangeAspect="1"/>
                    </pic:cNvPicPr>
                  </pic:nvPicPr>
                  <pic:blipFill>
                    <a:blip r:embed="rId10"/>
                    <a:stretch>
                      <a:fillRect/>
                    </a:stretch>
                  </pic:blipFill>
                  <pic:spPr>
                    <a:xfrm>
                      <a:off x="0" y="0"/>
                      <a:ext cx="2560955" cy="4385945"/>
                    </a:xfrm>
                    <a:prstGeom prst="rect">
                      <a:avLst/>
                    </a:prstGeom>
                    <a:noFill/>
                    <a:ln>
                      <a:noFill/>
                    </a:ln>
                  </pic:spPr>
                </pic:pic>
              </a:graphicData>
            </a:graphic>
          </wp:inline>
        </w:drawing>
      </w:r>
    </w:p>
    <w:p w14:paraId="5CEE0A9B">
      <w:pPr>
        <w:spacing w:after="0" w:line="240" w:lineRule="auto"/>
        <w:rPr>
          <w:sz w:val="24"/>
          <w:szCs w:val="24"/>
        </w:rPr>
      </w:pPr>
      <w:r>
        <w:rPr>
          <w:rFonts w:hint="default"/>
          <w:sz w:val="24"/>
          <w:szCs w:val="24"/>
          <w:lang w:val="es-ES"/>
        </w:rPr>
        <w:t>Reunión de realización de coordinación para avanzar en entrega de apalancamientos productivos con el centro de comercio y servicios</w:t>
      </w:r>
      <w:r>
        <w:rPr>
          <w:sz w:val="24"/>
          <w:szCs w:val="24"/>
        </w:rPr>
        <w:t>.</w:t>
      </w:r>
    </w:p>
    <w:p w14:paraId="0DFC3978">
      <w:pPr>
        <w:spacing w:after="0" w:line="240" w:lineRule="auto"/>
        <w:rPr>
          <w:sz w:val="24"/>
          <w:szCs w:val="24"/>
        </w:rPr>
      </w:pPr>
      <w:r>
        <w:rPr>
          <w:sz w:val="24"/>
          <w:szCs w:val="24"/>
        </w:rPr>
        <w:t xml:space="preserve"> </w:t>
      </w:r>
      <w:r>
        <w:drawing>
          <wp:inline distT="0" distB="0" distL="114300" distR="114300">
            <wp:extent cx="5610860" cy="1557655"/>
            <wp:effectExtent l="0" t="0" r="254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11"/>
                    <a:stretch>
                      <a:fillRect/>
                    </a:stretch>
                  </pic:blipFill>
                  <pic:spPr>
                    <a:xfrm>
                      <a:off x="0" y="0"/>
                      <a:ext cx="5610860" cy="1557655"/>
                    </a:xfrm>
                    <a:prstGeom prst="rect">
                      <a:avLst/>
                    </a:prstGeom>
                    <a:noFill/>
                    <a:ln>
                      <a:noFill/>
                    </a:ln>
                  </pic:spPr>
                </pic:pic>
              </a:graphicData>
            </a:graphic>
          </wp:inline>
        </w:drawing>
      </w:r>
    </w:p>
    <w:p w14:paraId="409A4DF6">
      <w:pPr>
        <w:spacing w:after="0" w:line="240" w:lineRule="auto"/>
        <w:rPr>
          <w:sz w:val="24"/>
          <w:szCs w:val="24"/>
        </w:rPr>
      </w:pPr>
    </w:p>
    <w:p w14:paraId="6865B897">
      <w:pPr>
        <w:spacing w:after="0" w:line="240" w:lineRule="auto"/>
        <w:rPr>
          <w:sz w:val="24"/>
          <w:szCs w:val="24"/>
        </w:rPr>
      </w:pPr>
      <w:r>
        <w:rPr>
          <w:sz w:val="24"/>
          <w:szCs w:val="24"/>
        </w:rPr>
        <w:t>Obligación 3. Realizar acompañamiento al emprendedor para el fortalecimiento de su unidad productiva a través de mínimo cuatro (4) y máximo seis (6) visitas (una mensual) de tal forma que se cuente con trazabilidad de buen uso de los apalancamientos productivos (si aplica) en el fortalecimiento de su unidad productiva a partir del diagnóstico inicial.</w:t>
      </w:r>
    </w:p>
    <w:p w14:paraId="18540481">
      <w:pPr>
        <w:spacing w:after="0" w:line="240" w:lineRule="auto"/>
        <w:rPr>
          <w:sz w:val="24"/>
          <w:szCs w:val="24"/>
          <w:lang w:eastAsia="es-CO"/>
        </w:rPr>
      </w:pPr>
    </w:p>
    <w:p w14:paraId="684D59FD">
      <w:pPr>
        <w:spacing w:after="0" w:line="240" w:lineRule="auto"/>
        <w:rPr>
          <w:sz w:val="24"/>
          <w:szCs w:val="24"/>
          <w:lang w:eastAsia="es-CO"/>
        </w:rPr>
      </w:pPr>
      <w:r>
        <w:rPr>
          <w:sz w:val="24"/>
          <w:szCs w:val="24"/>
          <w:lang w:eastAsia="es-CO"/>
        </w:rPr>
        <w:t xml:space="preserve">Imagen </w:t>
      </w:r>
      <w:r>
        <w:rPr>
          <w:rFonts w:hint="default"/>
          <w:sz w:val="24"/>
          <w:szCs w:val="24"/>
          <w:lang w:val="es-ES" w:eastAsia="es-CO"/>
        </w:rPr>
        <w:t>del cronograma de visitas de seguimiento, en verde resaltadas las realizadas</w:t>
      </w:r>
      <w:r>
        <w:rPr>
          <w:sz w:val="24"/>
          <w:szCs w:val="24"/>
          <w:lang w:eastAsia="es-CO"/>
        </w:rPr>
        <w:t>.</w:t>
      </w:r>
    </w:p>
    <w:p w14:paraId="15528C6B">
      <w:pPr>
        <w:spacing w:after="0" w:line="240" w:lineRule="auto"/>
        <w:rPr>
          <w:sz w:val="24"/>
          <w:szCs w:val="24"/>
        </w:rPr>
      </w:pPr>
    </w:p>
    <w:p w14:paraId="64187AD2">
      <w:pPr>
        <w:spacing w:after="0" w:line="240" w:lineRule="auto"/>
        <w:rPr>
          <w:sz w:val="24"/>
          <w:szCs w:val="24"/>
        </w:rPr>
      </w:pPr>
      <w:r>
        <w:drawing>
          <wp:inline distT="0" distB="0" distL="114300" distR="114300">
            <wp:extent cx="5608320" cy="1743710"/>
            <wp:effectExtent l="0" t="0" r="5080" b="8890"/>
            <wp:docPr id="3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5"/>
                    <pic:cNvPicPr>
                      <a:picLocks noChangeAspect="1"/>
                    </pic:cNvPicPr>
                  </pic:nvPicPr>
                  <pic:blipFill>
                    <a:blip r:embed="rId12"/>
                    <a:stretch>
                      <a:fillRect/>
                    </a:stretch>
                  </pic:blipFill>
                  <pic:spPr>
                    <a:xfrm>
                      <a:off x="0" y="0"/>
                      <a:ext cx="5608320" cy="1743710"/>
                    </a:xfrm>
                    <a:prstGeom prst="rect">
                      <a:avLst/>
                    </a:prstGeom>
                    <a:noFill/>
                    <a:ln>
                      <a:noFill/>
                    </a:ln>
                  </pic:spPr>
                </pic:pic>
              </a:graphicData>
            </a:graphic>
          </wp:inline>
        </w:drawing>
      </w:r>
    </w:p>
    <w:p w14:paraId="1B9B55CA">
      <w:pPr>
        <w:spacing w:line="240" w:lineRule="auto"/>
        <w:jc w:val="both"/>
        <w:rPr>
          <w:sz w:val="24"/>
          <w:szCs w:val="24"/>
        </w:rPr>
      </w:pPr>
    </w:p>
    <w:p w14:paraId="5FBD2605">
      <w:pPr>
        <w:spacing w:line="240" w:lineRule="auto"/>
        <w:jc w:val="both"/>
        <w:rPr>
          <w:sz w:val="24"/>
          <w:szCs w:val="24"/>
        </w:rPr>
      </w:pPr>
      <w:r>
        <w:rPr>
          <w:sz w:val="24"/>
          <w:szCs w:val="24"/>
        </w:rPr>
        <w:t>Obligación 4. Actualizar mensualmente (por tardar el día 30 de cada mes la información confiable, oportuna y con calidad de los servicios gestionados en la plataforma tecnológica establecida por la Entidad SIGE.</w:t>
      </w:r>
    </w:p>
    <w:p w14:paraId="66176B5E">
      <w:pPr>
        <w:spacing w:after="0" w:line="240" w:lineRule="auto"/>
        <w:rPr>
          <w:sz w:val="24"/>
          <w:szCs w:val="24"/>
        </w:rPr>
      </w:pPr>
      <w:r>
        <w:drawing>
          <wp:inline distT="0" distB="0" distL="114300" distR="114300">
            <wp:extent cx="4191000" cy="3091815"/>
            <wp:effectExtent l="0" t="0" r="0" b="6985"/>
            <wp:docPr id="3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6"/>
                    <pic:cNvPicPr>
                      <a:picLocks noChangeAspect="1"/>
                    </pic:cNvPicPr>
                  </pic:nvPicPr>
                  <pic:blipFill>
                    <a:blip r:embed="rId13"/>
                    <a:stretch>
                      <a:fillRect/>
                    </a:stretch>
                  </pic:blipFill>
                  <pic:spPr>
                    <a:xfrm>
                      <a:off x="0" y="0"/>
                      <a:ext cx="4191000" cy="3091815"/>
                    </a:xfrm>
                    <a:prstGeom prst="rect">
                      <a:avLst/>
                    </a:prstGeom>
                    <a:noFill/>
                    <a:ln>
                      <a:noFill/>
                    </a:ln>
                  </pic:spPr>
                </pic:pic>
              </a:graphicData>
            </a:graphic>
          </wp:inline>
        </w:drawing>
      </w:r>
    </w:p>
    <w:p w14:paraId="7173993D">
      <w:pPr>
        <w:spacing w:after="0" w:line="240" w:lineRule="auto"/>
        <w:rPr>
          <w:sz w:val="24"/>
          <w:szCs w:val="24"/>
        </w:rPr>
      </w:pPr>
      <w:r>
        <w:rPr>
          <w:sz w:val="24"/>
          <w:szCs w:val="24"/>
        </w:rPr>
        <w:t>La anterior imagen hace referencia a la carpeta compartida.</w:t>
      </w:r>
    </w:p>
    <w:p w14:paraId="1CB548AB">
      <w:pPr>
        <w:spacing w:after="0" w:line="240" w:lineRule="auto"/>
      </w:pPr>
      <w:r>
        <w:drawing>
          <wp:inline distT="0" distB="0" distL="114300" distR="114300">
            <wp:extent cx="4432935" cy="1755140"/>
            <wp:effectExtent l="0" t="0" r="12065" b="10160"/>
            <wp:docPr id="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7"/>
                    <pic:cNvPicPr>
                      <a:picLocks noChangeAspect="1"/>
                    </pic:cNvPicPr>
                  </pic:nvPicPr>
                  <pic:blipFill>
                    <a:blip r:embed="rId14"/>
                    <a:stretch>
                      <a:fillRect/>
                    </a:stretch>
                  </pic:blipFill>
                  <pic:spPr>
                    <a:xfrm>
                      <a:off x="0" y="0"/>
                      <a:ext cx="4432935" cy="1755140"/>
                    </a:xfrm>
                    <a:prstGeom prst="rect">
                      <a:avLst/>
                    </a:prstGeom>
                    <a:noFill/>
                    <a:ln>
                      <a:noFill/>
                    </a:ln>
                  </pic:spPr>
                </pic:pic>
              </a:graphicData>
            </a:graphic>
          </wp:inline>
        </w:drawing>
      </w:r>
    </w:p>
    <w:p w14:paraId="20B94832">
      <w:pPr>
        <w:spacing w:after="0" w:line="240" w:lineRule="auto"/>
      </w:pPr>
      <w:r>
        <w:drawing>
          <wp:inline distT="0" distB="0" distL="114300" distR="114300">
            <wp:extent cx="5607685" cy="1791970"/>
            <wp:effectExtent l="0" t="0" r="5715" b="11430"/>
            <wp:docPr id="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8"/>
                    <pic:cNvPicPr>
                      <a:picLocks noChangeAspect="1"/>
                    </pic:cNvPicPr>
                  </pic:nvPicPr>
                  <pic:blipFill>
                    <a:blip r:embed="rId15"/>
                    <a:stretch>
                      <a:fillRect/>
                    </a:stretch>
                  </pic:blipFill>
                  <pic:spPr>
                    <a:xfrm>
                      <a:off x="0" y="0"/>
                      <a:ext cx="5607685" cy="1791970"/>
                    </a:xfrm>
                    <a:prstGeom prst="rect">
                      <a:avLst/>
                    </a:prstGeom>
                    <a:noFill/>
                    <a:ln>
                      <a:noFill/>
                    </a:ln>
                  </pic:spPr>
                </pic:pic>
              </a:graphicData>
            </a:graphic>
          </wp:inline>
        </w:drawing>
      </w:r>
    </w:p>
    <w:p w14:paraId="606096CD">
      <w:pPr>
        <w:spacing w:after="0" w:line="240" w:lineRule="auto"/>
        <w:rPr>
          <w:rFonts w:hint="default"/>
          <w:sz w:val="24"/>
          <w:szCs w:val="24"/>
          <w:lang w:val="es-ES"/>
        </w:rPr>
      </w:pPr>
      <w:r>
        <w:rPr>
          <w:rFonts w:hint="default"/>
          <w:sz w:val="24"/>
          <w:szCs w:val="24"/>
          <w:lang w:val="es-ES"/>
        </w:rPr>
        <w:t>En las imagenes se reconoce los documentos que soportan la gestión de la meta del mes en el reporte nacional.</w:t>
      </w:r>
    </w:p>
    <w:p w14:paraId="5C23AB00">
      <w:pPr>
        <w:spacing w:after="0" w:line="240" w:lineRule="auto"/>
        <w:rPr>
          <w:rFonts w:hint="default"/>
          <w:sz w:val="24"/>
          <w:szCs w:val="24"/>
          <w:lang w:val="es-ES"/>
        </w:rPr>
      </w:pPr>
    </w:p>
    <w:p w14:paraId="5F5EB22A">
      <w:pPr>
        <w:spacing w:line="240" w:lineRule="auto"/>
        <w:jc w:val="both"/>
        <w:rPr>
          <w:sz w:val="24"/>
          <w:szCs w:val="24"/>
        </w:rPr>
      </w:pPr>
      <w:r>
        <w:rPr>
          <w:sz w:val="24"/>
          <w:szCs w:val="24"/>
        </w:rPr>
        <w:t>Obligación 5. Asistir y aportar en los espacios convocados por la Unidad para las Víctimas y las entidades del SNARIV, articulando estrategias interinstitucionales que faciliten el acceso de la población víctima del desplazamiento por el conflicto armado a los servicios institucionales en aras de fortalecer sus oportunidades de generación de ingresos y avanzar en los procesos de reparación integral.</w:t>
      </w:r>
    </w:p>
    <w:p w14:paraId="2437E579">
      <w:pPr>
        <w:spacing w:after="0" w:line="240" w:lineRule="auto"/>
        <w:rPr>
          <w:rFonts w:hint="default"/>
          <w:sz w:val="24"/>
          <w:szCs w:val="24"/>
          <w:lang w:val="es-ES"/>
        </w:rPr>
      </w:pPr>
      <w:r>
        <w:drawing>
          <wp:inline distT="0" distB="0" distL="114300" distR="114300">
            <wp:extent cx="2491740" cy="3321050"/>
            <wp:effectExtent l="0" t="0" r="10160" b="6350"/>
            <wp:docPr id="3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9"/>
                    <pic:cNvPicPr>
                      <a:picLocks noChangeAspect="1"/>
                    </pic:cNvPicPr>
                  </pic:nvPicPr>
                  <pic:blipFill>
                    <a:blip r:embed="rId16"/>
                    <a:stretch>
                      <a:fillRect/>
                    </a:stretch>
                  </pic:blipFill>
                  <pic:spPr>
                    <a:xfrm>
                      <a:off x="0" y="0"/>
                      <a:ext cx="2491740" cy="3321050"/>
                    </a:xfrm>
                    <a:prstGeom prst="rect">
                      <a:avLst/>
                    </a:prstGeom>
                    <a:noFill/>
                    <a:ln>
                      <a:noFill/>
                    </a:ln>
                  </pic:spPr>
                </pic:pic>
              </a:graphicData>
            </a:graphic>
          </wp:inline>
        </w:drawing>
      </w:r>
      <w:r>
        <w:rPr>
          <w:rFonts w:hint="default"/>
          <w:lang w:val="es-ES"/>
        </w:rPr>
        <w:t xml:space="preserve"> </w:t>
      </w:r>
      <w:r>
        <w:drawing>
          <wp:inline distT="0" distB="0" distL="114300" distR="114300">
            <wp:extent cx="4051300" cy="2278380"/>
            <wp:effectExtent l="0" t="0" r="0" b="7620"/>
            <wp:docPr id="3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10"/>
                    <pic:cNvPicPr>
                      <a:picLocks noChangeAspect="1"/>
                    </pic:cNvPicPr>
                  </pic:nvPicPr>
                  <pic:blipFill>
                    <a:blip r:embed="rId17"/>
                    <a:stretch>
                      <a:fillRect/>
                    </a:stretch>
                  </pic:blipFill>
                  <pic:spPr>
                    <a:xfrm>
                      <a:off x="0" y="0"/>
                      <a:ext cx="4051300" cy="2278380"/>
                    </a:xfrm>
                    <a:prstGeom prst="rect">
                      <a:avLst/>
                    </a:prstGeom>
                    <a:noFill/>
                    <a:ln>
                      <a:noFill/>
                    </a:ln>
                  </pic:spPr>
                </pic:pic>
              </a:graphicData>
            </a:graphic>
          </wp:inline>
        </w:drawing>
      </w:r>
    </w:p>
    <w:p w14:paraId="6F21D74F">
      <w:pPr>
        <w:spacing w:after="0" w:line="240" w:lineRule="auto"/>
        <w:rPr>
          <w:rFonts w:hint="default"/>
          <w:sz w:val="24"/>
          <w:szCs w:val="24"/>
          <w:lang w:val="es-ES"/>
        </w:rPr>
      </w:pPr>
      <w:r>
        <w:rPr>
          <w:sz w:val="24"/>
          <w:szCs w:val="24"/>
        </w:rPr>
        <w:t xml:space="preserve">Registro fotográfico </w:t>
      </w:r>
      <w:r>
        <w:rPr>
          <w:rFonts w:hint="default"/>
          <w:sz w:val="24"/>
          <w:szCs w:val="24"/>
          <w:lang w:val="es-ES"/>
        </w:rPr>
        <w:t>participación de la mesa de víctimas departamental en la que se hizo oferta institucional de la dinamización de emprendimiento.</w:t>
      </w:r>
    </w:p>
    <w:p w14:paraId="24061392">
      <w:pPr>
        <w:spacing w:after="0" w:line="240" w:lineRule="auto"/>
      </w:pPr>
    </w:p>
    <w:p w14:paraId="06B77EF8">
      <w:pPr>
        <w:spacing w:after="0" w:line="240" w:lineRule="auto"/>
      </w:pPr>
      <w:r>
        <w:drawing>
          <wp:inline distT="0" distB="0" distL="114300" distR="114300">
            <wp:extent cx="4194810" cy="2364740"/>
            <wp:effectExtent l="0" t="0" r="8890" b="10160"/>
            <wp:docPr id="3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11"/>
                    <pic:cNvPicPr>
                      <a:picLocks noChangeAspect="1"/>
                    </pic:cNvPicPr>
                  </pic:nvPicPr>
                  <pic:blipFill>
                    <a:blip r:embed="rId18"/>
                    <a:stretch>
                      <a:fillRect/>
                    </a:stretch>
                  </pic:blipFill>
                  <pic:spPr>
                    <a:xfrm>
                      <a:off x="0" y="0"/>
                      <a:ext cx="4194810" cy="2364740"/>
                    </a:xfrm>
                    <a:prstGeom prst="rect">
                      <a:avLst/>
                    </a:prstGeom>
                    <a:noFill/>
                    <a:ln>
                      <a:noFill/>
                    </a:ln>
                  </pic:spPr>
                </pic:pic>
              </a:graphicData>
            </a:graphic>
          </wp:inline>
        </w:drawing>
      </w:r>
    </w:p>
    <w:p w14:paraId="7FBAA0E4">
      <w:pPr>
        <w:spacing w:after="0" w:line="240" w:lineRule="auto"/>
        <w:rPr>
          <w:rFonts w:hint="default"/>
          <w:lang w:val="es-ES"/>
        </w:rPr>
      </w:pPr>
      <w:r>
        <w:drawing>
          <wp:inline distT="0" distB="0" distL="114300" distR="114300">
            <wp:extent cx="4219575" cy="2378710"/>
            <wp:effectExtent l="0" t="0" r="9525" b="8890"/>
            <wp:docPr id="4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12"/>
                    <pic:cNvPicPr>
                      <a:picLocks noChangeAspect="1"/>
                    </pic:cNvPicPr>
                  </pic:nvPicPr>
                  <pic:blipFill>
                    <a:blip r:embed="rId19"/>
                    <a:stretch>
                      <a:fillRect/>
                    </a:stretch>
                  </pic:blipFill>
                  <pic:spPr>
                    <a:xfrm>
                      <a:off x="0" y="0"/>
                      <a:ext cx="4219575" cy="2378710"/>
                    </a:xfrm>
                    <a:prstGeom prst="rect">
                      <a:avLst/>
                    </a:prstGeom>
                    <a:noFill/>
                    <a:ln>
                      <a:noFill/>
                    </a:ln>
                  </pic:spPr>
                </pic:pic>
              </a:graphicData>
            </a:graphic>
          </wp:inline>
        </w:drawing>
      </w:r>
    </w:p>
    <w:p w14:paraId="46C43D92">
      <w:pPr>
        <w:spacing w:after="0" w:line="240" w:lineRule="auto"/>
        <w:rPr>
          <w:rFonts w:hint="default"/>
          <w:sz w:val="24"/>
          <w:szCs w:val="24"/>
          <w:lang w:val="es-ES"/>
        </w:rPr>
      </w:pPr>
      <w:r>
        <w:rPr>
          <w:rFonts w:hint="default"/>
          <w:sz w:val="24"/>
          <w:szCs w:val="24"/>
          <w:lang w:val="es-ES"/>
        </w:rPr>
        <w:t>En las anterior capturas de pantalla se aprecia la participación en la reunión de socialización de la oferta de BANCOLDEX.</w:t>
      </w:r>
    </w:p>
    <w:p w14:paraId="2195BE7E">
      <w:pPr>
        <w:spacing w:after="0" w:line="240" w:lineRule="auto"/>
        <w:rPr>
          <w:rFonts w:hint="default"/>
          <w:sz w:val="24"/>
          <w:szCs w:val="24"/>
          <w:lang w:val="es-ES"/>
        </w:rPr>
      </w:pPr>
    </w:p>
    <w:p w14:paraId="722FC08C">
      <w:pPr>
        <w:spacing w:after="0" w:line="240" w:lineRule="auto"/>
        <w:rPr>
          <w:sz w:val="24"/>
          <w:szCs w:val="24"/>
        </w:rPr>
      </w:pPr>
      <w:r>
        <w:rPr>
          <w:sz w:val="24"/>
          <w:szCs w:val="24"/>
        </w:rPr>
        <w:t>Obligación 6. Aunar esfuerzos internos y externos con el fin de facilitar la participación de emprendedores víctimas en las ruedas de intercambio “Sembradores de Paz” y para el acceso a otras fuentes de financiación.</w:t>
      </w:r>
    </w:p>
    <w:p w14:paraId="086BD950">
      <w:pPr>
        <w:spacing w:after="0" w:line="240" w:lineRule="auto"/>
        <w:rPr>
          <w:rFonts w:hint="default"/>
          <w:lang w:val="es-ES"/>
        </w:rPr>
      </w:pPr>
      <w:r>
        <w:drawing>
          <wp:inline distT="0" distB="0" distL="114300" distR="114300">
            <wp:extent cx="2856865" cy="3624580"/>
            <wp:effectExtent l="0" t="0" r="635"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pic:cNvPicPr>
                  </pic:nvPicPr>
                  <pic:blipFill>
                    <a:blip r:embed="rId20"/>
                    <a:stretch>
                      <a:fillRect/>
                    </a:stretch>
                  </pic:blipFill>
                  <pic:spPr>
                    <a:xfrm>
                      <a:off x="0" y="0"/>
                      <a:ext cx="2856865" cy="3624580"/>
                    </a:xfrm>
                    <a:prstGeom prst="rect">
                      <a:avLst/>
                    </a:prstGeom>
                    <a:noFill/>
                    <a:ln>
                      <a:noFill/>
                    </a:ln>
                  </pic:spPr>
                </pic:pic>
              </a:graphicData>
            </a:graphic>
          </wp:inline>
        </w:drawing>
      </w:r>
      <w:r>
        <w:rPr>
          <w:rFonts w:hint="default"/>
          <w:lang w:val="es-ES"/>
        </w:rPr>
        <w:t xml:space="preserve"> </w:t>
      </w:r>
      <w:bookmarkStart w:id="0" w:name="_GoBack"/>
      <w:r>
        <w:drawing>
          <wp:inline distT="0" distB="0" distL="114300" distR="114300">
            <wp:extent cx="2707005" cy="3574415"/>
            <wp:effectExtent l="0" t="0" r="10795"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pic:cNvPicPr>
                  </pic:nvPicPr>
                  <pic:blipFill>
                    <a:blip r:embed="rId21"/>
                    <a:stretch>
                      <a:fillRect/>
                    </a:stretch>
                  </pic:blipFill>
                  <pic:spPr>
                    <a:xfrm>
                      <a:off x="0" y="0"/>
                      <a:ext cx="2707005" cy="3574415"/>
                    </a:xfrm>
                    <a:prstGeom prst="rect">
                      <a:avLst/>
                    </a:prstGeom>
                    <a:noFill/>
                    <a:ln>
                      <a:noFill/>
                    </a:ln>
                  </pic:spPr>
                </pic:pic>
              </a:graphicData>
            </a:graphic>
          </wp:inline>
        </w:drawing>
      </w:r>
      <w:bookmarkEnd w:id="0"/>
    </w:p>
    <w:p w14:paraId="4B6A2A3A">
      <w:pPr>
        <w:spacing w:after="0" w:line="240" w:lineRule="auto"/>
        <w:rPr>
          <w:rFonts w:hint="default"/>
          <w:lang w:val="es-ES"/>
        </w:rPr>
      </w:pPr>
      <w:r>
        <w:drawing>
          <wp:inline distT="0" distB="0" distL="114300" distR="114300">
            <wp:extent cx="4087495" cy="2296795"/>
            <wp:effectExtent l="0" t="0" r="1905"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22"/>
                    <a:stretch>
                      <a:fillRect/>
                    </a:stretch>
                  </pic:blipFill>
                  <pic:spPr>
                    <a:xfrm>
                      <a:off x="0" y="0"/>
                      <a:ext cx="4087495" cy="2296795"/>
                    </a:xfrm>
                    <a:prstGeom prst="rect">
                      <a:avLst/>
                    </a:prstGeom>
                    <a:noFill/>
                    <a:ln>
                      <a:noFill/>
                    </a:ln>
                  </pic:spPr>
                </pic:pic>
              </a:graphicData>
            </a:graphic>
          </wp:inline>
        </w:drawing>
      </w:r>
    </w:p>
    <w:p w14:paraId="73B5697D">
      <w:pPr>
        <w:spacing w:after="0" w:line="240" w:lineRule="auto"/>
        <w:rPr>
          <w:rFonts w:hint="default"/>
          <w:lang w:val="es-ES"/>
        </w:rPr>
      </w:pPr>
      <w:r>
        <w:rPr>
          <w:rFonts w:hint="default"/>
          <w:lang w:val="es-ES"/>
        </w:rPr>
        <w:t>Algunas imágenes de las actividad realizadas en la feria Sembradores de paz el 15 de mayo de 2026 en el Plazoleta de la Gobernación del Tolima.</w:t>
      </w:r>
    </w:p>
    <w:p w14:paraId="64153614">
      <w:pPr>
        <w:spacing w:after="0" w:line="240" w:lineRule="auto"/>
      </w:pPr>
    </w:p>
    <w:p w14:paraId="020893EE">
      <w:pPr>
        <w:spacing w:after="0" w:line="240" w:lineRule="auto"/>
        <w:rPr>
          <w:sz w:val="24"/>
          <w:szCs w:val="24"/>
        </w:rPr>
      </w:pPr>
      <w:r>
        <w:rPr>
          <w:sz w:val="24"/>
          <w:szCs w:val="24"/>
        </w:rPr>
        <w:t xml:space="preserve">Obligación 7. Presentar el plan de trabajo para cumplir con los indicadores durante la vigencia y, aplicar </w:t>
      </w:r>
      <w:r>
        <w:rPr>
          <w:b/>
          <w:sz w:val="24"/>
          <w:szCs w:val="24"/>
        </w:rPr>
        <w:t>la</w:t>
      </w:r>
      <w:r>
        <w:rPr>
          <w:sz w:val="24"/>
          <w:szCs w:val="24"/>
        </w:rPr>
        <w:t xml:space="preserve"> herramienta de diagnóstico con el respectivo informe del diagnóstico a las unidades productivas creadas, según el anexo metodológico.</w:t>
      </w:r>
    </w:p>
    <w:p w14:paraId="16EE67DB">
      <w:pPr>
        <w:spacing w:after="0" w:line="240" w:lineRule="auto"/>
        <w:rPr>
          <w:sz w:val="24"/>
          <w:szCs w:val="24"/>
        </w:rPr>
      </w:pPr>
    </w:p>
    <w:p w14:paraId="350DA895">
      <w:pPr>
        <w:tabs>
          <w:tab w:val="left" w:pos="6915"/>
        </w:tabs>
        <w:rPr>
          <w:sz w:val="24"/>
          <w:szCs w:val="24"/>
        </w:rPr>
      </w:pPr>
      <w:r>
        <w:drawing>
          <wp:inline distT="0" distB="0" distL="114300" distR="114300">
            <wp:extent cx="4919345" cy="2073910"/>
            <wp:effectExtent l="0" t="0" r="8255" b="8890"/>
            <wp:docPr id="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13"/>
                    <pic:cNvPicPr>
                      <a:picLocks noChangeAspect="1"/>
                    </pic:cNvPicPr>
                  </pic:nvPicPr>
                  <pic:blipFill>
                    <a:blip r:embed="rId23"/>
                    <a:stretch>
                      <a:fillRect/>
                    </a:stretch>
                  </pic:blipFill>
                  <pic:spPr>
                    <a:xfrm>
                      <a:off x="0" y="0"/>
                      <a:ext cx="4919345" cy="2073910"/>
                    </a:xfrm>
                    <a:prstGeom prst="rect">
                      <a:avLst/>
                    </a:prstGeom>
                    <a:noFill/>
                    <a:ln>
                      <a:noFill/>
                    </a:ln>
                  </pic:spPr>
                </pic:pic>
              </a:graphicData>
            </a:graphic>
          </wp:inline>
        </w:drawing>
      </w:r>
    </w:p>
    <w:p w14:paraId="632DE8FD">
      <w:pPr>
        <w:tabs>
          <w:tab w:val="left" w:pos="6915"/>
        </w:tabs>
        <w:rPr>
          <w:rFonts w:hint="default"/>
          <w:sz w:val="24"/>
          <w:szCs w:val="24"/>
          <w:lang w:val="es-ES"/>
        </w:rPr>
      </w:pPr>
      <w:r>
        <w:rPr>
          <w:sz w:val="24"/>
          <w:szCs w:val="24"/>
        </w:rPr>
        <w:t xml:space="preserve">En la imagen </w:t>
      </w:r>
      <w:r>
        <w:rPr>
          <w:rFonts w:hint="default"/>
          <w:sz w:val="24"/>
          <w:szCs w:val="24"/>
          <w:lang w:val="es-ES"/>
        </w:rPr>
        <w:t xml:space="preserve">correo de remisión de archivo excel, reporte de unidades productivas y planes de negocio, según metas para el mes de mayo. </w:t>
      </w:r>
    </w:p>
    <w:sectPr>
      <w:headerReference r:id="rId5" w:type="default"/>
      <w:pgSz w:w="12240" w:h="15840"/>
      <w:pgMar w:top="1417" w:right="1701" w:bottom="1417" w:left="1701"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97046843"/>
      <w:docPartObj>
        <w:docPartGallery w:val="autotext"/>
      </w:docPartObj>
    </w:sdtPr>
    <w:sdtContent>
      <w:p w14:paraId="53909D77">
        <w:pPr>
          <w:pStyle w:val="4"/>
          <w:jc w:val="right"/>
        </w:pPr>
        <w:r>
          <w:fldChar w:fldCharType="begin"/>
        </w:r>
        <w:r>
          <w:instrText xml:space="preserve">PAGE   \* MERGEFORMAT</w:instrText>
        </w:r>
        <w:r>
          <w:fldChar w:fldCharType="separate"/>
        </w:r>
        <w:r>
          <w:rPr>
            <w:lang w:val="es-ES"/>
          </w:rPr>
          <w:t>7</w:t>
        </w:r>
        <w:r>
          <w:fldChar w:fldCharType="end"/>
        </w:r>
      </w:p>
    </w:sdtContent>
  </w:sdt>
  <w:p w14:paraId="1F12A31E">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708"/>
  <w:hyphenationZone w:val="425"/>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DDD"/>
    <w:rsid w:val="00127DF0"/>
    <w:rsid w:val="001752CC"/>
    <w:rsid w:val="0018452E"/>
    <w:rsid w:val="001977FB"/>
    <w:rsid w:val="00262EE1"/>
    <w:rsid w:val="00264197"/>
    <w:rsid w:val="002B454B"/>
    <w:rsid w:val="00311801"/>
    <w:rsid w:val="004103E4"/>
    <w:rsid w:val="004A7D07"/>
    <w:rsid w:val="00504365"/>
    <w:rsid w:val="00514E08"/>
    <w:rsid w:val="00560287"/>
    <w:rsid w:val="005E0AAE"/>
    <w:rsid w:val="00622DE5"/>
    <w:rsid w:val="00677751"/>
    <w:rsid w:val="00692335"/>
    <w:rsid w:val="007476FC"/>
    <w:rsid w:val="007D4F74"/>
    <w:rsid w:val="00865FEB"/>
    <w:rsid w:val="00881D7B"/>
    <w:rsid w:val="008B4F8A"/>
    <w:rsid w:val="00931CC0"/>
    <w:rsid w:val="00962089"/>
    <w:rsid w:val="009A45BC"/>
    <w:rsid w:val="009E2DDD"/>
    <w:rsid w:val="00A0212A"/>
    <w:rsid w:val="00A76A25"/>
    <w:rsid w:val="00AA7129"/>
    <w:rsid w:val="00AD7B0D"/>
    <w:rsid w:val="00AF234F"/>
    <w:rsid w:val="00B52E54"/>
    <w:rsid w:val="00B75EB8"/>
    <w:rsid w:val="00BB1D77"/>
    <w:rsid w:val="00BE09B0"/>
    <w:rsid w:val="00C1705C"/>
    <w:rsid w:val="00D7627A"/>
    <w:rsid w:val="00E723ED"/>
    <w:rsid w:val="00EF22E4"/>
    <w:rsid w:val="00F843C3"/>
    <w:rsid w:val="00FE11AF"/>
    <w:rsid w:val="03930E4B"/>
    <w:rsid w:val="0AF043DE"/>
    <w:rsid w:val="0B0E19AF"/>
    <w:rsid w:val="49796A18"/>
    <w:rsid w:val="49AD776C"/>
    <w:rsid w:val="7D3A4271"/>
    <w:rsid w:val="7DC36070"/>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s-CO"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header"/>
    <w:basedOn w:val="1"/>
    <w:link w:val="10"/>
    <w:unhideWhenUsed/>
    <w:qFormat/>
    <w:uiPriority w:val="99"/>
    <w:pPr>
      <w:tabs>
        <w:tab w:val="center" w:pos="4419"/>
        <w:tab w:val="right" w:pos="8838"/>
      </w:tabs>
      <w:spacing w:after="0" w:line="240" w:lineRule="auto"/>
    </w:pPr>
  </w:style>
  <w:style w:type="paragraph" w:styleId="5">
    <w:name w:val="footer"/>
    <w:basedOn w:val="1"/>
    <w:link w:val="11"/>
    <w:unhideWhenUsed/>
    <w:qFormat/>
    <w:uiPriority w:val="99"/>
    <w:pPr>
      <w:tabs>
        <w:tab w:val="center" w:pos="4419"/>
        <w:tab w:val="right" w:pos="8838"/>
      </w:tabs>
      <w:spacing w:after="0" w:line="240" w:lineRule="auto"/>
    </w:pPr>
  </w:style>
  <w:style w:type="table" w:customStyle="1" w:styleId="6">
    <w:name w:val="Table Normal"/>
    <w:semiHidden/>
    <w:unhideWhenUsed/>
    <w:qFormat/>
    <w:uiPriority w:val="2"/>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7">
    <w:name w:val="No Spacing"/>
    <w:link w:val="8"/>
    <w:qFormat/>
    <w:uiPriority w:val="1"/>
    <w:pPr>
      <w:spacing w:after="0" w:line="240" w:lineRule="auto"/>
    </w:pPr>
    <w:rPr>
      <w:rFonts w:asciiTheme="minorHAnsi" w:hAnsiTheme="minorHAnsi" w:eastAsiaTheme="minorEastAsia" w:cstheme="minorBidi"/>
      <w:sz w:val="22"/>
      <w:szCs w:val="22"/>
      <w:lang w:val="es-CO" w:eastAsia="es-CO" w:bidi="ar-SA"/>
    </w:rPr>
  </w:style>
  <w:style w:type="character" w:customStyle="1" w:styleId="8">
    <w:name w:val="Sin espaciado Car"/>
    <w:basedOn w:val="2"/>
    <w:link w:val="7"/>
    <w:qFormat/>
    <w:uiPriority w:val="1"/>
    <w:rPr>
      <w:rFonts w:eastAsiaTheme="minorEastAsia"/>
      <w:lang w:eastAsia="es-CO"/>
    </w:rPr>
  </w:style>
  <w:style w:type="paragraph" w:customStyle="1" w:styleId="9">
    <w:name w:val="Table Paragraph"/>
    <w:basedOn w:val="1"/>
    <w:qFormat/>
    <w:uiPriority w:val="1"/>
    <w:pPr>
      <w:widowControl w:val="0"/>
      <w:autoSpaceDE w:val="0"/>
      <w:autoSpaceDN w:val="0"/>
      <w:spacing w:after="0" w:line="240" w:lineRule="auto"/>
    </w:pPr>
    <w:rPr>
      <w:rFonts w:ascii="Calibri" w:hAnsi="Calibri" w:eastAsia="Calibri" w:cs="Calibri"/>
      <w:lang w:val="es-ES"/>
    </w:rPr>
  </w:style>
  <w:style w:type="character" w:customStyle="1" w:styleId="10">
    <w:name w:val="Encabezado Car"/>
    <w:basedOn w:val="2"/>
    <w:link w:val="4"/>
    <w:qFormat/>
    <w:uiPriority w:val="99"/>
  </w:style>
  <w:style w:type="character" w:customStyle="1" w:styleId="11">
    <w:name w:val="Pie de página Car"/>
    <w:basedOn w:val="2"/>
    <w:link w:val="5"/>
    <w:uiPriority w:val="99"/>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Pages>
  <Words>602</Words>
  <Characters>3347</Characters>
  <Lines>36</Lines>
  <Paragraphs>10</Paragraphs>
  <TotalTime>30</TotalTime>
  <ScaleCrop>false</ScaleCrop>
  <LinksUpToDate>false</LinksUpToDate>
  <CharactersWithSpaces>3931</CharactersWithSpaces>
  <Application>WPS Office_12.1.0.26372_F1E327BC-269C-435d-A152-05C5408002CA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2026-03-13T21:19:00Z</dcterms:created>
  <dc:creator>Admin</dc:creator>
  <cp:lastModifiedBy>Diana</cp:lastModifiedBy>
  <dcterms:modified xsi:type="dcterms:W3CDTF">2026-05-16T02:25:45Z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3082-12.1.0.26372</vt:lpwstr>
  </property>
  <property fmtid="{D5CDD505-2E9C-101B-9397-08002B2CF9AE}" pid="3" name="ICV">
    <vt:lpwstr>A3ADF8426AF34375BF7319A700BB3BF5_13</vt:lpwstr>
  </property>
  <property fmtid="{D5CDD505-2E9C-101B-9397-08002B2CF9AE}" pid="4" name="KSOTemplateDocerSaveRecord">
    <vt:lpwstr>eyJoZGlkIjoiNTU0ZmIwYTQ3NzlmZGUxZmU3Zjk0M2IyZTNmM2IxNjAifQ==</vt:lpwstr>
  </property>
</Properties>
</file>