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34A9E81C" w:rsidR="001F267F" w:rsidRPr="001F267F" w:rsidRDefault="004C065F" w:rsidP="001F267F">
      <w:pPr>
        <w:jc w:val="center"/>
        <w:rPr>
          <w:b/>
        </w:rPr>
      </w:pPr>
      <w:r>
        <w:rPr>
          <w:b/>
        </w:rPr>
        <w:t>Octubre de</w:t>
      </w:r>
      <w:r w:rsidR="001F267F" w:rsidRPr="001F267F">
        <w:rPr>
          <w:b/>
        </w:rPr>
        <w:t xml:space="preserve"> 202</w:t>
      </w:r>
      <w:r w:rsidR="00CD71EA">
        <w:rPr>
          <w:b/>
        </w:rPr>
        <w:t>5</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77777777" w:rsidR="00EC2921" w:rsidRPr="00EC2921" w:rsidRDefault="00382C45" w:rsidP="00EC2921">
      <w:pPr>
        <w:pStyle w:val="Prrafodelista"/>
        <w:numPr>
          <w:ilvl w:val="0"/>
          <w:numId w:val="3"/>
        </w:numPr>
        <w:pBdr>
          <w:top w:val="nil"/>
          <w:left w:val="nil"/>
          <w:bottom w:val="nil"/>
          <w:right w:val="nil"/>
          <w:between w:val="nil"/>
        </w:pBdr>
        <w:ind w:left="426" w:hanging="426"/>
      </w:pPr>
      <w:r w:rsidRPr="00C27E59">
        <w:rPr>
          <w:color w:val="000000"/>
        </w:rPr>
        <w:t>Este formato tiene como objetivo relacionar todas las cláusulas adicionales al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10B379"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76C8FFDB" w14:textId="4C86A467" w:rsidR="00C301F5" w:rsidRPr="00FB2451" w:rsidRDefault="00C301F5" w:rsidP="002A5876">
      <w:pPr>
        <w:pBdr>
          <w:top w:val="nil"/>
          <w:left w:val="nil"/>
          <w:bottom w:val="nil"/>
          <w:right w:val="nil"/>
          <w:between w:val="nil"/>
        </w:pBdr>
        <w:rPr>
          <w:color w:val="C00000"/>
          <w:highlight w:val="cyan"/>
        </w:rPr>
      </w:pPr>
      <w:r w:rsidRPr="00FB2451">
        <w:rPr>
          <w:b/>
          <w:color w:val="C00000"/>
          <w:highlight w:val="cyan"/>
        </w:rPr>
        <w:t xml:space="preserve">NOTA INTERNA. La cláusula siguiente solo será aplicable cuando la modalidad que dio origen al contrato permita realizar ofrecimientos adicionales. </w:t>
      </w:r>
      <w:r w:rsidRPr="00FB2451">
        <w:rPr>
          <w:color w:val="C00000"/>
          <w:highlight w:val="cyan"/>
        </w:rPr>
        <w:t>Clausula:</w:t>
      </w: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4B0A4C08" w14:textId="484E7046" w:rsidR="00C301F5" w:rsidRPr="00C301F5" w:rsidRDefault="00BA3A0B" w:rsidP="00BA3A0B">
      <w:pPr>
        <w:pBdr>
          <w:top w:val="nil"/>
          <w:left w:val="nil"/>
          <w:bottom w:val="nil"/>
          <w:right w:val="nil"/>
          <w:between w:val="nil"/>
        </w:pBdr>
        <w:rPr>
          <w:color w:val="000000"/>
          <w:highlight w:val="cyan"/>
        </w:rPr>
      </w:pPr>
      <w:r w:rsidRPr="00C301F5">
        <w:rPr>
          <w:b/>
          <w:bCs/>
          <w:color w:val="000000"/>
          <w:highlight w:val="cyan"/>
          <w:u w:val="single"/>
        </w:rPr>
        <w:t>OFRECIMIENTOS ADICIONALES.</w:t>
      </w:r>
      <w:r w:rsidRPr="00C301F5">
        <w:rPr>
          <w:color w:val="000000"/>
          <w:highlight w:val="cyan"/>
        </w:rPr>
        <w:t xml:space="preserve"> </w:t>
      </w:r>
      <w:r w:rsidR="00C301F5" w:rsidRPr="00C301F5">
        <w:rPr>
          <w:color w:val="000000"/>
          <w:highlight w:val="cyan"/>
        </w:rPr>
        <w:t xml:space="preserve">El contratista se obliga a </w:t>
      </w:r>
      <w:r w:rsidR="00C301F5" w:rsidRPr="00FB2451">
        <w:rPr>
          <w:color w:val="C00000"/>
          <w:highlight w:val="cyan"/>
        </w:rPr>
        <w:t>[</w:t>
      </w:r>
      <w:r w:rsidR="00C301F5" w:rsidRPr="00FB2451">
        <w:rPr>
          <w:b/>
          <w:bCs/>
          <w:color w:val="C00000"/>
          <w:highlight w:val="cyan"/>
        </w:rPr>
        <w:t>Seleccionar</w:t>
      </w:r>
      <w:r w:rsidR="00C301F5" w:rsidRPr="00FB2451">
        <w:rPr>
          <w:color w:val="C00000"/>
          <w:highlight w:val="cyan"/>
        </w:rPr>
        <w:t>: entregar los bienes y/o servicios / cumplir con los ofrecimientos adicionales]</w:t>
      </w:r>
      <w:r w:rsidR="00C301F5" w:rsidRPr="00C301F5">
        <w:rPr>
          <w:color w:val="000000"/>
          <w:highlight w:val="cyan"/>
        </w:rPr>
        <w:t xml:space="preserve"> incluidos en su oferta durante el plazo de ejecución del contrato. Los referidos ofrecimientos hacen parte integral del negocio jurídico y que corresponden a:</w:t>
      </w:r>
    </w:p>
    <w:p w14:paraId="70CF9AE3" w14:textId="31F0AD35" w:rsidR="00C301F5" w:rsidRPr="00C301F5" w:rsidRDefault="00C301F5" w:rsidP="00C301F5">
      <w:pPr>
        <w:pStyle w:val="Prrafodelista"/>
        <w:numPr>
          <w:ilvl w:val="0"/>
          <w:numId w:val="6"/>
        </w:numPr>
        <w:pBdr>
          <w:top w:val="nil"/>
          <w:left w:val="nil"/>
          <w:bottom w:val="nil"/>
          <w:right w:val="nil"/>
          <w:between w:val="nil"/>
        </w:pBdr>
        <w:rPr>
          <w:color w:val="000000"/>
          <w:highlight w:val="cyan"/>
        </w:rPr>
      </w:pPr>
      <w:r w:rsidRPr="00FB2451">
        <w:rPr>
          <w:color w:val="C00000"/>
          <w:highlight w:val="cyan"/>
        </w:rPr>
        <w:t>Relacione los ofrecimientos realizados por el contratista en su oferta</w:t>
      </w:r>
    </w:p>
    <w:p w14:paraId="29068520" w14:textId="77777777" w:rsidR="00C301F5" w:rsidRPr="00C301F5" w:rsidRDefault="00C301F5" w:rsidP="00BA3A0B">
      <w:pPr>
        <w:pBdr>
          <w:top w:val="nil"/>
          <w:left w:val="nil"/>
          <w:bottom w:val="nil"/>
          <w:right w:val="nil"/>
          <w:between w:val="nil"/>
        </w:pBdr>
        <w:rPr>
          <w:color w:val="000000"/>
          <w:highlight w:val="cyan"/>
        </w:rPr>
      </w:pPr>
    </w:p>
    <w:p w14:paraId="1BA4DC81" w14:textId="31A31E23" w:rsidR="00535274" w:rsidRDefault="00C301F5" w:rsidP="00BA3A0B">
      <w:pPr>
        <w:pBdr>
          <w:top w:val="nil"/>
          <w:left w:val="nil"/>
          <w:bottom w:val="nil"/>
          <w:right w:val="nil"/>
          <w:between w:val="nil"/>
        </w:pBdr>
        <w:rPr>
          <w:color w:val="000000"/>
          <w:u w:val="single"/>
        </w:rPr>
      </w:pPr>
      <w:r w:rsidRPr="00C301F5">
        <w:rPr>
          <w:color w:val="000000"/>
          <w:highlight w:val="cyan"/>
        </w:rPr>
        <w:t>En el evento en que la entidad verifique que el contratista no da cumplimiento a dichos ofrecimientos, tomará las medidas correspondientes para garantizar la ejecución adecuada del contrato.</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w:t>
      </w:r>
      <w:r>
        <w:rPr>
          <w:color w:val="000000"/>
        </w:rPr>
        <w:lastRenderedPageBreak/>
        <w:t xml:space="preserve">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lastRenderedPageBreak/>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lastRenderedPageBreak/>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7DE9FBC6"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r w:rsidRPr="00FB2451">
        <w:rPr>
          <w:b/>
          <w:bCs/>
          <w:color w:val="C00000"/>
          <w:highlight w:val="cyan"/>
        </w:rPr>
        <w:t xml:space="preserve">[NOTA INTERNA. </w:t>
      </w:r>
      <w:r w:rsidR="005A1C58" w:rsidRPr="00FB2451">
        <w:rPr>
          <w:b/>
          <w:bCs/>
          <w:color w:val="C00000"/>
          <w:highlight w:val="cyan"/>
        </w:rPr>
        <w:t xml:space="preserve">Esta cláusula se puede modificar </w:t>
      </w:r>
      <w:r w:rsidRPr="00FB2451">
        <w:rPr>
          <w:b/>
          <w:bCs/>
          <w:color w:val="C00000"/>
          <w:highlight w:val="cyan"/>
        </w:rPr>
        <w:t xml:space="preserve">en caso tal que el contrato no sea objeto de liquidación. </w:t>
      </w:r>
      <w:r w:rsidRPr="00FB2451">
        <w:rPr>
          <w:color w:val="C00000"/>
          <w:highlight w:val="cyan"/>
        </w:rPr>
        <w:t>Se deja la siguiente redacción para el efecto:</w:t>
      </w:r>
      <w:r w:rsidRPr="00FB2451">
        <w:rPr>
          <w:color w:val="C00000"/>
        </w:rPr>
        <w:t xml:space="preserve"> El presente contrato no será objeto de liquidación debido a que el mismo no cumple con los requisitos legales establecidos para el efecto, de conformidad con lo preceptuado en el artículo 60 de la ley 80 de 1993.]</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18F840F8" w14:textId="77777777" w:rsidR="004377C5" w:rsidRPr="00FB2451" w:rsidRDefault="004377C5" w:rsidP="004377C5">
      <w:pPr>
        <w:rPr>
          <w:color w:val="C00000"/>
          <w:sz w:val="20"/>
          <w:szCs w:val="20"/>
        </w:rPr>
      </w:pPr>
      <w:r>
        <w:rPr>
          <w:sz w:val="20"/>
          <w:szCs w:val="20"/>
        </w:rPr>
        <w:t>Revisó:</w:t>
      </w:r>
      <w:r>
        <w:rPr>
          <w:color w:val="E36C09"/>
          <w:sz w:val="20"/>
          <w:szCs w:val="20"/>
        </w:rPr>
        <w:t xml:space="preserve"> </w:t>
      </w:r>
      <w:r w:rsidRPr="00FB2451">
        <w:rPr>
          <w:color w:val="C00000"/>
          <w:sz w:val="20"/>
          <w:szCs w:val="20"/>
        </w:rPr>
        <w:t>[Nombre de la persona que revisó el documento] – [Cargo de la persona]</w:t>
      </w:r>
    </w:p>
    <w:p w14:paraId="0594A572" w14:textId="436452F9" w:rsidR="002A5876" w:rsidRDefault="002A5876" w:rsidP="002A5876">
      <w:pPr>
        <w:rPr>
          <w:sz w:val="20"/>
          <w:szCs w:val="20"/>
        </w:rPr>
      </w:pPr>
      <w:r>
        <w:rPr>
          <w:sz w:val="20"/>
          <w:szCs w:val="20"/>
        </w:rPr>
        <w:t>Elaboró:</w:t>
      </w:r>
      <w:r>
        <w:rPr>
          <w:color w:val="E36C09"/>
          <w:sz w:val="20"/>
          <w:szCs w:val="20"/>
        </w:rPr>
        <w:t xml:space="preserve"> </w:t>
      </w:r>
      <w:r w:rsidRPr="00FB2451">
        <w:rPr>
          <w:color w:val="C00000"/>
          <w:sz w:val="20"/>
          <w:szCs w:val="20"/>
        </w:rPr>
        <w:t>[Nombre de la persona que elaboró el documento]</w:t>
      </w:r>
      <w:r>
        <w:rPr>
          <w:sz w:val="20"/>
          <w:szCs w:val="20"/>
        </w:rPr>
        <w:t xml:space="preserve"> – </w:t>
      </w:r>
      <w:r w:rsidRPr="00FB2451">
        <w:rPr>
          <w:color w:val="C00000"/>
          <w:sz w:val="20"/>
          <w:szCs w:val="20"/>
        </w:rPr>
        <w:t>[Cargo de la persona]</w:t>
      </w:r>
    </w:p>
    <w:p w14:paraId="329BAD74" w14:textId="77777777" w:rsidR="002A5876" w:rsidRDefault="002A5876" w:rsidP="002A5876"/>
    <w:p w14:paraId="195A06F9" w14:textId="77777777" w:rsidR="002A5876" w:rsidRDefault="002A5876" w:rsidP="002A5876"/>
    <w:p w14:paraId="2DCA2B0A" w14:textId="77777777" w:rsidR="002A5876" w:rsidRPr="00FB2451" w:rsidRDefault="002A5876" w:rsidP="002A5876">
      <w:pPr>
        <w:rPr>
          <w:color w:val="C00000"/>
          <w:highlight w:val="cyan"/>
        </w:rPr>
      </w:pPr>
      <w:r w:rsidRPr="00FB2451">
        <w:rPr>
          <w:b/>
          <w:color w:val="C00000"/>
          <w:highlight w:val="cyan"/>
        </w:rPr>
        <w:t>NOTA INTERNA.</w:t>
      </w:r>
      <w:r w:rsidRPr="00FB2451">
        <w:rPr>
          <w:color w:val="C00000"/>
          <w:highlight w:val="cyan"/>
        </w:rPr>
        <w:t xml:space="preserve"> Se incluyen algunas cláusulas adicionales para que, según la tipología contractual sean incluidas:</w:t>
      </w:r>
    </w:p>
    <w:p w14:paraId="3FE1FB65" w14:textId="77777777" w:rsidR="002A5876" w:rsidRPr="00FB2451" w:rsidRDefault="002A5876" w:rsidP="002A5876">
      <w:pPr>
        <w:rPr>
          <w:color w:val="C00000"/>
          <w:highlight w:val="cyan"/>
        </w:rPr>
      </w:pPr>
    </w:p>
    <w:p w14:paraId="5B762695" w14:textId="77777777" w:rsidR="002A5876" w:rsidRDefault="002A5876" w:rsidP="002A5876">
      <w:r w:rsidRPr="00FB2451">
        <w:rPr>
          <w:b/>
          <w:bCs/>
          <w:color w:val="C00000"/>
          <w:highlight w:val="cyan"/>
        </w:rPr>
        <w:t xml:space="preserve">ARQUEOLOGÍA. </w:t>
      </w:r>
      <w:r w:rsidRPr="00FB2451">
        <w:rPr>
          <w:color w:val="C00000"/>
        </w:rPr>
        <w:t xml:space="preserve">El CONTRATISTA declara que conoce y dará cumplimiento a la legislación aplicable vigente sobre protección del patrimonio arqueológico de la Nación y patrimonio cultural, especialmente la Ley 397 de 1997, Ley 1185 de 2008, Decreto 1080 de 2015, Decreto 138 de 2019 y demás normas que las complementen, modifiquen, adicionen o sustituyan. Igualmente, cumplirá con los estudios, trámites, </w:t>
      </w:r>
      <w:r w:rsidRPr="00FB2451">
        <w:rPr>
          <w:color w:val="C00000"/>
        </w:rPr>
        <w:lastRenderedPageBreak/>
        <w:t>planes de Manejo Arqueológico y/o Programas de Arqueología Preventiva aprobados por el Instituto Colombiano de Antropología e Historia – ICANH o quien haga sus veces, y las declaratorias nacionales y territoriales de ordenamiento territorial para la protección arqueológica, entre otros. En ese sentido, si durante la ejecución del objeto de este contrato se encuentran hallazgos fortuitos de patrimonio arqueológico, el CONTRATISTA se obliga a dar cabal cumplimiento a lo dispuesto en la normativa antes mencionada, así como al protocolo de manejo de hallazgos fortuitos de patrimonio arqueológico establecido en la Resolución 797 de 2020 del ICANH o aquella que la modifique, sustituya o derogue. Sin perjuicio de lo anterior, el CONTRATISTA deberá dar aviso inmediato al SENA para que tenga conocimiento de las acciones oportunas llevadas a cabo por el CONTRATISTA para el cabal cumplimiento de las medidas que para tal efecto apliquen y aquellas que sean impuestas por la autoridad competente.</w:t>
      </w:r>
    </w:p>
    <w:p w14:paraId="56F87976" w14:textId="155893E3" w:rsidR="007A7321" w:rsidRDefault="007A7321"/>
    <w:p w14:paraId="022E3426" w14:textId="419350A0" w:rsidR="007A7321" w:rsidRDefault="007A7321">
      <w:r>
        <w:br w:type="page"/>
      </w:r>
    </w:p>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FECHA DE ENTRADA EN VIGEN</w:t>
            </w:r>
            <w:r w:rsidR="00D0128B">
              <w:rPr>
                <w:rFonts w:cs="Calibri"/>
                <w:b/>
                <w:bCs/>
                <w:lang w:val="es-ES"/>
              </w:rPr>
              <w:t>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4EEED126" w:rsidR="004A1B7C" w:rsidRDefault="004A1B7C" w:rsidP="00144707">
            <w:pPr>
              <w:jc w:val="center"/>
              <w:rPr>
                <w:rFonts w:cs="Calibri"/>
                <w:lang w:val="es-ES"/>
              </w:rPr>
            </w:pPr>
            <w:r>
              <w:rPr>
                <w:rFonts w:cs="Calibri"/>
                <w:lang w:val="es-ES"/>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B0D18" w14:textId="77777777" w:rsidR="00E941CA" w:rsidRDefault="00E941CA">
      <w:pPr>
        <w:spacing w:line="240" w:lineRule="auto"/>
      </w:pPr>
      <w:r>
        <w:separator/>
      </w:r>
    </w:p>
  </w:endnote>
  <w:endnote w:type="continuationSeparator" w:id="0">
    <w:p w14:paraId="53679646" w14:textId="77777777" w:rsidR="00E941CA" w:rsidRDefault="00E941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03851" w14:textId="77777777" w:rsidR="00E941CA" w:rsidRDefault="00E941CA">
      <w:pPr>
        <w:spacing w:line="240" w:lineRule="auto"/>
      </w:pPr>
      <w:r>
        <w:separator/>
      </w:r>
    </w:p>
  </w:footnote>
  <w:footnote w:type="continuationSeparator" w:id="0">
    <w:p w14:paraId="141EC63D" w14:textId="77777777" w:rsidR="00E941CA" w:rsidRDefault="00E941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15963473">
    <w:abstractNumId w:val="4"/>
  </w:num>
  <w:num w:numId="2" w16cid:durableId="11227845">
    <w:abstractNumId w:val="3"/>
  </w:num>
  <w:num w:numId="3" w16cid:durableId="312757751">
    <w:abstractNumId w:val="0"/>
  </w:num>
  <w:num w:numId="4" w16cid:durableId="311062793">
    <w:abstractNumId w:val="2"/>
  </w:num>
  <w:num w:numId="5" w16cid:durableId="3513419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6565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664E3"/>
    <w:rsid w:val="000C0246"/>
    <w:rsid w:val="001004D3"/>
    <w:rsid w:val="00101B47"/>
    <w:rsid w:val="00106F9E"/>
    <w:rsid w:val="00122E1E"/>
    <w:rsid w:val="0014225A"/>
    <w:rsid w:val="00144707"/>
    <w:rsid w:val="00181A02"/>
    <w:rsid w:val="001C016B"/>
    <w:rsid w:val="001E3EF6"/>
    <w:rsid w:val="001F267F"/>
    <w:rsid w:val="002A5876"/>
    <w:rsid w:val="0031488B"/>
    <w:rsid w:val="00316929"/>
    <w:rsid w:val="00322826"/>
    <w:rsid w:val="00382C45"/>
    <w:rsid w:val="003A6381"/>
    <w:rsid w:val="003A72C9"/>
    <w:rsid w:val="003C4B1F"/>
    <w:rsid w:val="004377C5"/>
    <w:rsid w:val="00443C4B"/>
    <w:rsid w:val="00492617"/>
    <w:rsid w:val="004A1B7C"/>
    <w:rsid w:val="004B1B34"/>
    <w:rsid w:val="004C065F"/>
    <w:rsid w:val="00535274"/>
    <w:rsid w:val="00537203"/>
    <w:rsid w:val="005A1C58"/>
    <w:rsid w:val="006B515E"/>
    <w:rsid w:val="00702075"/>
    <w:rsid w:val="00762245"/>
    <w:rsid w:val="007A7321"/>
    <w:rsid w:val="007E4795"/>
    <w:rsid w:val="00820274"/>
    <w:rsid w:val="008B1489"/>
    <w:rsid w:val="008C36E0"/>
    <w:rsid w:val="00916941"/>
    <w:rsid w:val="00950E74"/>
    <w:rsid w:val="009C3DE1"/>
    <w:rsid w:val="009F1C5B"/>
    <w:rsid w:val="009F3691"/>
    <w:rsid w:val="00A00DFE"/>
    <w:rsid w:val="00A027C6"/>
    <w:rsid w:val="00A81502"/>
    <w:rsid w:val="00A95DBE"/>
    <w:rsid w:val="00AC6ECA"/>
    <w:rsid w:val="00AD07AF"/>
    <w:rsid w:val="00B4200E"/>
    <w:rsid w:val="00BA3A0B"/>
    <w:rsid w:val="00BC23B8"/>
    <w:rsid w:val="00BF4BE8"/>
    <w:rsid w:val="00C12E82"/>
    <w:rsid w:val="00C301F5"/>
    <w:rsid w:val="00C81791"/>
    <w:rsid w:val="00CB676F"/>
    <w:rsid w:val="00CD71EA"/>
    <w:rsid w:val="00D0128B"/>
    <w:rsid w:val="00D17825"/>
    <w:rsid w:val="00D233F4"/>
    <w:rsid w:val="00DA438B"/>
    <w:rsid w:val="00DA5C1A"/>
    <w:rsid w:val="00DF4350"/>
    <w:rsid w:val="00E941CA"/>
    <w:rsid w:val="00EC2921"/>
    <w:rsid w:val="00F02345"/>
    <w:rsid w:val="00F117A2"/>
    <w:rsid w:val="00F46B2B"/>
    <w:rsid w:val="00F9209C"/>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3482</Words>
  <Characters>19157</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Leonardo Castañeda Ortiz</cp:lastModifiedBy>
  <cp:revision>2</cp:revision>
  <dcterms:created xsi:type="dcterms:W3CDTF">2025-10-06T21:39:00Z</dcterms:created>
  <dcterms:modified xsi:type="dcterms:W3CDTF">2025-10-06T21:39:00Z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