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77"/>
        <w:gridCol w:w="4953"/>
      </w:tblGrid>
      <w:tr w:rsidR="00BF6B70" w:rsidRPr="006374A6" w14:paraId="686672AD" w14:textId="77777777" w:rsidTr="73408021">
        <w:tc>
          <w:tcPr>
            <w:tcW w:w="3936" w:type="dxa"/>
          </w:tcPr>
          <w:p w14:paraId="7CE187C5" w14:textId="77777777" w:rsidR="00BF6B70" w:rsidRPr="00911EB8" w:rsidRDefault="00BF6B70" w:rsidP="00F12CE7">
            <w:pPr>
              <w:pStyle w:val="Textoindependiente"/>
              <w:widowControl w:val="0"/>
              <w:spacing w:before="120" w:after="60"/>
              <w:ind w:right="618"/>
              <w:rPr>
                <w:rFonts w:ascii="Arial Narrow" w:hAnsi="Arial Narrow"/>
                <w:b/>
                <w:bCs/>
              </w:rPr>
            </w:pPr>
            <w:r w:rsidRPr="00911EB8">
              <w:rPr>
                <w:rFonts w:ascii="Arial Narrow" w:hAnsi="Arial Narrow"/>
                <w:b/>
                <w:bCs/>
              </w:rPr>
              <w:t xml:space="preserve">Título de la iniciativa </w:t>
            </w:r>
            <w:r w:rsidR="00023C4B" w:rsidRPr="00911EB8">
              <w:rPr>
                <w:rFonts w:ascii="Arial Narrow" w:hAnsi="Arial Narrow"/>
                <w:b/>
                <w:bCs/>
              </w:rPr>
              <w:t>normativa</w:t>
            </w:r>
          </w:p>
        </w:tc>
        <w:tc>
          <w:tcPr>
            <w:tcW w:w="5044" w:type="dxa"/>
          </w:tcPr>
          <w:p w14:paraId="2C18A292" w14:textId="549EE4FA" w:rsidR="00BF6B70" w:rsidRPr="006374A6" w:rsidRDefault="00F517F3" w:rsidP="73408021">
            <w:pPr>
              <w:pStyle w:val="Textoindependiente"/>
              <w:widowControl w:val="0"/>
              <w:spacing w:before="120" w:after="60" w:line="259" w:lineRule="auto"/>
              <w:ind w:right="618"/>
              <w:rPr>
                <w:rFonts w:ascii="Arial Narrow" w:hAnsi="Arial Narrow"/>
                <w:i/>
                <w:iCs/>
              </w:rPr>
            </w:pPr>
            <w:r w:rsidRPr="73408021">
              <w:rPr>
                <w:rFonts w:ascii="Arial Narrow" w:hAnsi="Arial Narrow"/>
                <w:i/>
                <w:iCs/>
              </w:rPr>
              <w:t>"</w:t>
            </w:r>
            <w:r w:rsidR="4E0CC3B8" w:rsidRPr="73408021">
              <w:rPr>
                <w:rFonts w:ascii="Arial Narrow" w:hAnsi="Arial Narrow"/>
                <w:i/>
                <w:iCs/>
              </w:rPr>
              <w:t>Proyecto de decreto por el cual se modifica la Sección 1, Capítulo 6, del Título 9, de la Parte 2, del Libro 2, del Decreto 1076 de 2015, Decreto Único Reglamentario del Sector Ambiente y Desarrollo Sostenible, en lo relacionado con la Tasa por Utilización de</w:t>
            </w:r>
            <w:r w:rsidR="00094CBD">
              <w:rPr>
                <w:rFonts w:ascii="Arial Narrow" w:hAnsi="Arial Narrow"/>
                <w:i/>
                <w:iCs/>
              </w:rPr>
              <w:t>l</w:t>
            </w:r>
            <w:r w:rsidR="4E0CC3B8" w:rsidRPr="73408021">
              <w:rPr>
                <w:rFonts w:ascii="Arial Narrow" w:hAnsi="Arial Narrow"/>
                <w:i/>
                <w:iCs/>
              </w:rPr>
              <w:t xml:space="preserve"> Agua</w:t>
            </w:r>
            <w:r w:rsidRPr="73408021">
              <w:rPr>
                <w:rFonts w:ascii="Arial Narrow" w:hAnsi="Arial Narrow"/>
                <w:i/>
                <w:iCs/>
              </w:rPr>
              <w:t>”. </w:t>
            </w:r>
          </w:p>
        </w:tc>
      </w:tr>
      <w:tr w:rsidR="00BF6B70" w:rsidRPr="006374A6" w14:paraId="07D69175" w14:textId="77777777" w:rsidTr="73408021">
        <w:tc>
          <w:tcPr>
            <w:tcW w:w="3936" w:type="dxa"/>
          </w:tcPr>
          <w:p w14:paraId="69B7F7B2" w14:textId="77777777" w:rsidR="00BF6B70" w:rsidRPr="00911EB8" w:rsidRDefault="00023C4B" w:rsidP="00F12CE7">
            <w:pPr>
              <w:pStyle w:val="Textoindependiente"/>
              <w:widowControl w:val="0"/>
              <w:spacing w:before="120" w:after="60"/>
              <w:ind w:right="618"/>
              <w:rPr>
                <w:rFonts w:ascii="Arial Narrow" w:hAnsi="Arial Narrow"/>
                <w:b/>
                <w:bCs/>
              </w:rPr>
            </w:pPr>
            <w:r w:rsidRPr="00911EB8">
              <w:rPr>
                <w:rFonts w:ascii="Arial Narrow" w:hAnsi="Arial Narrow"/>
                <w:b/>
                <w:bCs/>
              </w:rPr>
              <w:t>T</w:t>
            </w:r>
            <w:r w:rsidR="00BF6B70" w:rsidRPr="00911EB8">
              <w:rPr>
                <w:rFonts w:ascii="Arial Narrow" w:hAnsi="Arial Narrow"/>
                <w:b/>
                <w:bCs/>
              </w:rPr>
              <w:t>ipo de norma</w:t>
            </w:r>
          </w:p>
        </w:tc>
        <w:tc>
          <w:tcPr>
            <w:tcW w:w="5044" w:type="dxa"/>
          </w:tcPr>
          <w:p w14:paraId="68DB9F25" w14:textId="77777777" w:rsidR="00BF6B70" w:rsidRPr="006374A6" w:rsidRDefault="003E41EC" w:rsidP="00F12CE7">
            <w:pPr>
              <w:pStyle w:val="Textoindependiente"/>
              <w:widowControl w:val="0"/>
              <w:spacing w:before="120" w:after="60"/>
              <w:ind w:right="618"/>
              <w:rPr>
                <w:rFonts w:ascii="Arial Narrow" w:hAnsi="Arial Narrow"/>
              </w:rPr>
            </w:pPr>
            <w:r>
              <w:rPr>
                <w:rFonts w:ascii="Arial Narrow" w:hAnsi="Arial Narrow"/>
              </w:rPr>
              <w:t>Decreto</w:t>
            </w:r>
            <w:r w:rsidR="00F517F3">
              <w:rPr>
                <w:rFonts w:ascii="Arial Narrow" w:hAnsi="Arial Narrow"/>
              </w:rPr>
              <w:t xml:space="preserve"> Reglamentario </w:t>
            </w:r>
          </w:p>
        </w:tc>
      </w:tr>
      <w:tr w:rsidR="00BF6B70" w:rsidRPr="006374A6" w14:paraId="60D92E3D" w14:textId="77777777" w:rsidTr="73408021">
        <w:tc>
          <w:tcPr>
            <w:tcW w:w="3936" w:type="dxa"/>
          </w:tcPr>
          <w:p w14:paraId="4B2665CF" w14:textId="77777777" w:rsidR="00BF6B70" w:rsidRPr="00911EB8" w:rsidRDefault="00023C4B" w:rsidP="00F12CE7">
            <w:pPr>
              <w:pStyle w:val="Textoindependiente"/>
              <w:widowControl w:val="0"/>
              <w:spacing w:before="120" w:after="60"/>
              <w:ind w:right="618"/>
              <w:rPr>
                <w:rFonts w:ascii="Arial Narrow" w:hAnsi="Arial Narrow"/>
                <w:b/>
                <w:bCs/>
              </w:rPr>
            </w:pPr>
            <w:r w:rsidRPr="00911EB8">
              <w:rPr>
                <w:rFonts w:ascii="Arial Narrow" w:hAnsi="Arial Narrow"/>
                <w:b/>
                <w:bCs/>
              </w:rPr>
              <w:t>D</w:t>
            </w:r>
            <w:r w:rsidR="00BF6B70" w:rsidRPr="00911EB8">
              <w:rPr>
                <w:rFonts w:ascii="Arial Narrow" w:hAnsi="Arial Narrow"/>
                <w:b/>
                <w:bCs/>
              </w:rPr>
              <w:t>ependencia que lo presenta</w:t>
            </w:r>
          </w:p>
        </w:tc>
        <w:tc>
          <w:tcPr>
            <w:tcW w:w="5044" w:type="dxa"/>
          </w:tcPr>
          <w:p w14:paraId="4F721257" w14:textId="35523FDE" w:rsidR="00BF6B70" w:rsidRPr="006374A6" w:rsidRDefault="003E41EC" w:rsidP="00F12CE7">
            <w:pPr>
              <w:pStyle w:val="Textoindependiente"/>
              <w:widowControl w:val="0"/>
              <w:spacing w:before="120" w:after="60"/>
              <w:ind w:right="618"/>
              <w:rPr>
                <w:rFonts w:ascii="Arial Narrow" w:hAnsi="Arial Narrow"/>
              </w:rPr>
            </w:pPr>
            <w:r>
              <w:rPr>
                <w:rFonts w:ascii="Arial Narrow" w:hAnsi="Arial Narrow"/>
              </w:rPr>
              <w:t>Oficina de Negocios</w:t>
            </w:r>
            <w:r w:rsidR="00BE7F1E">
              <w:rPr>
                <w:rFonts w:ascii="Arial Narrow" w:hAnsi="Arial Narrow"/>
              </w:rPr>
              <w:t xml:space="preserve"> Verdes</w:t>
            </w:r>
            <w:r>
              <w:rPr>
                <w:rFonts w:ascii="Arial Narrow" w:hAnsi="Arial Narrow"/>
              </w:rPr>
              <w:t xml:space="preserve"> y Sostenibles</w:t>
            </w:r>
          </w:p>
        </w:tc>
      </w:tr>
      <w:tr w:rsidR="00BF6B70" w:rsidRPr="006374A6" w14:paraId="3176F5C5" w14:textId="77777777" w:rsidTr="73408021">
        <w:tc>
          <w:tcPr>
            <w:tcW w:w="3936" w:type="dxa"/>
          </w:tcPr>
          <w:p w14:paraId="5243DD9B" w14:textId="77777777" w:rsidR="00BF6B70" w:rsidRPr="00911EB8" w:rsidRDefault="00023C4B" w:rsidP="00F12CE7">
            <w:pPr>
              <w:pStyle w:val="Textoindependiente"/>
              <w:widowControl w:val="0"/>
              <w:spacing w:before="120" w:after="60"/>
              <w:ind w:right="618"/>
              <w:rPr>
                <w:rFonts w:ascii="Arial Narrow" w:hAnsi="Arial Narrow"/>
                <w:b/>
                <w:bCs/>
              </w:rPr>
            </w:pPr>
            <w:r w:rsidRPr="00911EB8">
              <w:rPr>
                <w:rFonts w:ascii="Arial Narrow" w:hAnsi="Arial Narrow"/>
                <w:b/>
                <w:bCs/>
              </w:rPr>
              <w:t>A</w:t>
            </w:r>
            <w:r w:rsidR="00BF6B70" w:rsidRPr="00911EB8">
              <w:rPr>
                <w:rFonts w:ascii="Arial Narrow" w:hAnsi="Arial Narrow"/>
                <w:b/>
                <w:bCs/>
              </w:rPr>
              <w:t>valado por</w:t>
            </w:r>
          </w:p>
        </w:tc>
        <w:tc>
          <w:tcPr>
            <w:tcW w:w="5044" w:type="dxa"/>
          </w:tcPr>
          <w:p w14:paraId="13B92626" w14:textId="4DFA48C6" w:rsidR="00BF6B70" w:rsidRPr="006374A6" w:rsidRDefault="00F517F3" w:rsidP="006374A6">
            <w:pPr>
              <w:pStyle w:val="Textoindependiente"/>
              <w:widowControl w:val="0"/>
              <w:spacing w:before="120" w:after="60"/>
              <w:ind w:right="618"/>
              <w:rPr>
                <w:rFonts w:ascii="Arial Narrow" w:hAnsi="Arial Narrow"/>
                <w:color w:val="808080"/>
              </w:rPr>
            </w:pPr>
            <w:r>
              <w:rPr>
                <w:rStyle w:val="normaltextrun"/>
                <w:rFonts w:ascii="Arial Narrow" w:hAnsi="Arial Narrow"/>
                <w:color w:val="000000"/>
                <w:shd w:val="clear" w:color="auto" w:fill="FFFFFF"/>
              </w:rPr>
              <w:t>Viceminist</w:t>
            </w:r>
            <w:r w:rsidR="7F60903C">
              <w:rPr>
                <w:rStyle w:val="normaltextrun"/>
                <w:rFonts w:ascii="Arial Narrow" w:hAnsi="Arial Narrow"/>
                <w:color w:val="000000"/>
                <w:shd w:val="clear" w:color="auto" w:fill="FFFFFF"/>
              </w:rPr>
              <w:t>erio</w:t>
            </w:r>
            <w:r w:rsidR="00BE7F1E">
              <w:rPr>
                <w:rStyle w:val="normaltextrun"/>
                <w:color w:val="000000"/>
                <w:shd w:val="clear" w:color="auto" w:fill="FFFFFF"/>
              </w:rPr>
              <w:t xml:space="preserve"> </w:t>
            </w:r>
            <w:r w:rsidR="00BE7F1E" w:rsidRPr="00BE7F1E">
              <w:rPr>
                <w:rStyle w:val="normaltextrun"/>
                <w:color w:val="000000"/>
                <w:sz w:val="22"/>
                <w:szCs w:val="22"/>
                <w:shd w:val="clear" w:color="auto" w:fill="FFFFFF"/>
              </w:rPr>
              <w:t>d</w:t>
            </w:r>
            <w:r w:rsidR="00BE7F1E" w:rsidRPr="00BE7F1E">
              <w:rPr>
                <w:rStyle w:val="normaltextrun"/>
                <w:rFonts w:ascii="Arial Narrow" w:hAnsi="Arial Narrow"/>
                <w:color w:val="000000"/>
                <w:shd w:val="clear" w:color="auto" w:fill="FFFFFF"/>
              </w:rPr>
              <w:t xml:space="preserve">e </w:t>
            </w:r>
            <w:r w:rsidR="00BE7F1E">
              <w:rPr>
                <w:rStyle w:val="normaltextrun"/>
                <w:rFonts w:ascii="Arial Narrow" w:hAnsi="Arial Narrow"/>
                <w:color w:val="000000"/>
                <w:shd w:val="clear" w:color="auto" w:fill="FFFFFF"/>
              </w:rPr>
              <w:t>Políticas</w:t>
            </w:r>
            <w:r>
              <w:rPr>
                <w:rStyle w:val="normaltextrun"/>
                <w:rFonts w:ascii="Arial Narrow" w:hAnsi="Arial Narrow"/>
                <w:color w:val="000000"/>
                <w:shd w:val="clear" w:color="auto" w:fill="FFFFFF"/>
              </w:rPr>
              <w:t xml:space="preserve"> y Normalización Ambiental.</w:t>
            </w:r>
            <w:r>
              <w:rPr>
                <w:rStyle w:val="eop"/>
                <w:rFonts w:ascii="Arial Narrow" w:hAnsi="Arial Narrow"/>
                <w:color w:val="000000"/>
                <w:shd w:val="clear" w:color="auto" w:fill="FFFFFF"/>
              </w:rPr>
              <w:t> </w:t>
            </w:r>
          </w:p>
        </w:tc>
      </w:tr>
      <w:tr w:rsidR="00BF6B70" w:rsidRPr="006374A6" w14:paraId="14231656" w14:textId="77777777" w:rsidTr="73408021">
        <w:tc>
          <w:tcPr>
            <w:tcW w:w="3936" w:type="dxa"/>
          </w:tcPr>
          <w:p w14:paraId="30CA5C59" w14:textId="77777777" w:rsidR="00BF6B70" w:rsidRPr="00911EB8" w:rsidRDefault="00023C4B" w:rsidP="00F12CE7">
            <w:pPr>
              <w:pStyle w:val="Textoindependiente"/>
              <w:widowControl w:val="0"/>
              <w:spacing w:before="120" w:after="60"/>
              <w:ind w:right="618"/>
              <w:rPr>
                <w:rFonts w:ascii="Arial Narrow" w:hAnsi="Arial Narrow"/>
                <w:b/>
                <w:bCs/>
              </w:rPr>
            </w:pPr>
            <w:r w:rsidRPr="00911EB8">
              <w:rPr>
                <w:rFonts w:ascii="Arial Narrow" w:hAnsi="Arial Narrow"/>
                <w:b/>
                <w:bCs/>
              </w:rPr>
              <w:t>P</w:t>
            </w:r>
            <w:r w:rsidR="00BF6B70" w:rsidRPr="00911EB8">
              <w:rPr>
                <w:rFonts w:ascii="Arial Narrow" w:hAnsi="Arial Narrow"/>
                <w:b/>
                <w:bCs/>
              </w:rPr>
              <w:t>olítica(s) que instrumenta</w:t>
            </w:r>
          </w:p>
        </w:tc>
        <w:tc>
          <w:tcPr>
            <w:tcW w:w="5044" w:type="dxa"/>
          </w:tcPr>
          <w:p w14:paraId="146E8121" w14:textId="33E78303" w:rsidR="00BF6B70" w:rsidRPr="006374A6" w:rsidRDefault="003E41EC" w:rsidP="00F12CE7">
            <w:pPr>
              <w:pStyle w:val="Textoindependiente"/>
              <w:widowControl w:val="0"/>
              <w:spacing w:before="120" w:after="60"/>
              <w:ind w:right="618"/>
              <w:rPr>
                <w:rFonts w:ascii="Arial Narrow" w:hAnsi="Arial Narrow"/>
              </w:rPr>
            </w:pPr>
            <w:r w:rsidRPr="73408021">
              <w:rPr>
                <w:rFonts w:ascii="Arial Narrow" w:hAnsi="Arial Narrow"/>
              </w:rPr>
              <w:t>N</w:t>
            </w:r>
            <w:r w:rsidR="41B00308" w:rsidRPr="73408021">
              <w:rPr>
                <w:rFonts w:ascii="Arial Narrow" w:hAnsi="Arial Narrow"/>
              </w:rPr>
              <w:t>/</w:t>
            </w:r>
            <w:r w:rsidRPr="73408021">
              <w:rPr>
                <w:rFonts w:ascii="Arial Narrow" w:hAnsi="Arial Narrow"/>
              </w:rPr>
              <w:t>A</w:t>
            </w:r>
          </w:p>
        </w:tc>
      </w:tr>
      <w:tr w:rsidR="00BF6B70" w:rsidRPr="006374A6" w14:paraId="02227B26" w14:textId="77777777" w:rsidTr="73408021">
        <w:trPr>
          <w:trHeight w:val="1382"/>
        </w:trPr>
        <w:tc>
          <w:tcPr>
            <w:tcW w:w="3936" w:type="dxa"/>
          </w:tcPr>
          <w:p w14:paraId="672A6659" w14:textId="77777777" w:rsidR="00BF6B70" w:rsidRPr="00911EB8" w:rsidRDefault="00BF6B70" w:rsidP="00F12CE7">
            <w:pPr>
              <w:pStyle w:val="Textoindependiente"/>
              <w:widowControl w:val="0"/>
              <w:spacing w:before="120" w:after="60"/>
              <w:ind w:right="618"/>
              <w:rPr>
                <w:rFonts w:ascii="Arial Narrow" w:hAnsi="Arial Narrow"/>
                <w:b/>
                <w:bCs/>
              </w:rPr>
            </w:pPr>
          </w:p>
          <w:p w14:paraId="19169A59" w14:textId="77777777" w:rsidR="00BF6B70" w:rsidRPr="00911EB8" w:rsidRDefault="00BF6B70" w:rsidP="00F12CE7">
            <w:pPr>
              <w:rPr>
                <w:rFonts w:ascii="Arial Narrow" w:hAnsi="Arial Narrow"/>
                <w:b/>
                <w:bCs/>
              </w:rPr>
            </w:pPr>
            <w:r w:rsidRPr="00911EB8">
              <w:rPr>
                <w:rFonts w:ascii="Arial Narrow" w:hAnsi="Arial Narrow"/>
                <w:b/>
                <w:bCs/>
              </w:rPr>
              <w:t>Competencia para expedir el instrumento</w:t>
            </w:r>
            <w:r w:rsidR="00023C4B" w:rsidRPr="00911EB8">
              <w:rPr>
                <w:rFonts w:ascii="Arial Narrow" w:hAnsi="Arial Narrow"/>
                <w:b/>
                <w:bCs/>
              </w:rPr>
              <w:t xml:space="preserve"> normativo</w:t>
            </w:r>
          </w:p>
        </w:tc>
        <w:tc>
          <w:tcPr>
            <w:tcW w:w="5044" w:type="dxa"/>
          </w:tcPr>
          <w:p w14:paraId="3935A22D" w14:textId="77777777" w:rsidR="00F517F3" w:rsidRDefault="00F517F3" w:rsidP="00F517F3">
            <w:pPr>
              <w:pStyle w:val="paragraph"/>
              <w:spacing w:before="0" w:beforeAutospacing="0" w:after="0" w:afterAutospacing="0"/>
              <w:ind w:right="-30"/>
              <w:jc w:val="both"/>
              <w:textAlignment w:val="baseline"/>
              <w:rPr>
                <w:rFonts w:ascii="Segoe UI" w:hAnsi="Segoe UI" w:cs="Segoe UI"/>
                <w:sz w:val="18"/>
                <w:szCs w:val="18"/>
              </w:rPr>
            </w:pPr>
            <w:r>
              <w:rPr>
                <w:rStyle w:val="normaltextrun"/>
                <w:rFonts w:ascii="Arial Narrow" w:hAnsi="Arial Narrow" w:cs="Segoe UI"/>
                <w:color w:val="000000"/>
                <w:lang w:val="es-ES"/>
              </w:rPr>
              <w:t>Numeral 11 del artículo 189 de la Constitución Política.</w:t>
            </w:r>
            <w:r>
              <w:rPr>
                <w:rStyle w:val="eop"/>
                <w:rFonts w:ascii="Arial Narrow" w:hAnsi="Arial Narrow" w:cs="Segoe UI"/>
                <w:color w:val="000000"/>
              </w:rPr>
              <w:t> </w:t>
            </w:r>
          </w:p>
          <w:p w14:paraId="2880D6C2" w14:textId="1F20C6DE" w:rsidR="00F517F3" w:rsidRDefault="00F517F3" w:rsidP="73408021">
            <w:pPr>
              <w:pStyle w:val="paragraph"/>
              <w:spacing w:before="0" w:beforeAutospacing="0" w:after="0" w:afterAutospacing="0"/>
              <w:ind w:right="-30"/>
              <w:jc w:val="both"/>
              <w:textAlignment w:val="baseline"/>
              <w:rPr>
                <w:rStyle w:val="eop"/>
                <w:rFonts w:ascii="Arial Narrow" w:hAnsi="Arial Narrow" w:cs="Segoe UI"/>
                <w:color w:val="000000" w:themeColor="text1"/>
              </w:rPr>
            </w:pPr>
            <w:r w:rsidRPr="73408021">
              <w:rPr>
                <w:rStyle w:val="normaltextrun"/>
                <w:rFonts w:ascii="Arial Narrow" w:hAnsi="Arial Narrow" w:cs="Segoe UI"/>
                <w:color w:val="000000" w:themeColor="text1"/>
                <w:lang w:val="es-ES"/>
              </w:rPr>
              <w:t>Artículo 42 de la Ley 99 de 1993</w:t>
            </w:r>
          </w:p>
          <w:p w14:paraId="0A37501D" w14:textId="77777777" w:rsidR="00BF6B70" w:rsidRPr="006374A6" w:rsidRDefault="00BF6B70" w:rsidP="00023C4B">
            <w:pPr>
              <w:pStyle w:val="Textoindependiente"/>
              <w:widowControl w:val="0"/>
              <w:spacing w:before="120" w:after="60"/>
              <w:ind w:right="618"/>
              <w:rPr>
                <w:rFonts w:ascii="Arial Narrow" w:hAnsi="Arial Narrow"/>
                <w:color w:val="808080"/>
              </w:rPr>
            </w:pPr>
          </w:p>
        </w:tc>
      </w:tr>
    </w:tbl>
    <w:p w14:paraId="5E43BC5F" w14:textId="08C620BC" w:rsidR="00BF6B70" w:rsidRPr="006374A6" w:rsidRDefault="00FD7DA0" w:rsidP="00D1154F">
      <w:pPr>
        <w:pStyle w:val="Textoindependiente"/>
        <w:widowControl w:val="0"/>
        <w:spacing w:before="120" w:after="60" w:line="259" w:lineRule="auto"/>
        <w:ind w:right="618"/>
        <w:rPr>
          <w:rFonts w:ascii="Arial Narrow" w:hAnsi="Arial Narrow"/>
        </w:rPr>
      </w:pPr>
      <w:r w:rsidRPr="00D1154F">
        <w:rPr>
          <w:rFonts w:ascii="Arial Narrow" w:hAnsi="Arial Narrow"/>
        </w:rPr>
        <w:t>De acuerdo con el</w:t>
      </w:r>
      <w:r w:rsidR="00186E7F" w:rsidRPr="00D1154F">
        <w:rPr>
          <w:rFonts w:ascii="Arial Narrow" w:hAnsi="Arial Narrow"/>
        </w:rPr>
        <w:t xml:space="preserve"> anexo 1 del Decreto 1</w:t>
      </w:r>
      <w:r w:rsidR="00351659" w:rsidRPr="00D1154F">
        <w:rPr>
          <w:rFonts w:ascii="Arial Narrow" w:hAnsi="Arial Narrow"/>
        </w:rPr>
        <w:t>081</w:t>
      </w:r>
      <w:r w:rsidR="00BF6B70" w:rsidRPr="00D1154F">
        <w:rPr>
          <w:rFonts w:ascii="Arial Narrow" w:hAnsi="Arial Narrow"/>
        </w:rPr>
        <w:t xml:space="preserve"> de 2015</w:t>
      </w:r>
      <w:r w:rsidR="00351659" w:rsidRPr="00D1154F">
        <w:rPr>
          <w:rFonts w:ascii="Arial Narrow" w:hAnsi="Arial Narrow"/>
        </w:rPr>
        <w:t xml:space="preserve"> y sus modificatorios, pa</w:t>
      </w:r>
      <w:r w:rsidR="00BF6B70" w:rsidRPr="00D1154F">
        <w:rPr>
          <w:rFonts w:ascii="Arial Narrow" w:hAnsi="Arial Narrow"/>
        </w:rPr>
        <w:t xml:space="preserve">ra la expedición de un instrumento normativo </w:t>
      </w:r>
      <w:r w:rsidR="00BA6E34" w:rsidRPr="00D1154F">
        <w:rPr>
          <w:rFonts w:ascii="Arial Narrow" w:hAnsi="Arial Narrow"/>
        </w:rPr>
        <w:t>es necesario conocer la siguiente información</w:t>
      </w:r>
      <w:r w:rsidR="00BF6B70" w:rsidRPr="00D1154F">
        <w:rPr>
          <w:rFonts w:ascii="Arial Narrow" w:hAnsi="Arial Narrow"/>
        </w:rPr>
        <w:t>:</w:t>
      </w:r>
    </w:p>
    <w:p w14:paraId="277B632F" w14:textId="77777777" w:rsidR="00281570" w:rsidRPr="00CD1AEB" w:rsidRDefault="5A253F9F" w:rsidP="00D1154F">
      <w:pPr>
        <w:pStyle w:val="Textoindependiente"/>
        <w:widowControl w:val="0"/>
        <w:spacing w:before="120" w:after="60" w:line="259" w:lineRule="auto"/>
        <w:ind w:right="618"/>
        <w:rPr>
          <w:rFonts w:ascii="Arial Narrow" w:hAnsi="Arial Narrow"/>
          <w:b/>
          <w:bCs/>
        </w:rPr>
      </w:pPr>
      <w:r w:rsidRPr="00D1154F">
        <w:rPr>
          <w:rFonts w:ascii="Arial Narrow" w:hAnsi="Arial Narrow"/>
          <w:b/>
          <w:bCs/>
        </w:rPr>
        <w:t>¿Cuál es la finalidad de la norma que se va a expedir? (</w:t>
      </w:r>
      <w:r w:rsidR="39370139" w:rsidRPr="00D1154F">
        <w:rPr>
          <w:rFonts w:ascii="Arial Narrow" w:hAnsi="Arial Narrow"/>
          <w:b/>
          <w:bCs/>
        </w:rPr>
        <w:t>Defina</w:t>
      </w:r>
      <w:r w:rsidRPr="00D1154F">
        <w:rPr>
          <w:rFonts w:ascii="Arial Narrow" w:hAnsi="Arial Narrow"/>
          <w:b/>
          <w:bCs/>
        </w:rPr>
        <w:t xml:space="preserve"> UNA sola finalidad).</w:t>
      </w:r>
    </w:p>
    <w:p w14:paraId="62F0EDD3" w14:textId="535EAB28" w:rsidR="00CD1AEB" w:rsidRDefault="50A175A4" w:rsidP="00D1154F">
      <w:pPr>
        <w:pStyle w:val="Textoindependiente"/>
        <w:spacing w:before="120" w:after="60" w:line="259" w:lineRule="auto"/>
        <w:ind w:right="618"/>
        <w:rPr>
          <w:rFonts w:ascii="Arial Narrow" w:hAnsi="Arial Narrow"/>
        </w:rPr>
      </w:pPr>
      <w:r w:rsidRPr="73408021">
        <w:rPr>
          <w:rFonts w:ascii="Arial Narrow" w:hAnsi="Arial Narrow"/>
        </w:rPr>
        <w:t xml:space="preserve">La finalidad de la norma es </w:t>
      </w:r>
      <w:r w:rsidR="03ACAA63" w:rsidRPr="73408021">
        <w:rPr>
          <w:rFonts w:ascii="Arial Narrow" w:hAnsi="Arial Narrow"/>
        </w:rPr>
        <w:t>modificar</w:t>
      </w:r>
      <w:r w:rsidRPr="73408021">
        <w:rPr>
          <w:rFonts w:ascii="Arial Narrow" w:hAnsi="Arial Narrow"/>
        </w:rPr>
        <w:t xml:space="preserve"> el régimen jurídico de la Tasa por U</w:t>
      </w:r>
      <w:r w:rsidR="1BBED2CF" w:rsidRPr="73408021">
        <w:rPr>
          <w:rFonts w:ascii="Arial Narrow" w:hAnsi="Arial Narrow"/>
        </w:rPr>
        <w:t>tilización</w:t>
      </w:r>
      <w:r w:rsidRPr="73408021">
        <w:rPr>
          <w:rFonts w:ascii="Arial Narrow" w:hAnsi="Arial Narrow"/>
        </w:rPr>
        <w:t xml:space="preserve"> de</w:t>
      </w:r>
      <w:r w:rsidR="00094CBD">
        <w:rPr>
          <w:rFonts w:ascii="Arial Narrow" w:hAnsi="Arial Narrow"/>
        </w:rPr>
        <w:t>l</w:t>
      </w:r>
      <w:r w:rsidRPr="73408021">
        <w:rPr>
          <w:rFonts w:ascii="Arial Narrow" w:hAnsi="Arial Narrow"/>
        </w:rPr>
        <w:t xml:space="preserve"> Agua contemplado en la Sección 1 del Capítulo 6 del Título 9</w:t>
      </w:r>
      <w:r w:rsidR="63B34907" w:rsidRPr="73408021">
        <w:rPr>
          <w:rFonts w:ascii="Arial Narrow" w:hAnsi="Arial Narrow"/>
        </w:rPr>
        <w:t>, de la Parte 2, Libro 2</w:t>
      </w:r>
      <w:r w:rsidRPr="73408021">
        <w:rPr>
          <w:rFonts w:ascii="Arial Narrow" w:hAnsi="Arial Narrow"/>
        </w:rPr>
        <w:t xml:space="preserve"> del Decreto 1076 de 2015, </w:t>
      </w:r>
      <w:r w:rsidR="2F0DFFB8" w:rsidRPr="73408021">
        <w:rPr>
          <w:rFonts w:ascii="Arial Narrow" w:hAnsi="Arial Narrow"/>
        </w:rPr>
        <w:t xml:space="preserve">con el fin de actualizar la </w:t>
      </w:r>
      <w:r w:rsidRPr="73408021">
        <w:rPr>
          <w:rFonts w:ascii="Arial Narrow" w:hAnsi="Arial Narrow"/>
        </w:rPr>
        <w:t xml:space="preserve">fórmula de cálculo </w:t>
      </w:r>
      <w:r w:rsidR="3D79FEB3" w:rsidRPr="73408021">
        <w:rPr>
          <w:rFonts w:ascii="Arial Narrow" w:hAnsi="Arial Narrow"/>
        </w:rPr>
        <w:t>con</w:t>
      </w:r>
      <w:r w:rsidRPr="73408021">
        <w:rPr>
          <w:rFonts w:ascii="Arial Narrow" w:hAnsi="Arial Narrow"/>
        </w:rPr>
        <w:t xml:space="preserve"> los coeficientes que la integran, con el propósito de asegurar su coherencia con </w:t>
      </w:r>
      <w:r w:rsidR="782571DC" w:rsidRPr="73408021">
        <w:rPr>
          <w:rFonts w:ascii="Arial Narrow" w:hAnsi="Arial Narrow"/>
        </w:rPr>
        <w:t xml:space="preserve">el artículo 42 de </w:t>
      </w:r>
      <w:r w:rsidRPr="73408021">
        <w:rPr>
          <w:rFonts w:ascii="Arial Narrow" w:hAnsi="Arial Narrow"/>
        </w:rPr>
        <w:t>la Ley 99 de 1993.</w:t>
      </w:r>
    </w:p>
    <w:p w14:paraId="4CC54F2D" w14:textId="2D61FA2D" w:rsidR="00CD1AEB" w:rsidRDefault="1FD9C31F" w:rsidP="00D1154F">
      <w:pPr>
        <w:pStyle w:val="Textoindependiente"/>
        <w:spacing w:before="120" w:after="60" w:line="259" w:lineRule="auto"/>
        <w:ind w:right="618"/>
        <w:rPr>
          <w:rFonts w:ascii="Arial Narrow" w:hAnsi="Arial Narrow"/>
        </w:rPr>
      </w:pPr>
      <w:r w:rsidRPr="73408021">
        <w:rPr>
          <w:rFonts w:ascii="Arial Narrow" w:hAnsi="Arial Narrow"/>
        </w:rPr>
        <w:t>L</w:t>
      </w:r>
      <w:r w:rsidR="50A175A4" w:rsidRPr="73408021">
        <w:rPr>
          <w:rFonts w:ascii="Arial Narrow" w:hAnsi="Arial Narrow"/>
        </w:rPr>
        <w:t xml:space="preserve">a modificación normativa busca fortalecer la </w:t>
      </w:r>
      <w:r w:rsidR="6C9FA5E9" w:rsidRPr="73408021">
        <w:rPr>
          <w:rFonts w:ascii="Arial Narrow" w:hAnsi="Arial Narrow"/>
        </w:rPr>
        <w:t>aplicación de la</w:t>
      </w:r>
      <w:r w:rsidR="50A175A4" w:rsidRPr="73408021">
        <w:rPr>
          <w:rFonts w:ascii="Arial Narrow" w:hAnsi="Arial Narrow"/>
        </w:rPr>
        <w:t xml:space="preserve"> Tasa por U</w:t>
      </w:r>
      <w:r w:rsidR="00BE7F1E" w:rsidRPr="73408021">
        <w:rPr>
          <w:rFonts w:ascii="Arial Narrow" w:hAnsi="Arial Narrow"/>
        </w:rPr>
        <w:t>tilización</w:t>
      </w:r>
      <w:r w:rsidR="50A175A4" w:rsidRPr="73408021">
        <w:rPr>
          <w:rFonts w:ascii="Arial Narrow" w:hAnsi="Arial Narrow"/>
        </w:rPr>
        <w:t xml:space="preserve"> de Agua</w:t>
      </w:r>
      <w:r w:rsidR="1E73E4BE" w:rsidRPr="73408021">
        <w:rPr>
          <w:rFonts w:ascii="Arial Narrow" w:hAnsi="Arial Narrow"/>
        </w:rPr>
        <w:t>s</w:t>
      </w:r>
      <w:r w:rsidR="50A175A4" w:rsidRPr="73408021">
        <w:rPr>
          <w:rFonts w:ascii="Arial Narrow" w:hAnsi="Arial Narrow"/>
        </w:rPr>
        <w:t xml:space="preserve">, </w:t>
      </w:r>
      <w:r w:rsidR="50A2A34C" w:rsidRPr="73408021">
        <w:rPr>
          <w:rFonts w:ascii="Arial Narrow" w:hAnsi="Arial Narrow"/>
        </w:rPr>
        <w:t xml:space="preserve">por parte </w:t>
      </w:r>
      <w:r w:rsidR="00BE7F1E" w:rsidRPr="73408021">
        <w:rPr>
          <w:rFonts w:ascii="Arial Narrow" w:hAnsi="Arial Narrow"/>
        </w:rPr>
        <w:t>de los sujetos activos</w:t>
      </w:r>
      <w:r w:rsidR="29651999" w:rsidRPr="73408021">
        <w:rPr>
          <w:rFonts w:ascii="Arial Narrow" w:hAnsi="Arial Narrow"/>
        </w:rPr>
        <w:t>, de</w:t>
      </w:r>
      <w:r w:rsidR="50A175A4" w:rsidRPr="73408021">
        <w:rPr>
          <w:rFonts w:ascii="Arial Narrow" w:hAnsi="Arial Narrow"/>
        </w:rPr>
        <w:t xml:space="preserve"> manera que el valor a pagar refleje </w:t>
      </w:r>
      <w:r w:rsidR="00BE7F1E" w:rsidRPr="73408021">
        <w:rPr>
          <w:rFonts w:ascii="Arial Narrow" w:hAnsi="Arial Narrow"/>
        </w:rPr>
        <w:t>la señal del instrumento económico</w:t>
      </w:r>
      <w:r w:rsidR="3E781810" w:rsidRPr="73408021">
        <w:rPr>
          <w:rFonts w:ascii="Arial Narrow" w:hAnsi="Arial Narrow"/>
        </w:rPr>
        <w:t xml:space="preserve"> y estableciendo una fórmula de cálculo </w:t>
      </w:r>
      <w:r w:rsidR="7482C3E4" w:rsidRPr="73408021">
        <w:rPr>
          <w:rFonts w:ascii="Arial Narrow" w:hAnsi="Arial Narrow"/>
        </w:rPr>
        <w:t xml:space="preserve">que refleje </w:t>
      </w:r>
      <w:r w:rsidR="12C9E01D" w:rsidRPr="73408021">
        <w:rPr>
          <w:rFonts w:ascii="Arial Narrow" w:hAnsi="Arial Narrow"/>
        </w:rPr>
        <w:t>justicia ambiental y socioeconómica</w:t>
      </w:r>
      <w:r w:rsidR="50A175A4" w:rsidRPr="73408021">
        <w:rPr>
          <w:rFonts w:ascii="Arial Narrow" w:hAnsi="Arial Narrow"/>
        </w:rPr>
        <w:t xml:space="preserve">. </w:t>
      </w:r>
    </w:p>
    <w:p w14:paraId="6B0B6D7E" w14:textId="33F5C304" w:rsidR="50A175A4" w:rsidRDefault="50A175A4" w:rsidP="73408021">
      <w:pPr>
        <w:pStyle w:val="Textoindependiente"/>
        <w:spacing w:before="120" w:after="60" w:line="259" w:lineRule="auto"/>
        <w:ind w:right="618"/>
        <w:rPr>
          <w:rFonts w:ascii="Arial Narrow" w:hAnsi="Arial Narrow"/>
        </w:rPr>
      </w:pPr>
      <w:r w:rsidRPr="73408021">
        <w:rPr>
          <w:rFonts w:ascii="Arial Narrow" w:hAnsi="Arial Narrow"/>
        </w:rPr>
        <w:t xml:space="preserve">Adicionalmente, la </w:t>
      </w:r>
      <w:r w:rsidR="62ECD10E" w:rsidRPr="73408021">
        <w:rPr>
          <w:rFonts w:ascii="Arial Narrow" w:hAnsi="Arial Narrow"/>
        </w:rPr>
        <w:t xml:space="preserve">modificación del decreto </w:t>
      </w:r>
      <w:r w:rsidRPr="73408021">
        <w:rPr>
          <w:rFonts w:ascii="Arial Narrow" w:hAnsi="Arial Narrow"/>
        </w:rPr>
        <w:t xml:space="preserve">tiene como finalidad </w:t>
      </w:r>
      <w:r w:rsidR="5197407F" w:rsidRPr="73408021">
        <w:rPr>
          <w:rFonts w:ascii="Arial Narrow" w:hAnsi="Arial Narrow"/>
        </w:rPr>
        <w:t>que los sujetos pasivos del instrumento económico</w:t>
      </w:r>
      <w:r w:rsidR="003746BA" w:rsidRPr="73408021">
        <w:rPr>
          <w:rFonts w:ascii="Arial Narrow" w:hAnsi="Arial Narrow"/>
        </w:rPr>
        <w:t xml:space="preserve"> </w:t>
      </w:r>
      <w:r w:rsidR="3136FC12" w:rsidRPr="73408021">
        <w:rPr>
          <w:rFonts w:ascii="Arial Narrow" w:hAnsi="Arial Narrow"/>
        </w:rPr>
        <w:t>recon</w:t>
      </w:r>
      <w:r w:rsidRPr="73408021">
        <w:rPr>
          <w:rFonts w:ascii="Arial Narrow" w:hAnsi="Arial Narrow"/>
        </w:rPr>
        <w:t>o</w:t>
      </w:r>
      <w:r w:rsidR="3136FC12" w:rsidRPr="73408021">
        <w:rPr>
          <w:rFonts w:ascii="Arial Narrow" w:hAnsi="Arial Narrow"/>
        </w:rPr>
        <w:t xml:space="preserve">zcan </w:t>
      </w:r>
      <w:r w:rsidR="2C30FD73" w:rsidRPr="73408021">
        <w:rPr>
          <w:rFonts w:ascii="Arial Narrow" w:hAnsi="Arial Narrow"/>
        </w:rPr>
        <w:t>los componentes de la Tasa</w:t>
      </w:r>
      <w:r w:rsidRPr="73408021">
        <w:rPr>
          <w:rFonts w:ascii="Arial Narrow" w:hAnsi="Arial Narrow"/>
        </w:rPr>
        <w:t xml:space="preserve">, mediante una regulación más </w:t>
      </w:r>
      <w:r w:rsidR="42E1FE61" w:rsidRPr="73408021">
        <w:rPr>
          <w:rFonts w:ascii="Arial Narrow" w:hAnsi="Arial Narrow"/>
        </w:rPr>
        <w:t xml:space="preserve">específica, </w:t>
      </w:r>
      <w:r w:rsidRPr="73408021">
        <w:rPr>
          <w:rFonts w:ascii="Arial Narrow" w:hAnsi="Arial Narrow"/>
        </w:rPr>
        <w:t>objetiva</w:t>
      </w:r>
      <w:r w:rsidR="18AEA732" w:rsidRPr="73408021">
        <w:rPr>
          <w:rFonts w:ascii="Arial Narrow" w:hAnsi="Arial Narrow"/>
        </w:rPr>
        <w:t>,</w:t>
      </w:r>
      <w:r w:rsidRPr="73408021">
        <w:rPr>
          <w:rFonts w:ascii="Arial Narrow" w:hAnsi="Arial Narrow"/>
        </w:rPr>
        <w:t xml:space="preserve"> aplicable en el territorio</w:t>
      </w:r>
      <w:r w:rsidR="6F47B976" w:rsidRPr="73408021">
        <w:rPr>
          <w:rFonts w:ascii="Arial Narrow" w:hAnsi="Arial Narrow"/>
        </w:rPr>
        <w:t xml:space="preserve"> y de acuerdo con </w:t>
      </w:r>
      <w:r w:rsidR="00BE7F1E" w:rsidRPr="73408021">
        <w:rPr>
          <w:rFonts w:ascii="Arial Narrow" w:hAnsi="Arial Narrow"/>
        </w:rPr>
        <w:t>la utilización</w:t>
      </w:r>
      <w:r w:rsidR="6F47B976" w:rsidRPr="73408021">
        <w:rPr>
          <w:rFonts w:ascii="Arial Narrow" w:hAnsi="Arial Narrow"/>
        </w:rPr>
        <w:t xml:space="preserve"> que se le </w:t>
      </w:r>
      <w:r w:rsidR="052543D9" w:rsidRPr="73408021">
        <w:rPr>
          <w:rFonts w:ascii="Arial Narrow" w:hAnsi="Arial Narrow"/>
        </w:rPr>
        <w:t>dé</w:t>
      </w:r>
      <w:r w:rsidR="6F47B976" w:rsidRPr="73408021">
        <w:rPr>
          <w:rFonts w:ascii="Arial Narrow" w:hAnsi="Arial Narrow"/>
        </w:rPr>
        <w:t xml:space="preserve"> al recurso</w:t>
      </w:r>
      <w:r w:rsidRPr="73408021">
        <w:rPr>
          <w:rFonts w:ascii="Arial Narrow" w:hAnsi="Arial Narrow"/>
        </w:rPr>
        <w:t xml:space="preserve">. </w:t>
      </w:r>
      <w:r w:rsidR="2D53C058" w:rsidRPr="73408021">
        <w:rPr>
          <w:rFonts w:ascii="Arial Narrow" w:hAnsi="Arial Narrow"/>
        </w:rPr>
        <w:t>De igual manera, la norma pretende dotar de mayor claridad y coherencia al régimen aplicable, con el propósito de facilitar su comprensión, aplicación y cumplimiento por parte del sujeto pasivo, en condiciones de transparencia y seguridad jurídica.</w:t>
      </w:r>
    </w:p>
    <w:p w14:paraId="6ECE72D6" w14:textId="7D61F693" w:rsidR="00F517F3" w:rsidRPr="00CD1AEB" w:rsidRDefault="7F9B30D7" w:rsidP="00D1154F">
      <w:pPr>
        <w:pStyle w:val="Textoindependiente"/>
        <w:spacing w:before="120" w:after="60" w:line="259" w:lineRule="auto"/>
        <w:ind w:right="618"/>
        <w:rPr>
          <w:rFonts w:ascii="Arial Narrow" w:hAnsi="Arial Narrow"/>
          <w:b/>
          <w:bCs/>
        </w:rPr>
      </w:pPr>
      <w:r w:rsidRPr="00D1154F">
        <w:rPr>
          <w:rFonts w:ascii="Arial Narrow" w:hAnsi="Arial Narrow"/>
          <w:b/>
          <w:bCs/>
        </w:rPr>
        <w:lastRenderedPageBreak/>
        <w:t xml:space="preserve">2. </w:t>
      </w:r>
      <w:r w:rsidR="346BC045" w:rsidRPr="00D1154F">
        <w:rPr>
          <w:rFonts w:ascii="Arial Narrow" w:hAnsi="Arial Narrow"/>
          <w:b/>
          <w:bCs/>
        </w:rPr>
        <w:t>Identifique la problemática y el objetivo que persigue la emisión de la norma. Porque y para que de la misma. </w:t>
      </w:r>
    </w:p>
    <w:p w14:paraId="73D73373" w14:textId="2AC212C1" w:rsidR="00943D66" w:rsidRDefault="00943D66" w:rsidP="00D1154F">
      <w:pPr>
        <w:pStyle w:val="Textoindependiente"/>
        <w:spacing w:before="120" w:after="60" w:line="259" w:lineRule="auto"/>
        <w:ind w:right="618"/>
        <w:rPr>
          <w:rFonts w:ascii="Arial Narrow" w:hAnsi="Arial Narrow"/>
        </w:rPr>
      </w:pPr>
      <w:r w:rsidRPr="73408021">
        <w:rPr>
          <w:rFonts w:ascii="Arial Narrow" w:hAnsi="Arial Narrow"/>
          <w:lang w:val="es-CO"/>
        </w:rPr>
        <w:t>La Tasa por Utilización de</w:t>
      </w:r>
      <w:r w:rsidR="00094CBD">
        <w:rPr>
          <w:rFonts w:ascii="Arial Narrow" w:hAnsi="Arial Narrow"/>
          <w:lang w:val="es-CO"/>
        </w:rPr>
        <w:t>l</w:t>
      </w:r>
      <w:r w:rsidRPr="73408021">
        <w:rPr>
          <w:rFonts w:ascii="Arial Narrow" w:hAnsi="Arial Narrow"/>
          <w:lang w:val="es-CO"/>
        </w:rPr>
        <w:t xml:space="preserve"> Agua </w:t>
      </w:r>
      <w:r w:rsidR="686BCB96" w:rsidRPr="73408021">
        <w:rPr>
          <w:rFonts w:ascii="Arial Narrow" w:hAnsi="Arial Narrow"/>
          <w:lang w:val="es-CO"/>
        </w:rPr>
        <w:t>se</w:t>
      </w:r>
      <w:r w:rsidRPr="73408021">
        <w:rPr>
          <w:rFonts w:ascii="Arial Narrow" w:hAnsi="Arial Narrow"/>
          <w:lang w:val="es-CO"/>
        </w:rPr>
        <w:t xml:space="preserve"> reglamenta</w:t>
      </w:r>
      <w:r w:rsidR="24AFDD62" w:rsidRPr="73408021">
        <w:rPr>
          <w:rFonts w:ascii="Arial Narrow" w:hAnsi="Arial Narrow"/>
          <w:lang w:val="es-CO"/>
        </w:rPr>
        <w:t xml:space="preserve"> </w:t>
      </w:r>
      <w:r w:rsidR="7C08FBB9" w:rsidRPr="73408021">
        <w:rPr>
          <w:rFonts w:ascii="Arial Narrow" w:hAnsi="Arial Narrow"/>
          <w:lang w:val="es-CO"/>
        </w:rPr>
        <w:t xml:space="preserve">por el </w:t>
      </w:r>
      <w:r w:rsidRPr="73408021">
        <w:rPr>
          <w:rFonts w:ascii="Arial Narrow" w:hAnsi="Arial Narrow"/>
        </w:rPr>
        <w:t>Decreto 1076 de 2015, Decreto Único Reglamentario del Sector Ambiente y Desarrollo Sostenible</w:t>
      </w:r>
      <w:r w:rsidR="2A52F32C" w:rsidRPr="73408021">
        <w:rPr>
          <w:rFonts w:ascii="Arial Narrow" w:hAnsi="Arial Narrow"/>
        </w:rPr>
        <w:t xml:space="preserve"> en su Capítulo 6, Título 9, Parte 2, Libro 2 que compila los Decretos reglamentarios 155 de 2004 actualizado parcialmente por el Decreto 1155 de 2017</w:t>
      </w:r>
      <w:r w:rsidRPr="73408021">
        <w:rPr>
          <w:rFonts w:ascii="Arial Narrow" w:hAnsi="Arial Narrow"/>
        </w:rPr>
        <w:t>; con la finalidad de contribuir desde un instrumento económico a la persuasión de aquellos que hacen uso del agua a realizar un uso eficiente y retribuir con los recursos recaudados a la conservación y protección del recurso hídrico.</w:t>
      </w:r>
    </w:p>
    <w:p w14:paraId="2372C117" w14:textId="7C476016" w:rsidR="00943D66" w:rsidRDefault="00943D66" w:rsidP="00D1154F">
      <w:pPr>
        <w:pStyle w:val="Textoindependiente"/>
        <w:spacing w:before="120" w:after="60" w:line="259" w:lineRule="auto"/>
        <w:ind w:right="618"/>
        <w:rPr>
          <w:rFonts w:ascii="Arial Narrow" w:hAnsi="Arial Narrow"/>
        </w:rPr>
      </w:pPr>
      <w:r w:rsidRPr="73408021">
        <w:rPr>
          <w:rFonts w:ascii="Arial Narrow" w:hAnsi="Arial Narrow"/>
        </w:rPr>
        <w:t xml:space="preserve">La implementación que se ha venido </w:t>
      </w:r>
      <w:r w:rsidR="00DE725E" w:rsidRPr="73408021">
        <w:rPr>
          <w:rFonts w:ascii="Arial Narrow" w:hAnsi="Arial Narrow"/>
        </w:rPr>
        <w:t>ejecutando</w:t>
      </w:r>
      <w:r w:rsidRPr="73408021">
        <w:rPr>
          <w:rFonts w:ascii="Arial Narrow" w:hAnsi="Arial Narrow"/>
        </w:rPr>
        <w:t xml:space="preserve"> desde el año 2004, ha surtido diversas dificultades, las cuales cuestionan si realmente el instrumento est</w:t>
      </w:r>
      <w:r w:rsidR="467F47EB" w:rsidRPr="73408021">
        <w:rPr>
          <w:rFonts w:ascii="Arial Narrow" w:hAnsi="Arial Narrow"/>
        </w:rPr>
        <w:t>á</w:t>
      </w:r>
      <w:r w:rsidRPr="73408021">
        <w:rPr>
          <w:rFonts w:ascii="Arial Narrow" w:hAnsi="Arial Narrow"/>
        </w:rPr>
        <w:t xml:space="preserve"> siendo eficiente en dar la señal económica al sujeto pasivo frente al uso eficiente del recurso hídrico. En efecto, es posible identificar que para algunos sectores la tasa termina </w:t>
      </w:r>
      <w:r w:rsidR="00005D66" w:rsidRPr="73408021">
        <w:rPr>
          <w:rFonts w:ascii="Arial Narrow" w:hAnsi="Arial Narrow"/>
        </w:rPr>
        <w:t>resultando en</w:t>
      </w:r>
      <w:r w:rsidRPr="73408021">
        <w:rPr>
          <w:rFonts w:ascii="Arial Narrow" w:hAnsi="Arial Narrow"/>
        </w:rPr>
        <w:t xml:space="preserve"> unos valores a pagar</w:t>
      </w:r>
      <w:r w:rsidR="004326D7" w:rsidRPr="73408021">
        <w:rPr>
          <w:rFonts w:ascii="Arial Narrow" w:hAnsi="Arial Narrow"/>
        </w:rPr>
        <w:t xml:space="preserve"> </w:t>
      </w:r>
      <w:r w:rsidR="00DE725E" w:rsidRPr="73408021">
        <w:rPr>
          <w:rFonts w:ascii="Arial Narrow" w:hAnsi="Arial Narrow"/>
        </w:rPr>
        <w:t>poco significativos</w:t>
      </w:r>
      <w:r w:rsidR="004326D7" w:rsidRPr="73408021">
        <w:rPr>
          <w:rFonts w:ascii="Arial Narrow" w:hAnsi="Arial Narrow"/>
        </w:rPr>
        <w:t xml:space="preserve"> que prefieren ser pagados </w:t>
      </w:r>
      <w:r w:rsidR="00005D66" w:rsidRPr="73408021">
        <w:rPr>
          <w:rFonts w:ascii="Arial Narrow" w:hAnsi="Arial Narrow"/>
        </w:rPr>
        <w:t xml:space="preserve">antes de ejecutar acciones </w:t>
      </w:r>
      <w:r w:rsidR="00DE725E" w:rsidRPr="73408021">
        <w:rPr>
          <w:rFonts w:ascii="Arial Narrow" w:hAnsi="Arial Narrow"/>
        </w:rPr>
        <w:t>para el uso eficiente, es decir poco persuasivo. Por otro lado, otros actores, como el sector agrícola que dependen del agua como</w:t>
      </w:r>
      <w:r w:rsidR="5E2DD695" w:rsidRPr="73408021">
        <w:rPr>
          <w:rFonts w:ascii="Arial Narrow" w:hAnsi="Arial Narrow"/>
        </w:rPr>
        <w:t xml:space="preserve"> uno de los</w:t>
      </w:r>
      <w:r w:rsidR="00DE725E" w:rsidRPr="73408021">
        <w:rPr>
          <w:rFonts w:ascii="Arial Narrow" w:hAnsi="Arial Narrow"/>
        </w:rPr>
        <w:t xml:space="preserve"> insumo</w:t>
      </w:r>
      <w:r w:rsidR="47B2307D" w:rsidRPr="73408021">
        <w:rPr>
          <w:rFonts w:ascii="Arial Narrow" w:hAnsi="Arial Narrow"/>
        </w:rPr>
        <w:t>s</w:t>
      </w:r>
      <w:r w:rsidR="00DE725E" w:rsidRPr="73408021">
        <w:rPr>
          <w:rFonts w:ascii="Arial Narrow" w:hAnsi="Arial Narrow"/>
        </w:rPr>
        <w:t xml:space="preserve"> básico</w:t>
      </w:r>
      <w:r w:rsidR="7B593ED9" w:rsidRPr="73408021">
        <w:rPr>
          <w:rFonts w:ascii="Arial Narrow" w:hAnsi="Arial Narrow"/>
        </w:rPr>
        <w:t>s</w:t>
      </w:r>
      <w:r w:rsidR="00DE725E" w:rsidRPr="73408021">
        <w:rPr>
          <w:rFonts w:ascii="Arial Narrow" w:hAnsi="Arial Narrow"/>
        </w:rPr>
        <w:t xml:space="preserve"> para la producción de alimentos</w:t>
      </w:r>
      <w:r w:rsidR="3978B6EC" w:rsidRPr="73408021">
        <w:rPr>
          <w:rFonts w:ascii="Arial Narrow" w:hAnsi="Arial Narrow"/>
        </w:rPr>
        <w:t xml:space="preserve"> (debido igualmente a la alta demanda del recurso)</w:t>
      </w:r>
      <w:r w:rsidR="00DE725E" w:rsidRPr="73408021">
        <w:rPr>
          <w:rFonts w:ascii="Arial Narrow" w:hAnsi="Arial Narrow"/>
        </w:rPr>
        <w:t xml:space="preserve">, </w:t>
      </w:r>
      <w:r w:rsidR="00B36F5F" w:rsidRPr="73408021">
        <w:rPr>
          <w:rFonts w:ascii="Arial Narrow" w:hAnsi="Arial Narrow"/>
        </w:rPr>
        <w:t>consideran que los valores actuales son desproporcionados y no pro</w:t>
      </w:r>
      <w:r w:rsidR="00D36E0A" w:rsidRPr="73408021">
        <w:rPr>
          <w:rFonts w:ascii="Arial Narrow" w:hAnsi="Arial Narrow"/>
        </w:rPr>
        <w:t>mueven</w:t>
      </w:r>
      <w:r w:rsidR="00B36F5F" w:rsidRPr="73408021">
        <w:rPr>
          <w:rFonts w:ascii="Arial Narrow" w:hAnsi="Arial Narrow"/>
        </w:rPr>
        <w:t xml:space="preserve"> just</w:t>
      </w:r>
      <w:r w:rsidR="00D36E0A" w:rsidRPr="73408021">
        <w:rPr>
          <w:rFonts w:ascii="Arial Narrow" w:hAnsi="Arial Narrow"/>
        </w:rPr>
        <w:t>icia</w:t>
      </w:r>
      <w:r w:rsidR="00B36F5F" w:rsidRPr="73408021">
        <w:rPr>
          <w:rFonts w:ascii="Arial Narrow" w:hAnsi="Arial Narrow"/>
        </w:rPr>
        <w:t xml:space="preserve"> social y </w:t>
      </w:r>
      <w:r w:rsidR="00D36E0A" w:rsidRPr="73408021">
        <w:rPr>
          <w:rFonts w:ascii="Arial Narrow" w:hAnsi="Arial Narrow"/>
        </w:rPr>
        <w:t>un uso sostenible orientado hacia</w:t>
      </w:r>
      <w:r w:rsidR="00B36F5F" w:rsidRPr="73408021">
        <w:rPr>
          <w:rFonts w:ascii="Arial Narrow" w:hAnsi="Arial Narrow"/>
        </w:rPr>
        <w:t xml:space="preserve"> la renovabilidad del recurso hídrico.</w:t>
      </w:r>
    </w:p>
    <w:p w14:paraId="6EB45E6E" w14:textId="717A1957" w:rsidR="63E6C7B5" w:rsidRDefault="008F0AE2" w:rsidP="73408021">
      <w:pPr>
        <w:pStyle w:val="Textoindependiente"/>
        <w:spacing w:before="120" w:after="60" w:line="259" w:lineRule="auto"/>
        <w:ind w:right="618"/>
        <w:rPr>
          <w:rFonts w:ascii="Arial Narrow" w:hAnsi="Arial Narrow"/>
        </w:rPr>
      </w:pPr>
      <w:r w:rsidRPr="73408021">
        <w:rPr>
          <w:rFonts w:ascii="Arial Narrow" w:hAnsi="Arial Narrow"/>
        </w:rPr>
        <w:t>Teniendo en cuenta l</w:t>
      </w:r>
      <w:r w:rsidR="0E0BBFE9" w:rsidRPr="73408021">
        <w:rPr>
          <w:rFonts w:ascii="Arial Narrow" w:hAnsi="Arial Narrow"/>
        </w:rPr>
        <w:t>a</w:t>
      </w:r>
      <w:r w:rsidRPr="73408021">
        <w:rPr>
          <w:rFonts w:ascii="Arial Narrow" w:hAnsi="Arial Narrow"/>
        </w:rPr>
        <w:t xml:space="preserve">s </w:t>
      </w:r>
      <w:r w:rsidR="4072E073" w:rsidRPr="73408021">
        <w:rPr>
          <w:rFonts w:ascii="Arial Narrow" w:hAnsi="Arial Narrow"/>
        </w:rPr>
        <w:t>ambigüedades</w:t>
      </w:r>
      <w:r w:rsidRPr="73408021">
        <w:rPr>
          <w:rFonts w:ascii="Arial Narrow" w:hAnsi="Arial Narrow"/>
        </w:rPr>
        <w:t xml:space="preserve"> y dificultades mencionad</w:t>
      </w:r>
      <w:r w:rsidR="6785C1F8" w:rsidRPr="73408021">
        <w:rPr>
          <w:rFonts w:ascii="Arial Narrow" w:hAnsi="Arial Narrow"/>
        </w:rPr>
        <w:t>a</w:t>
      </w:r>
      <w:r w:rsidRPr="73408021">
        <w:rPr>
          <w:rFonts w:ascii="Arial Narrow" w:hAnsi="Arial Narrow"/>
        </w:rPr>
        <w:t>s,</w:t>
      </w:r>
      <w:r w:rsidR="00E91117" w:rsidRPr="73408021">
        <w:rPr>
          <w:rFonts w:ascii="Arial Narrow" w:hAnsi="Arial Narrow"/>
        </w:rPr>
        <w:t xml:space="preserve"> se ha venido presentando una inconformidad</w:t>
      </w:r>
      <w:r w:rsidRPr="73408021">
        <w:rPr>
          <w:rFonts w:ascii="Arial Narrow" w:hAnsi="Arial Narrow"/>
        </w:rPr>
        <w:t xml:space="preserve"> </w:t>
      </w:r>
      <w:r w:rsidR="00E91117" w:rsidRPr="73408021">
        <w:rPr>
          <w:rFonts w:ascii="Arial Narrow" w:hAnsi="Arial Narrow"/>
        </w:rPr>
        <w:t>d</w:t>
      </w:r>
      <w:r w:rsidRPr="73408021">
        <w:rPr>
          <w:rFonts w:ascii="Arial Narrow" w:hAnsi="Arial Narrow"/>
        </w:rPr>
        <w:t xml:space="preserve">el </w:t>
      </w:r>
      <w:r w:rsidR="315FE1C9" w:rsidRPr="73408021">
        <w:rPr>
          <w:rFonts w:ascii="Arial Narrow" w:hAnsi="Arial Narrow"/>
        </w:rPr>
        <w:t>sector</w:t>
      </w:r>
      <w:r w:rsidR="1FDEA0B2" w:rsidRPr="73408021">
        <w:rPr>
          <w:rFonts w:ascii="Arial Narrow" w:hAnsi="Arial Narrow"/>
        </w:rPr>
        <w:t xml:space="preserve"> arrocero </w:t>
      </w:r>
      <w:r w:rsidR="7C0B0241" w:rsidRPr="73408021">
        <w:rPr>
          <w:rFonts w:ascii="Arial Narrow" w:hAnsi="Arial Narrow"/>
        </w:rPr>
        <w:t>(productores</w:t>
      </w:r>
      <w:r w:rsidR="00E91117" w:rsidRPr="73408021">
        <w:rPr>
          <w:rFonts w:ascii="Arial Narrow" w:hAnsi="Arial Narrow"/>
        </w:rPr>
        <w:t xml:space="preserve"> representados por </w:t>
      </w:r>
      <w:r w:rsidR="5FCEAE8F" w:rsidRPr="73408021">
        <w:rPr>
          <w:rFonts w:ascii="Arial Narrow" w:hAnsi="Arial Narrow"/>
        </w:rPr>
        <w:t>algun</w:t>
      </w:r>
      <w:r w:rsidR="00E91117" w:rsidRPr="73408021">
        <w:rPr>
          <w:rFonts w:ascii="Arial Narrow" w:hAnsi="Arial Narrow"/>
        </w:rPr>
        <w:t>os distritos de riego</w:t>
      </w:r>
      <w:r w:rsidR="15639943" w:rsidRPr="73408021">
        <w:rPr>
          <w:rFonts w:ascii="Arial Narrow" w:hAnsi="Arial Narrow"/>
        </w:rPr>
        <w:t xml:space="preserve"> concentrados en el Tolima, Huila y Norte de Santander</w:t>
      </w:r>
      <w:r w:rsidR="7C0B0241" w:rsidRPr="73408021">
        <w:rPr>
          <w:rFonts w:ascii="Arial Narrow" w:hAnsi="Arial Narrow"/>
        </w:rPr>
        <w:t>)</w:t>
      </w:r>
      <w:r w:rsidR="00E91117" w:rsidRPr="73408021">
        <w:rPr>
          <w:rFonts w:ascii="Arial Narrow" w:hAnsi="Arial Narrow"/>
        </w:rPr>
        <w:t xml:space="preserve">, quienes </w:t>
      </w:r>
      <w:r w:rsidR="1FDEA0B2" w:rsidRPr="73408021">
        <w:rPr>
          <w:rFonts w:ascii="Arial Narrow" w:hAnsi="Arial Narrow"/>
        </w:rPr>
        <w:t>manifest</w:t>
      </w:r>
      <w:r w:rsidR="00E91117" w:rsidRPr="73408021">
        <w:rPr>
          <w:rFonts w:ascii="Arial Narrow" w:hAnsi="Arial Narrow"/>
        </w:rPr>
        <w:t>aron</w:t>
      </w:r>
      <w:r w:rsidR="1FDEA0B2" w:rsidRPr="73408021">
        <w:rPr>
          <w:rFonts w:ascii="Arial Narrow" w:hAnsi="Arial Narrow"/>
        </w:rPr>
        <w:t xml:space="preserve"> su preocupación por los </w:t>
      </w:r>
      <w:r w:rsidR="00E91117" w:rsidRPr="73408021">
        <w:rPr>
          <w:rFonts w:ascii="Arial Narrow" w:hAnsi="Arial Narrow"/>
        </w:rPr>
        <w:t xml:space="preserve">altos </w:t>
      </w:r>
      <w:r w:rsidR="1FDEA0B2" w:rsidRPr="73408021">
        <w:rPr>
          <w:rFonts w:ascii="Arial Narrow" w:hAnsi="Arial Narrow"/>
        </w:rPr>
        <w:t xml:space="preserve">costos asociados a la producción de arroz mediante </w:t>
      </w:r>
      <w:r w:rsidR="00E91117" w:rsidRPr="73408021">
        <w:rPr>
          <w:rFonts w:ascii="Arial Narrow" w:hAnsi="Arial Narrow"/>
        </w:rPr>
        <w:t>los diferentes</w:t>
      </w:r>
      <w:r w:rsidR="1FDEA0B2" w:rsidRPr="73408021">
        <w:rPr>
          <w:rFonts w:ascii="Arial Narrow" w:hAnsi="Arial Narrow"/>
        </w:rPr>
        <w:t xml:space="preserve"> paro</w:t>
      </w:r>
      <w:r w:rsidR="00E91117" w:rsidRPr="73408021">
        <w:rPr>
          <w:rFonts w:ascii="Arial Narrow" w:hAnsi="Arial Narrow"/>
        </w:rPr>
        <w:t>s</w:t>
      </w:r>
      <w:r w:rsidR="1FDEA0B2" w:rsidRPr="73408021">
        <w:rPr>
          <w:rFonts w:ascii="Arial Narrow" w:hAnsi="Arial Narrow"/>
        </w:rPr>
        <w:t xml:space="preserve"> realizado</w:t>
      </w:r>
      <w:r w:rsidR="00E91117" w:rsidRPr="73408021">
        <w:rPr>
          <w:rFonts w:ascii="Arial Narrow" w:hAnsi="Arial Narrow"/>
        </w:rPr>
        <w:t>s</w:t>
      </w:r>
      <w:r w:rsidR="1FDEA0B2" w:rsidRPr="73408021">
        <w:rPr>
          <w:rFonts w:ascii="Arial Narrow" w:hAnsi="Arial Narrow"/>
        </w:rPr>
        <w:t xml:space="preserve"> </w:t>
      </w:r>
      <w:r w:rsidR="00E91117" w:rsidRPr="73408021">
        <w:rPr>
          <w:rFonts w:ascii="Arial Narrow" w:hAnsi="Arial Narrow"/>
        </w:rPr>
        <w:t>en e</w:t>
      </w:r>
      <w:r w:rsidR="1FDEA0B2" w:rsidRPr="73408021">
        <w:rPr>
          <w:rFonts w:ascii="Arial Narrow" w:hAnsi="Arial Narrow"/>
        </w:rPr>
        <w:t>l año</w:t>
      </w:r>
      <w:r w:rsidR="00E91117" w:rsidRPr="73408021">
        <w:rPr>
          <w:rFonts w:ascii="Arial Narrow" w:hAnsi="Arial Narrow"/>
        </w:rPr>
        <w:t xml:space="preserve"> 2025</w:t>
      </w:r>
      <w:r w:rsidR="1FDEA0B2" w:rsidRPr="73408021">
        <w:rPr>
          <w:rFonts w:ascii="Arial Narrow" w:hAnsi="Arial Narrow"/>
        </w:rPr>
        <w:t xml:space="preserve">. </w:t>
      </w:r>
    </w:p>
    <w:p w14:paraId="5DD776E9" w14:textId="60DF7100" w:rsidR="63E6C7B5" w:rsidRDefault="633CEE44" w:rsidP="00D1154F">
      <w:pPr>
        <w:pStyle w:val="Textoindependiente"/>
        <w:spacing w:before="120" w:after="60" w:line="259" w:lineRule="auto"/>
        <w:ind w:right="618"/>
        <w:rPr>
          <w:rFonts w:ascii="Arial Narrow" w:hAnsi="Arial Narrow"/>
        </w:rPr>
      </w:pPr>
      <w:r w:rsidRPr="73408021">
        <w:rPr>
          <w:rFonts w:ascii="Arial Narrow" w:hAnsi="Arial Narrow"/>
        </w:rPr>
        <w:t xml:space="preserve">En línea con lo anterior, </w:t>
      </w:r>
      <w:r w:rsidR="00E91117" w:rsidRPr="73408021">
        <w:rPr>
          <w:rFonts w:ascii="Arial Narrow" w:hAnsi="Arial Narrow"/>
        </w:rPr>
        <w:t>una de las peticiones</w:t>
      </w:r>
      <w:r w:rsidR="48E0CA07" w:rsidRPr="73408021">
        <w:rPr>
          <w:rFonts w:ascii="Arial Narrow" w:hAnsi="Arial Narrow"/>
        </w:rPr>
        <w:t xml:space="preserve"> del sector arrocero</w:t>
      </w:r>
      <w:r w:rsidR="00E91117" w:rsidRPr="73408021">
        <w:rPr>
          <w:rFonts w:ascii="Arial Narrow" w:hAnsi="Arial Narrow"/>
        </w:rPr>
        <w:t xml:space="preserve"> presentadas en su pliego</w:t>
      </w:r>
      <w:r w:rsidR="5DCCCE8C" w:rsidRPr="73408021">
        <w:rPr>
          <w:rFonts w:ascii="Arial Narrow" w:hAnsi="Arial Narrow"/>
        </w:rPr>
        <w:t xml:space="preserve"> al gobierno nacional en el 3 de marzo de 2025</w:t>
      </w:r>
      <w:r w:rsidR="00E91117" w:rsidRPr="73408021">
        <w:rPr>
          <w:rFonts w:ascii="Arial Narrow" w:hAnsi="Arial Narrow"/>
        </w:rPr>
        <w:t xml:space="preserve"> estableció lo </w:t>
      </w:r>
      <w:r w:rsidR="1FDEA0B2" w:rsidRPr="73408021">
        <w:rPr>
          <w:rFonts w:ascii="Arial Narrow" w:hAnsi="Arial Narrow"/>
        </w:rPr>
        <w:t>siguiente:</w:t>
      </w:r>
    </w:p>
    <w:p w14:paraId="0AB518C9" w14:textId="70DAD19C" w:rsidR="63E6C7B5" w:rsidRPr="00E91117" w:rsidRDefault="016FEC1F" w:rsidP="00E91117">
      <w:pPr>
        <w:pStyle w:val="Textoindependiente"/>
        <w:spacing w:before="120" w:after="60" w:line="259" w:lineRule="auto"/>
        <w:ind w:left="708" w:right="618"/>
        <w:rPr>
          <w:rFonts w:ascii="Arial Narrow" w:hAnsi="Arial Narrow"/>
          <w:i/>
          <w:iCs/>
        </w:rPr>
      </w:pPr>
      <w:r w:rsidRPr="73408021">
        <w:rPr>
          <w:rFonts w:ascii="Arial Narrow" w:hAnsi="Arial Narrow"/>
          <w:i/>
          <w:iCs/>
        </w:rPr>
        <w:t>“</w:t>
      </w:r>
      <w:r w:rsidR="1FDEA0B2" w:rsidRPr="73408021">
        <w:rPr>
          <w:rFonts w:ascii="Arial Narrow" w:hAnsi="Arial Narrow"/>
          <w:i/>
          <w:iCs/>
        </w:rPr>
        <w:t>Revisión de los cobros por agua y seguridad social: ajuste de la Tasa por Uso de Agua (TUA) y revisión de los valores exigidos por la Unidad de Gestión Pensional y Parafiscal (UGPP), dado que estos incrementan los costos de producción y comprometen la sostenibilidad del sector</w:t>
      </w:r>
      <w:r w:rsidR="4D01F082" w:rsidRPr="73408021">
        <w:rPr>
          <w:rFonts w:ascii="Arial Narrow" w:hAnsi="Arial Narrow"/>
          <w:i/>
          <w:iCs/>
        </w:rPr>
        <w:t>.”</w:t>
      </w:r>
    </w:p>
    <w:p w14:paraId="29D7E7D7" w14:textId="2A7D6408" w:rsidR="7F6133A3" w:rsidRDefault="7F6133A3" w:rsidP="73408021">
      <w:pPr>
        <w:pStyle w:val="Textoindependiente"/>
        <w:spacing w:before="120" w:after="60" w:line="259" w:lineRule="auto"/>
        <w:ind w:right="618"/>
        <w:rPr>
          <w:rFonts w:ascii="Arial Narrow" w:hAnsi="Arial Narrow"/>
        </w:rPr>
      </w:pPr>
      <w:r w:rsidRPr="73408021">
        <w:rPr>
          <w:rFonts w:ascii="Arial Narrow" w:hAnsi="Arial Narrow"/>
        </w:rPr>
        <w:t>Teniendo en cuenta la extensión del paro y los acuerdos que se alcanzaron</w:t>
      </w:r>
      <w:r w:rsidR="5C61EFA8" w:rsidRPr="73408021">
        <w:rPr>
          <w:rFonts w:ascii="Arial Narrow" w:hAnsi="Arial Narrow"/>
        </w:rPr>
        <w:t xml:space="preserve"> </w:t>
      </w:r>
      <w:r w:rsidR="6A5868F4" w:rsidRPr="73408021">
        <w:rPr>
          <w:rFonts w:ascii="Arial Narrow" w:hAnsi="Arial Narrow"/>
        </w:rPr>
        <w:t>en</w:t>
      </w:r>
      <w:r w:rsidR="5C61EFA8" w:rsidRPr="73408021">
        <w:rPr>
          <w:rFonts w:ascii="Arial Narrow" w:hAnsi="Arial Narrow"/>
        </w:rPr>
        <w:t xml:space="preserve"> la mesa de negociación del 16 de julio de 2025</w:t>
      </w:r>
      <w:r w:rsidR="4A65E452" w:rsidRPr="73408021">
        <w:rPr>
          <w:rFonts w:ascii="Arial Narrow" w:hAnsi="Arial Narrow"/>
        </w:rPr>
        <w:t xml:space="preserve"> </w:t>
      </w:r>
      <w:r w:rsidR="5C61EFA8" w:rsidRPr="73408021">
        <w:rPr>
          <w:rFonts w:ascii="Arial Narrow" w:hAnsi="Arial Narrow"/>
        </w:rPr>
        <w:t xml:space="preserve">se logró </w:t>
      </w:r>
      <w:r w:rsidR="39EC5B80" w:rsidRPr="73408021">
        <w:rPr>
          <w:rFonts w:ascii="Arial Narrow" w:hAnsi="Arial Narrow"/>
        </w:rPr>
        <w:t>conciliar lo siguiente</w:t>
      </w:r>
      <w:r w:rsidR="5C61EFA8" w:rsidRPr="73408021">
        <w:rPr>
          <w:rFonts w:ascii="Arial Narrow" w:hAnsi="Arial Narrow"/>
        </w:rPr>
        <w:t>:</w:t>
      </w:r>
    </w:p>
    <w:p w14:paraId="04C355A6" w14:textId="15B07597" w:rsidR="5C61EFA8" w:rsidRDefault="5C61EFA8" w:rsidP="73408021">
      <w:pPr>
        <w:pStyle w:val="Textoindependiente"/>
        <w:spacing w:before="120" w:after="60" w:line="259" w:lineRule="auto"/>
        <w:ind w:left="708" w:right="618" w:firstLine="2"/>
        <w:rPr>
          <w:rFonts w:ascii="Arial Narrow" w:hAnsi="Arial Narrow"/>
          <w:i/>
          <w:iCs/>
        </w:rPr>
      </w:pPr>
      <w:r w:rsidRPr="73408021">
        <w:rPr>
          <w:rFonts w:ascii="Arial Narrow" w:hAnsi="Arial Narrow"/>
          <w:i/>
          <w:iCs/>
        </w:rPr>
        <w:t xml:space="preserve">“El Ministerio de Ambiente y Desarrollo Sostenible realizará una mesa técnica (…) con el fin de buscar una solución definitiva para </w:t>
      </w:r>
      <w:r w:rsidRPr="73408021">
        <w:rPr>
          <w:rFonts w:ascii="Arial Narrow" w:hAnsi="Arial Narrow"/>
          <w:b/>
          <w:bCs/>
          <w:i/>
          <w:iCs/>
          <w:u w:val="single"/>
        </w:rPr>
        <w:t>ajustar el sistema y método del instrumento económico</w:t>
      </w:r>
      <w:r w:rsidRPr="73408021">
        <w:rPr>
          <w:rFonts w:ascii="Arial Narrow" w:hAnsi="Arial Narrow"/>
          <w:i/>
          <w:iCs/>
        </w:rPr>
        <w:t xml:space="preserve"> que permita el acceso justo al agua para el sector agropecuario” </w:t>
      </w:r>
      <w:r w:rsidRPr="73408021">
        <w:rPr>
          <w:rFonts w:ascii="Arial Narrow" w:hAnsi="Arial Narrow"/>
        </w:rPr>
        <w:t>(subrayado y negrilla fuera de texto)</w:t>
      </w:r>
    </w:p>
    <w:p w14:paraId="0AAD15D3" w14:textId="03618FFD" w:rsidR="008366A8" w:rsidRDefault="27D01BE3" w:rsidP="00305094">
      <w:pPr>
        <w:pStyle w:val="Textoindependiente"/>
        <w:spacing w:before="120" w:after="60" w:line="259" w:lineRule="auto"/>
        <w:ind w:right="618"/>
        <w:rPr>
          <w:rFonts w:ascii="Arial Narrow" w:hAnsi="Arial Narrow"/>
        </w:rPr>
      </w:pPr>
      <w:r w:rsidRPr="73408021">
        <w:rPr>
          <w:rFonts w:ascii="Arial Narrow" w:hAnsi="Arial Narrow"/>
        </w:rPr>
        <w:lastRenderedPageBreak/>
        <w:t xml:space="preserve">El Ministerio de Ambiente y Desarrollo Sostenible y el Ministerio de Agricultura y Desarrollo Rural, con el fin de </w:t>
      </w:r>
      <w:r w:rsidR="7CB3B1C5" w:rsidRPr="73408021">
        <w:rPr>
          <w:rFonts w:ascii="Arial Narrow" w:hAnsi="Arial Narrow"/>
        </w:rPr>
        <w:t>conocer a profundidad la condición actual del sector arrocero establecieron espacios de trabajo interinstitucionales y sectoriales para conocer la problemática específica del sector</w:t>
      </w:r>
      <w:r w:rsidR="0026315B" w:rsidRPr="73408021">
        <w:rPr>
          <w:rFonts w:ascii="Arial Narrow" w:hAnsi="Arial Narrow"/>
        </w:rPr>
        <w:t>. E</w:t>
      </w:r>
      <w:r w:rsidR="00B72C59" w:rsidRPr="73408021">
        <w:rPr>
          <w:rFonts w:ascii="Arial Narrow" w:hAnsi="Arial Narrow"/>
        </w:rPr>
        <w:t xml:space="preserve">n </w:t>
      </w:r>
      <w:r w:rsidR="0026315B" w:rsidRPr="73408021">
        <w:rPr>
          <w:rFonts w:ascii="Arial Narrow" w:hAnsi="Arial Narrow"/>
        </w:rPr>
        <w:t>estos espacios</w:t>
      </w:r>
      <w:r w:rsidR="00B72C59" w:rsidRPr="73408021">
        <w:rPr>
          <w:rFonts w:ascii="Arial Narrow" w:hAnsi="Arial Narrow"/>
        </w:rPr>
        <w:t xml:space="preserve"> se dio alcance a las </w:t>
      </w:r>
      <w:r w:rsidR="31CC3631" w:rsidRPr="73408021">
        <w:rPr>
          <w:rFonts w:ascii="Arial Narrow" w:hAnsi="Arial Narrow"/>
        </w:rPr>
        <w:t>especificidades</w:t>
      </w:r>
      <w:r w:rsidR="00B72C59" w:rsidRPr="73408021">
        <w:rPr>
          <w:rFonts w:ascii="Arial Narrow" w:hAnsi="Arial Narrow"/>
        </w:rPr>
        <w:t xml:space="preserve"> del instrumento, revisando en detalle </w:t>
      </w:r>
      <w:r w:rsidR="00305094" w:rsidRPr="73408021">
        <w:rPr>
          <w:rFonts w:ascii="Arial Narrow" w:hAnsi="Arial Narrow"/>
        </w:rPr>
        <w:t xml:space="preserve">las </w:t>
      </w:r>
      <w:r w:rsidR="00B72C59" w:rsidRPr="73408021">
        <w:rPr>
          <w:rFonts w:ascii="Arial Narrow" w:hAnsi="Arial Narrow"/>
        </w:rPr>
        <w:t xml:space="preserve">deficiencias en la aplicación por parte de las autoridades ambientales, de tal forma se pudiera discernir si las dificultades mencionadas respondían a la interpretación por parte de las autoridades ambientales o a las deficiencias en la norma per se. </w:t>
      </w:r>
    </w:p>
    <w:p w14:paraId="33417B17" w14:textId="1B4FBE73" w:rsidR="0026315B" w:rsidRDefault="00305094" w:rsidP="0026315B">
      <w:pPr>
        <w:pStyle w:val="Textoindependiente"/>
        <w:spacing w:before="120" w:after="60" w:line="259" w:lineRule="auto"/>
        <w:ind w:right="618"/>
        <w:rPr>
          <w:rFonts w:ascii="Arial Narrow" w:hAnsi="Arial Narrow"/>
        </w:rPr>
      </w:pPr>
      <w:r w:rsidRPr="73408021">
        <w:rPr>
          <w:rFonts w:ascii="Arial Narrow" w:hAnsi="Arial Narrow"/>
        </w:rPr>
        <w:t xml:space="preserve">Los espacios de trabajo permitieron concluir </w:t>
      </w:r>
      <w:r w:rsidR="19F4D7E4" w:rsidRPr="73408021">
        <w:rPr>
          <w:rFonts w:ascii="Arial Narrow" w:hAnsi="Arial Narrow"/>
        </w:rPr>
        <w:t>la necesidad de ajuste del</w:t>
      </w:r>
      <w:r w:rsidR="0026315B" w:rsidRPr="73408021">
        <w:rPr>
          <w:rFonts w:ascii="Arial Narrow" w:hAnsi="Arial Narrow"/>
        </w:rPr>
        <w:t xml:space="preserve"> factor regional, que en esencia de acuerdo con lo definido por la Ley 99 de 1993 y el Decreto 1076 de 2015, nos permite establecer el método de cálculo de la Tasa. Este factor, compuesto a su vez por diversos coeficientes los cuales le aportan características: ambientales, sociales, económicas, financieras y de priorización en el uso</w:t>
      </w:r>
      <w:r w:rsidR="77D2B0CE" w:rsidRPr="73408021">
        <w:rPr>
          <w:rFonts w:ascii="Arial Narrow" w:hAnsi="Arial Narrow"/>
        </w:rPr>
        <w:t>,</w:t>
      </w:r>
      <w:r w:rsidR="0026315B" w:rsidRPr="73408021">
        <w:rPr>
          <w:rFonts w:ascii="Arial Narrow" w:hAnsi="Arial Narrow"/>
        </w:rPr>
        <w:t xml:space="preserve"> </w:t>
      </w:r>
      <w:r w:rsidR="5D0A0B51" w:rsidRPr="73408021">
        <w:rPr>
          <w:rFonts w:ascii="Arial Narrow" w:hAnsi="Arial Narrow"/>
        </w:rPr>
        <w:t>dichos</w:t>
      </w:r>
      <w:r w:rsidR="0026315B" w:rsidRPr="73408021">
        <w:rPr>
          <w:rFonts w:ascii="Arial Narrow" w:hAnsi="Arial Narrow"/>
        </w:rPr>
        <w:t xml:space="preserve"> coeficientes, </w:t>
      </w:r>
      <w:r w:rsidR="6ABACF63" w:rsidRPr="73408021">
        <w:rPr>
          <w:rFonts w:ascii="Arial Narrow" w:hAnsi="Arial Narrow"/>
        </w:rPr>
        <w:t>de acuerdo con la</w:t>
      </w:r>
      <w:r w:rsidR="0026315B" w:rsidRPr="73408021">
        <w:rPr>
          <w:rFonts w:ascii="Arial Narrow" w:hAnsi="Arial Narrow"/>
        </w:rPr>
        <w:t xml:space="preserve"> </w:t>
      </w:r>
      <w:r w:rsidR="6ABACF63" w:rsidRPr="73408021">
        <w:rPr>
          <w:rFonts w:ascii="Arial Narrow" w:hAnsi="Arial Narrow"/>
        </w:rPr>
        <w:t xml:space="preserve">regulación actual </w:t>
      </w:r>
      <w:r w:rsidR="0026315B" w:rsidRPr="73408021">
        <w:rPr>
          <w:rFonts w:ascii="Arial Narrow" w:hAnsi="Arial Narrow"/>
        </w:rPr>
        <w:t>han evidenciado dificultades en su implementación las cuales se pueden resumir de acuerdo como se plantea a continuación:</w:t>
      </w:r>
    </w:p>
    <w:p w14:paraId="721BDDE5" w14:textId="3B520B7E" w:rsidR="0026315B" w:rsidRDefault="0026315B" w:rsidP="0026315B">
      <w:pPr>
        <w:pStyle w:val="Textoindependiente"/>
        <w:numPr>
          <w:ilvl w:val="0"/>
          <w:numId w:val="45"/>
        </w:numPr>
        <w:spacing w:before="120" w:after="60" w:line="259" w:lineRule="auto"/>
        <w:ind w:right="618"/>
        <w:rPr>
          <w:rFonts w:ascii="Arial Narrow" w:hAnsi="Arial Narrow"/>
        </w:rPr>
      </w:pPr>
      <w:r w:rsidRPr="73408021">
        <w:rPr>
          <w:rFonts w:ascii="Arial Narrow" w:hAnsi="Arial Narrow"/>
        </w:rPr>
        <w:t>Coeficiente de escasez: Este coeficiente se estima a través del índice de escasez</w:t>
      </w:r>
      <w:r w:rsidR="46566B64" w:rsidRPr="73408021">
        <w:rPr>
          <w:rFonts w:ascii="Arial Narrow" w:hAnsi="Arial Narrow"/>
        </w:rPr>
        <w:t xml:space="preserve"> cuya metodología se establece por la Resolución 865 de 2004. </w:t>
      </w:r>
      <w:r w:rsidR="064AB8CF" w:rsidRPr="73408021">
        <w:rPr>
          <w:rFonts w:ascii="Arial Narrow" w:hAnsi="Arial Narrow"/>
        </w:rPr>
        <w:t>No obstante, desde el año 2010 el Instituto de Hidrología, Meteorología y Estudios Ambientales (IDEAM) ha venido adoptando el Índice de Uso del Agua como herramienta técnica de referencia</w:t>
      </w:r>
      <w:r w:rsidR="41E1AAF5" w:rsidRPr="73408021">
        <w:rPr>
          <w:rFonts w:ascii="Arial Narrow" w:hAnsi="Arial Narrow"/>
        </w:rPr>
        <w:t xml:space="preserve"> para establecer la relación entre demanda y oferta hídrica</w:t>
      </w:r>
      <w:r w:rsidR="064AB8CF" w:rsidRPr="73408021">
        <w:rPr>
          <w:rFonts w:ascii="Arial Narrow" w:hAnsi="Arial Narrow"/>
        </w:rPr>
        <w:t>, lo cual evidencia la necesidad de actualizar el marco metodológico aplicable, a fin de armonizarlo con los desarrollos técnicos actualmente vigentes.</w:t>
      </w:r>
    </w:p>
    <w:p w14:paraId="321C9167" w14:textId="3D0CAC97" w:rsidR="0026315B" w:rsidRDefault="0026315B" w:rsidP="73408021">
      <w:pPr>
        <w:pStyle w:val="Textoindependiente"/>
        <w:spacing w:before="120" w:after="60" w:line="259" w:lineRule="auto"/>
        <w:ind w:left="720" w:right="618"/>
        <w:rPr>
          <w:rFonts w:ascii="Arial Narrow" w:hAnsi="Arial Narrow"/>
          <w:highlight w:val="yellow"/>
        </w:rPr>
      </w:pPr>
      <w:r w:rsidRPr="137A56D1">
        <w:rPr>
          <w:rFonts w:ascii="Arial Narrow" w:hAnsi="Arial Narrow"/>
        </w:rPr>
        <w:t xml:space="preserve">Por otro lado, se considera igualmente pertinente revisar la fórmula aritmética que da lugar al cálculo del coeficiente. Dado que los intervalos existentes </w:t>
      </w:r>
      <w:r w:rsidR="633A9631" w:rsidRPr="137A56D1">
        <w:rPr>
          <w:rFonts w:ascii="Arial Narrow" w:hAnsi="Arial Narrow"/>
        </w:rPr>
        <w:t xml:space="preserve">del </w:t>
      </w:r>
      <w:r w:rsidR="539248A4" w:rsidRPr="137A56D1">
        <w:rPr>
          <w:rFonts w:ascii="Arial Narrow" w:hAnsi="Arial Narrow"/>
        </w:rPr>
        <w:t>coeficiente</w:t>
      </w:r>
      <w:r w:rsidR="633A9631" w:rsidRPr="137A56D1">
        <w:rPr>
          <w:rFonts w:ascii="Arial Narrow" w:hAnsi="Arial Narrow"/>
        </w:rPr>
        <w:t xml:space="preserve"> </w:t>
      </w:r>
      <w:r w:rsidRPr="137A56D1">
        <w:rPr>
          <w:rFonts w:ascii="Arial Narrow" w:hAnsi="Arial Narrow"/>
        </w:rPr>
        <w:t>generan una tendencia para permanecer en los valores máximos posibles</w:t>
      </w:r>
      <w:r w:rsidR="061CA360" w:rsidRPr="137A56D1">
        <w:rPr>
          <w:rFonts w:ascii="Arial Narrow" w:hAnsi="Arial Narrow"/>
        </w:rPr>
        <w:t xml:space="preserve"> para todas las unidades hidrológicas que estén igual o superior al 50% de condición de escasez</w:t>
      </w:r>
      <w:r w:rsidR="042BF33E" w:rsidRPr="137A56D1">
        <w:rPr>
          <w:rFonts w:ascii="Arial Narrow" w:hAnsi="Arial Narrow"/>
        </w:rPr>
        <w:t>.</w:t>
      </w:r>
    </w:p>
    <w:p w14:paraId="0D02F5F6" w14:textId="09F070A1" w:rsidR="0026315B" w:rsidRDefault="0026315B" w:rsidP="0026315B">
      <w:pPr>
        <w:pStyle w:val="Textoindependiente"/>
        <w:numPr>
          <w:ilvl w:val="0"/>
          <w:numId w:val="45"/>
        </w:numPr>
        <w:spacing w:before="120" w:after="60" w:line="259" w:lineRule="auto"/>
        <w:ind w:right="618"/>
        <w:rPr>
          <w:rFonts w:ascii="Arial Narrow" w:hAnsi="Arial Narrow"/>
        </w:rPr>
      </w:pPr>
      <w:r w:rsidRPr="137A56D1">
        <w:rPr>
          <w:rFonts w:ascii="Arial Narrow" w:hAnsi="Arial Narrow"/>
        </w:rPr>
        <w:t xml:space="preserve">Coeficiente socioeconómico: </w:t>
      </w:r>
      <w:r w:rsidR="1976575B" w:rsidRPr="137A56D1">
        <w:rPr>
          <w:rFonts w:ascii="Arial Narrow" w:hAnsi="Arial Narrow"/>
        </w:rPr>
        <w:t xml:space="preserve">Este presenta limitaciones en su interpretación y aplicación por parte de las autoridades ambientales y, en general, para los sujetos activos del instrumento económico, lo que reduce su efectividad como mecanismo de ajuste territorial, dado que para usos distintos al abastecimiento doméstico (o consumo doméstico) su cálculo se hace con promedios departamentales vinculados a la participación sectorial en el PIB. Esta aproximación agregada no capta la heterogeneidad socioeconómica ni la capacidad real de pago de los usuarios en función de su ubicación, lo que conduce a la subvaloración de actividades que emplean el recurso hídrico </w:t>
      </w:r>
      <w:r w:rsidR="25E1EBDD" w:rsidRPr="137A56D1">
        <w:rPr>
          <w:rFonts w:ascii="Arial Narrow" w:hAnsi="Arial Narrow"/>
        </w:rPr>
        <w:t>de acuerdo con los</w:t>
      </w:r>
      <w:r w:rsidR="1976575B" w:rsidRPr="137A56D1">
        <w:rPr>
          <w:rFonts w:ascii="Arial Narrow" w:hAnsi="Arial Narrow"/>
        </w:rPr>
        <w:t xml:space="preserve"> usos prioritarios, generando sesgos distributivos que no corresponden con las condiciones reales de los territorios.</w:t>
      </w:r>
    </w:p>
    <w:p w14:paraId="5164D870" w14:textId="7B95F3EC" w:rsidR="137A56D1" w:rsidRDefault="137A56D1" w:rsidP="137A56D1">
      <w:pPr>
        <w:pStyle w:val="Textoindependiente"/>
        <w:spacing w:before="120" w:after="60" w:line="259" w:lineRule="auto"/>
        <w:ind w:left="720" w:right="618"/>
        <w:rPr>
          <w:rFonts w:ascii="Arial Narrow" w:hAnsi="Arial Narrow"/>
        </w:rPr>
      </w:pPr>
    </w:p>
    <w:p w14:paraId="45A2942A" w14:textId="60511E72" w:rsidR="0026315B" w:rsidRDefault="0026315B" w:rsidP="0026315B">
      <w:pPr>
        <w:pStyle w:val="Textoindependiente"/>
        <w:numPr>
          <w:ilvl w:val="0"/>
          <w:numId w:val="45"/>
        </w:numPr>
        <w:spacing w:before="120" w:after="60" w:line="259" w:lineRule="auto"/>
        <w:ind w:right="618"/>
        <w:rPr>
          <w:rFonts w:ascii="Arial Narrow" w:hAnsi="Arial Narrow"/>
        </w:rPr>
      </w:pPr>
      <w:r w:rsidRPr="137A56D1">
        <w:rPr>
          <w:rFonts w:ascii="Arial Narrow" w:hAnsi="Arial Narrow"/>
        </w:rPr>
        <w:lastRenderedPageBreak/>
        <w:t xml:space="preserve">Coeficiente de inversión: </w:t>
      </w:r>
      <w:r w:rsidR="388636C5" w:rsidRPr="137A56D1">
        <w:rPr>
          <w:rFonts w:ascii="Arial Narrow" w:hAnsi="Arial Narrow"/>
        </w:rPr>
        <w:t xml:space="preserve">Este se limita a considerar las inversiones ejecutadas en el marco de los Planes de Manejo y Ordenamiento de las Cuencas Hidrográficas (POMCA), por lo que en un porcentaje significativo de casos toma el valor de 0; en consecuencia, resulta </w:t>
      </w:r>
      <w:r w:rsidR="135A7E12" w:rsidRPr="137A56D1">
        <w:rPr>
          <w:rFonts w:ascii="Arial Narrow" w:hAnsi="Arial Narrow"/>
        </w:rPr>
        <w:t>importante</w:t>
      </w:r>
      <w:r w:rsidR="388636C5" w:rsidRPr="137A56D1">
        <w:rPr>
          <w:rFonts w:ascii="Arial Narrow" w:hAnsi="Arial Narrow"/>
        </w:rPr>
        <w:t xml:space="preserve"> su actualización evaluando su articulación</w:t>
      </w:r>
      <w:r w:rsidR="37DB121C" w:rsidRPr="137A56D1">
        <w:rPr>
          <w:rFonts w:ascii="Arial Narrow" w:hAnsi="Arial Narrow"/>
        </w:rPr>
        <w:t xml:space="preserve"> y pertinencia</w:t>
      </w:r>
      <w:r w:rsidR="388636C5" w:rsidRPr="137A56D1">
        <w:rPr>
          <w:rFonts w:ascii="Arial Narrow" w:hAnsi="Arial Narrow"/>
        </w:rPr>
        <w:t xml:space="preserve"> con lo dispuesto en el artículo</w:t>
      </w:r>
      <w:r w:rsidR="115816B1" w:rsidRPr="137A56D1">
        <w:rPr>
          <w:rFonts w:ascii="Arial Narrow" w:hAnsi="Arial Narrow"/>
        </w:rPr>
        <w:t xml:space="preserve"> 2.2.3.1.1.5 del Decreto 1076 de 2015</w:t>
      </w:r>
      <w:r w:rsidR="388636C5" w:rsidRPr="137A56D1">
        <w:rPr>
          <w:rFonts w:ascii="Arial Narrow" w:hAnsi="Arial Narrow"/>
        </w:rPr>
        <w:t>, en lo que respecta a instrumentos para la planificación, ordenación y manejo de las cuencas hidrográficas y acuíferos.</w:t>
      </w:r>
    </w:p>
    <w:p w14:paraId="091AF923" w14:textId="7F2B4CDC" w:rsidR="0026315B" w:rsidRDefault="0026315B" w:rsidP="0026315B">
      <w:pPr>
        <w:pStyle w:val="Textoindependiente"/>
        <w:numPr>
          <w:ilvl w:val="0"/>
          <w:numId w:val="45"/>
        </w:numPr>
        <w:spacing w:before="120" w:after="60" w:line="259" w:lineRule="auto"/>
        <w:ind w:right="618"/>
        <w:rPr>
          <w:rFonts w:ascii="Arial Narrow" w:hAnsi="Arial Narrow"/>
        </w:rPr>
      </w:pPr>
      <w:r w:rsidRPr="137A56D1">
        <w:rPr>
          <w:rFonts w:ascii="Arial Narrow" w:hAnsi="Arial Narrow"/>
        </w:rPr>
        <w:t xml:space="preserve">Coeficiente de uso: Este </w:t>
      </w:r>
      <w:r w:rsidR="009C9E4A" w:rsidRPr="137A56D1">
        <w:rPr>
          <w:rFonts w:ascii="Arial Narrow" w:hAnsi="Arial Narrow"/>
        </w:rPr>
        <w:t>diferencial se adoptó desde el Decreto 1155 de 2017 incorporado en el Decreto 1076 de 2015</w:t>
      </w:r>
      <w:r w:rsidRPr="137A56D1">
        <w:rPr>
          <w:rFonts w:ascii="Arial Narrow" w:hAnsi="Arial Narrow"/>
        </w:rPr>
        <w:t xml:space="preserve">. Sin embargo, se considera que debe establecer </w:t>
      </w:r>
      <w:r w:rsidR="5EF51974" w:rsidRPr="137A56D1">
        <w:rPr>
          <w:rFonts w:ascii="Arial Narrow" w:hAnsi="Arial Narrow"/>
        </w:rPr>
        <w:t>diferencias marcadas para los usos no priorizados</w:t>
      </w:r>
      <w:r w:rsidRPr="137A56D1">
        <w:rPr>
          <w:rFonts w:ascii="Arial Narrow" w:hAnsi="Arial Narrow"/>
        </w:rPr>
        <w:t>, tal como se establece desde el Código Nacional de Recursos Naturales.</w:t>
      </w:r>
    </w:p>
    <w:p w14:paraId="46C29175" w14:textId="14D1B549" w:rsidR="06FFCFB7" w:rsidRDefault="06FFCFB7" w:rsidP="137A56D1">
      <w:pPr>
        <w:pStyle w:val="Textoindependiente"/>
        <w:spacing w:before="120" w:after="60" w:line="259" w:lineRule="auto"/>
        <w:ind w:right="618"/>
        <w:rPr>
          <w:rFonts w:ascii="Arial Narrow" w:hAnsi="Arial Narrow"/>
        </w:rPr>
      </w:pPr>
      <w:r w:rsidRPr="137A56D1">
        <w:rPr>
          <w:rFonts w:ascii="Arial Narrow" w:hAnsi="Arial Narrow"/>
        </w:rPr>
        <w:t>Además de lo expuesto respecto del factor regional, resulta necesario precisar diversos aspectos administrativos asociados al tributo por período, tales como los tiempos de reclamación que, conforme a la disposición vigente, exceden la anualidad; la forma de cobro y pago; y la presentación de las declaraciones, entre otros elementos que otorgan certeza jurídica al tributo, de manera que, a su vez, se articulen adecuadamente las disposiciones vigentes de otros tributos asociados al recurso hídrico, como es el caso de la Tasa Retributiva por Vertimientos Puntuales.</w:t>
      </w:r>
    </w:p>
    <w:p w14:paraId="567A8FF7" w14:textId="12D7848B" w:rsidR="00F517F3" w:rsidRDefault="6B0F025A" w:rsidP="00D1154F">
      <w:pPr>
        <w:pStyle w:val="Textoindependiente"/>
        <w:spacing w:before="120" w:after="60" w:line="259" w:lineRule="auto"/>
        <w:ind w:right="618"/>
        <w:rPr>
          <w:rFonts w:ascii="Arial Narrow" w:hAnsi="Arial Narrow"/>
          <w:b/>
          <w:bCs/>
        </w:rPr>
      </w:pPr>
      <w:r w:rsidRPr="00D1154F">
        <w:rPr>
          <w:rFonts w:ascii="Arial Narrow" w:hAnsi="Arial Narrow"/>
          <w:b/>
          <w:bCs/>
        </w:rPr>
        <w:t xml:space="preserve">3. </w:t>
      </w:r>
      <w:r w:rsidR="00F517F3" w:rsidRPr="00D1154F">
        <w:rPr>
          <w:rFonts w:ascii="Arial Narrow" w:hAnsi="Arial Narrow"/>
          <w:b/>
          <w:bCs/>
        </w:rPr>
        <w:t>¿Existe alguna norma vigente que regule el mismo tema?  </w:t>
      </w:r>
    </w:p>
    <w:p w14:paraId="07547A01" w14:textId="456C876A" w:rsidR="00CD1AEB" w:rsidRDefault="346BC045" w:rsidP="00D1154F">
      <w:pPr>
        <w:pStyle w:val="Textoindependiente"/>
        <w:spacing w:before="120" w:after="60" w:line="259" w:lineRule="auto"/>
        <w:ind w:right="618"/>
        <w:rPr>
          <w:rFonts w:ascii="Arial Narrow" w:hAnsi="Arial Narrow"/>
        </w:rPr>
      </w:pPr>
      <w:r w:rsidRPr="00D1154F">
        <w:rPr>
          <w:rFonts w:ascii="Arial Narrow" w:hAnsi="Arial Narrow"/>
        </w:rPr>
        <w:t>Si X No_  </w:t>
      </w:r>
    </w:p>
    <w:p w14:paraId="1DE32A6A" w14:textId="25F51EEC" w:rsidR="00F517F3" w:rsidRPr="00CD1AEB" w:rsidRDefault="0CF6CBEF" w:rsidP="00D1154F">
      <w:pPr>
        <w:pStyle w:val="Textoindependiente"/>
        <w:spacing w:before="120" w:after="60" w:line="259" w:lineRule="auto"/>
        <w:ind w:right="618"/>
        <w:rPr>
          <w:rFonts w:ascii="Arial Narrow" w:hAnsi="Arial Narrow"/>
          <w:b/>
          <w:bCs/>
        </w:rPr>
      </w:pPr>
      <w:r w:rsidRPr="137A56D1">
        <w:rPr>
          <w:rFonts w:ascii="Arial Narrow" w:hAnsi="Arial Narrow"/>
          <w:b/>
          <w:bCs/>
        </w:rPr>
        <w:t xml:space="preserve">4. </w:t>
      </w:r>
      <w:r w:rsidR="00F517F3" w:rsidRPr="137A56D1">
        <w:rPr>
          <w:rFonts w:ascii="Arial Narrow" w:hAnsi="Arial Narrow"/>
          <w:b/>
          <w:bCs/>
        </w:rPr>
        <w:t>Si ya existe una norma, explique por qué resulta insuficiente.  </w:t>
      </w:r>
    </w:p>
    <w:p w14:paraId="5EE78AF4" w14:textId="73EA1973" w:rsidR="660CECB2" w:rsidRDefault="660CECB2" w:rsidP="137A56D1">
      <w:pPr>
        <w:pStyle w:val="Textoindependiente"/>
        <w:spacing w:before="120" w:after="60" w:line="259" w:lineRule="auto"/>
        <w:ind w:right="618"/>
      </w:pPr>
      <w:r w:rsidRPr="137A56D1">
        <w:rPr>
          <w:rFonts w:ascii="Arial Narrow" w:hAnsi="Arial Narrow"/>
        </w:rPr>
        <w:t>Si, la norma se contiene en el Libro 2, Parte 2, Título 9 Capítulo 6, Sección 1 del Decreto 1076 de 2015, Único Reglamentario del Sector Ambiente y Desarrollo Sostenible, en lo relacionado a la Tasa por Utilización de</w:t>
      </w:r>
      <w:r w:rsidR="00094CBD">
        <w:rPr>
          <w:rFonts w:ascii="Arial Narrow" w:hAnsi="Arial Narrow"/>
        </w:rPr>
        <w:t>l</w:t>
      </w:r>
      <w:r w:rsidRPr="137A56D1">
        <w:rPr>
          <w:rFonts w:ascii="Arial Narrow" w:hAnsi="Arial Narrow"/>
        </w:rPr>
        <w:t xml:space="preserve"> Agua. </w:t>
      </w:r>
      <w:r w:rsidR="6CA2957A" w:rsidRPr="137A56D1">
        <w:rPr>
          <w:rFonts w:ascii="Arial Narrow" w:hAnsi="Arial Narrow"/>
        </w:rPr>
        <w:t>Resulta insuficiente, toda vez que la normatividad y las herramientas asociadas a la gestión integral del recurso hídrico en materia de planificación y administración —en especial las relacionadas con la oferta y la demanda— han sido objeto de actualización posterior al año 2004. De igual forma, se han expedido conceptos, sentencias y normas de superior jerarquía que otorgan mayor certeza jurídica al cobro del tributo.</w:t>
      </w:r>
    </w:p>
    <w:p w14:paraId="6F23DEF2" w14:textId="6B7184DE" w:rsidR="00F517F3" w:rsidRDefault="402F144D" w:rsidP="00D1154F">
      <w:pPr>
        <w:pStyle w:val="Textoindependiente"/>
        <w:spacing w:before="120" w:after="60" w:line="259" w:lineRule="auto"/>
        <w:ind w:right="618"/>
        <w:rPr>
          <w:rFonts w:ascii="Arial Narrow" w:hAnsi="Arial Narrow"/>
          <w:b/>
          <w:bCs/>
        </w:rPr>
      </w:pPr>
      <w:r w:rsidRPr="00D1154F">
        <w:rPr>
          <w:rFonts w:ascii="Arial Narrow" w:hAnsi="Arial Narrow"/>
          <w:b/>
          <w:bCs/>
        </w:rPr>
        <w:t xml:space="preserve">5. </w:t>
      </w:r>
      <w:r w:rsidR="00F517F3" w:rsidRPr="00D1154F">
        <w:rPr>
          <w:rFonts w:ascii="Arial Narrow" w:hAnsi="Arial Narrow"/>
          <w:b/>
          <w:bCs/>
        </w:rPr>
        <w:t>Si ya existe una norma que regule el mismo tema, especifique según sea el caso, si el proyecto normativo:  </w:t>
      </w:r>
    </w:p>
    <w:p w14:paraId="720FD314" w14:textId="77777777" w:rsidR="00F517F3" w:rsidRDefault="00F517F3" w:rsidP="00D1154F">
      <w:pPr>
        <w:pStyle w:val="Textoindependiente"/>
        <w:spacing w:before="120" w:after="60" w:line="259" w:lineRule="auto"/>
        <w:ind w:right="618"/>
        <w:rPr>
          <w:rFonts w:ascii="Arial Narrow" w:hAnsi="Arial Narrow"/>
          <w:b/>
          <w:bCs/>
        </w:rPr>
      </w:pPr>
      <w:r w:rsidRPr="00D1154F">
        <w:rPr>
          <w:rFonts w:ascii="Arial Narrow" w:hAnsi="Arial Narrow"/>
          <w:b/>
          <w:bCs/>
        </w:rPr>
        <w:t>5.1. Deroga _ </w:t>
      </w:r>
    </w:p>
    <w:p w14:paraId="3D93CCB9" w14:textId="1B668FD8" w:rsidR="00F517F3" w:rsidRDefault="00F517F3" w:rsidP="00D1154F">
      <w:pPr>
        <w:pStyle w:val="Textoindependiente"/>
        <w:spacing w:before="120" w:after="60" w:line="259" w:lineRule="auto"/>
        <w:ind w:right="618"/>
        <w:rPr>
          <w:rFonts w:ascii="Arial Narrow" w:hAnsi="Arial Narrow"/>
          <w:b/>
          <w:bCs/>
        </w:rPr>
      </w:pPr>
      <w:r w:rsidRPr="73408021">
        <w:rPr>
          <w:rFonts w:ascii="Arial Narrow" w:hAnsi="Arial Narrow"/>
          <w:b/>
          <w:bCs/>
        </w:rPr>
        <w:t xml:space="preserve">5.2. Modifica </w:t>
      </w:r>
      <w:r w:rsidR="75A4B931" w:rsidRPr="73408021">
        <w:rPr>
          <w:rFonts w:ascii="Arial Narrow" w:hAnsi="Arial Narrow"/>
          <w:b/>
          <w:bCs/>
        </w:rPr>
        <w:t>X</w:t>
      </w:r>
      <w:r w:rsidRPr="73408021">
        <w:rPr>
          <w:rFonts w:ascii="Arial Narrow" w:hAnsi="Arial Narrow"/>
          <w:b/>
          <w:bCs/>
        </w:rPr>
        <w:t> </w:t>
      </w:r>
    </w:p>
    <w:p w14:paraId="58AFC4AA" w14:textId="664A8EA8" w:rsidR="00F517F3" w:rsidRDefault="00F517F3" w:rsidP="00D1154F">
      <w:pPr>
        <w:pStyle w:val="Textoindependiente"/>
        <w:spacing w:before="120" w:after="60" w:line="259" w:lineRule="auto"/>
        <w:ind w:right="618"/>
        <w:rPr>
          <w:rFonts w:ascii="Arial Narrow" w:hAnsi="Arial Narrow"/>
          <w:b/>
          <w:bCs/>
        </w:rPr>
      </w:pPr>
      <w:r w:rsidRPr="73408021">
        <w:rPr>
          <w:rFonts w:ascii="Arial Narrow" w:hAnsi="Arial Narrow"/>
          <w:b/>
          <w:bCs/>
        </w:rPr>
        <w:t xml:space="preserve">5.3. Sustituye </w:t>
      </w:r>
      <w:r w:rsidR="6718188D" w:rsidRPr="73408021">
        <w:rPr>
          <w:rFonts w:ascii="Arial Narrow" w:hAnsi="Arial Narrow"/>
          <w:b/>
          <w:bCs/>
        </w:rPr>
        <w:t>_</w:t>
      </w:r>
    </w:p>
    <w:p w14:paraId="0B45F591" w14:textId="77777777" w:rsidR="00CD1AEB" w:rsidRDefault="00F517F3" w:rsidP="00D1154F">
      <w:pPr>
        <w:pStyle w:val="Textoindependiente"/>
        <w:spacing w:before="120" w:after="60" w:line="259" w:lineRule="auto"/>
        <w:ind w:right="618"/>
        <w:rPr>
          <w:rFonts w:ascii="Arial Narrow" w:hAnsi="Arial Narrow"/>
        </w:rPr>
      </w:pPr>
      <w:r w:rsidRPr="00D1154F">
        <w:rPr>
          <w:rFonts w:ascii="Arial Narrow" w:hAnsi="Arial Narrow"/>
        </w:rPr>
        <w:lastRenderedPageBreak/>
        <w:t>Si contesta 5.1., 5.2. o 5.3., identifique la norma correspondiente, fecha de expedición, vigencia y justifique el porqué de la derogación, modificación o sustitución. </w:t>
      </w:r>
    </w:p>
    <w:p w14:paraId="53564A15" w14:textId="5899B00E" w:rsidR="00F517F3" w:rsidRDefault="346BC045" w:rsidP="00D1154F">
      <w:pPr>
        <w:pStyle w:val="Textoindependiente"/>
        <w:spacing w:before="120" w:after="60" w:line="259" w:lineRule="auto"/>
        <w:ind w:right="618"/>
        <w:rPr>
          <w:rFonts w:ascii="Arial Narrow" w:hAnsi="Arial Narrow"/>
        </w:rPr>
      </w:pPr>
      <w:r w:rsidRPr="137A56D1">
        <w:rPr>
          <w:rFonts w:ascii="Arial Narrow" w:hAnsi="Arial Narrow"/>
        </w:rPr>
        <w:t xml:space="preserve">Con la propuesta de proyecto de decreto, se </w:t>
      </w:r>
      <w:r w:rsidR="07598407" w:rsidRPr="137A56D1">
        <w:rPr>
          <w:rFonts w:ascii="Arial Narrow" w:hAnsi="Arial Narrow"/>
        </w:rPr>
        <w:t>modifica</w:t>
      </w:r>
      <w:r w:rsidRPr="137A56D1">
        <w:rPr>
          <w:rFonts w:ascii="Arial Narrow" w:hAnsi="Arial Narrow"/>
        </w:rPr>
        <w:t xml:space="preserve"> el Libro 2, Parte 2, Título 9; </w:t>
      </w:r>
      <w:r w:rsidR="5F3335FD" w:rsidRPr="137A56D1">
        <w:rPr>
          <w:rFonts w:ascii="Arial Narrow" w:hAnsi="Arial Narrow"/>
        </w:rPr>
        <w:t>modifica</w:t>
      </w:r>
      <w:r w:rsidRPr="137A56D1">
        <w:rPr>
          <w:rFonts w:ascii="Arial Narrow" w:hAnsi="Arial Narrow"/>
        </w:rPr>
        <w:t xml:space="preserve">ndo el Capítulo </w:t>
      </w:r>
      <w:r w:rsidR="6474F803" w:rsidRPr="137A56D1">
        <w:rPr>
          <w:rFonts w:ascii="Arial Narrow" w:hAnsi="Arial Narrow"/>
        </w:rPr>
        <w:t>6 Sección 1</w:t>
      </w:r>
      <w:r w:rsidRPr="137A56D1">
        <w:rPr>
          <w:rFonts w:ascii="Arial Narrow" w:hAnsi="Arial Narrow"/>
        </w:rPr>
        <w:t xml:space="preserve"> del Decreto 1076 de 2015, Decreto Único Reglamentario del Sector Ambiente y Desarrollo Sostenible, </w:t>
      </w:r>
      <w:r w:rsidR="7E7038FB" w:rsidRPr="137A56D1">
        <w:rPr>
          <w:rFonts w:ascii="Arial Narrow" w:hAnsi="Arial Narrow"/>
        </w:rPr>
        <w:t xml:space="preserve">el cual tiene las disposiciones vigentes del Decreto 155 de 2004 y el Decreto 1155 de 2017 </w:t>
      </w:r>
      <w:r w:rsidRPr="137A56D1">
        <w:rPr>
          <w:rFonts w:ascii="Arial Narrow" w:hAnsi="Arial Narrow"/>
        </w:rPr>
        <w:t xml:space="preserve">en lo relacionado a la Tasa </w:t>
      </w:r>
      <w:r w:rsidR="6474F803" w:rsidRPr="137A56D1">
        <w:rPr>
          <w:rFonts w:ascii="Arial Narrow" w:hAnsi="Arial Narrow"/>
        </w:rPr>
        <w:t>por uso de aguas</w:t>
      </w:r>
      <w:r w:rsidRPr="137A56D1">
        <w:rPr>
          <w:rFonts w:ascii="Arial Narrow" w:hAnsi="Arial Narrow"/>
        </w:rPr>
        <w:t>. </w:t>
      </w:r>
    </w:p>
    <w:p w14:paraId="1A00C996" w14:textId="7BCB48B1" w:rsidR="3CE38E33" w:rsidRDefault="3CE38E33" w:rsidP="137A56D1">
      <w:pPr>
        <w:pStyle w:val="Textoindependiente"/>
        <w:spacing w:before="120" w:after="60" w:line="259" w:lineRule="auto"/>
        <w:ind w:right="618"/>
        <w:rPr>
          <w:rFonts w:ascii="Arial Narrow" w:hAnsi="Arial Narrow"/>
        </w:rPr>
      </w:pPr>
      <w:r w:rsidRPr="137A56D1">
        <w:rPr>
          <w:rFonts w:ascii="Arial Narrow" w:hAnsi="Arial Narrow"/>
        </w:rPr>
        <w:t xml:space="preserve">La modificación se fundamenta en los aspectos previamente enunciados asociados al Factor regional y componente administrativo del instrumento económico de la Tasa por Utilización de Aguas, así como los compromisos asumidos en relación con el paro del </w:t>
      </w:r>
      <w:r w:rsidR="16F83D5B" w:rsidRPr="137A56D1">
        <w:rPr>
          <w:rFonts w:ascii="Arial Narrow" w:hAnsi="Arial Narrow"/>
        </w:rPr>
        <w:t>sector arrocero para el año 2025, en l</w:t>
      </w:r>
      <w:r w:rsidR="56F285C8" w:rsidRPr="137A56D1">
        <w:rPr>
          <w:rFonts w:ascii="Arial Narrow" w:hAnsi="Arial Narrow"/>
        </w:rPr>
        <w:t>o que respecta a la revisión del sistema y método, así como articulación con la legislación nacional que regula este tributo.</w:t>
      </w:r>
    </w:p>
    <w:p w14:paraId="0BF3F2C7" w14:textId="50820428" w:rsidR="00F517F3" w:rsidRDefault="64A5A46E" w:rsidP="00D1154F">
      <w:pPr>
        <w:pStyle w:val="Textoindependiente"/>
        <w:spacing w:before="120" w:after="60" w:line="259" w:lineRule="auto"/>
        <w:ind w:right="618"/>
        <w:rPr>
          <w:rFonts w:ascii="Arial Narrow" w:hAnsi="Arial Narrow"/>
          <w:b/>
          <w:bCs/>
        </w:rPr>
      </w:pPr>
      <w:r w:rsidRPr="137A56D1">
        <w:rPr>
          <w:rFonts w:ascii="Arial Narrow" w:hAnsi="Arial Narrow"/>
          <w:b/>
          <w:bCs/>
        </w:rPr>
        <w:t xml:space="preserve">6. </w:t>
      </w:r>
      <w:r w:rsidR="346BC045" w:rsidRPr="137A56D1">
        <w:rPr>
          <w:rFonts w:ascii="Arial Narrow" w:hAnsi="Arial Narrow"/>
          <w:b/>
          <w:bCs/>
        </w:rPr>
        <w:t>Indique la(s) disposición(es) de orden constitucional o legal que otorga(n) la competencia para expedir el decreto o resolución (si no existe, no podrá seguir adelante con el trámite elaboración del proyecto normativo). </w:t>
      </w:r>
    </w:p>
    <w:p w14:paraId="5AA04AD2" w14:textId="0B193BF3" w:rsidR="384E3FC7" w:rsidRDefault="384E3FC7" w:rsidP="137A56D1">
      <w:pPr>
        <w:spacing w:before="120" w:after="60"/>
        <w:ind w:right="540"/>
        <w:jc w:val="both"/>
      </w:pPr>
      <w:r w:rsidRPr="137A56D1">
        <w:rPr>
          <w:rFonts w:ascii="Arial Narrow" w:eastAsia="Arial Narrow" w:hAnsi="Arial Narrow" w:cs="Arial Narrow"/>
          <w:szCs w:val="24"/>
          <w:lang w:val="es"/>
        </w:rPr>
        <w:t>A continuación, se relacionan las disposiciones que otorgan la competencia para expedir la resolución:</w:t>
      </w:r>
    </w:p>
    <w:p w14:paraId="6D809A52" w14:textId="589F3315" w:rsidR="384E3FC7" w:rsidRDefault="384E3FC7" w:rsidP="137A56D1">
      <w:pPr>
        <w:pStyle w:val="Prrafodelista"/>
        <w:numPr>
          <w:ilvl w:val="0"/>
          <w:numId w:val="1"/>
        </w:numPr>
        <w:ind w:left="1074" w:right="618"/>
        <w:jc w:val="both"/>
        <w:rPr>
          <w:rFonts w:ascii="Arial Narrow" w:eastAsia="Arial Narrow" w:hAnsi="Arial Narrow" w:cs="Arial Narrow"/>
          <w:szCs w:val="24"/>
          <w:lang w:val="es"/>
        </w:rPr>
      </w:pPr>
      <w:r w:rsidRPr="137A56D1">
        <w:rPr>
          <w:rFonts w:ascii="Arial Narrow" w:eastAsia="Arial Narrow" w:hAnsi="Arial Narrow" w:cs="Arial Narrow"/>
          <w:szCs w:val="24"/>
          <w:lang w:val="es"/>
        </w:rPr>
        <w:t xml:space="preserve">El artículo 189 numeral 11 de la Constitución Política, establece como función del presidente de la República, ejercer la potestad reglamentaria, mediante la expedición de los decretos, resoluciones y órdenes necesarios para la cumplida ejecución de las leyes. </w:t>
      </w:r>
    </w:p>
    <w:p w14:paraId="7103825D" w14:textId="77777777" w:rsidR="00CB5E4D" w:rsidRDefault="00CB5E4D" w:rsidP="00CB5E4D">
      <w:pPr>
        <w:pStyle w:val="Prrafodelista"/>
        <w:ind w:left="1074" w:right="618"/>
        <w:jc w:val="both"/>
        <w:rPr>
          <w:rFonts w:ascii="Arial Narrow" w:eastAsia="Arial Narrow" w:hAnsi="Arial Narrow" w:cs="Arial Narrow"/>
          <w:szCs w:val="24"/>
          <w:lang w:val="es"/>
        </w:rPr>
      </w:pPr>
    </w:p>
    <w:p w14:paraId="55EBD3B0" w14:textId="7BBA7AC4" w:rsidR="384E3FC7" w:rsidRDefault="384E3FC7" w:rsidP="137A56D1">
      <w:pPr>
        <w:pStyle w:val="Prrafodelista"/>
        <w:numPr>
          <w:ilvl w:val="0"/>
          <w:numId w:val="1"/>
        </w:numPr>
        <w:ind w:left="1074" w:right="618"/>
        <w:jc w:val="both"/>
        <w:rPr>
          <w:rFonts w:ascii="Arial Narrow" w:eastAsia="Arial Narrow" w:hAnsi="Arial Narrow" w:cs="Arial Narrow"/>
          <w:szCs w:val="24"/>
          <w:lang w:val="es"/>
        </w:rPr>
      </w:pPr>
      <w:r w:rsidRPr="137A56D1">
        <w:rPr>
          <w:rFonts w:ascii="Arial Narrow" w:eastAsia="Arial Narrow" w:hAnsi="Arial Narrow" w:cs="Arial Narrow"/>
          <w:szCs w:val="24"/>
          <w:lang w:val="es"/>
        </w:rPr>
        <w:t>El artículo 5 de la Ley 99 de 1993 establece entre otras las siguientes funciones para el Ministerio de Ambiente y Desarrollo Sostenible:</w:t>
      </w:r>
    </w:p>
    <w:p w14:paraId="3A86C56C" w14:textId="078E4C4C" w:rsidR="384E3FC7" w:rsidRDefault="384E3FC7" w:rsidP="137A56D1">
      <w:pPr>
        <w:spacing w:before="120" w:after="60"/>
        <w:ind w:left="1074" w:right="618"/>
        <w:jc w:val="both"/>
      </w:pPr>
      <w:r w:rsidRPr="137A56D1">
        <w:rPr>
          <w:rFonts w:ascii="Arial Narrow" w:eastAsia="Arial Narrow" w:hAnsi="Arial Narrow" w:cs="Arial Narrow"/>
          <w:i/>
          <w:iCs/>
          <w:szCs w:val="24"/>
        </w:rPr>
        <w:t>“Regular las condiciones generales para el saneamiento del medio ambiente, y el uso, manejo, aprovechamiento, conservación, restauración y recuperación de los recursos naturales, a fin de impedir, reprimir, eliminar o mitigar el impacto de actividades contaminantes, deteriorantes o destructivas del entorno o del patrimonio natural.”</w:t>
      </w:r>
    </w:p>
    <w:p w14:paraId="35776B24" w14:textId="6EC2BCA5" w:rsidR="384E3FC7" w:rsidRDefault="384E3FC7" w:rsidP="137A56D1">
      <w:pPr>
        <w:spacing w:before="120" w:after="60"/>
        <w:ind w:left="1074" w:right="618"/>
        <w:jc w:val="both"/>
      </w:pPr>
      <w:r w:rsidRPr="137A56D1">
        <w:rPr>
          <w:rFonts w:ascii="Arial Narrow" w:eastAsia="Arial Narrow" w:hAnsi="Arial Narrow" w:cs="Arial Narrow"/>
          <w:i/>
          <w:iCs/>
          <w:szCs w:val="24"/>
          <w:lang w:val="es"/>
        </w:rPr>
        <w:t>“Definir y regular los instrumentos administrativos y mecanismos necesarios para la prevención y el control de los factores de deterioro ambiental y determinar los criterios de evaluación, seguimiento y manejo ambientales de las actividades económicas;</w:t>
      </w:r>
    </w:p>
    <w:p w14:paraId="27FC8D57" w14:textId="04628929" w:rsidR="384E3FC7" w:rsidRDefault="384E3FC7" w:rsidP="137A56D1">
      <w:pPr>
        <w:spacing w:before="120" w:after="60"/>
        <w:ind w:left="1074" w:right="618"/>
        <w:jc w:val="both"/>
      </w:pPr>
      <w:r w:rsidRPr="137A56D1">
        <w:rPr>
          <w:rFonts w:ascii="Arial Narrow" w:eastAsia="Arial Narrow" w:hAnsi="Arial Narrow" w:cs="Arial Narrow"/>
          <w:i/>
          <w:iCs/>
          <w:szCs w:val="24"/>
          <w:lang w:val="es"/>
        </w:rPr>
        <w:t xml:space="preserve">“Evaluar los alcances y efectos económicos de los factores ambientales, su incorporación al valor de mercado de bienes y servicios y su impacto sobre el desarrollo de la economía nacional y su sector externo; su costo en los proyectos de mediana y grande infraestructura, así como el costo económico del deterioro y de la conservación del medio ambiente y de los recursos naturales renovables y realizar investigaciones, análisis y estudios económicos y fiscales en relación con </w:t>
      </w:r>
      <w:r w:rsidRPr="137A56D1">
        <w:rPr>
          <w:rFonts w:ascii="Arial Narrow" w:eastAsia="Arial Narrow" w:hAnsi="Arial Narrow" w:cs="Arial Narrow"/>
          <w:i/>
          <w:iCs/>
          <w:szCs w:val="24"/>
          <w:lang w:val="es"/>
        </w:rPr>
        <w:lastRenderedPageBreak/>
        <w:t>los recursos presupuestales y financieros del sector de gestión ambiental y con los impuestos, tasas, contribuciones, derechos, multas e incentivos con él relacionados”</w:t>
      </w:r>
    </w:p>
    <w:p w14:paraId="3F5998F6" w14:textId="0E24550E" w:rsidR="384E3FC7" w:rsidRDefault="384E3FC7" w:rsidP="137A56D1">
      <w:pPr>
        <w:spacing w:before="120" w:after="60"/>
        <w:ind w:left="1074" w:right="618"/>
        <w:jc w:val="both"/>
      </w:pPr>
      <w:r w:rsidRPr="137A56D1">
        <w:rPr>
          <w:rFonts w:ascii="Arial Narrow" w:eastAsia="Arial Narrow" w:hAnsi="Arial Narrow" w:cs="Arial Narrow"/>
          <w:i/>
          <w:iCs/>
          <w:szCs w:val="24"/>
          <w:lang w:val="es"/>
        </w:rPr>
        <w:t>“Determinar los factores de cálculo de que trata el artículo 19 del Código Nacional de Recursos Naturales Renovables y de Protección al Medio Ambiente, Decreto Ley 2811 de 1974 sobre cuya base han de fijarse los montos y rangos tarifarios de las tasas creadas por la ley”.</w:t>
      </w:r>
    </w:p>
    <w:p w14:paraId="097C2176" w14:textId="6F5D88C5" w:rsidR="384E3FC7" w:rsidRDefault="384E3FC7" w:rsidP="137A56D1">
      <w:pPr>
        <w:pStyle w:val="Prrafodelista"/>
        <w:numPr>
          <w:ilvl w:val="0"/>
          <w:numId w:val="1"/>
        </w:numPr>
        <w:ind w:left="1074" w:right="618"/>
        <w:jc w:val="both"/>
        <w:rPr>
          <w:rFonts w:ascii="Arial Narrow" w:eastAsia="Arial Narrow" w:hAnsi="Arial Narrow" w:cs="Arial Narrow"/>
          <w:szCs w:val="24"/>
          <w:lang w:val="es"/>
        </w:rPr>
      </w:pPr>
      <w:r w:rsidRPr="137A56D1">
        <w:rPr>
          <w:rFonts w:ascii="Arial Narrow" w:eastAsia="Arial Narrow" w:hAnsi="Arial Narrow" w:cs="Arial Narrow"/>
          <w:szCs w:val="24"/>
          <w:lang w:val="es"/>
        </w:rPr>
        <w:t>El artículo 42 de la Ley 99 de 1993, establece que, el Ministerio puede fijar las tasas para compensar los gastos de mantenimiento de la renovabilidad de los recursos naturales renovables, teniendo en cuenta los daños sociales y ambientales causados por las actividades de acuerdo con el sistema y método establecido para la definición de los costos sobre cuya base hará la fijación del monto tarifario de las tasas retributivas y compensatorias.</w:t>
      </w:r>
    </w:p>
    <w:p w14:paraId="5D559472" w14:textId="77777777" w:rsidR="00CB5E4D" w:rsidRDefault="00CB5E4D" w:rsidP="00CB5E4D">
      <w:pPr>
        <w:pStyle w:val="Prrafodelista"/>
        <w:ind w:left="1074" w:right="618"/>
        <w:jc w:val="both"/>
        <w:rPr>
          <w:rFonts w:ascii="Arial Narrow" w:eastAsia="Arial Narrow" w:hAnsi="Arial Narrow" w:cs="Arial Narrow"/>
          <w:szCs w:val="24"/>
          <w:lang w:val="es"/>
        </w:rPr>
      </w:pPr>
    </w:p>
    <w:p w14:paraId="388D2869" w14:textId="02E24497" w:rsidR="384E3FC7" w:rsidRDefault="384E3FC7" w:rsidP="137A56D1">
      <w:pPr>
        <w:pStyle w:val="Prrafodelista"/>
        <w:numPr>
          <w:ilvl w:val="0"/>
          <w:numId w:val="1"/>
        </w:numPr>
        <w:ind w:left="1074" w:right="618"/>
        <w:jc w:val="both"/>
        <w:rPr>
          <w:rFonts w:ascii="Arial Narrow" w:eastAsia="Arial Narrow" w:hAnsi="Arial Narrow" w:cs="Arial Narrow"/>
          <w:color w:val="000000" w:themeColor="text1"/>
          <w:szCs w:val="24"/>
          <w:lang w:val="es"/>
        </w:rPr>
      </w:pPr>
      <w:r w:rsidRPr="137A56D1">
        <w:rPr>
          <w:rFonts w:ascii="Arial Narrow" w:eastAsia="Arial Narrow" w:hAnsi="Arial Narrow" w:cs="Arial Narrow"/>
          <w:color w:val="000000" w:themeColor="text1"/>
          <w:szCs w:val="24"/>
        </w:rPr>
        <w:t xml:space="preserve">El artículo 43 de la Ley 99 de 1993, establece que, la utilización de aguas por personas naturales o jurídicas, públicas o privadas, dará lugar al cobro de tasas fijadas por el Gobierno Nacional que se destinarán al pago de los gastos de protección y renovación de los recursos hídricos. Así mismo establece que el Gobierno Nacional calculará y establecerá las tasas a que haya lugar por el uso de las aguas. </w:t>
      </w:r>
    </w:p>
    <w:p w14:paraId="4A1E6965" w14:textId="45B807E2" w:rsidR="137A56D1" w:rsidRDefault="137A56D1" w:rsidP="137A56D1">
      <w:pPr>
        <w:pStyle w:val="Prrafodelista"/>
        <w:spacing w:before="120" w:after="60" w:line="259" w:lineRule="auto"/>
        <w:ind w:right="618"/>
        <w:jc w:val="both"/>
        <w:rPr>
          <w:rFonts w:ascii="Arial Narrow" w:eastAsia="Arial Narrow" w:hAnsi="Arial Narrow" w:cs="Arial Narrow"/>
          <w:color w:val="000000" w:themeColor="text1"/>
          <w:szCs w:val="24"/>
          <w:lang w:val="es"/>
        </w:rPr>
      </w:pPr>
    </w:p>
    <w:p w14:paraId="5A656C8B" w14:textId="633C098E" w:rsidR="137A56D1" w:rsidRDefault="137A56D1" w:rsidP="137A56D1">
      <w:pPr>
        <w:pStyle w:val="Prrafodelista"/>
        <w:ind w:left="714" w:right="618"/>
        <w:jc w:val="both"/>
        <w:rPr>
          <w:rFonts w:ascii="Arial Narrow" w:eastAsia="Arial Narrow" w:hAnsi="Arial Narrow" w:cs="Arial Narrow"/>
          <w:szCs w:val="24"/>
          <w:lang w:val="es"/>
        </w:rPr>
      </w:pPr>
    </w:p>
    <w:p w14:paraId="4D26E34B" w14:textId="12ECC11B" w:rsidR="137A56D1" w:rsidRDefault="137A56D1" w:rsidP="137A56D1">
      <w:pPr>
        <w:pStyle w:val="Textoindependiente"/>
        <w:widowControl w:val="0"/>
        <w:tabs>
          <w:tab w:val="left" w:pos="7797"/>
        </w:tabs>
        <w:spacing w:before="120" w:after="60" w:line="259" w:lineRule="auto"/>
        <w:ind w:right="618"/>
        <w:rPr>
          <w:rFonts w:ascii="Arial Narrow" w:hAnsi="Arial Narrow"/>
        </w:rPr>
      </w:pPr>
    </w:p>
    <w:p w14:paraId="7A33A957" w14:textId="52518238" w:rsidR="0ED82995" w:rsidRDefault="0ED82995" w:rsidP="00D1154F">
      <w:pPr>
        <w:pStyle w:val="Textoindependiente"/>
        <w:spacing w:before="120" w:after="60" w:line="259" w:lineRule="auto"/>
        <w:ind w:right="618"/>
        <w:rPr>
          <w:rFonts w:ascii="Arial Narrow" w:hAnsi="Arial Narrow"/>
        </w:rPr>
      </w:pPr>
    </w:p>
    <w:sectPr w:rsidR="0ED82995" w:rsidSect="00D20980">
      <w:headerReference w:type="default" r:id="rId9"/>
      <w:footerReference w:type="even" r:id="rId10"/>
      <w:footerReference w:type="default" r:id="rId11"/>
      <w:pgSz w:w="12242" w:h="15842" w:code="1"/>
      <w:pgMar w:top="1985" w:right="1701" w:bottom="1134" w:left="1701" w:header="720"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A5BC0" w14:textId="77777777" w:rsidR="00AA1BAE" w:rsidRDefault="00AA1BAE">
      <w:r>
        <w:separator/>
      </w:r>
    </w:p>
  </w:endnote>
  <w:endnote w:type="continuationSeparator" w:id="0">
    <w:p w14:paraId="50378646" w14:textId="77777777" w:rsidR="00AA1BAE" w:rsidRDefault="00AA1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quot;Arial Narrow&quot;,sans-serif">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Lucida Grande">
    <w:panose1 w:val="00000000000000000000"/>
    <w:charset w:val="00"/>
    <w:family w:val="auto"/>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023C4B" w:rsidRDefault="00023C4B" w:rsidP="00EA34C5">
    <w:pPr>
      <w:pStyle w:val="Piedepgina"/>
      <w:framePr w:wrap="around" w:vAnchor="text" w:hAnchor="margin" w:xAlign="right" w:y="1"/>
      <w:rPr>
        <w:rStyle w:val="Nmerodepgina"/>
      </w:rPr>
    </w:pPr>
    <w:r>
      <w:rPr>
        <w:rStyle w:val="Nmerodepgina"/>
      </w:rPr>
      <w:fldChar w:fldCharType="begin"/>
    </w:r>
    <w:r w:rsidR="001F6413">
      <w:rPr>
        <w:rStyle w:val="Nmerodepgina"/>
      </w:rPr>
      <w:instrText>PAGE</w:instrText>
    </w:r>
    <w:r>
      <w:rPr>
        <w:rStyle w:val="Nmerodepgina"/>
      </w:rPr>
      <w:instrText xml:space="preserve">  </w:instrText>
    </w:r>
    <w:r>
      <w:rPr>
        <w:rStyle w:val="Nmerodepgina"/>
      </w:rPr>
      <w:fldChar w:fldCharType="end"/>
    </w:r>
  </w:p>
  <w:p w14:paraId="34FF1C98" w14:textId="77777777" w:rsidR="00023C4B" w:rsidRDefault="00023C4B">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6D064" w14:textId="77777777" w:rsidR="00023C4B" w:rsidRDefault="00023C4B" w:rsidP="00EE53F7">
    <w:pPr>
      <w:pStyle w:val="Piedepgina"/>
      <w:ind w:right="360"/>
      <w:jc w:val="right"/>
      <w:rPr>
        <w:rFonts w:ascii="Arial Narrow" w:hAnsi="Arial Narrow"/>
        <w:color w:val="000000"/>
        <w:sz w:val="14"/>
        <w:szCs w:val="14"/>
      </w:rPr>
    </w:pPr>
  </w:p>
  <w:p w14:paraId="5F88FFA4" w14:textId="77777777" w:rsidR="00177FD8" w:rsidRPr="002F32A6" w:rsidRDefault="00177FD8" w:rsidP="00177FD8">
    <w:pPr>
      <w:pStyle w:val="Piedepgina"/>
      <w:tabs>
        <w:tab w:val="left" w:pos="3555"/>
      </w:tabs>
      <w:jc w:val="both"/>
      <w:rPr>
        <w:rFonts w:ascii="Arial Narrow" w:hAnsi="Arial Narrow"/>
        <w:sz w:val="18"/>
        <w:szCs w:val="18"/>
      </w:rPr>
    </w:pPr>
    <w:bookmarkStart w:id="0" w:name="_Hlk73017699"/>
    <w:bookmarkStart w:id="1" w:name="_Hlk73017700"/>
    <w:bookmarkStart w:id="2" w:name="_Hlk73092328"/>
    <w:bookmarkStart w:id="3" w:name="_Hlk73092329"/>
    <w:bookmarkStart w:id="4" w:name="_Hlk73094068"/>
    <w:bookmarkStart w:id="5" w:name="_Hlk73094069"/>
    <w:bookmarkStart w:id="6" w:name="_Hlk73101471"/>
    <w:bookmarkStart w:id="7" w:name="_Hlk73101472"/>
    <w:bookmarkStart w:id="8" w:name="_Hlk73101500"/>
    <w:bookmarkStart w:id="9" w:name="_Hlk73101501"/>
    <w:bookmarkStart w:id="10" w:name="_Hlk73103659"/>
    <w:bookmarkStart w:id="11" w:name="_Hlk73103660"/>
    <w:bookmarkStart w:id="12" w:name="_Hlk73103684"/>
    <w:bookmarkStart w:id="13" w:name="_Hlk73103685"/>
    <w:bookmarkStart w:id="14" w:name="_Hlk73104640"/>
    <w:bookmarkStart w:id="15" w:name="_Hlk73104641"/>
    <w:bookmarkStart w:id="16" w:name="_Hlk73106422"/>
    <w:bookmarkStart w:id="17" w:name="_Hlk73106423"/>
    <w:bookmarkStart w:id="18" w:name="_Hlk73107204"/>
    <w:bookmarkStart w:id="19" w:name="_Hlk73107205"/>
    <w:r w:rsidRPr="002F32A6">
      <w:rPr>
        <w:rFonts w:ascii="Arial Narrow" w:hAnsi="Arial Narrow"/>
        <w:sz w:val="18"/>
        <w:szCs w:val="18"/>
      </w:rPr>
      <w:t xml:space="preserve">Calle 37 No. 8 – 40 </w:t>
    </w:r>
  </w:p>
  <w:p w14:paraId="13E0867B" w14:textId="77777777" w:rsidR="00177FD8" w:rsidRPr="002F32A6" w:rsidRDefault="00177FD8" w:rsidP="00177FD8">
    <w:pPr>
      <w:pStyle w:val="Piedepgina"/>
      <w:tabs>
        <w:tab w:val="left" w:pos="3555"/>
      </w:tabs>
      <w:jc w:val="both"/>
      <w:rPr>
        <w:rFonts w:ascii="Arial Narrow" w:hAnsi="Arial Narrow"/>
        <w:sz w:val="18"/>
        <w:szCs w:val="18"/>
      </w:rPr>
    </w:pPr>
    <w:r>
      <w:rPr>
        <w:rFonts w:ascii="Arial Narrow" w:hAnsi="Arial Narrow"/>
        <w:sz w:val="18"/>
        <w:szCs w:val="18"/>
      </w:rPr>
      <w:t>Conmutador +57</w:t>
    </w:r>
    <w:r w:rsidRPr="002F32A6">
      <w:rPr>
        <w:rFonts w:ascii="Arial Narrow" w:hAnsi="Arial Narrow"/>
        <w:sz w:val="18"/>
        <w:szCs w:val="18"/>
      </w:rPr>
      <w:t xml:space="preserve"> </w:t>
    </w:r>
    <w:r>
      <w:rPr>
        <w:rFonts w:ascii="Arial Narrow" w:hAnsi="Arial Narrow"/>
        <w:sz w:val="18"/>
        <w:szCs w:val="18"/>
      </w:rPr>
      <w:t>601</w:t>
    </w:r>
    <w:r w:rsidRPr="002F32A6">
      <w:rPr>
        <w:rFonts w:ascii="Arial Narrow" w:hAnsi="Arial Narrow"/>
        <w:sz w:val="18"/>
        <w:szCs w:val="18"/>
      </w:rPr>
      <w:t xml:space="preserve">3323400 </w:t>
    </w:r>
  </w:p>
  <w:p w14:paraId="4B21E3C3" w14:textId="77777777" w:rsidR="00177FD8" w:rsidRPr="002F32A6" w:rsidRDefault="00177FD8" w:rsidP="00177FD8">
    <w:pPr>
      <w:pStyle w:val="Piedepgina"/>
      <w:tabs>
        <w:tab w:val="left" w:pos="3555"/>
      </w:tabs>
      <w:jc w:val="both"/>
      <w:rPr>
        <w:rFonts w:ascii="Arial Narrow" w:hAnsi="Arial Narrow"/>
        <w:sz w:val="18"/>
        <w:szCs w:val="18"/>
      </w:rPr>
    </w:pPr>
    <w:hyperlink r:id="rId1" w:history="1">
      <w:r w:rsidRPr="002F32A6">
        <w:rPr>
          <w:rStyle w:val="Hipervnculo"/>
          <w:rFonts w:ascii="Arial Narrow" w:hAnsi="Arial Narrow"/>
          <w:sz w:val="18"/>
          <w:szCs w:val="18"/>
        </w:rPr>
        <w:t>www.minambiente.gov.co</w:t>
      </w:r>
    </w:hyperlink>
  </w:p>
  <w:p w14:paraId="7A621E3D" w14:textId="77777777" w:rsidR="00177FD8" w:rsidRDefault="00177FD8" w:rsidP="00177FD8">
    <w:pPr>
      <w:pStyle w:val="Piedepgina"/>
      <w:tabs>
        <w:tab w:val="left" w:pos="3555"/>
      </w:tabs>
      <w:jc w:val="both"/>
      <w:rPr>
        <w:rFonts w:ascii="Arial Narrow" w:hAnsi="Arial Narrow"/>
        <w:sz w:val="18"/>
        <w:szCs w:val="18"/>
      </w:rPr>
    </w:pPr>
    <w:r w:rsidRPr="002F32A6">
      <w:rPr>
        <w:rFonts w:ascii="Arial Narrow" w:hAnsi="Arial Narrow"/>
        <w:sz w:val="18"/>
        <w:szCs w:val="18"/>
      </w:rPr>
      <w:t>Bogotá, Colombia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9D1DA" w14:textId="77777777" w:rsidR="00AA1BAE" w:rsidRDefault="00AA1BAE">
      <w:r>
        <w:separator/>
      </w:r>
    </w:p>
  </w:footnote>
  <w:footnote w:type="continuationSeparator" w:id="0">
    <w:p w14:paraId="135AD63D" w14:textId="77777777" w:rsidR="00AA1BAE" w:rsidRDefault="00AA1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2"/>
      <w:gridCol w:w="4933"/>
      <w:gridCol w:w="1843"/>
    </w:tblGrid>
    <w:tr w:rsidR="00D20980" w:rsidRPr="009E07BE" w14:paraId="6490DFF3" w14:textId="77777777" w:rsidTr="00621FB4">
      <w:trPr>
        <w:cantSplit/>
        <w:trHeight w:val="313"/>
      </w:trPr>
      <w:tc>
        <w:tcPr>
          <w:tcW w:w="2722" w:type="dxa"/>
          <w:vMerge w:val="restart"/>
          <w:vAlign w:val="center"/>
        </w:tcPr>
        <w:p w14:paraId="03DF4DE2" w14:textId="77777777" w:rsidR="00D20980" w:rsidRPr="001D62F3" w:rsidRDefault="00D20980" w:rsidP="00D20980">
          <w:pPr>
            <w:jc w:val="center"/>
            <w:rPr>
              <w:rFonts w:ascii="Arial Narrow" w:hAnsi="Arial Narrow" w:cs="Arial"/>
              <w:bCs/>
              <w:spacing w:val="-6"/>
              <w:sz w:val="18"/>
            </w:rPr>
          </w:pPr>
          <w:r w:rsidRPr="001D62F3">
            <w:rPr>
              <w:rFonts w:ascii="Arial Narrow" w:hAnsi="Arial Narrow" w:cs="Arial"/>
              <w:bCs/>
              <w:spacing w:val="-6"/>
              <w:sz w:val="18"/>
            </w:rPr>
            <w:t>MINISTERIO DE AMBIENTE Y DESARROLLO SOSTENIBLE</w:t>
          </w:r>
        </w:p>
      </w:tc>
      <w:tc>
        <w:tcPr>
          <w:tcW w:w="4933" w:type="dxa"/>
          <w:shd w:val="clear" w:color="auto" w:fill="154A8A"/>
          <w:vAlign w:val="center"/>
        </w:tcPr>
        <w:p w14:paraId="0B928A10" w14:textId="77777777" w:rsidR="00D20980" w:rsidRPr="001D62F3" w:rsidRDefault="00D20980" w:rsidP="00D20980">
          <w:pPr>
            <w:spacing w:before="60"/>
            <w:ind w:right="-40"/>
            <w:jc w:val="center"/>
            <w:rPr>
              <w:rFonts w:ascii="Arial Narrow" w:hAnsi="Arial Narrow" w:cs="Arial"/>
              <w:b/>
              <w:bCs/>
              <w:spacing w:val="-6"/>
              <w:sz w:val="20"/>
            </w:rPr>
          </w:pPr>
          <w:r w:rsidRPr="00D20980">
            <w:rPr>
              <w:rFonts w:ascii="Arial Narrow" w:hAnsi="Arial Narrow" w:cs="Arial"/>
              <w:b/>
              <w:bCs/>
              <w:color w:val="FFFFFF"/>
              <w:spacing w:val="-6"/>
              <w:sz w:val="20"/>
            </w:rPr>
            <w:t>PRESENTACIÓN DE INICIATIVA NORMATIVA PROPUESTA</w:t>
          </w:r>
        </w:p>
      </w:tc>
      <w:tc>
        <w:tcPr>
          <w:tcW w:w="1843" w:type="dxa"/>
          <w:vMerge w:val="restart"/>
          <w:vAlign w:val="center"/>
        </w:tcPr>
        <w:p w14:paraId="6D072C0D" w14:textId="77777777" w:rsidR="00D20980" w:rsidRPr="001D62F3" w:rsidRDefault="00482629" w:rsidP="00D20980">
          <w:pPr>
            <w:ind w:right="-42"/>
            <w:jc w:val="center"/>
            <w:rPr>
              <w:rFonts w:ascii="Arial Narrow" w:hAnsi="Arial Narrow" w:cs="Arial"/>
              <w:b/>
              <w:bCs/>
              <w:spacing w:val="-6"/>
              <w:sz w:val="20"/>
            </w:rPr>
          </w:pPr>
          <w:r w:rsidRPr="00D20980">
            <w:rPr>
              <w:rFonts w:ascii="Arial Narrow" w:hAnsi="Arial Narrow" w:cs="Arial"/>
              <w:b/>
              <w:noProof/>
              <w:spacing w:val="-6"/>
              <w:sz w:val="20"/>
              <w:lang w:val="es-CO" w:eastAsia="es-CO"/>
            </w:rPr>
            <w:drawing>
              <wp:inline distT="0" distB="0" distL="0" distR="0" wp14:anchorId="45F57EB0" wp14:editId="07777777">
                <wp:extent cx="1047750" cy="323850"/>
                <wp:effectExtent l="0" t="0" r="0" b="0"/>
                <wp:docPr id="1"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1">
                          <a:extLst>
                            <a:ext uri="{28A0092B-C50C-407E-A947-70E740481C1C}">
                              <a14:useLocalDpi xmlns:a14="http://schemas.microsoft.com/office/drawing/2010/main" val="0"/>
                            </a:ext>
                          </a:extLst>
                        </a:blip>
                        <a:srcRect l="-563" t="-1860" r="-1199" b="-3265"/>
                        <a:stretch>
                          <a:fillRect/>
                        </a:stretch>
                      </pic:blipFill>
                      <pic:spPr bwMode="auto">
                        <a:xfrm>
                          <a:off x="0" y="0"/>
                          <a:ext cx="1047750" cy="323850"/>
                        </a:xfrm>
                        <a:prstGeom prst="rect">
                          <a:avLst/>
                        </a:prstGeom>
                        <a:noFill/>
                        <a:ln>
                          <a:noFill/>
                        </a:ln>
                      </pic:spPr>
                    </pic:pic>
                  </a:graphicData>
                </a:graphic>
              </wp:inline>
            </w:drawing>
          </w:r>
        </w:p>
      </w:tc>
    </w:tr>
    <w:tr w:rsidR="00D20980" w:rsidRPr="009E07BE" w14:paraId="41141CC5" w14:textId="77777777" w:rsidTr="00621FB4">
      <w:trPr>
        <w:cantSplit/>
        <w:trHeight w:val="316"/>
      </w:trPr>
      <w:tc>
        <w:tcPr>
          <w:tcW w:w="2722" w:type="dxa"/>
          <w:vMerge/>
          <w:vAlign w:val="center"/>
        </w:tcPr>
        <w:p w14:paraId="48A21919" w14:textId="77777777" w:rsidR="00D20980" w:rsidRPr="001D62F3" w:rsidRDefault="00D20980" w:rsidP="00D20980">
          <w:pPr>
            <w:jc w:val="center"/>
            <w:rPr>
              <w:rFonts w:ascii="Arial Narrow" w:hAnsi="Arial Narrow" w:cs="Arial"/>
              <w:bCs/>
              <w:spacing w:val="-6"/>
              <w:szCs w:val="17"/>
            </w:rPr>
          </w:pPr>
        </w:p>
      </w:tc>
      <w:tc>
        <w:tcPr>
          <w:tcW w:w="4933" w:type="dxa"/>
          <w:shd w:val="clear" w:color="auto" w:fill="E1E1E1"/>
          <w:vAlign w:val="center"/>
        </w:tcPr>
        <w:p w14:paraId="235DDAA4" w14:textId="77777777" w:rsidR="00D20980" w:rsidRPr="001D62F3" w:rsidRDefault="00D20980" w:rsidP="00D20980">
          <w:pPr>
            <w:ind w:right="-42"/>
            <w:jc w:val="center"/>
            <w:rPr>
              <w:rFonts w:ascii="Arial Narrow" w:hAnsi="Arial Narrow" w:cs="Arial"/>
              <w:bCs/>
              <w:spacing w:val="-6"/>
              <w:sz w:val="20"/>
            </w:rPr>
          </w:pPr>
          <w:r w:rsidRPr="001D62F3">
            <w:rPr>
              <w:rFonts w:ascii="Arial Narrow" w:hAnsi="Arial Narrow" w:cs="Arial"/>
              <w:b/>
              <w:bCs/>
              <w:spacing w:val="-6"/>
              <w:sz w:val="20"/>
            </w:rPr>
            <w:t>Proceso:</w:t>
          </w:r>
          <w:r w:rsidRPr="001D62F3">
            <w:rPr>
              <w:rFonts w:ascii="Arial Narrow" w:hAnsi="Arial Narrow" w:cs="Arial"/>
              <w:bCs/>
              <w:spacing w:val="-6"/>
              <w:sz w:val="20"/>
            </w:rPr>
            <w:t xml:space="preserve"> </w:t>
          </w:r>
          <w:r>
            <w:rPr>
              <w:rFonts w:ascii="Arial Narrow" w:hAnsi="Arial Narrow" w:cs="Arial"/>
              <w:bCs/>
              <w:spacing w:val="-6"/>
              <w:sz w:val="20"/>
            </w:rPr>
            <w:t xml:space="preserve">Instrumentación Ambiental </w:t>
          </w:r>
        </w:p>
      </w:tc>
      <w:tc>
        <w:tcPr>
          <w:tcW w:w="1843" w:type="dxa"/>
          <w:vMerge/>
          <w:vAlign w:val="center"/>
        </w:tcPr>
        <w:p w14:paraId="6BD18F9B" w14:textId="77777777" w:rsidR="00D20980" w:rsidRPr="001D62F3" w:rsidRDefault="00D20980" w:rsidP="00D20980">
          <w:pPr>
            <w:ind w:right="-42"/>
            <w:jc w:val="center"/>
            <w:rPr>
              <w:rFonts w:ascii="Arial Narrow" w:hAnsi="Arial Narrow" w:cs="Arial"/>
              <w:bCs/>
              <w:spacing w:val="-6"/>
              <w:sz w:val="20"/>
            </w:rPr>
          </w:pPr>
        </w:p>
      </w:tc>
    </w:tr>
    <w:tr w:rsidR="00D20980" w:rsidRPr="009E07BE" w14:paraId="23D0F2CC" w14:textId="77777777" w:rsidTr="00621FB4">
      <w:trPr>
        <w:cantSplit/>
        <w:trHeight w:val="273"/>
      </w:trPr>
      <w:tc>
        <w:tcPr>
          <w:tcW w:w="2722" w:type="dxa"/>
          <w:vAlign w:val="center"/>
        </w:tcPr>
        <w:p w14:paraId="1023F1B5" w14:textId="77777777" w:rsidR="00D20980" w:rsidRPr="001D62F3" w:rsidRDefault="00D20980" w:rsidP="00D20980">
          <w:pPr>
            <w:jc w:val="center"/>
            <w:rPr>
              <w:rFonts w:ascii="Arial Narrow" w:hAnsi="Arial Narrow" w:cs="Arial"/>
              <w:bCs/>
              <w:spacing w:val="-6"/>
              <w:sz w:val="16"/>
              <w:szCs w:val="17"/>
              <w:lang w:val="en-US"/>
            </w:rPr>
          </w:pPr>
          <w:r w:rsidRPr="001D62F3">
            <w:rPr>
              <w:rFonts w:ascii="Arial Narrow" w:hAnsi="Arial Narrow" w:cs="Arial"/>
              <w:b/>
              <w:bCs/>
              <w:spacing w:val="-6"/>
              <w:sz w:val="16"/>
            </w:rPr>
            <w:t>Versión</w:t>
          </w:r>
          <w:r w:rsidRPr="001D62F3">
            <w:rPr>
              <w:rFonts w:ascii="Arial Narrow" w:hAnsi="Arial Narrow" w:cs="Arial"/>
              <w:bCs/>
              <w:spacing w:val="-6"/>
              <w:sz w:val="16"/>
            </w:rPr>
            <w:t xml:space="preserve">: </w:t>
          </w:r>
          <w:r>
            <w:rPr>
              <w:rFonts w:ascii="Arial Narrow" w:hAnsi="Arial Narrow" w:cs="Arial"/>
              <w:bCs/>
              <w:spacing w:val="-6"/>
              <w:sz w:val="16"/>
            </w:rPr>
            <w:t>3</w:t>
          </w:r>
        </w:p>
      </w:tc>
      <w:tc>
        <w:tcPr>
          <w:tcW w:w="4933" w:type="dxa"/>
          <w:vAlign w:val="center"/>
        </w:tcPr>
        <w:p w14:paraId="03E83E8C" w14:textId="77777777" w:rsidR="00D20980" w:rsidRPr="001D62F3" w:rsidRDefault="00D20980" w:rsidP="00D20980">
          <w:pPr>
            <w:ind w:right="-42"/>
            <w:jc w:val="center"/>
            <w:rPr>
              <w:rFonts w:ascii="Arial Narrow" w:hAnsi="Arial Narrow" w:cs="Arial"/>
              <w:bCs/>
              <w:spacing w:val="-6"/>
              <w:sz w:val="16"/>
            </w:rPr>
          </w:pPr>
          <w:r w:rsidRPr="001D62F3">
            <w:rPr>
              <w:rFonts w:ascii="Arial Narrow" w:hAnsi="Arial Narrow" w:cs="Arial"/>
              <w:b/>
              <w:bCs/>
              <w:spacing w:val="-6"/>
              <w:sz w:val="16"/>
            </w:rPr>
            <w:t>Vigencia</w:t>
          </w:r>
          <w:r w:rsidRPr="001D62F3">
            <w:rPr>
              <w:rFonts w:ascii="Arial Narrow" w:hAnsi="Arial Narrow" w:cs="Arial"/>
              <w:bCs/>
              <w:spacing w:val="-6"/>
              <w:sz w:val="16"/>
            </w:rPr>
            <w:t xml:space="preserve">: </w:t>
          </w:r>
          <w:r>
            <w:rPr>
              <w:rFonts w:ascii="Arial Narrow" w:hAnsi="Arial Narrow" w:cs="Arial"/>
              <w:bCs/>
              <w:spacing w:val="-6"/>
              <w:sz w:val="16"/>
            </w:rPr>
            <w:t>06/10/2022</w:t>
          </w:r>
        </w:p>
      </w:tc>
      <w:tc>
        <w:tcPr>
          <w:tcW w:w="1843" w:type="dxa"/>
          <w:vAlign w:val="center"/>
        </w:tcPr>
        <w:p w14:paraId="3B64DB52" w14:textId="77777777" w:rsidR="00D20980" w:rsidRPr="001D62F3" w:rsidRDefault="00D20980" w:rsidP="00D20980">
          <w:pPr>
            <w:ind w:right="-42"/>
            <w:jc w:val="center"/>
            <w:rPr>
              <w:rFonts w:ascii="Arial Narrow" w:hAnsi="Arial Narrow" w:cs="Arial"/>
              <w:bCs/>
              <w:spacing w:val="-6"/>
              <w:sz w:val="16"/>
            </w:rPr>
          </w:pPr>
          <w:r w:rsidRPr="001D62F3">
            <w:rPr>
              <w:rFonts w:ascii="Arial Narrow" w:hAnsi="Arial Narrow" w:cs="Arial"/>
              <w:b/>
              <w:bCs/>
              <w:spacing w:val="-6"/>
              <w:sz w:val="16"/>
            </w:rPr>
            <w:t>Código:</w:t>
          </w:r>
          <w:r w:rsidRPr="001D62F3">
            <w:rPr>
              <w:rFonts w:ascii="Arial Narrow" w:hAnsi="Arial Narrow" w:cs="Arial"/>
              <w:bCs/>
              <w:spacing w:val="-6"/>
              <w:sz w:val="16"/>
            </w:rPr>
            <w:t xml:space="preserve"> </w:t>
          </w:r>
          <w:r w:rsidRPr="00D20980">
            <w:rPr>
              <w:rFonts w:ascii="Arial Narrow" w:hAnsi="Arial Narrow" w:cs="Arial"/>
              <w:bCs/>
              <w:spacing w:val="-6"/>
              <w:sz w:val="16"/>
            </w:rPr>
            <w:t>F-M-INA-23</w:t>
          </w:r>
        </w:p>
      </w:tc>
    </w:tr>
  </w:tbl>
  <w:p w14:paraId="238601FE" w14:textId="77777777" w:rsidR="00023C4B" w:rsidRPr="00BF6B70" w:rsidRDefault="00023C4B" w:rsidP="00D2098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0pt" o:bullet="t">
        <v:imagedata r:id="rId1" o:title=""/>
      </v:shape>
    </w:pict>
  </w:numPicBullet>
  <w:abstractNum w:abstractNumId="0" w15:restartNumberingAfterBreak="0">
    <w:nsid w:val="FFFFFF1D"/>
    <w:multiLevelType w:val="multilevel"/>
    <w:tmpl w:val="60EE025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B24BB3"/>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06473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76A2F72"/>
    <w:multiLevelType w:val="hybridMultilevel"/>
    <w:tmpl w:val="C3FADE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D6A4515"/>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0DD1B6E"/>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1144F1B"/>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31D787D"/>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486081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55054C1"/>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17B47930"/>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B9278CB"/>
    <w:multiLevelType w:val="singleLevel"/>
    <w:tmpl w:val="0C0A000F"/>
    <w:lvl w:ilvl="0">
      <w:start w:val="1"/>
      <w:numFmt w:val="decimal"/>
      <w:lvlText w:val="%1."/>
      <w:lvlJc w:val="left"/>
      <w:pPr>
        <w:tabs>
          <w:tab w:val="num" w:pos="360"/>
        </w:tabs>
        <w:ind w:left="360" w:hanging="360"/>
      </w:pPr>
    </w:lvl>
  </w:abstractNum>
  <w:abstractNum w:abstractNumId="12" w15:restartNumberingAfterBreak="0">
    <w:nsid w:val="1DC2542C"/>
    <w:multiLevelType w:val="multilevel"/>
    <w:tmpl w:val="ADE0F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611735"/>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F2F0C55"/>
    <w:multiLevelType w:val="multilevel"/>
    <w:tmpl w:val="918659F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0EB1FBD"/>
    <w:multiLevelType w:val="multilevel"/>
    <w:tmpl w:val="8E5A921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6326D15"/>
    <w:multiLevelType w:val="multilevel"/>
    <w:tmpl w:val="B93EFC00"/>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65370DE"/>
    <w:multiLevelType w:val="singleLevel"/>
    <w:tmpl w:val="411E756E"/>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79D7C05"/>
    <w:multiLevelType w:val="hybridMultilevel"/>
    <w:tmpl w:val="677680B0"/>
    <w:lvl w:ilvl="0" w:tplc="6AAA8CCE">
      <w:start w:val="1"/>
      <w:numFmt w:val="decimal"/>
      <w:lvlText w:val="%1."/>
      <w:lvlJc w:val="left"/>
      <w:pPr>
        <w:ind w:left="1074" w:hanging="360"/>
      </w:pPr>
      <w:rPr>
        <w:rFonts w:hint="default"/>
      </w:rPr>
    </w:lvl>
    <w:lvl w:ilvl="1" w:tplc="240A0019" w:tentative="1">
      <w:start w:val="1"/>
      <w:numFmt w:val="lowerLetter"/>
      <w:lvlText w:val="%2."/>
      <w:lvlJc w:val="left"/>
      <w:pPr>
        <w:ind w:left="1794" w:hanging="360"/>
      </w:pPr>
    </w:lvl>
    <w:lvl w:ilvl="2" w:tplc="240A001B" w:tentative="1">
      <w:start w:val="1"/>
      <w:numFmt w:val="lowerRoman"/>
      <w:lvlText w:val="%3."/>
      <w:lvlJc w:val="right"/>
      <w:pPr>
        <w:ind w:left="2514" w:hanging="180"/>
      </w:pPr>
    </w:lvl>
    <w:lvl w:ilvl="3" w:tplc="240A000F" w:tentative="1">
      <w:start w:val="1"/>
      <w:numFmt w:val="decimal"/>
      <w:lvlText w:val="%4."/>
      <w:lvlJc w:val="left"/>
      <w:pPr>
        <w:ind w:left="3234" w:hanging="360"/>
      </w:pPr>
    </w:lvl>
    <w:lvl w:ilvl="4" w:tplc="240A0019" w:tentative="1">
      <w:start w:val="1"/>
      <w:numFmt w:val="lowerLetter"/>
      <w:lvlText w:val="%5."/>
      <w:lvlJc w:val="left"/>
      <w:pPr>
        <w:ind w:left="3954" w:hanging="360"/>
      </w:pPr>
    </w:lvl>
    <w:lvl w:ilvl="5" w:tplc="240A001B" w:tentative="1">
      <w:start w:val="1"/>
      <w:numFmt w:val="lowerRoman"/>
      <w:lvlText w:val="%6."/>
      <w:lvlJc w:val="right"/>
      <w:pPr>
        <w:ind w:left="4674" w:hanging="180"/>
      </w:pPr>
    </w:lvl>
    <w:lvl w:ilvl="6" w:tplc="240A000F" w:tentative="1">
      <w:start w:val="1"/>
      <w:numFmt w:val="decimal"/>
      <w:lvlText w:val="%7."/>
      <w:lvlJc w:val="left"/>
      <w:pPr>
        <w:ind w:left="5394" w:hanging="360"/>
      </w:pPr>
    </w:lvl>
    <w:lvl w:ilvl="7" w:tplc="240A0019" w:tentative="1">
      <w:start w:val="1"/>
      <w:numFmt w:val="lowerLetter"/>
      <w:lvlText w:val="%8."/>
      <w:lvlJc w:val="left"/>
      <w:pPr>
        <w:ind w:left="6114" w:hanging="360"/>
      </w:pPr>
    </w:lvl>
    <w:lvl w:ilvl="8" w:tplc="240A001B" w:tentative="1">
      <w:start w:val="1"/>
      <w:numFmt w:val="lowerRoman"/>
      <w:lvlText w:val="%9."/>
      <w:lvlJc w:val="right"/>
      <w:pPr>
        <w:ind w:left="6834" w:hanging="180"/>
      </w:pPr>
    </w:lvl>
  </w:abstractNum>
  <w:abstractNum w:abstractNumId="19" w15:restartNumberingAfterBreak="0">
    <w:nsid w:val="2C9A5664"/>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31A007F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4B82DCB"/>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36230399"/>
    <w:multiLevelType w:val="hybridMultilevel"/>
    <w:tmpl w:val="2814DEDE"/>
    <w:lvl w:ilvl="0" w:tplc="A91C1842">
      <w:start w:val="1"/>
      <w:numFmt w:val="bullet"/>
      <w:lvlText w:val="-"/>
      <w:lvlJc w:val="left"/>
      <w:pPr>
        <w:ind w:left="720" w:hanging="360"/>
      </w:pPr>
      <w:rPr>
        <w:rFonts w:ascii="Aptos" w:hAnsi="Aptos" w:hint="default"/>
      </w:rPr>
    </w:lvl>
    <w:lvl w:ilvl="1" w:tplc="FAAE95C6">
      <w:start w:val="1"/>
      <w:numFmt w:val="bullet"/>
      <w:lvlText w:val="o"/>
      <w:lvlJc w:val="left"/>
      <w:pPr>
        <w:ind w:left="1440" w:hanging="360"/>
      </w:pPr>
      <w:rPr>
        <w:rFonts w:ascii="Courier New" w:hAnsi="Courier New" w:hint="default"/>
      </w:rPr>
    </w:lvl>
    <w:lvl w:ilvl="2" w:tplc="74FA1014">
      <w:start w:val="1"/>
      <w:numFmt w:val="bullet"/>
      <w:lvlText w:val=""/>
      <w:lvlJc w:val="left"/>
      <w:pPr>
        <w:ind w:left="2160" w:hanging="360"/>
      </w:pPr>
      <w:rPr>
        <w:rFonts w:ascii="Wingdings" w:hAnsi="Wingdings" w:hint="default"/>
      </w:rPr>
    </w:lvl>
    <w:lvl w:ilvl="3" w:tplc="42C4E854">
      <w:start w:val="1"/>
      <w:numFmt w:val="bullet"/>
      <w:lvlText w:val=""/>
      <w:lvlJc w:val="left"/>
      <w:pPr>
        <w:ind w:left="2880" w:hanging="360"/>
      </w:pPr>
      <w:rPr>
        <w:rFonts w:ascii="Symbol" w:hAnsi="Symbol" w:hint="default"/>
      </w:rPr>
    </w:lvl>
    <w:lvl w:ilvl="4" w:tplc="6254A1EA">
      <w:start w:val="1"/>
      <w:numFmt w:val="bullet"/>
      <w:lvlText w:val="o"/>
      <w:lvlJc w:val="left"/>
      <w:pPr>
        <w:ind w:left="3600" w:hanging="360"/>
      </w:pPr>
      <w:rPr>
        <w:rFonts w:ascii="Courier New" w:hAnsi="Courier New" w:hint="default"/>
      </w:rPr>
    </w:lvl>
    <w:lvl w:ilvl="5" w:tplc="3B4E98B6">
      <w:start w:val="1"/>
      <w:numFmt w:val="bullet"/>
      <w:lvlText w:val=""/>
      <w:lvlJc w:val="left"/>
      <w:pPr>
        <w:ind w:left="4320" w:hanging="360"/>
      </w:pPr>
      <w:rPr>
        <w:rFonts w:ascii="Wingdings" w:hAnsi="Wingdings" w:hint="default"/>
      </w:rPr>
    </w:lvl>
    <w:lvl w:ilvl="6" w:tplc="24868844">
      <w:start w:val="1"/>
      <w:numFmt w:val="bullet"/>
      <w:lvlText w:val=""/>
      <w:lvlJc w:val="left"/>
      <w:pPr>
        <w:ind w:left="5040" w:hanging="360"/>
      </w:pPr>
      <w:rPr>
        <w:rFonts w:ascii="Symbol" w:hAnsi="Symbol" w:hint="default"/>
      </w:rPr>
    </w:lvl>
    <w:lvl w:ilvl="7" w:tplc="24E0F982">
      <w:start w:val="1"/>
      <w:numFmt w:val="bullet"/>
      <w:lvlText w:val="o"/>
      <w:lvlJc w:val="left"/>
      <w:pPr>
        <w:ind w:left="5760" w:hanging="360"/>
      </w:pPr>
      <w:rPr>
        <w:rFonts w:ascii="Courier New" w:hAnsi="Courier New" w:hint="default"/>
      </w:rPr>
    </w:lvl>
    <w:lvl w:ilvl="8" w:tplc="74B81CC4">
      <w:start w:val="1"/>
      <w:numFmt w:val="bullet"/>
      <w:lvlText w:val=""/>
      <w:lvlJc w:val="left"/>
      <w:pPr>
        <w:ind w:left="6480" w:hanging="360"/>
      </w:pPr>
      <w:rPr>
        <w:rFonts w:ascii="Wingdings" w:hAnsi="Wingdings" w:hint="default"/>
      </w:rPr>
    </w:lvl>
  </w:abstractNum>
  <w:abstractNum w:abstractNumId="23" w15:restartNumberingAfterBreak="0">
    <w:nsid w:val="3C123E92"/>
    <w:multiLevelType w:val="multilevel"/>
    <w:tmpl w:val="41D8730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C5669CB"/>
    <w:multiLevelType w:val="hybridMultilevel"/>
    <w:tmpl w:val="98B28BB2"/>
    <w:lvl w:ilvl="0" w:tplc="99A4D8EC">
      <w:start w:val="1"/>
      <w:numFmt w:val="bullet"/>
      <w:lvlText w:val=""/>
      <w:lvlPicBulletId w:val="0"/>
      <w:lvlJc w:val="left"/>
      <w:pPr>
        <w:tabs>
          <w:tab w:val="num" w:pos="720"/>
        </w:tabs>
        <w:ind w:left="720" w:hanging="360"/>
      </w:pPr>
      <w:rPr>
        <w:rFonts w:ascii="Symbol" w:hAnsi="Symbol" w:hint="default"/>
      </w:rPr>
    </w:lvl>
    <w:lvl w:ilvl="1" w:tplc="8BE692F0" w:tentative="1">
      <w:start w:val="1"/>
      <w:numFmt w:val="bullet"/>
      <w:lvlText w:val=""/>
      <w:lvlJc w:val="left"/>
      <w:pPr>
        <w:tabs>
          <w:tab w:val="num" w:pos="1440"/>
        </w:tabs>
        <w:ind w:left="1440" w:hanging="360"/>
      </w:pPr>
      <w:rPr>
        <w:rFonts w:ascii="Symbol" w:hAnsi="Symbol" w:hint="default"/>
      </w:rPr>
    </w:lvl>
    <w:lvl w:ilvl="2" w:tplc="6AD267D8" w:tentative="1">
      <w:start w:val="1"/>
      <w:numFmt w:val="bullet"/>
      <w:lvlText w:val=""/>
      <w:lvlJc w:val="left"/>
      <w:pPr>
        <w:tabs>
          <w:tab w:val="num" w:pos="2160"/>
        </w:tabs>
        <w:ind w:left="2160" w:hanging="360"/>
      </w:pPr>
      <w:rPr>
        <w:rFonts w:ascii="Symbol" w:hAnsi="Symbol" w:hint="default"/>
      </w:rPr>
    </w:lvl>
    <w:lvl w:ilvl="3" w:tplc="653C2EA0" w:tentative="1">
      <w:start w:val="1"/>
      <w:numFmt w:val="bullet"/>
      <w:lvlText w:val=""/>
      <w:lvlJc w:val="left"/>
      <w:pPr>
        <w:tabs>
          <w:tab w:val="num" w:pos="2880"/>
        </w:tabs>
        <w:ind w:left="2880" w:hanging="360"/>
      </w:pPr>
      <w:rPr>
        <w:rFonts w:ascii="Symbol" w:hAnsi="Symbol" w:hint="default"/>
      </w:rPr>
    </w:lvl>
    <w:lvl w:ilvl="4" w:tplc="2F482690" w:tentative="1">
      <w:start w:val="1"/>
      <w:numFmt w:val="bullet"/>
      <w:lvlText w:val=""/>
      <w:lvlJc w:val="left"/>
      <w:pPr>
        <w:tabs>
          <w:tab w:val="num" w:pos="3600"/>
        </w:tabs>
        <w:ind w:left="3600" w:hanging="360"/>
      </w:pPr>
      <w:rPr>
        <w:rFonts w:ascii="Symbol" w:hAnsi="Symbol" w:hint="default"/>
      </w:rPr>
    </w:lvl>
    <w:lvl w:ilvl="5" w:tplc="C068DACC" w:tentative="1">
      <w:start w:val="1"/>
      <w:numFmt w:val="bullet"/>
      <w:lvlText w:val=""/>
      <w:lvlJc w:val="left"/>
      <w:pPr>
        <w:tabs>
          <w:tab w:val="num" w:pos="4320"/>
        </w:tabs>
        <w:ind w:left="4320" w:hanging="360"/>
      </w:pPr>
      <w:rPr>
        <w:rFonts w:ascii="Symbol" w:hAnsi="Symbol" w:hint="default"/>
      </w:rPr>
    </w:lvl>
    <w:lvl w:ilvl="6" w:tplc="61348C08" w:tentative="1">
      <w:start w:val="1"/>
      <w:numFmt w:val="bullet"/>
      <w:lvlText w:val=""/>
      <w:lvlJc w:val="left"/>
      <w:pPr>
        <w:tabs>
          <w:tab w:val="num" w:pos="5040"/>
        </w:tabs>
        <w:ind w:left="5040" w:hanging="360"/>
      </w:pPr>
      <w:rPr>
        <w:rFonts w:ascii="Symbol" w:hAnsi="Symbol" w:hint="default"/>
      </w:rPr>
    </w:lvl>
    <w:lvl w:ilvl="7" w:tplc="79AE8802" w:tentative="1">
      <w:start w:val="1"/>
      <w:numFmt w:val="bullet"/>
      <w:lvlText w:val=""/>
      <w:lvlJc w:val="left"/>
      <w:pPr>
        <w:tabs>
          <w:tab w:val="num" w:pos="5760"/>
        </w:tabs>
        <w:ind w:left="5760" w:hanging="360"/>
      </w:pPr>
      <w:rPr>
        <w:rFonts w:ascii="Symbol" w:hAnsi="Symbol" w:hint="default"/>
      </w:rPr>
    </w:lvl>
    <w:lvl w:ilvl="8" w:tplc="57BA050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E40534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3EC4270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3F0F5A0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40536F90"/>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1910C97"/>
    <w:multiLevelType w:val="multilevel"/>
    <w:tmpl w:val="812E68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37D58ED"/>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49CB3179"/>
    <w:multiLevelType w:val="multilevel"/>
    <w:tmpl w:val="E892CB3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ascii="Arial" w:hAnsi="Arial" w:cs="Arial" w:hint="default"/>
        <w:b/>
        <w:color w:val="00000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CF640AE"/>
    <w:multiLevelType w:val="hybridMultilevel"/>
    <w:tmpl w:val="EA881E82"/>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3" w15:restartNumberingAfterBreak="0">
    <w:nsid w:val="4D9C2DBD"/>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53BB6E95"/>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35" w15:restartNumberingAfterBreak="0">
    <w:nsid w:val="58743543"/>
    <w:multiLevelType w:val="multilevel"/>
    <w:tmpl w:val="326E36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9394200"/>
    <w:multiLevelType w:val="hybridMultilevel"/>
    <w:tmpl w:val="0150B624"/>
    <w:lvl w:ilvl="0" w:tplc="FD5C3674">
      <w:start w:val="1"/>
      <w:numFmt w:val="bullet"/>
      <w:lvlText w:val="-"/>
      <w:lvlJc w:val="left"/>
      <w:pPr>
        <w:ind w:left="720" w:hanging="360"/>
      </w:pPr>
      <w:rPr>
        <w:rFonts w:ascii="&quot;Arial Narrow&quot;,sans-serif" w:hAnsi="&quot;Arial Narrow&quot;,sans-serif" w:hint="default"/>
      </w:rPr>
    </w:lvl>
    <w:lvl w:ilvl="1" w:tplc="7130C99E">
      <w:start w:val="1"/>
      <w:numFmt w:val="bullet"/>
      <w:lvlText w:val="o"/>
      <w:lvlJc w:val="left"/>
      <w:pPr>
        <w:ind w:left="1440" w:hanging="360"/>
      </w:pPr>
      <w:rPr>
        <w:rFonts w:ascii="Courier New" w:hAnsi="Courier New" w:hint="default"/>
      </w:rPr>
    </w:lvl>
    <w:lvl w:ilvl="2" w:tplc="60808D6E">
      <w:start w:val="1"/>
      <w:numFmt w:val="bullet"/>
      <w:lvlText w:val=""/>
      <w:lvlJc w:val="left"/>
      <w:pPr>
        <w:ind w:left="2160" w:hanging="360"/>
      </w:pPr>
      <w:rPr>
        <w:rFonts w:ascii="Wingdings" w:hAnsi="Wingdings" w:hint="default"/>
      </w:rPr>
    </w:lvl>
    <w:lvl w:ilvl="3" w:tplc="32E62F60">
      <w:start w:val="1"/>
      <w:numFmt w:val="bullet"/>
      <w:lvlText w:val=""/>
      <w:lvlJc w:val="left"/>
      <w:pPr>
        <w:ind w:left="2880" w:hanging="360"/>
      </w:pPr>
      <w:rPr>
        <w:rFonts w:ascii="Symbol" w:hAnsi="Symbol" w:hint="default"/>
      </w:rPr>
    </w:lvl>
    <w:lvl w:ilvl="4" w:tplc="01546A3C">
      <w:start w:val="1"/>
      <w:numFmt w:val="bullet"/>
      <w:lvlText w:val="o"/>
      <w:lvlJc w:val="left"/>
      <w:pPr>
        <w:ind w:left="3600" w:hanging="360"/>
      </w:pPr>
      <w:rPr>
        <w:rFonts w:ascii="Courier New" w:hAnsi="Courier New" w:hint="default"/>
      </w:rPr>
    </w:lvl>
    <w:lvl w:ilvl="5" w:tplc="221869C4">
      <w:start w:val="1"/>
      <w:numFmt w:val="bullet"/>
      <w:lvlText w:val=""/>
      <w:lvlJc w:val="left"/>
      <w:pPr>
        <w:ind w:left="4320" w:hanging="360"/>
      </w:pPr>
      <w:rPr>
        <w:rFonts w:ascii="Wingdings" w:hAnsi="Wingdings" w:hint="default"/>
      </w:rPr>
    </w:lvl>
    <w:lvl w:ilvl="6" w:tplc="24C27F9A">
      <w:start w:val="1"/>
      <w:numFmt w:val="bullet"/>
      <w:lvlText w:val=""/>
      <w:lvlJc w:val="left"/>
      <w:pPr>
        <w:ind w:left="5040" w:hanging="360"/>
      </w:pPr>
      <w:rPr>
        <w:rFonts w:ascii="Symbol" w:hAnsi="Symbol" w:hint="default"/>
      </w:rPr>
    </w:lvl>
    <w:lvl w:ilvl="7" w:tplc="A4AE499E">
      <w:start w:val="1"/>
      <w:numFmt w:val="bullet"/>
      <w:lvlText w:val="o"/>
      <w:lvlJc w:val="left"/>
      <w:pPr>
        <w:ind w:left="5760" w:hanging="360"/>
      </w:pPr>
      <w:rPr>
        <w:rFonts w:ascii="Courier New" w:hAnsi="Courier New" w:hint="default"/>
      </w:rPr>
    </w:lvl>
    <w:lvl w:ilvl="8" w:tplc="AF92F068">
      <w:start w:val="1"/>
      <w:numFmt w:val="bullet"/>
      <w:lvlText w:val=""/>
      <w:lvlJc w:val="left"/>
      <w:pPr>
        <w:ind w:left="6480" w:hanging="360"/>
      </w:pPr>
      <w:rPr>
        <w:rFonts w:ascii="Wingdings" w:hAnsi="Wingdings" w:hint="default"/>
      </w:rPr>
    </w:lvl>
  </w:abstractNum>
  <w:abstractNum w:abstractNumId="37" w15:restartNumberingAfterBreak="0">
    <w:nsid w:val="5FE17EB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61596E14"/>
    <w:multiLevelType w:val="hybridMultilevel"/>
    <w:tmpl w:val="352425E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74645A4"/>
    <w:multiLevelType w:val="multilevel"/>
    <w:tmpl w:val="B00AF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A0640D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6A2423C9"/>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6BEB5A20"/>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43" w15:restartNumberingAfterBreak="0">
    <w:nsid w:val="716448BD"/>
    <w:multiLevelType w:val="hybridMultilevel"/>
    <w:tmpl w:val="6A603F3E"/>
    <w:lvl w:ilvl="0" w:tplc="1DCC88CC">
      <w:start w:val="1"/>
      <w:numFmt w:val="decimal"/>
      <w:lvlText w:val="%1."/>
      <w:lvlJc w:val="left"/>
      <w:pPr>
        <w:ind w:left="1074" w:hanging="360"/>
      </w:pPr>
      <w:rPr>
        <w:rFonts w:hint="default"/>
      </w:rPr>
    </w:lvl>
    <w:lvl w:ilvl="1" w:tplc="240A0019" w:tentative="1">
      <w:start w:val="1"/>
      <w:numFmt w:val="lowerLetter"/>
      <w:lvlText w:val="%2."/>
      <w:lvlJc w:val="left"/>
      <w:pPr>
        <w:ind w:left="1794" w:hanging="360"/>
      </w:pPr>
    </w:lvl>
    <w:lvl w:ilvl="2" w:tplc="240A001B" w:tentative="1">
      <w:start w:val="1"/>
      <w:numFmt w:val="lowerRoman"/>
      <w:lvlText w:val="%3."/>
      <w:lvlJc w:val="right"/>
      <w:pPr>
        <w:ind w:left="2514" w:hanging="180"/>
      </w:pPr>
    </w:lvl>
    <w:lvl w:ilvl="3" w:tplc="240A000F" w:tentative="1">
      <w:start w:val="1"/>
      <w:numFmt w:val="decimal"/>
      <w:lvlText w:val="%4."/>
      <w:lvlJc w:val="left"/>
      <w:pPr>
        <w:ind w:left="3234" w:hanging="360"/>
      </w:pPr>
    </w:lvl>
    <w:lvl w:ilvl="4" w:tplc="240A0019" w:tentative="1">
      <w:start w:val="1"/>
      <w:numFmt w:val="lowerLetter"/>
      <w:lvlText w:val="%5."/>
      <w:lvlJc w:val="left"/>
      <w:pPr>
        <w:ind w:left="3954" w:hanging="360"/>
      </w:pPr>
    </w:lvl>
    <w:lvl w:ilvl="5" w:tplc="240A001B" w:tentative="1">
      <w:start w:val="1"/>
      <w:numFmt w:val="lowerRoman"/>
      <w:lvlText w:val="%6."/>
      <w:lvlJc w:val="right"/>
      <w:pPr>
        <w:ind w:left="4674" w:hanging="180"/>
      </w:pPr>
    </w:lvl>
    <w:lvl w:ilvl="6" w:tplc="240A000F" w:tentative="1">
      <w:start w:val="1"/>
      <w:numFmt w:val="decimal"/>
      <w:lvlText w:val="%7."/>
      <w:lvlJc w:val="left"/>
      <w:pPr>
        <w:ind w:left="5394" w:hanging="360"/>
      </w:pPr>
    </w:lvl>
    <w:lvl w:ilvl="7" w:tplc="240A0019" w:tentative="1">
      <w:start w:val="1"/>
      <w:numFmt w:val="lowerLetter"/>
      <w:lvlText w:val="%8."/>
      <w:lvlJc w:val="left"/>
      <w:pPr>
        <w:ind w:left="6114" w:hanging="360"/>
      </w:pPr>
    </w:lvl>
    <w:lvl w:ilvl="8" w:tplc="240A001B" w:tentative="1">
      <w:start w:val="1"/>
      <w:numFmt w:val="lowerRoman"/>
      <w:lvlText w:val="%9."/>
      <w:lvlJc w:val="right"/>
      <w:pPr>
        <w:ind w:left="6834" w:hanging="180"/>
      </w:pPr>
    </w:lvl>
  </w:abstractNum>
  <w:abstractNum w:abstractNumId="44" w15:restartNumberingAfterBreak="0">
    <w:nsid w:val="77AE1CD1"/>
    <w:multiLevelType w:val="hybridMultilevel"/>
    <w:tmpl w:val="C6CE410A"/>
    <w:lvl w:ilvl="0" w:tplc="0C0A0011">
      <w:start w:val="1"/>
      <w:numFmt w:val="decimal"/>
      <w:lvlText w:val="%1)"/>
      <w:lvlJc w:val="left"/>
      <w:pPr>
        <w:tabs>
          <w:tab w:val="num" w:pos="720"/>
        </w:tabs>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16cid:durableId="411777216">
    <w:abstractNumId w:val="36"/>
  </w:num>
  <w:num w:numId="2" w16cid:durableId="1433017577">
    <w:abstractNumId w:val="22"/>
  </w:num>
  <w:num w:numId="3" w16cid:durableId="1841003670">
    <w:abstractNumId w:val="16"/>
  </w:num>
  <w:num w:numId="4" w16cid:durableId="1951081439">
    <w:abstractNumId w:val="32"/>
  </w:num>
  <w:num w:numId="5" w16cid:durableId="1446272856">
    <w:abstractNumId w:val="21"/>
  </w:num>
  <w:num w:numId="6" w16cid:durableId="84541656">
    <w:abstractNumId w:val="5"/>
  </w:num>
  <w:num w:numId="7" w16cid:durableId="384722911">
    <w:abstractNumId w:val="34"/>
  </w:num>
  <w:num w:numId="8" w16cid:durableId="687830171">
    <w:abstractNumId w:val="6"/>
  </w:num>
  <w:num w:numId="9" w16cid:durableId="813640965">
    <w:abstractNumId w:val="19"/>
  </w:num>
  <w:num w:numId="10" w16cid:durableId="1209336675">
    <w:abstractNumId w:val="9"/>
  </w:num>
  <w:num w:numId="11" w16cid:durableId="784737003">
    <w:abstractNumId w:val="11"/>
  </w:num>
  <w:num w:numId="12" w16cid:durableId="1360089473">
    <w:abstractNumId w:val="33"/>
  </w:num>
  <w:num w:numId="13" w16cid:durableId="324403490">
    <w:abstractNumId w:val="42"/>
  </w:num>
  <w:num w:numId="14" w16cid:durableId="705377421">
    <w:abstractNumId w:val="26"/>
  </w:num>
  <w:num w:numId="15" w16cid:durableId="913007462">
    <w:abstractNumId w:val="27"/>
  </w:num>
  <w:num w:numId="16" w16cid:durableId="106121858">
    <w:abstractNumId w:val="41"/>
  </w:num>
  <w:num w:numId="17" w16cid:durableId="383408746">
    <w:abstractNumId w:val="30"/>
  </w:num>
  <w:num w:numId="18" w16cid:durableId="1682780486">
    <w:abstractNumId w:val="25"/>
  </w:num>
  <w:num w:numId="19" w16cid:durableId="2068258737">
    <w:abstractNumId w:val="13"/>
  </w:num>
  <w:num w:numId="20" w16cid:durableId="141891466">
    <w:abstractNumId w:val="1"/>
  </w:num>
  <w:num w:numId="21" w16cid:durableId="1217669690">
    <w:abstractNumId w:val="40"/>
  </w:num>
  <w:num w:numId="22" w16cid:durableId="836382008">
    <w:abstractNumId w:val="10"/>
  </w:num>
  <w:num w:numId="23" w16cid:durableId="1814516707">
    <w:abstractNumId w:val="28"/>
  </w:num>
  <w:num w:numId="24" w16cid:durableId="2070301282">
    <w:abstractNumId w:val="20"/>
  </w:num>
  <w:num w:numId="25" w16cid:durableId="1136097054">
    <w:abstractNumId w:val="37"/>
  </w:num>
  <w:num w:numId="26" w16cid:durableId="391269574">
    <w:abstractNumId w:val="7"/>
  </w:num>
  <w:num w:numId="27" w16cid:durableId="89005627">
    <w:abstractNumId w:val="8"/>
  </w:num>
  <w:num w:numId="28" w16cid:durableId="1860314677">
    <w:abstractNumId w:val="4"/>
  </w:num>
  <w:num w:numId="29" w16cid:durableId="1774857049">
    <w:abstractNumId w:val="2"/>
  </w:num>
  <w:num w:numId="30" w16cid:durableId="797145328">
    <w:abstractNumId w:val="17"/>
  </w:num>
  <w:num w:numId="31" w16cid:durableId="186574988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9365042">
    <w:abstractNumId w:val="24"/>
  </w:num>
  <w:num w:numId="33" w16cid:durableId="1798140751">
    <w:abstractNumId w:val="31"/>
  </w:num>
  <w:num w:numId="34" w16cid:durableId="1931549700">
    <w:abstractNumId w:val="38"/>
  </w:num>
  <w:num w:numId="35" w16cid:durableId="34551692">
    <w:abstractNumId w:val="0"/>
  </w:num>
  <w:num w:numId="36" w16cid:durableId="1079252722">
    <w:abstractNumId w:val="18"/>
  </w:num>
  <w:num w:numId="37" w16cid:durableId="1825971343">
    <w:abstractNumId w:val="43"/>
  </w:num>
  <w:num w:numId="38" w16cid:durableId="1333140208">
    <w:abstractNumId w:val="35"/>
  </w:num>
  <w:num w:numId="39" w16cid:durableId="791824941">
    <w:abstractNumId w:val="12"/>
  </w:num>
  <w:num w:numId="40" w16cid:durableId="1636376229">
    <w:abstractNumId w:val="39"/>
  </w:num>
  <w:num w:numId="41" w16cid:durableId="1725908765">
    <w:abstractNumId w:val="29"/>
  </w:num>
  <w:num w:numId="42" w16cid:durableId="1829052076">
    <w:abstractNumId w:val="23"/>
  </w:num>
  <w:num w:numId="43" w16cid:durableId="1541631099">
    <w:abstractNumId w:val="15"/>
  </w:num>
  <w:num w:numId="44" w16cid:durableId="1742219070">
    <w:abstractNumId w:val="14"/>
  </w:num>
  <w:num w:numId="45" w16cid:durableId="5636810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AF3"/>
    <w:rsid w:val="0000328C"/>
    <w:rsid w:val="00005D66"/>
    <w:rsid w:val="00023C4B"/>
    <w:rsid w:val="00024E20"/>
    <w:rsid w:val="00060D55"/>
    <w:rsid w:val="00075EA9"/>
    <w:rsid w:val="00084DA2"/>
    <w:rsid w:val="00085826"/>
    <w:rsid w:val="00094CBD"/>
    <w:rsid w:val="000B0982"/>
    <w:rsid w:val="000B5421"/>
    <w:rsid w:val="000C2E4F"/>
    <w:rsid w:val="000D6824"/>
    <w:rsid w:val="000E09FA"/>
    <w:rsid w:val="000F3807"/>
    <w:rsid w:val="00105888"/>
    <w:rsid w:val="00117605"/>
    <w:rsid w:val="00166C0E"/>
    <w:rsid w:val="0017201C"/>
    <w:rsid w:val="00177FD8"/>
    <w:rsid w:val="001835F0"/>
    <w:rsid w:val="001856FD"/>
    <w:rsid w:val="00186E7F"/>
    <w:rsid w:val="001A6FF2"/>
    <w:rsid w:val="001F6413"/>
    <w:rsid w:val="001F6CEE"/>
    <w:rsid w:val="00236688"/>
    <w:rsid w:val="0026315B"/>
    <w:rsid w:val="00267E21"/>
    <w:rsid w:val="00270A27"/>
    <w:rsid w:val="00276A24"/>
    <w:rsid w:val="0027CBAA"/>
    <w:rsid w:val="00281570"/>
    <w:rsid w:val="00293F21"/>
    <w:rsid w:val="002A321B"/>
    <w:rsid w:val="002A5342"/>
    <w:rsid w:val="002F58B9"/>
    <w:rsid w:val="00304682"/>
    <w:rsid w:val="003047CE"/>
    <w:rsid w:val="00305094"/>
    <w:rsid w:val="00317AF3"/>
    <w:rsid w:val="00320636"/>
    <w:rsid w:val="00322233"/>
    <w:rsid w:val="00351659"/>
    <w:rsid w:val="003746BA"/>
    <w:rsid w:val="00380C0E"/>
    <w:rsid w:val="0039FCC8"/>
    <w:rsid w:val="003B64C5"/>
    <w:rsid w:val="003C1785"/>
    <w:rsid w:val="003D7880"/>
    <w:rsid w:val="003E41EC"/>
    <w:rsid w:val="003E6B84"/>
    <w:rsid w:val="003E7A70"/>
    <w:rsid w:val="003F0C73"/>
    <w:rsid w:val="004025CE"/>
    <w:rsid w:val="004063EB"/>
    <w:rsid w:val="00407DF8"/>
    <w:rsid w:val="00423B8E"/>
    <w:rsid w:val="004269F2"/>
    <w:rsid w:val="00432203"/>
    <w:rsid w:val="004326D7"/>
    <w:rsid w:val="0044199C"/>
    <w:rsid w:val="004450A6"/>
    <w:rsid w:val="004452C4"/>
    <w:rsid w:val="004569BD"/>
    <w:rsid w:val="00467DC2"/>
    <w:rsid w:val="004805CF"/>
    <w:rsid w:val="00481C77"/>
    <w:rsid w:val="00482629"/>
    <w:rsid w:val="004B0081"/>
    <w:rsid w:val="004B7F67"/>
    <w:rsid w:val="004C4916"/>
    <w:rsid w:val="00502981"/>
    <w:rsid w:val="00507913"/>
    <w:rsid w:val="00513720"/>
    <w:rsid w:val="00536A0F"/>
    <w:rsid w:val="0054419A"/>
    <w:rsid w:val="00563F8A"/>
    <w:rsid w:val="00565CD8"/>
    <w:rsid w:val="00577CAE"/>
    <w:rsid w:val="00585302"/>
    <w:rsid w:val="005A43BB"/>
    <w:rsid w:val="005B15A5"/>
    <w:rsid w:val="005C074F"/>
    <w:rsid w:val="005C31C8"/>
    <w:rsid w:val="005C5976"/>
    <w:rsid w:val="005E32B2"/>
    <w:rsid w:val="005E3D09"/>
    <w:rsid w:val="005F3D38"/>
    <w:rsid w:val="005F45B3"/>
    <w:rsid w:val="00601C7F"/>
    <w:rsid w:val="0061291E"/>
    <w:rsid w:val="00621FB4"/>
    <w:rsid w:val="00626705"/>
    <w:rsid w:val="00632662"/>
    <w:rsid w:val="00634A17"/>
    <w:rsid w:val="006374A6"/>
    <w:rsid w:val="00653EC6"/>
    <w:rsid w:val="0066040A"/>
    <w:rsid w:val="00661C4A"/>
    <w:rsid w:val="00693F3D"/>
    <w:rsid w:val="00694041"/>
    <w:rsid w:val="006A69CB"/>
    <w:rsid w:val="00712387"/>
    <w:rsid w:val="00713759"/>
    <w:rsid w:val="0072702D"/>
    <w:rsid w:val="007306DF"/>
    <w:rsid w:val="00741463"/>
    <w:rsid w:val="00745AB5"/>
    <w:rsid w:val="00745DD6"/>
    <w:rsid w:val="00747863"/>
    <w:rsid w:val="00757283"/>
    <w:rsid w:val="00757A2B"/>
    <w:rsid w:val="00760085"/>
    <w:rsid w:val="007717A8"/>
    <w:rsid w:val="007741EE"/>
    <w:rsid w:val="007D7D25"/>
    <w:rsid w:val="007E5847"/>
    <w:rsid w:val="007F2787"/>
    <w:rsid w:val="007F5A09"/>
    <w:rsid w:val="00816258"/>
    <w:rsid w:val="00826D61"/>
    <w:rsid w:val="00833B21"/>
    <w:rsid w:val="008366A8"/>
    <w:rsid w:val="00836BDC"/>
    <w:rsid w:val="0087629C"/>
    <w:rsid w:val="0087753A"/>
    <w:rsid w:val="008A3A16"/>
    <w:rsid w:val="008A4B43"/>
    <w:rsid w:val="008C2D40"/>
    <w:rsid w:val="008EA8FF"/>
    <w:rsid w:val="008F0AE2"/>
    <w:rsid w:val="00911EB8"/>
    <w:rsid w:val="009263DE"/>
    <w:rsid w:val="00943D66"/>
    <w:rsid w:val="00945C09"/>
    <w:rsid w:val="0098158B"/>
    <w:rsid w:val="009A2D51"/>
    <w:rsid w:val="009A50B9"/>
    <w:rsid w:val="009B45C4"/>
    <w:rsid w:val="009B5C81"/>
    <w:rsid w:val="009C466A"/>
    <w:rsid w:val="009C9E4A"/>
    <w:rsid w:val="009D34D2"/>
    <w:rsid w:val="009D48B0"/>
    <w:rsid w:val="009D5F12"/>
    <w:rsid w:val="009E6A95"/>
    <w:rsid w:val="009F04A0"/>
    <w:rsid w:val="009F1050"/>
    <w:rsid w:val="00A32387"/>
    <w:rsid w:val="00A8001C"/>
    <w:rsid w:val="00A99F65"/>
    <w:rsid w:val="00AA1BAE"/>
    <w:rsid w:val="00AD7A8D"/>
    <w:rsid w:val="00AF480B"/>
    <w:rsid w:val="00AF7435"/>
    <w:rsid w:val="00B0545E"/>
    <w:rsid w:val="00B06EC7"/>
    <w:rsid w:val="00B10F02"/>
    <w:rsid w:val="00B25B64"/>
    <w:rsid w:val="00B33769"/>
    <w:rsid w:val="00B36F5F"/>
    <w:rsid w:val="00B422C8"/>
    <w:rsid w:val="00B46730"/>
    <w:rsid w:val="00B52F35"/>
    <w:rsid w:val="00B566C7"/>
    <w:rsid w:val="00B60310"/>
    <w:rsid w:val="00B63B22"/>
    <w:rsid w:val="00B64B1C"/>
    <w:rsid w:val="00B70E40"/>
    <w:rsid w:val="00B72C59"/>
    <w:rsid w:val="00B754D2"/>
    <w:rsid w:val="00B863D6"/>
    <w:rsid w:val="00BA6E34"/>
    <w:rsid w:val="00BB1F99"/>
    <w:rsid w:val="00BC389F"/>
    <w:rsid w:val="00BD36E3"/>
    <w:rsid w:val="00BD3A50"/>
    <w:rsid w:val="00BD5B5F"/>
    <w:rsid w:val="00BD7478"/>
    <w:rsid w:val="00BE7F1E"/>
    <w:rsid w:val="00BF645E"/>
    <w:rsid w:val="00BF6B70"/>
    <w:rsid w:val="00C16DE1"/>
    <w:rsid w:val="00C30067"/>
    <w:rsid w:val="00C469F7"/>
    <w:rsid w:val="00C55E77"/>
    <w:rsid w:val="00C738D6"/>
    <w:rsid w:val="00C87641"/>
    <w:rsid w:val="00C95381"/>
    <w:rsid w:val="00CB5E4D"/>
    <w:rsid w:val="00CC4E70"/>
    <w:rsid w:val="00CD1AEB"/>
    <w:rsid w:val="00CE52F4"/>
    <w:rsid w:val="00CF20F3"/>
    <w:rsid w:val="00D1154F"/>
    <w:rsid w:val="00D11B61"/>
    <w:rsid w:val="00D131A5"/>
    <w:rsid w:val="00D20980"/>
    <w:rsid w:val="00D2567C"/>
    <w:rsid w:val="00D36E0A"/>
    <w:rsid w:val="00D43ED7"/>
    <w:rsid w:val="00D73D6A"/>
    <w:rsid w:val="00D82253"/>
    <w:rsid w:val="00D83389"/>
    <w:rsid w:val="00D84683"/>
    <w:rsid w:val="00DA6221"/>
    <w:rsid w:val="00DD0D3C"/>
    <w:rsid w:val="00DE725E"/>
    <w:rsid w:val="00E12A3D"/>
    <w:rsid w:val="00E15D84"/>
    <w:rsid w:val="00E15DEE"/>
    <w:rsid w:val="00E177AF"/>
    <w:rsid w:val="00E42985"/>
    <w:rsid w:val="00E43812"/>
    <w:rsid w:val="00E46ACE"/>
    <w:rsid w:val="00E537F8"/>
    <w:rsid w:val="00E62277"/>
    <w:rsid w:val="00E65C4F"/>
    <w:rsid w:val="00E66006"/>
    <w:rsid w:val="00E90030"/>
    <w:rsid w:val="00E90AE5"/>
    <w:rsid w:val="00E91117"/>
    <w:rsid w:val="00E9681B"/>
    <w:rsid w:val="00EA34C5"/>
    <w:rsid w:val="00EA5C37"/>
    <w:rsid w:val="00EC0ABA"/>
    <w:rsid w:val="00ED3209"/>
    <w:rsid w:val="00EE53F7"/>
    <w:rsid w:val="00F03903"/>
    <w:rsid w:val="00F12875"/>
    <w:rsid w:val="00F12CE7"/>
    <w:rsid w:val="00F517F3"/>
    <w:rsid w:val="00F67423"/>
    <w:rsid w:val="00F8265D"/>
    <w:rsid w:val="00F97EB3"/>
    <w:rsid w:val="00FB5762"/>
    <w:rsid w:val="00FD7DA0"/>
    <w:rsid w:val="00FE3314"/>
    <w:rsid w:val="00FF6E29"/>
    <w:rsid w:val="01502F87"/>
    <w:rsid w:val="016FEC1F"/>
    <w:rsid w:val="01905745"/>
    <w:rsid w:val="02971B13"/>
    <w:rsid w:val="02C3D122"/>
    <w:rsid w:val="02EE9AF1"/>
    <w:rsid w:val="034C06E5"/>
    <w:rsid w:val="035498B6"/>
    <w:rsid w:val="03ACAA63"/>
    <w:rsid w:val="042BF33E"/>
    <w:rsid w:val="04F387A4"/>
    <w:rsid w:val="052543D9"/>
    <w:rsid w:val="0569A45D"/>
    <w:rsid w:val="057725B7"/>
    <w:rsid w:val="061CA360"/>
    <w:rsid w:val="064AB8CF"/>
    <w:rsid w:val="06AB8BDB"/>
    <w:rsid w:val="06FFCFB7"/>
    <w:rsid w:val="072786E0"/>
    <w:rsid w:val="07598407"/>
    <w:rsid w:val="0775503D"/>
    <w:rsid w:val="07896331"/>
    <w:rsid w:val="07A667C7"/>
    <w:rsid w:val="07AFD3C6"/>
    <w:rsid w:val="0875C444"/>
    <w:rsid w:val="0915968E"/>
    <w:rsid w:val="0B6E679E"/>
    <w:rsid w:val="0BC9CA04"/>
    <w:rsid w:val="0C3B6768"/>
    <w:rsid w:val="0CD50BBC"/>
    <w:rsid w:val="0CF6CBEF"/>
    <w:rsid w:val="0DDC670E"/>
    <w:rsid w:val="0E0BBFE9"/>
    <w:rsid w:val="0ED82995"/>
    <w:rsid w:val="0F7F7B8E"/>
    <w:rsid w:val="0F89D4D7"/>
    <w:rsid w:val="0FDEAE80"/>
    <w:rsid w:val="1028767B"/>
    <w:rsid w:val="1040C762"/>
    <w:rsid w:val="115816B1"/>
    <w:rsid w:val="1201A9D4"/>
    <w:rsid w:val="12BFC621"/>
    <w:rsid w:val="12C9E01D"/>
    <w:rsid w:val="12D10D0B"/>
    <w:rsid w:val="12E6627B"/>
    <w:rsid w:val="135A7E12"/>
    <w:rsid w:val="1378FCAF"/>
    <w:rsid w:val="137A56D1"/>
    <w:rsid w:val="14622740"/>
    <w:rsid w:val="1482B3A3"/>
    <w:rsid w:val="14F2A42E"/>
    <w:rsid w:val="15639943"/>
    <w:rsid w:val="15C1C1A8"/>
    <w:rsid w:val="16047B6C"/>
    <w:rsid w:val="16F83D5B"/>
    <w:rsid w:val="17178F92"/>
    <w:rsid w:val="17232DFC"/>
    <w:rsid w:val="17323F89"/>
    <w:rsid w:val="174325FC"/>
    <w:rsid w:val="17494890"/>
    <w:rsid w:val="17F58D7E"/>
    <w:rsid w:val="18AEA732"/>
    <w:rsid w:val="18DB8088"/>
    <w:rsid w:val="1976575B"/>
    <w:rsid w:val="19F4D7E4"/>
    <w:rsid w:val="1BBED2CF"/>
    <w:rsid w:val="1CB1E446"/>
    <w:rsid w:val="1DA24018"/>
    <w:rsid w:val="1DF066A7"/>
    <w:rsid w:val="1E0C99EF"/>
    <w:rsid w:val="1E4FE181"/>
    <w:rsid w:val="1E73E4BE"/>
    <w:rsid w:val="1EA0F337"/>
    <w:rsid w:val="1EC0BDEA"/>
    <w:rsid w:val="1EC1059F"/>
    <w:rsid w:val="1FD9C31F"/>
    <w:rsid w:val="1FDEA0B2"/>
    <w:rsid w:val="20470318"/>
    <w:rsid w:val="20BB504D"/>
    <w:rsid w:val="21FF55DA"/>
    <w:rsid w:val="221EB1E6"/>
    <w:rsid w:val="22DA7DE2"/>
    <w:rsid w:val="22EB5556"/>
    <w:rsid w:val="230112E1"/>
    <w:rsid w:val="247BB0CB"/>
    <w:rsid w:val="249B0A09"/>
    <w:rsid w:val="24AFDD62"/>
    <w:rsid w:val="2500C31D"/>
    <w:rsid w:val="251497D6"/>
    <w:rsid w:val="2545145C"/>
    <w:rsid w:val="255D5FBE"/>
    <w:rsid w:val="25E1EBDD"/>
    <w:rsid w:val="2705E67C"/>
    <w:rsid w:val="27734C99"/>
    <w:rsid w:val="27D01BE3"/>
    <w:rsid w:val="280BCA3A"/>
    <w:rsid w:val="28DAEC68"/>
    <w:rsid w:val="29651999"/>
    <w:rsid w:val="297D46B0"/>
    <w:rsid w:val="298DCFD5"/>
    <w:rsid w:val="29CB8D79"/>
    <w:rsid w:val="2A0683AC"/>
    <w:rsid w:val="2A47A576"/>
    <w:rsid w:val="2A4B8AE1"/>
    <w:rsid w:val="2A52F32C"/>
    <w:rsid w:val="2A69E40E"/>
    <w:rsid w:val="2C30FD73"/>
    <w:rsid w:val="2CB3E4A7"/>
    <w:rsid w:val="2D1ED763"/>
    <w:rsid w:val="2D53C058"/>
    <w:rsid w:val="2D8E9ABD"/>
    <w:rsid w:val="2F0DFFB8"/>
    <w:rsid w:val="2F17EEBE"/>
    <w:rsid w:val="30C1A7D1"/>
    <w:rsid w:val="3136FC12"/>
    <w:rsid w:val="315FE1C9"/>
    <w:rsid w:val="31CC3631"/>
    <w:rsid w:val="3317D134"/>
    <w:rsid w:val="33E31D55"/>
    <w:rsid w:val="346BC045"/>
    <w:rsid w:val="34E02A69"/>
    <w:rsid w:val="34ECE432"/>
    <w:rsid w:val="352C9E9A"/>
    <w:rsid w:val="356F0E79"/>
    <w:rsid w:val="357F9B09"/>
    <w:rsid w:val="35BEC652"/>
    <w:rsid w:val="35E51202"/>
    <w:rsid w:val="35F72BDD"/>
    <w:rsid w:val="3611D0C9"/>
    <w:rsid w:val="36354FB9"/>
    <w:rsid w:val="369021CF"/>
    <w:rsid w:val="3696CF17"/>
    <w:rsid w:val="3715F1B2"/>
    <w:rsid w:val="37642696"/>
    <w:rsid w:val="37DB121C"/>
    <w:rsid w:val="384E3FC7"/>
    <w:rsid w:val="388636C5"/>
    <w:rsid w:val="39370139"/>
    <w:rsid w:val="3978B6EC"/>
    <w:rsid w:val="39E24DBF"/>
    <w:rsid w:val="39EC5B80"/>
    <w:rsid w:val="3BA41778"/>
    <w:rsid w:val="3C69A124"/>
    <w:rsid w:val="3C921743"/>
    <w:rsid w:val="3CE38E33"/>
    <w:rsid w:val="3D105E55"/>
    <w:rsid w:val="3D47EA1A"/>
    <w:rsid w:val="3D79FEB3"/>
    <w:rsid w:val="3DA4CD9C"/>
    <w:rsid w:val="3DE876B7"/>
    <w:rsid w:val="3E2593AC"/>
    <w:rsid w:val="3E38C0DD"/>
    <w:rsid w:val="3E6A11FA"/>
    <w:rsid w:val="3E781810"/>
    <w:rsid w:val="3EA57064"/>
    <w:rsid w:val="3F7F8C37"/>
    <w:rsid w:val="402F144D"/>
    <w:rsid w:val="40697C70"/>
    <w:rsid w:val="4072E073"/>
    <w:rsid w:val="409EF3FF"/>
    <w:rsid w:val="41B00308"/>
    <w:rsid w:val="41E1AAF5"/>
    <w:rsid w:val="4230309B"/>
    <w:rsid w:val="423CC69C"/>
    <w:rsid w:val="4265D558"/>
    <w:rsid w:val="42E1FE61"/>
    <w:rsid w:val="42F12362"/>
    <w:rsid w:val="43B44099"/>
    <w:rsid w:val="4471D6CC"/>
    <w:rsid w:val="44BAE674"/>
    <w:rsid w:val="44BD97DA"/>
    <w:rsid w:val="44BFFB83"/>
    <w:rsid w:val="456EAC1B"/>
    <w:rsid w:val="45985DAD"/>
    <w:rsid w:val="4633C03E"/>
    <w:rsid w:val="46566B64"/>
    <w:rsid w:val="467F47EB"/>
    <w:rsid w:val="46D9EA22"/>
    <w:rsid w:val="47082998"/>
    <w:rsid w:val="476296BD"/>
    <w:rsid w:val="478A3BE7"/>
    <w:rsid w:val="47B2307D"/>
    <w:rsid w:val="486BC6FE"/>
    <w:rsid w:val="48B53CD4"/>
    <w:rsid w:val="48BC4CC1"/>
    <w:rsid w:val="48E0CA07"/>
    <w:rsid w:val="4937EC4F"/>
    <w:rsid w:val="49568BF0"/>
    <w:rsid w:val="4A0872A3"/>
    <w:rsid w:val="4A65E452"/>
    <w:rsid w:val="4B2755F0"/>
    <w:rsid w:val="4BBB026D"/>
    <w:rsid w:val="4D01F082"/>
    <w:rsid w:val="4E0CC3B8"/>
    <w:rsid w:val="4E9AEC0D"/>
    <w:rsid w:val="4F59DA1D"/>
    <w:rsid w:val="4F9F5B69"/>
    <w:rsid w:val="4FF0D77C"/>
    <w:rsid w:val="50A175A4"/>
    <w:rsid w:val="50A2A34C"/>
    <w:rsid w:val="5117CD49"/>
    <w:rsid w:val="512B00DC"/>
    <w:rsid w:val="512B489B"/>
    <w:rsid w:val="517F4B4D"/>
    <w:rsid w:val="5182C1E8"/>
    <w:rsid w:val="5197407F"/>
    <w:rsid w:val="51D01BF1"/>
    <w:rsid w:val="5216BD9F"/>
    <w:rsid w:val="5219D657"/>
    <w:rsid w:val="52EA874B"/>
    <w:rsid w:val="539248A4"/>
    <w:rsid w:val="53AF75CB"/>
    <w:rsid w:val="546CB8B0"/>
    <w:rsid w:val="54DB6CDE"/>
    <w:rsid w:val="55935798"/>
    <w:rsid w:val="55E6FD46"/>
    <w:rsid w:val="56126B84"/>
    <w:rsid w:val="56F285C8"/>
    <w:rsid w:val="5725797D"/>
    <w:rsid w:val="57283680"/>
    <w:rsid w:val="576ED5A0"/>
    <w:rsid w:val="57D83870"/>
    <w:rsid w:val="5825647A"/>
    <w:rsid w:val="5847CB64"/>
    <w:rsid w:val="58A7DC03"/>
    <w:rsid w:val="58EDCA4B"/>
    <w:rsid w:val="5A113148"/>
    <w:rsid w:val="5A253F9F"/>
    <w:rsid w:val="5A377A9A"/>
    <w:rsid w:val="5A42693C"/>
    <w:rsid w:val="5A8E6747"/>
    <w:rsid w:val="5AE7809B"/>
    <w:rsid w:val="5B0EA484"/>
    <w:rsid w:val="5B2F0E12"/>
    <w:rsid w:val="5B8956E0"/>
    <w:rsid w:val="5C07DE76"/>
    <w:rsid w:val="5C340F40"/>
    <w:rsid w:val="5C61EFA8"/>
    <w:rsid w:val="5CCB8797"/>
    <w:rsid w:val="5D0A0B51"/>
    <w:rsid w:val="5DB910A8"/>
    <w:rsid w:val="5DCCCE8C"/>
    <w:rsid w:val="5DD24485"/>
    <w:rsid w:val="5E2DD695"/>
    <w:rsid w:val="5EF51974"/>
    <w:rsid w:val="5F3335FD"/>
    <w:rsid w:val="5FCE85A4"/>
    <w:rsid w:val="5FCEAE8F"/>
    <w:rsid w:val="5FD33A32"/>
    <w:rsid w:val="6046DFB9"/>
    <w:rsid w:val="60789EDE"/>
    <w:rsid w:val="629CBAE7"/>
    <w:rsid w:val="62ECD10E"/>
    <w:rsid w:val="630B9690"/>
    <w:rsid w:val="633A9631"/>
    <w:rsid w:val="633CEE44"/>
    <w:rsid w:val="63537229"/>
    <w:rsid w:val="63B34907"/>
    <w:rsid w:val="63E6C7B5"/>
    <w:rsid w:val="6474F803"/>
    <w:rsid w:val="64A5A46E"/>
    <w:rsid w:val="64D91247"/>
    <w:rsid w:val="6602D40A"/>
    <w:rsid w:val="660CECB2"/>
    <w:rsid w:val="6718188D"/>
    <w:rsid w:val="6785C1F8"/>
    <w:rsid w:val="6817F64F"/>
    <w:rsid w:val="6830B0A5"/>
    <w:rsid w:val="6841560F"/>
    <w:rsid w:val="686BCB96"/>
    <w:rsid w:val="68901472"/>
    <w:rsid w:val="69B0BB47"/>
    <w:rsid w:val="69FF7035"/>
    <w:rsid w:val="6A320919"/>
    <w:rsid w:val="6A5868F4"/>
    <w:rsid w:val="6ABACF63"/>
    <w:rsid w:val="6AD3034D"/>
    <w:rsid w:val="6B0A6C9D"/>
    <w:rsid w:val="6B0F025A"/>
    <w:rsid w:val="6BC46448"/>
    <w:rsid w:val="6BDAC839"/>
    <w:rsid w:val="6C706A09"/>
    <w:rsid w:val="6C9FA5E9"/>
    <w:rsid w:val="6CA2957A"/>
    <w:rsid w:val="6DE02FCE"/>
    <w:rsid w:val="6F47B976"/>
    <w:rsid w:val="6F6E2C57"/>
    <w:rsid w:val="704C2509"/>
    <w:rsid w:val="707F8879"/>
    <w:rsid w:val="708DD57B"/>
    <w:rsid w:val="70A8E457"/>
    <w:rsid w:val="70BA41B8"/>
    <w:rsid w:val="710E83F1"/>
    <w:rsid w:val="726FFDF1"/>
    <w:rsid w:val="7272A0FF"/>
    <w:rsid w:val="72835271"/>
    <w:rsid w:val="73408021"/>
    <w:rsid w:val="735DB236"/>
    <w:rsid w:val="738020DE"/>
    <w:rsid w:val="741DA707"/>
    <w:rsid w:val="747F4FA5"/>
    <w:rsid w:val="7482C3E4"/>
    <w:rsid w:val="751A810F"/>
    <w:rsid w:val="75220F41"/>
    <w:rsid w:val="756632CC"/>
    <w:rsid w:val="758146FB"/>
    <w:rsid w:val="75A4B931"/>
    <w:rsid w:val="7674B4BE"/>
    <w:rsid w:val="770E5561"/>
    <w:rsid w:val="77997EC1"/>
    <w:rsid w:val="77D2B0CE"/>
    <w:rsid w:val="78021A9D"/>
    <w:rsid w:val="782571DC"/>
    <w:rsid w:val="7868DD2A"/>
    <w:rsid w:val="786EFE90"/>
    <w:rsid w:val="79892571"/>
    <w:rsid w:val="79B470B4"/>
    <w:rsid w:val="7A990D32"/>
    <w:rsid w:val="7ABFDF7F"/>
    <w:rsid w:val="7B5229F0"/>
    <w:rsid w:val="7B593ED9"/>
    <w:rsid w:val="7BCEEDD6"/>
    <w:rsid w:val="7C08FBB9"/>
    <w:rsid w:val="7C0B0241"/>
    <w:rsid w:val="7CB3B1C5"/>
    <w:rsid w:val="7CC2F5DB"/>
    <w:rsid w:val="7D26A0EC"/>
    <w:rsid w:val="7DD79DF7"/>
    <w:rsid w:val="7DF5E6D3"/>
    <w:rsid w:val="7DFD453E"/>
    <w:rsid w:val="7E33FE74"/>
    <w:rsid w:val="7E7038FB"/>
    <w:rsid w:val="7EA3B992"/>
    <w:rsid w:val="7EEAECE0"/>
    <w:rsid w:val="7F4F7863"/>
    <w:rsid w:val="7F60903C"/>
    <w:rsid w:val="7F6133A3"/>
    <w:rsid w:val="7F9B30D7"/>
    <w:rsid w:val="7FB782BA"/>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ED1F3A"/>
  <w15:chartTrackingRefBased/>
  <w15:docId w15:val="{ED95DA08-8C39-4961-9411-6FD1A7128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eastAsia="es-ES"/>
    </w:rPr>
  </w:style>
  <w:style w:type="paragraph" w:styleId="Ttulo1">
    <w:name w:val="heading 1"/>
    <w:basedOn w:val="Normal"/>
    <w:next w:val="Normal"/>
    <w:qFormat/>
    <w:pPr>
      <w:keepNext/>
      <w:jc w:val="center"/>
      <w:outlineLvl w:val="0"/>
    </w:pPr>
    <w:rPr>
      <w:rFonts w:ascii="Arial" w:hAnsi="Arial"/>
      <w:b/>
    </w:rPr>
  </w:style>
  <w:style w:type="paragraph" w:styleId="Ttulo2">
    <w:name w:val="heading 2"/>
    <w:basedOn w:val="Normal"/>
    <w:next w:val="Normal"/>
    <w:qFormat/>
    <w:pPr>
      <w:keepNext/>
      <w:outlineLvl w:val="1"/>
    </w:pPr>
    <w:rPr>
      <w:rFonts w:ascii="Arial" w:hAnsi="Arial"/>
      <w:b/>
      <w:bCs/>
    </w:rPr>
  </w:style>
  <w:style w:type="paragraph" w:styleId="Ttulo3">
    <w:name w:val="heading 3"/>
    <w:basedOn w:val="Normal"/>
    <w:next w:val="Normal"/>
    <w:qFormat/>
    <w:pPr>
      <w:keepNext/>
      <w:jc w:val="both"/>
      <w:outlineLvl w:val="2"/>
    </w:pPr>
    <w:rPr>
      <w:rFonts w:ascii="Arial" w:hAnsi="Arial"/>
      <w:b/>
      <w:bCs/>
    </w:rPr>
  </w:style>
  <w:style w:type="paragraph" w:styleId="Ttulo4">
    <w:name w:val="heading 4"/>
    <w:basedOn w:val="Normal"/>
    <w:next w:val="Normal"/>
    <w:qFormat/>
    <w:pPr>
      <w:keepNext/>
      <w:outlineLvl w:val="3"/>
    </w:pPr>
    <w:rPr>
      <w:sz w:val="28"/>
      <w:lang w:val="es-CO"/>
    </w:rPr>
  </w:style>
  <w:style w:type="paragraph" w:styleId="Ttulo5">
    <w:name w:val="heading 5"/>
    <w:basedOn w:val="Normal"/>
    <w:next w:val="Normal"/>
    <w:qFormat/>
    <w:pPr>
      <w:keepNext/>
      <w:outlineLvl w:val="4"/>
    </w:pPr>
    <w:rPr>
      <w:rFonts w:ascii="Arial" w:hAnsi="Arial"/>
      <w:b/>
      <w:i/>
      <w:sz w:val="22"/>
    </w:rPr>
  </w:style>
  <w:style w:type="paragraph" w:styleId="Ttulo6">
    <w:name w:val="heading 6"/>
    <w:basedOn w:val="Normal"/>
    <w:next w:val="Normal"/>
    <w:qFormat/>
    <w:pPr>
      <w:keepNext/>
      <w:outlineLvl w:val="5"/>
    </w:pPr>
    <w:rPr>
      <w:rFonts w:ascii="Arial" w:hAnsi="Arial"/>
      <w:i/>
    </w:rPr>
  </w:style>
  <w:style w:type="paragraph" w:styleId="Ttulo7">
    <w:name w:val="heading 7"/>
    <w:basedOn w:val="Normal"/>
    <w:next w:val="Normal"/>
    <w:qFormat/>
    <w:pPr>
      <w:keepNext/>
      <w:outlineLvl w:val="6"/>
    </w:pPr>
    <w:rPr>
      <w:rFonts w:ascii="Arial" w:hAnsi="Arial"/>
      <w:b/>
      <w:i/>
    </w:rPr>
  </w:style>
  <w:style w:type="paragraph" w:styleId="Ttulo8">
    <w:name w:val="heading 8"/>
    <w:basedOn w:val="Normal"/>
    <w:next w:val="Normal"/>
    <w:qFormat/>
    <w:pPr>
      <w:keepNext/>
      <w:ind w:left="2160" w:firstLine="720"/>
      <w:outlineLvl w:val="7"/>
    </w:pPr>
    <w:rPr>
      <w:b/>
      <w:i/>
    </w:rPr>
  </w:style>
  <w:style w:type="paragraph" w:styleId="Ttulo9">
    <w:name w:val="heading 9"/>
    <w:basedOn w:val="Normal"/>
    <w:next w:val="Normal"/>
    <w:qFormat/>
    <w:pPr>
      <w:keepNext/>
      <w:ind w:hanging="73"/>
      <w:jc w:val="right"/>
      <w:outlineLvl w:val="8"/>
    </w:pPr>
    <w:rPr>
      <w:rFonts w:ascii="Arial" w:hAnsi="Arial"/>
      <w:b/>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419"/>
        <w:tab w:val="right" w:pos="8838"/>
      </w:tabs>
    </w:pPr>
  </w:style>
  <w:style w:type="paragraph" w:styleId="Piedepgina">
    <w:name w:val="footer"/>
    <w:basedOn w:val="Normal"/>
    <w:link w:val="PiedepginaCar"/>
    <w:uiPriority w:val="99"/>
    <w:pPr>
      <w:tabs>
        <w:tab w:val="center" w:pos="4419"/>
        <w:tab w:val="right" w:pos="8838"/>
      </w:tabs>
    </w:pPr>
  </w:style>
  <w:style w:type="paragraph" w:styleId="Mapadeldocumento">
    <w:name w:val="Document Map"/>
    <w:basedOn w:val="Normal"/>
    <w:semiHidden/>
    <w:pPr>
      <w:shd w:val="clear" w:color="auto" w:fill="000080"/>
    </w:pPr>
    <w:rPr>
      <w:rFonts w:ascii="Tahoma" w:hAnsi="Tahoma"/>
    </w:rPr>
  </w:style>
  <w:style w:type="paragraph" w:styleId="Textoindependiente">
    <w:name w:val="Body Text"/>
    <w:basedOn w:val="Normal"/>
    <w:pPr>
      <w:jc w:val="both"/>
    </w:pPr>
    <w:rPr>
      <w:rFonts w:ascii="Arial" w:hAnsi="Arial" w:cs="Arial"/>
    </w:rPr>
  </w:style>
  <w:style w:type="paragraph" w:styleId="Sangradetextonormal">
    <w:name w:val="Body Text Indent"/>
    <w:basedOn w:val="Normal"/>
    <w:pPr>
      <w:overflowPunct w:val="0"/>
      <w:autoSpaceDE w:val="0"/>
      <w:autoSpaceDN w:val="0"/>
      <w:adjustRightInd w:val="0"/>
      <w:ind w:left="360"/>
      <w:jc w:val="both"/>
      <w:textAlignment w:val="baseline"/>
    </w:pPr>
    <w:rPr>
      <w:rFonts w:ascii="Arial" w:hAnsi="Arial" w:cs="Arial"/>
      <w:color w:val="000000"/>
      <w:lang w:val="es-ES_tradnl"/>
    </w:rPr>
  </w:style>
  <w:style w:type="character" w:styleId="Refdenotaalpie">
    <w:name w:val="footnote reference"/>
    <w:semiHidden/>
    <w:rPr>
      <w:vertAlign w:val="superscript"/>
    </w:rPr>
  </w:style>
  <w:style w:type="paragraph" w:styleId="NormalWeb">
    <w:name w:val="Normal (Web)"/>
    <w:basedOn w:val="Normal"/>
    <w:pPr>
      <w:spacing w:before="100" w:after="100"/>
    </w:pPr>
    <w:rPr>
      <w:rFonts w:ascii="Arial" w:hAnsi="Arial"/>
    </w:rPr>
  </w:style>
  <w:style w:type="paragraph" w:styleId="Textonotapie">
    <w:name w:val="footnote text"/>
    <w:basedOn w:val="Normal"/>
    <w:semiHidden/>
    <w:rPr>
      <w:rFonts w:ascii="Arial" w:hAnsi="Arial"/>
      <w:sz w:val="20"/>
    </w:rPr>
  </w:style>
  <w:style w:type="paragraph" w:styleId="Textoindependiente2">
    <w:name w:val="Body Text 2"/>
    <w:basedOn w:val="Normal"/>
    <w:pPr>
      <w:jc w:val="both"/>
    </w:pPr>
    <w:rPr>
      <w:rFonts w:ascii="Arial" w:eastAsia="Arial" w:hAnsi="Arial" w:cs="Arial"/>
      <w:color w:val="000000"/>
      <w:szCs w:val="19"/>
      <w:lang w:val="es-ES_tradnl"/>
    </w:rPr>
  </w:style>
  <w:style w:type="character" w:styleId="Nmerodepgina">
    <w:name w:val="page number"/>
    <w:basedOn w:val="Fuentedeprrafopredeter"/>
  </w:style>
  <w:style w:type="paragraph" w:styleId="Ttulo">
    <w:name w:val="Title"/>
    <w:basedOn w:val="Normal"/>
    <w:qFormat/>
    <w:pPr>
      <w:jc w:val="center"/>
    </w:pPr>
    <w:rPr>
      <w:rFonts w:ascii="Arial" w:hAnsi="Arial"/>
      <w:sz w:val="28"/>
    </w:rPr>
  </w:style>
  <w:style w:type="paragraph" w:styleId="Textoindependiente3">
    <w:name w:val="Body Text 3"/>
    <w:basedOn w:val="Normal"/>
    <w:pPr>
      <w:ind w:right="87"/>
      <w:jc w:val="both"/>
    </w:pPr>
    <w:rPr>
      <w:rFonts w:ascii="Arial" w:hAnsi="Arial"/>
      <w:sz w:val="28"/>
    </w:rPr>
  </w:style>
  <w:style w:type="character" w:styleId="Hipervnculo">
    <w:name w:val="Hyperlink"/>
    <w:rPr>
      <w:color w:val="0000FF"/>
      <w:u w:val="single"/>
    </w:rPr>
  </w:style>
  <w:style w:type="character" w:styleId="Hipervnculovisitado">
    <w:name w:val="FollowedHyperlink"/>
    <w:rPr>
      <w:color w:val="800080"/>
      <w:u w:val="single"/>
    </w:rPr>
  </w:style>
  <w:style w:type="paragraph" w:customStyle="1" w:styleId="epgrafe">
    <w:name w:val="epígrafe"/>
    <w:basedOn w:val="Normal"/>
    <w:pPr>
      <w:jc w:val="both"/>
    </w:pPr>
    <w:rPr>
      <w:rFonts w:ascii="Arial" w:hAnsi="Arial"/>
      <w:lang w:val="es-ES_tradnl"/>
    </w:rPr>
  </w:style>
  <w:style w:type="paragraph" w:styleId="Sangra2detindependiente">
    <w:name w:val="Body Text Indent 2"/>
    <w:basedOn w:val="Normal"/>
    <w:pPr>
      <w:ind w:left="1416"/>
    </w:pPr>
    <w:rPr>
      <w:rFonts w:ascii="Arial" w:hAnsi="Arial"/>
      <w:sz w:val="22"/>
    </w:rPr>
  </w:style>
  <w:style w:type="paragraph" w:styleId="Sangra3detindependiente">
    <w:name w:val="Body Text Indent 3"/>
    <w:basedOn w:val="Normal"/>
    <w:pPr>
      <w:ind w:left="1416"/>
      <w:jc w:val="both"/>
    </w:pPr>
    <w:rPr>
      <w:rFonts w:ascii="Arial" w:hAnsi="Arial"/>
      <w:sz w:val="22"/>
    </w:rPr>
  </w:style>
  <w:style w:type="table" w:styleId="Tablaconcuadrcula">
    <w:name w:val="Table Grid"/>
    <w:basedOn w:val="Tablanormal"/>
    <w:rsid w:val="004B008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globo">
    <w:name w:val="Balloon Text"/>
    <w:basedOn w:val="Normal"/>
    <w:link w:val="TextodegloboCar"/>
    <w:rsid w:val="00023C4B"/>
    <w:rPr>
      <w:rFonts w:ascii="Lucida Grande" w:hAnsi="Lucida Grande"/>
      <w:sz w:val="18"/>
      <w:szCs w:val="18"/>
    </w:rPr>
  </w:style>
  <w:style w:type="character" w:customStyle="1" w:styleId="TextodegloboCar">
    <w:name w:val="Texto de globo Car"/>
    <w:link w:val="Textodeglobo"/>
    <w:rsid w:val="00023C4B"/>
    <w:rPr>
      <w:rFonts w:ascii="Lucida Grande" w:hAnsi="Lucida Grande"/>
      <w:sz w:val="18"/>
      <w:szCs w:val="18"/>
      <w:lang w:val="es-ES"/>
    </w:rPr>
  </w:style>
  <w:style w:type="character" w:customStyle="1" w:styleId="PiedepginaCar">
    <w:name w:val="Pie de página Car"/>
    <w:link w:val="Piedepgina"/>
    <w:uiPriority w:val="99"/>
    <w:rsid w:val="00177FD8"/>
    <w:rPr>
      <w:sz w:val="24"/>
      <w:lang w:val="es-ES" w:eastAsia="es-ES"/>
    </w:rPr>
  </w:style>
  <w:style w:type="character" w:customStyle="1" w:styleId="normaltextrun">
    <w:name w:val="normaltextrun"/>
    <w:basedOn w:val="Fuentedeprrafopredeter"/>
    <w:rsid w:val="00F517F3"/>
  </w:style>
  <w:style w:type="character" w:customStyle="1" w:styleId="eop">
    <w:name w:val="eop"/>
    <w:basedOn w:val="Fuentedeprrafopredeter"/>
    <w:rsid w:val="00F517F3"/>
  </w:style>
  <w:style w:type="paragraph" w:customStyle="1" w:styleId="paragraph">
    <w:name w:val="paragraph"/>
    <w:basedOn w:val="Normal"/>
    <w:rsid w:val="00F517F3"/>
    <w:pPr>
      <w:spacing w:before="100" w:beforeAutospacing="1" w:after="100" w:afterAutospacing="1"/>
    </w:pPr>
    <w:rPr>
      <w:szCs w:val="24"/>
      <w:lang w:val="es-CO" w:eastAsia="es-CO"/>
    </w:rPr>
  </w:style>
  <w:style w:type="paragraph" w:customStyle="1" w:styleId="Normal1">
    <w:name w:val="Normal1"/>
    <w:basedOn w:val="Normal"/>
    <w:uiPriority w:val="1"/>
    <w:rsid w:val="0ED82995"/>
  </w:style>
  <w:style w:type="paragraph" w:styleId="Prrafodelista">
    <w:name w:val="List Paragraph"/>
    <w:basedOn w:val="Normal"/>
    <w:uiPriority w:val="34"/>
    <w:qFormat/>
    <w:rsid w:val="00D115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20200">
      <w:bodyDiv w:val="1"/>
      <w:marLeft w:val="0"/>
      <w:marRight w:val="0"/>
      <w:marTop w:val="0"/>
      <w:marBottom w:val="0"/>
      <w:divBdr>
        <w:top w:val="none" w:sz="0" w:space="0" w:color="auto"/>
        <w:left w:val="none" w:sz="0" w:space="0" w:color="auto"/>
        <w:bottom w:val="none" w:sz="0" w:space="0" w:color="auto"/>
        <w:right w:val="none" w:sz="0" w:space="0" w:color="auto"/>
      </w:divBdr>
      <w:divsChild>
        <w:div w:id="229510325">
          <w:marLeft w:val="0"/>
          <w:marRight w:val="0"/>
          <w:marTop w:val="0"/>
          <w:marBottom w:val="0"/>
          <w:divBdr>
            <w:top w:val="none" w:sz="0" w:space="0" w:color="auto"/>
            <w:left w:val="none" w:sz="0" w:space="0" w:color="auto"/>
            <w:bottom w:val="none" w:sz="0" w:space="0" w:color="auto"/>
            <w:right w:val="none" w:sz="0" w:space="0" w:color="auto"/>
          </w:divBdr>
          <w:divsChild>
            <w:div w:id="2711312">
              <w:marLeft w:val="0"/>
              <w:marRight w:val="0"/>
              <w:marTop w:val="0"/>
              <w:marBottom w:val="0"/>
              <w:divBdr>
                <w:top w:val="none" w:sz="0" w:space="0" w:color="auto"/>
                <w:left w:val="none" w:sz="0" w:space="0" w:color="auto"/>
                <w:bottom w:val="none" w:sz="0" w:space="0" w:color="auto"/>
                <w:right w:val="none" w:sz="0" w:space="0" w:color="auto"/>
              </w:divBdr>
            </w:div>
            <w:div w:id="28073669">
              <w:marLeft w:val="0"/>
              <w:marRight w:val="0"/>
              <w:marTop w:val="0"/>
              <w:marBottom w:val="0"/>
              <w:divBdr>
                <w:top w:val="none" w:sz="0" w:space="0" w:color="auto"/>
                <w:left w:val="none" w:sz="0" w:space="0" w:color="auto"/>
                <w:bottom w:val="none" w:sz="0" w:space="0" w:color="auto"/>
                <w:right w:val="none" w:sz="0" w:space="0" w:color="auto"/>
              </w:divBdr>
            </w:div>
            <w:div w:id="116680185">
              <w:marLeft w:val="0"/>
              <w:marRight w:val="0"/>
              <w:marTop w:val="0"/>
              <w:marBottom w:val="0"/>
              <w:divBdr>
                <w:top w:val="none" w:sz="0" w:space="0" w:color="auto"/>
                <w:left w:val="none" w:sz="0" w:space="0" w:color="auto"/>
                <w:bottom w:val="none" w:sz="0" w:space="0" w:color="auto"/>
                <w:right w:val="none" w:sz="0" w:space="0" w:color="auto"/>
              </w:divBdr>
            </w:div>
            <w:div w:id="373040491">
              <w:marLeft w:val="0"/>
              <w:marRight w:val="0"/>
              <w:marTop w:val="0"/>
              <w:marBottom w:val="0"/>
              <w:divBdr>
                <w:top w:val="none" w:sz="0" w:space="0" w:color="auto"/>
                <w:left w:val="none" w:sz="0" w:space="0" w:color="auto"/>
                <w:bottom w:val="none" w:sz="0" w:space="0" w:color="auto"/>
                <w:right w:val="none" w:sz="0" w:space="0" w:color="auto"/>
              </w:divBdr>
            </w:div>
            <w:div w:id="394620540">
              <w:marLeft w:val="0"/>
              <w:marRight w:val="0"/>
              <w:marTop w:val="0"/>
              <w:marBottom w:val="0"/>
              <w:divBdr>
                <w:top w:val="none" w:sz="0" w:space="0" w:color="auto"/>
                <w:left w:val="none" w:sz="0" w:space="0" w:color="auto"/>
                <w:bottom w:val="none" w:sz="0" w:space="0" w:color="auto"/>
                <w:right w:val="none" w:sz="0" w:space="0" w:color="auto"/>
              </w:divBdr>
            </w:div>
            <w:div w:id="545336778">
              <w:marLeft w:val="0"/>
              <w:marRight w:val="0"/>
              <w:marTop w:val="0"/>
              <w:marBottom w:val="0"/>
              <w:divBdr>
                <w:top w:val="none" w:sz="0" w:space="0" w:color="auto"/>
                <w:left w:val="none" w:sz="0" w:space="0" w:color="auto"/>
                <w:bottom w:val="none" w:sz="0" w:space="0" w:color="auto"/>
                <w:right w:val="none" w:sz="0" w:space="0" w:color="auto"/>
              </w:divBdr>
            </w:div>
            <w:div w:id="579675092">
              <w:marLeft w:val="0"/>
              <w:marRight w:val="0"/>
              <w:marTop w:val="0"/>
              <w:marBottom w:val="0"/>
              <w:divBdr>
                <w:top w:val="none" w:sz="0" w:space="0" w:color="auto"/>
                <w:left w:val="none" w:sz="0" w:space="0" w:color="auto"/>
                <w:bottom w:val="none" w:sz="0" w:space="0" w:color="auto"/>
                <w:right w:val="none" w:sz="0" w:space="0" w:color="auto"/>
              </w:divBdr>
            </w:div>
            <w:div w:id="601960582">
              <w:marLeft w:val="0"/>
              <w:marRight w:val="0"/>
              <w:marTop w:val="0"/>
              <w:marBottom w:val="0"/>
              <w:divBdr>
                <w:top w:val="none" w:sz="0" w:space="0" w:color="auto"/>
                <w:left w:val="none" w:sz="0" w:space="0" w:color="auto"/>
                <w:bottom w:val="none" w:sz="0" w:space="0" w:color="auto"/>
                <w:right w:val="none" w:sz="0" w:space="0" w:color="auto"/>
              </w:divBdr>
            </w:div>
            <w:div w:id="690449825">
              <w:marLeft w:val="0"/>
              <w:marRight w:val="0"/>
              <w:marTop w:val="0"/>
              <w:marBottom w:val="0"/>
              <w:divBdr>
                <w:top w:val="none" w:sz="0" w:space="0" w:color="auto"/>
                <w:left w:val="none" w:sz="0" w:space="0" w:color="auto"/>
                <w:bottom w:val="none" w:sz="0" w:space="0" w:color="auto"/>
                <w:right w:val="none" w:sz="0" w:space="0" w:color="auto"/>
              </w:divBdr>
            </w:div>
            <w:div w:id="736853745">
              <w:marLeft w:val="0"/>
              <w:marRight w:val="0"/>
              <w:marTop w:val="0"/>
              <w:marBottom w:val="0"/>
              <w:divBdr>
                <w:top w:val="none" w:sz="0" w:space="0" w:color="auto"/>
                <w:left w:val="none" w:sz="0" w:space="0" w:color="auto"/>
                <w:bottom w:val="none" w:sz="0" w:space="0" w:color="auto"/>
                <w:right w:val="none" w:sz="0" w:space="0" w:color="auto"/>
              </w:divBdr>
            </w:div>
            <w:div w:id="859389541">
              <w:marLeft w:val="0"/>
              <w:marRight w:val="0"/>
              <w:marTop w:val="0"/>
              <w:marBottom w:val="0"/>
              <w:divBdr>
                <w:top w:val="none" w:sz="0" w:space="0" w:color="auto"/>
                <w:left w:val="none" w:sz="0" w:space="0" w:color="auto"/>
                <w:bottom w:val="none" w:sz="0" w:space="0" w:color="auto"/>
                <w:right w:val="none" w:sz="0" w:space="0" w:color="auto"/>
              </w:divBdr>
            </w:div>
            <w:div w:id="1011685207">
              <w:marLeft w:val="0"/>
              <w:marRight w:val="0"/>
              <w:marTop w:val="0"/>
              <w:marBottom w:val="0"/>
              <w:divBdr>
                <w:top w:val="none" w:sz="0" w:space="0" w:color="auto"/>
                <w:left w:val="none" w:sz="0" w:space="0" w:color="auto"/>
                <w:bottom w:val="none" w:sz="0" w:space="0" w:color="auto"/>
                <w:right w:val="none" w:sz="0" w:space="0" w:color="auto"/>
              </w:divBdr>
            </w:div>
            <w:div w:id="1066956270">
              <w:marLeft w:val="0"/>
              <w:marRight w:val="0"/>
              <w:marTop w:val="0"/>
              <w:marBottom w:val="0"/>
              <w:divBdr>
                <w:top w:val="none" w:sz="0" w:space="0" w:color="auto"/>
                <w:left w:val="none" w:sz="0" w:space="0" w:color="auto"/>
                <w:bottom w:val="none" w:sz="0" w:space="0" w:color="auto"/>
                <w:right w:val="none" w:sz="0" w:space="0" w:color="auto"/>
              </w:divBdr>
            </w:div>
            <w:div w:id="1233811239">
              <w:marLeft w:val="0"/>
              <w:marRight w:val="0"/>
              <w:marTop w:val="0"/>
              <w:marBottom w:val="0"/>
              <w:divBdr>
                <w:top w:val="none" w:sz="0" w:space="0" w:color="auto"/>
                <w:left w:val="none" w:sz="0" w:space="0" w:color="auto"/>
                <w:bottom w:val="none" w:sz="0" w:space="0" w:color="auto"/>
                <w:right w:val="none" w:sz="0" w:space="0" w:color="auto"/>
              </w:divBdr>
            </w:div>
            <w:div w:id="1256984490">
              <w:marLeft w:val="0"/>
              <w:marRight w:val="0"/>
              <w:marTop w:val="0"/>
              <w:marBottom w:val="0"/>
              <w:divBdr>
                <w:top w:val="none" w:sz="0" w:space="0" w:color="auto"/>
                <w:left w:val="none" w:sz="0" w:space="0" w:color="auto"/>
                <w:bottom w:val="none" w:sz="0" w:space="0" w:color="auto"/>
                <w:right w:val="none" w:sz="0" w:space="0" w:color="auto"/>
              </w:divBdr>
            </w:div>
            <w:div w:id="1571770696">
              <w:marLeft w:val="0"/>
              <w:marRight w:val="0"/>
              <w:marTop w:val="0"/>
              <w:marBottom w:val="0"/>
              <w:divBdr>
                <w:top w:val="none" w:sz="0" w:space="0" w:color="auto"/>
                <w:left w:val="none" w:sz="0" w:space="0" w:color="auto"/>
                <w:bottom w:val="none" w:sz="0" w:space="0" w:color="auto"/>
                <w:right w:val="none" w:sz="0" w:space="0" w:color="auto"/>
              </w:divBdr>
            </w:div>
            <w:div w:id="1642269393">
              <w:marLeft w:val="0"/>
              <w:marRight w:val="0"/>
              <w:marTop w:val="0"/>
              <w:marBottom w:val="0"/>
              <w:divBdr>
                <w:top w:val="none" w:sz="0" w:space="0" w:color="auto"/>
                <w:left w:val="none" w:sz="0" w:space="0" w:color="auto"/>
                <w:bottom w:val="none" w:sz="0" w:space="0" w:color="auto"/>
                <w:right w:val="none" w:sz="0" w:space="0" w:color="auto"/>
              </w:divBdr>
            </w:div>
            <w:div w:id="1950818277">
              <w:marLeft w:val="0"/>
              <w:marRight w:val="0"/>
              <w:marTop w:val="0"/>
              <w:marBottom w:val="0"/>
              <w:divBdr>
                <w:top w:val="none" w:sz="0" w:space="0" w:color="auto"/>
                <w:left w:val="none" w:sz="0" w:space="0" w:color="auto"/>
                <w:bottom w:val="none" w:sz="0" w:space="0" w:color="auto"/>
                <w:right w:val="none" w:sz="0" w:space="0" w:color="auto"/>
              </w:divBdr>
            </w:div>
            <w:div w:id="2048336032">
              <w:marLeft w:val="0"/>
              <w:marRight w:val="0"/>
              <w:marTop w:val="0"/>
              <w:marBottom w:val="0"/>
              <w:divBdr>
                <w:top w:val="none" w:sz="0" w:space="0" w:color="auto"/>
                <w:left w:val="none" w:sz="0" w:space="0" w:color="auto"/>
                <w:bottom w:val="none" w:sz="0" w:space="0" w:color="auto"/>
                <w:right w:val="none" w:sz="0" w:space="0" w:color="auto"/>
              </w:divBdr>
            </w:div>
          </w:divsChild>
        </w:div>
        <w:div w:id="980421964">
          <w:marLeft w:val="0"/>
          <w:marRight w:val="0"/>
          <w:marTop w:val="0"/>
          <w:marBottom w:val="0"/>
          <w:divBdr>
            <w:top w:val="none" w:sz="0" w:space="0" w:color="auto"/>
            <w:left w:val="none" w:sz="0" w:space="0" w:color="auto"/>
            <w:bottom w:val="none" w:sz="0" w:space="0" w:color="auto"/>
            <w:right w:val="none" w:sz="0" w:space="0" w:color="auto"/>
          </w:divBdr>
          <w:divsChild>
            <w:div w:id="258951543">
              <w:marLeft w:val="0"/>
              <w:marRight w:val="0"/>
              <w:marTop w:val="0"/>
              <w:marBottom w:val="0"/>
              <w:divBdr>
                <w:top w:val="none" w:sz="0" w:space="0" w:color="auto"/>
                <w:left w:val="none" w:sz="0" w:space="0" w:color="auto"/>
                <w:bottom w:val="none" w:sz="0" w:space="0" w:color="auto"/>
                <w:right w:val="none" w:sz="0" w:space="0" w:color="auto"/>
              </w:divBdr>
            </w:div>
            <w:div w:id="352341172">
              <w:marLeft w:val="0"/>
              <w:marRight w:val="0"/>
              <w:marTop w:val="0"/>
              <w:marBottom w:val="0"/>
              <w:divBdr>
                <w:top w:val="none" w:sz="0" w:space="0" w:color="auto"/>
                <w:left w:val="none" w:sz="0" w:space="0" w:color="auto"/>
                <w:bottom w:val="none" w:sz="0" w:space="0" w:color="auto"/>
                <w:right w:val="none" w:sz="0" w:space="0" w:color="auto"/>
              </w:divBdr>
            </w:div>
            <w:div w:id="379788588">
              <w:marLeft w:val="0"/>
              <w:marRight w:val="0"/>
              <w:marTop w:val="0"/>
              <w:marBottom w:val="0"/>
              <w:divBdr>
                <w:top w:val="none" w:sz="0" w:space="0" w:color="auto"/>
                <w:left w:val="none" w:sz="0" w:space="0" w:color="auto"/>
                <w:bottom w:val="none" w:sz="0" w:space="0" w:color="auto"/>
                <w:right w:val="none" w:sz="0" w:space="0" w:color="auto"/>
              </w:divBdr>
            </w:div>
            <w:div w:id="396630694">
              <w:marLeft w:val="0"/>
              <w:marRight w:val="0"/>
              <w:marTop w:val="0"/>
              <w:marBottom w:val="0"/>
              <w:divBdr>
                <w:top w:val="none" w:sz="0" w:space="0" w:color="auto"/>
                <w:left w:val="none" w:sz="0" w:space="0" w:color="auto"/>
                <w:bottom w:val="none" w:sz="0" w:space="0" w:color="auto"/>
                <w:right w:val="none" w:sz="0" w:space="0" w:color="auto"/>
              </w:divBdr>
            </w:div>
            <w:div w:id="399794842">
              <w:marLeft w:val="0"/>
              <w:marRight w:val="0"/>
              <w:marTop w:val="0"/>
              <w:marBottom w:val="0"/>
              <w:divBdr>
                <w:top w:val="none" w:sz="0" w:space="0" w:color="auto"/>
                <w:left w:val="none" w:sz="0" w:space="0" w:color="auto"/>
                <w:bottom w:val="none" w:sz="0" w:space="0" w:color="auto"/>
                <w:right w:val="none" w:sz="0" w:space="0" w:color="auto"/>
              </w:divBdr>
            </w:div>
            <w:div w:id="521550748">
              <w:marLeft w:val="0"/>
              <w:marRight w:val="0"/>
              <w:marTop w:val="0"/>
              <w:marBottom w:val="0"/>
              <w:divBdr>
                <w:top w:val="none" w:sz="0" w:space="0" w:color="auto"/>
                <w:left w:val="none" w:sz="0" w:space="0" w:color="auto"/>
                <w:bottom w:val="none" w:sz="0" w:space="0" w:color="auto"/>
                <w:right w:val="none" w:sz="0" w:space="0" w:color="auto"/>
              </w:divBdr>
            </w:div>
            <w:div w:id="679048499">
              <w:marLeft w:val="0"/>
              <w:marRight w:val="0"/>
              <w:marTop w:val="0"/>
              <w:marBottom w:val="0"/>
              <w:divBdr>
                <w:top w:val="none" w:sz="0" w:space="0" w:color="auto"/>
                <w:left w:val="none" w:sz="0" w:space="0" w:color="auto"/>
                <w:bottom w:val="none" w:sz="0" w:space="0" w:color="auto"/>
                <w:right w:val="none" w:sz="0" w:space="0" w:color="auto"/>
              </w:divBdr>
            </w:div>
            <w:div w:id="687175192">
              <w:marLeft w:val="0"/>
              <w:marRight w:val="0"/>
              <w:marTop w:val="0"/>
              <w:marBottom w:val="0"/>
              <w:divBdr>
                <w:top w:val="none" w:sz="0" w:space="0" w:color="auto"/>
                <w:left w:val="none" w:sz="0" w:space="0" w:color="auto"/>
                <w:bottom w:val="none" w:sz="0" w:space="0" w:color="auto"/>
                <w:right w:val="none" w:sz="0" w:space="0" w:color="auto"/>
              </w:divBdr>
            </w:div>
            <w:div w:id="714085622">
              <w:marLeft w:val="0"/>
              <w:marRight w:val="0"/>
              <w:marTop w:val="0"/>
              <w:marBottom w:val="0"/>
              <w:divBdr>
                <w:top w:val="none" w:sz="0" w:space="0" w:color="auto"/>
                <w:left w:val="none" w:sz="0" w:space="0" w:color="auto"/>
                <w:bottom w:val="none" w:sz="0" w:space="0" w:color="auto"/>
                <w:right w:val="none" w:sz="0" w:space="0" w:color="auto"/>
              </w:divBdr>
            </w:div>
            <w:div w:id="929509223">
              <w:marLeft w:val="0"/>
              <w:marRight w:val="0"/>
              <w:marTop w:val="0"/>
              <w:marBottom w:val="0"/>
              <w:divBdr>
                <w:top w:val="none" w:sz="0" w:space="0" w:color="auto"/>
                <w:left w:val="none" w:sz="0" w:space="0" w:color="auto"/>
                <w:bottom w:val="none" w:sz="0" w:space="0" w:color="auto"/>
                <w:right w:val="none" w:sz="0" w:space="0" w:color="auto"/>
              </w:divBdr>
            </w:div>
            <w:div w:id="1147474901">
              <w:marLeft w:val="0"/>
              <w:marRight w:val="0"/>
              <w:marTop w:val="0"/>
              <w:marBottom w:val="0"/>
              <w:divBdr>
                <w:top w:val="none" w:sz="0" w:space="0" w:color="auto"/>
                <w:left w:val="none" w:sz="0" w:space="0" w:color="auto"/>
                <w:bottom w:val="none" w:sz="0" w:space="0" w:color="auto"/>
                <w:right w:val="none" w:sz="0" w:space="0" w:color="auto"/>
              </w:divBdr>
            </w:div>
            <w:div w:id="1449082695">
              <w:marLeft w:val="0"/>
              <w:marRight w:val="0"/>
              <w:marTop w:val="0"/>
              <w:marBottom w:val="0"/>
              <w:divBdr>
                <w:top w:val="none" w:sz="0" w:space="0" w:color="auto"/>
                <w:left w:val="none" w:sz="0" w:space="0" w:color="auto"/>
                <w:bottom w:val="none" w:sz="0" w:space="0" w:color="auto"/>
                <w:right w:val="none" w:sz="0" w:space="0" w:color="auto"/>
              </w:divBdr>
            </w:div>
            <w:div w:id="1590237493">
              <w:marLeft w:val="0"/>
              <w:marRight w:val="0"/>
              <w:marTop w:val="0"/>
              <w:marBottom w:val="0"/>
              <w:divBdr>
                <w:top w:val="none" w:sz="0" w:space="0" w:color="auto"/>
                <w:left w:val="none" w:sz="0" w:space="0" w:color="auto"/>
                <w:bottom w:val="none" w:sz="0" w:space="0" w:color="auto"/>
                <w:right w:val="none" w:sz="0" w:space="0" w:color="auto"/>
              </w:divBdr>
            </w:div>
            <w:div w:id="1633096431">
              <w:marLeft w:val="0"/>
              <w:marRight w:val="0"/>
              <w:marTop w:val="0"/>
              <w:marBottom w:val="0"/>
              <w:divBdr>
                <w:top w:val="none" w:sz="0" w:space="0" w:color="auto"/>
                <w:left w:val="none" w:sz="0" w:space="0" w:color="auto"/>
                <w:bottom w:val="none" w:sz="0" w:space="0" w:color="auto"/>
                <w:right w:val="none" w:sz="0" w:space="0" w:color="auto"/>
              </w:divBdr>
            </w:div>
            <w:div w:id="1871063033">
              <w:marLeft w:val="0"/>
              <w:marRight w:val="0"/>
              <w:marTop w:val="0"/>
              <w:marBottom w:val="0"/>
              <w:divBdr>
                <w:top w:val="none" w:sz="0" w:space="0" w:color="auto"/>
                <w:left w:val="none" w:sz="0" w:space="0" w:color="auto"/>
                <w:bottom w:val="none" w:sz="0" w:space="0" w:color="auto"/>
                <w:right w:val="none" w:sz="0" w:space="0" w:color="auto"/>
              </w:divBdr>
            </w:div>
            <w:div w:id="1879849888">
              <w:marLeft w:val="0"/>
              <w:marRight w:val="0"/>
              <w:marTop w:val="0"/>
              <w:marBottom w:val="0"/>
              <w:divBdr>
                <w:top w:val="none" w:sz="0" w:space="0" w:color="auto"/>
                <w:left w:val="none" w:sz="0" w:space="0" w:color="auto"/>
                <w:bottom w:val="none" w:sz="0" w:space="0" w:color="auto"/>
                <w:right w:val="none" w:sz="0" w:space="0" w:color="auto"/>
              </w:divBdr>
            </w:div>
            <w:div w:id="1913269649">
              <w:marLeft w:val="0"/>
              <w:marRight w:val="0"/>
              <w:marTop w:val="0"/>
              <w:marBottom w:val="0"/>
              <w:divBdr>
                <w:top w:val="none" w:sz="0" w:space="0" w:color="auto"/>
                <w:left w:val="none" w:sz="0" w:space="0" w:color="auto"/>
                <w:bottom w:val="none" w:sz="0" w:space="0" w:color="auto"/>
                <w:right w:val="none" w:sz="0" w:space="0" w:color="auto"/>
              </w:divBdr>
            </w:div>
            <w:div w:id="2077626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76569">
      <w:bodyDiv w:val="1"/>
      <w:marLeft w:val="198"/>
      <w:marRight w:val="0"/>
      <w:marTop w:val="330"/>
      <w:marBottom w:val="0"/>
      <w:divBdr>
        <w:top w:val="none" w:sz="0" w:space="0" w:color="auto"/>
        <w:left w:val="none" w:sz="0" w:space="0" w:color="auto"/>
        <w:bottom w:val="none" w:sz="0" w:space="0" w:color="auto"/>
        <w:right w:val="none" w:sz="0" w:space="0" w:color="auto"/>
      </w:divBdr>
    </w:div>
    <w:div w:id="249700227">
      <w:bodyDiv w:val="1"/>
      <w:marLeft w:val="0"/>
      <w:marRight w:val="0"/>
      <w:marTop w:val="0"/>
      <w:marBottom w:val="0"/>
      <w:divBdr>
        <w:top w:val="none" w:sz="0" w:space="0" w:color="auto"/>
        <w:left w:val="none" w:sz="0" w:space="0" w:color="auto"/>
        <w:bottom w:val="none" w:sz="0" w:space="0" w:color="auto"/>
        <w:right w:val="none" w:sz="0" w:space="0" w:color="auto"/>
      </w:divBdr>
      <w:divsChild>
        <w:div w:id="597829158">
          <w:marLeft w:val="0"/>
          <w:marRight w:val="0"/>
          <w:marTop w:val="0"/>
          <w:marBottom w:val="0"/>
          <w:divBdr>
            <w:top w:val="none" w:sz="0" w:space="0" w:color="auto"/>
            <w:left w:val="none" w:sz="0" w:space="0" w:color="auto"/>
            <w:bottom w:val="none" w:sz="0" w:space="0" w:color="auto"/>
            <w:right w:val="none" w:sz="0" w:space="0" w:color="auto"/>
          </w:divBdr>
        </w:div>
        <w:div w:id="1436555880">
          <w:marLeft w:val="0"/>
          <w:marRight w:val="0"/>
          <w:marTop w:val="0"/>
          <w:marBottom w:val="0"/>
          <w:divBdr>
            <w:top w:val="none" w:sz="0" w:space="0" w:color="auto"/>
            <w:left w:val="none" w:sz="0" w:space="0" w:color="auto"/>
            <w:bottom w:val="none" w:sz="0" w:space="0" w:color="auto"/>
            <w:right w:val="none" w:sz="0" w:space="0" w:color="auto"/>
          </w:divBdr>
        </w:div>
      </w:divsChild>
    </w:div>
    <w:div w:id="322122369">
      <w:bodyDiv w:val="1"/>
      <w:marLeft w:val="0"/>
      <w:marRight w:val="0"/>
      <w:marTop w:val="0"/>
      <w:marBottom w:val="0"/>
      <w:divBdr>
        <w:top w:val="none" w:sz="0" w:space="0" w:color="auto"/>
        <w:left w:val="none" w:sz="0" w:space="0" w:color="auto"/>
        <w:bottom w:val="none" w:sz="0" w:space="0" w:color="auto"/>
        <w:right w:val="none" w:sz="0" w:space="0" w:color="auto"/>
      </w:divBdr>
      <w:divsChild>
        <w:div w:id="38945120">
          <w:marLeft w:val="0"/>
          <w:marRight w:val="0"/>
          <w:marTop w:val="0"/>
          <w:marBottom w:val="0"/>
          <w:divBdr>
            <w:top w:val="none" w:sz="0" w:space="0" w:color="auto"/>
            <w:left w:val="none" w:sz="0" w:space="0" w:color="auto"/>
            <w:bottom w:val="none" w:sz="0" w:space="0" w:color="auto"/>
            <w:right w:val="none" w:sz="0" w:space="0" w:color="auto"/>
          </w:divBdr>
          <w:divsChild>
            <w:div w:id="118502213">
              <w:marLeft w:val="0"/>
              <w:marRight w:val="0"/>
              <w:marTop w:val="0"/>
              <w:marBottom w:val="0"/>
              <w:divBdr>
                <w:top w:val="none" w:sz="0" w:space="0" w:color="auto"/>
                <w:left w:val="none" w:sz="0" w:space="0" w:color="auto"/>
                <w:bottom w:val="none" w:sz="0" w:space="0" w:color="auto"/>
                <w:right w:val="none" w:sz="0" w:space="0" w:color="auto"/>
              </w:divBdr>
            </w:div>
            <w:div w:id="221720162">
              <w:marLeft w:val="0"/>
              <w:marRight w:val="0"/>
              <w:marTop w:val="0"/>
              <w:marBottom w:val="0"/>
              <w:divBdr>
                <w:top w:val="none" w:sz="0" w:space="0" w:color="auto"/>
                <w:left w:val="none" w:sz="0" w:space="0" w:color="auto"/>
                <w:bottom w:val="none" w:sz="0" w:space="0" w:color="auto"/>
                <w:right w:val="none" w:sz="0" w:space="0" w:color="auto"/>
              </w:divBdr>
            </w:div>
            <w:div w:id="275795246">
              <w:marLeft w:val="0"/>
              <w:marRight w:val="0"/>
              <w:marTop w:val="0"/>
              <w:marBottom w:val="0"/>
              <w:divBdr>
                <w:top w:val="none" w:sz="0" w:space="0" w:color="auto"/>
                <w:left w:val="none" w:sz="0" w:space="0" w:color="auto"/>
                <w:bottom w:val="none" w:sz="0" w:space="0" w:color="auto"/>
                <w:right w:val="none" w:sz="0" w:space="0" w:color="auto"/>
              </w:divBdr>
            </w:div>
            <w:div w:id="511116286">
              <w:marLeft w:val="0"/>
              <w:marRight w:val="0"/>
              <w:marTop w:val="0"/>
              <w:marBottom w:val="0"/>
              <w:divBdr>
                <w:top w:val="none" w:sz="0" w:space="0" w:color="auto"/>
                <w:left w:val="none" w:sz="0" w:space="0" w:color="auto"/>
                <w:bottom w:val="none" w:sz="0" w:space="0" w:color="auto"/>
                <w:right w:val="none" w:sz="0" w:space="0" w:color="auto"/>
              </w:divBdr>
            </w:div>
            <w:div w:id="580992717">
              <w:marLeft w:val="0"/>
              <w:marRight w:val="0"/>
              <w:marTop w:val="0"/>
              <w:marBottom w:val="0"/>
              <w:divBdr>
                <w:top w:val="none" w:sz="0" w:space="0" w:color="auto"/>
                <w:left w:val="none" w:sz="0" w:space="0" w:color="auto"/>
                <w:bottom w:val="none" w:sz="0" w:space="0" w:color="auto"/>
                <w:right w:val="none" w:sz="0" w:space="0" w:color="auto"/>
              </w:divBdr>
            </w:div>
            <w:div w:id="636566825">
              <w:marLeft w:val="0"/>
              <w:marRight w:val="0"/>
              <w:marTop w:val="0"/>
              <w:marBottom w:val="0"/>
              <w:divBdr>
                <w:top w:val="none" w:sz="0" w:space="0" w:color="auto"/>
                <w:left w:val="none" w:sz="0" w:space="0" w:color="auto"/>
                <w:bottom w:val="none" w:sz="0" w:space="0" w:color="auto"/>
                <w:right w:val="none" w:sz="0" w:space="0" w:color="auto"/>
              </w:divBdr>
            </w:div>
            <w:div w:id="672418175">
              <w:marLeft w:val="0"/>
              <w:marRight w:val="0"/>
              <w:marTop w:val="0"/>
              <w:marBottom w:val="0"/>
              <w:divBdr>
                <w:top w:val="none" w:sz="0" w:space="0" w:color="auto"/>
                <w:left w:val="none" w:sz="0" w:space="0" w:color="auto"/>
                <w:bottom w:val="none" w:sz="0" w:space="0" w:color="auto"/>
                <w:right w:val="none" w:sz="0" w:space="0" w:color="auto"/>
              </w:divBdr>
            </w:div>
            <w:div w:id="742223227">
              <w:marLeft w:val="0"/>
              <w:marRight w:val="0"/>
              <w:marTop w:val="0"/>
              <w:marBottom w:val="0"/>
              <w:divBdr>
                <w:top w:val="none" w:sz="0" w:space="0" w:color="auto"/>
                <w:left w:val="none" w:sz="0" w:space="0" w:color="auto"/>
                <w:bottom w:val="none" w:sz="0" w:space="0" w:color="auto"/>
                <w:right w:val="none" w:sz="0" w:space="0" w:color="auto"/>
              </w:divBdr>
            </w:div>
            <w:div w:id="1098716830">
              <w:marLeft w:val="0"/>
              <w:marRight w:val="0"/>
              <w:marTop w:val="0"/>
              <w:marBottom w:val="0"/>
              <w:divBdr>
                <w:top w:val="none" w:sz="0" w:space="0" w:color="auto"/>
                <w:left w:val="none" w:sz="0" w:space="0" w:color="auto"/>
                <w:bottom w:val="none" w:sz="0" w:space="0" w:color="auto"/>
                <w:right w:val="none" w:sz="0" w:space="0" w:color="auto"/>
              </w:divBdr>
            </w:div>
            <w:div w:id="1244224706">
              <w:marLeft w:val="0"/>
              <w:marRight w:val="0"/>
              <w:marTop w:val="0"/>
              <w:marBottom w:val="0"/>
              <w:divBdr>
                <w:top w:val="none" w:sz="0" w:space="0" w:color="auto"/>
                <w:left w:val="none" w:sz="0" w:space="0" w:color="auto"/>
                <w:bottom w:val="none" w:sz="0" w:space="0" w:color="auto"/>
                <w:right w:val="none" w:sz="0" w:space="0" w:color="auto"/>
              </w:divBdr>
            </w:div>
            <w:div w:id="1366100933">
              <w:marLeft w:val="0"/>
              <w:marRight w:val="0"/>
              <w:marTop w:val="0"/>
              <w:marBottom w:val="0"/>
              <w:divBdr>
                <w:top w:val="none" w:sz="0" w:space="0" w:color="auto"/>
                <w:left w:val="none" w:sz="0" w:space="0" w:color="auto"/>
                <w:bottom w:val="none" w:sz="0" w:space="0" w:color="auto"/>
                <w:right w:val="none" w:sz="0" w:space="0" w:color="auto"/>
              </w:divBdr>
            </w:div>
            <w:div w:id="1511530147">
              <w:marLeft w:val="0"/>
              <w:marRight w:val="0"/>
              <w:marTop w:val="0"/>
              <w:marBottom w:val="0"/>
              <w:divBdr>
                <w:top w:val="none" w:sz="0" w:space="0" w:color="auto"/>
                <w:left w:val="none" w:sz="0" w:space="0" w:color="auto"/>
                <w:bottom w:val="none" w:sz="0" w:space="0" w:color="auto"/>
                <w:right w:val="none" w:sz="0" w:space="0" w:color="auto"/>
              </w:divBdr>
            </w:div>
            <w:div w:id="1561793359">
              <w:marLeft w:val="0"/>
              <w:marRight w:val="0"/>
              <w:marTop w:val="0"/>
              <w:marBottom w:val="0"/>
              <w:divBdr>
                <w:top w:val="none" w:sz="0" w:space="0" w:color="auto"/>
                <w:left w:val="none" w:sz="0" w:space="0" w:color="auto"/>
                <w:bottom w:val="none" w:sz="0" w:space="0" w:color="auto"/>
                <w:right w:val="none" w:sz="0" w:space="0" w:color="auto"/>
              </w:divBdr>
            </w:div>
            <w:div w:id="1802186391">
              <w:marLeft w:val="0"/>
              <w:marRight w:val="0"/>
              <w:marTop w:val="0"/>
              <w:marBottom w:val="0"/>
              <w:divBdr>
                <w:top w:val="none" w:sz="0" w:space="0" w:color="auto"/>
                <w:left w:val="none" w:sz="0" w:space="0" w:color="auto"/>
                <w:bottom w:val="none" w:sz="0" w:space="0" w:color="auto"/>
                <w:right w:val="none" w:sz="0" w:space="0" w:color="auto"/>
              </w:divBdr>
            </w:div>
            <w:div w:id="1806317130">
              <w:marLeft w:val="0"/>
              <w:marRight w:val="0"/>
              <w:marTop w:val="0"/>
              <w:marBottom w:val="0"/>
              <w:divBdr>
                <w:top w:val="none" w:sz="0" w:space="0" w:color="auto"/>
                <w:left w:val="none" w:sz="0" w:space="0" w:color="auto"/>
                <w:bottom w:val="none" w:sz="0" w:space="0" w:color="auto"/>
                <w:right w:val="none" w:sz="0" w:space="0" w:color="auto"/>
              </w:divBdr>
            </w:div>
            <w:div w:id="1907714822">
              <w:marLeft w:val="0"/>
              <w:marRight w:val="0"/>
              <w:marTop w:val="0"/>
              <w:marBottom w:val="0"/>
              <w:divBdr>
                <w:top w:val="none" w:sz="0" w:space="0" w:color="auto"/>
                <w:left w:val="none" w:sz="0" w:space="0" w:color="auto"/>
                <w:bottom w:val="none" w:sz="0" w:space="0" w:color="auto"/>
                <w:right w:val="none" w:sz="0" w:space="0" w:color="auto"/>
              </w:divBdr>
            </w:div>
            <w:div w:id="1968118618">
              <w:marLeft w:val="0"/>
              <w:marRight w:val="0"/>
              <w:marTop w:val="0"/>
              <w:marBottom w:val="0"/>
              <w:divBdr>
                <w:top w:val="none" w:sz="0" w:space="0" w:color="auto"/>
                <w:left w:val="none" w:sz="0" w:space="0" w:color="auto"/>
                <w:bottom w:val="none" w:sz="0" w:space="0" w:color="auto"/>
                <w:right w:val="none" w:sz="0" w:space="0" w:color="auto"/>
              </w:divBdr>
            </w:div>
            <w:div w:id="1998266597">
              <w:marLeft w:val="0"/>
              <w:marRight w:val="0"/>
              <w:marTop w:val="0"/>
              <w:marBottom w:val="0"/>
              <w:divBdr>
                <w:top w:val="none" w:sz="0" w:space="0" w:color="auto"/>
                <w:left w:val="none" w:sz="0" w:space="0" w:color="auto"/>
                <w:bottom w:val="none" w:sz="0" w:space="0" w:color="auto"/>
                <w:right w:val="none" w:sz="0" w:space="0" w:color="auto"/>
              </w:divBdr>
            </w:div>
            <w:div w:id="2124105140">
              <w:marLeft w:val="0"/>
              <w:marRight w:val="0"/>
              <w:marTop w:val="0"/>
              <w:marBottom w:val="0"/>
              <w:divBdr>
                <w:top w:val="none" w:sz="0" w:space="0" w:color="auto"/>
                <w:left w:val="none" w:sz="0" w:space="0" w:color="auto"/>
                <w:bottom w:val="none" w:sz="0" w:space="0" w:color="auto"/>
                <w:right w:val="none" w:sz="0" w:space="0" w:color="auto"/>
              </w:divBdr>
            </w:div>
          </w:divsChild>
        </w:div>
        <w:div w:id="145972511">
          <w:marLeft w:val="0"/>
          <w:marRight w:val="0"/>
          <w:marTop w:val="0"/>
          <w:marBottom w:val="0"/>
          <w:divBdr>
            <w:top w:val="none" w:sz="0" w:space="0" w:color="auto"/>
            <w:left w:val="none" w:sz="0" w:space="0" w:color="auto"/>
            <w:bottom w:val="none" w:sz="0" w:space="0" w:color="auto"/>
            <w:right w:val="none" w:sz="0" w:space="0" w:color="auto"/>
          </w:divBdr>
          <w:divsChild>
            <w:div w:id="340859971">
              <w:marLeft w:val="0"/>
              <w:marRight w:val="0"/>
              <w:marTop w:val="0"/>
              <w:marBottom w:val="0"/>
              <w:divBdr>
                <w:top w:val="none" w:sz="0" w:space="0" w:color="auto"/>
                <w:left w:val="none" w:sz="0" w:space="0" w:color="auto"/>
                <w:bottom w:val="none" w:sz="0" w:space="0" w:color="auto"/>
                <w:right w:val="none" w:sz="0" w:space="0" w:color="auto"/>
              </w:divBdr>
            </w:div>
            <w:div w:id="531961222">
              <w:marLeft w:val="0"/>
              <w:marRight w:val="0"/>
              <w:marTop w:val="0"/>
              <w:marBottom w:val="0"/>
              <w:divBdr>
                <w:top w:val="none" w:sz="0" w:space="0" w:color="auto"/>
                <w:left w:val="none" w:sz="0" w:space="0" w:color="auto"/>
                <w:bottom w:val="none" w:sz="0" w:space="0" w:color="auto"/>
                <w:right w:val="none" w:sz="0" w:space="0" w:color="auto"/>
              </w:divBdr>
            </w:div>
            <w:div w:id="592128337">
              <w:marLeft w:val="0"/>
              <w:marRight w:val="0"/>
              <w:marTop w:val="0"/>
              <w:marBottom w:val="0"/>
              <w:divBdr>
                <w:top w:val="none" w:sz="0" w:space="0" w:color="auto"/>
                <w:left w:val="none" w:sz="0" w:space="0" w:color="auto"/>
                <w:bottom w:val="none" w:sz="0" w:space="0" w:color="auto"/>
                <w:right w:val="none" w:sz="0" w:space="0" w:color="auto"/>
              </w:divBdr>
            </w:div>
            <w:div w:id="629285653">
              <w:marLeft w:val="0"/>
              <w:marRight w:val="0"/>
              <w:marTop w:val="0"/>
              <w:marBottom w:val="0"/>
              <w:divBdr>
                <w:top w:val="none" w:sz="0" w:space="0" w:color="auto"/>
                <w:left w:val="none" w:sz="0" w:space="0" w:color="auto"/>
                <w:bottom w:val="none" w:sz="0" w:space="0" w:color="auto"/>
                <w:right w:val="none" w:sz="0" w:space="0" w:color="auto"/>
              </w:divBdr>
            </w:div>
            <w:div w:id="679091351">
              <w:marLeft w:val="0"/>
              <w:marRight w:val="0"/>
              <w:marTop w:val="0"/>
              <w:marBottom w:val="0"/>
              <w:divBdr>
                <w:top w:val="none" w:sz="0" w:space="0" w:color="auto"/>
                <w:left w:val="none" w:sz="0" w:space="0" w:color="auto"/>
                <w:bottom w:val="none" w:sz="0" w:space="0" w:color="auto"/>
                <w:right w:val="none" w:sz="0" w:space="0" w:color="auto"/>
              </w:divBdr>
            </w:div>
            <w:div w:id="863598090">
              <w:marLeft w:val="0"/>
              <w:marRight w:val="0"/>
              <w:marTop w:val="0"/>
              <w:marBottom w:val="0"/>
              <w:divBdr>
                <w:top w:val="none" w:sz="0" w:space="0" w:color="auto"/>
                <w:left w:val="none" w:sz="0" w:space="0" w:color="auto"/>
                <w:bottom w:val="none" w:sz="0" w:space="0" w:color="auto"/>
                <w:right w:val="none" w:sz="0" w:space="0" w:color="auto"/>
              </w:divBdr>
            </w:div>
            <w:div w:id="1147672371">
              <w:marLeft w:val="0"/>
              <w:marRight w:val="0"/>
              <w:marTop w:val="0"/>
              <w:marBottom w:val="0"/>
              <w:divBdr>
                <w:top w:val="none" w:sz="0" w:space="0" w:color="auto"/>
                <w:left w:val="none" w:sz="0" w:space="0" w:color="auto"/>
                <w:bottom w:val="none" w:sz="0" w:space="0" w:color="auto"/>
                <w:right w:val="none" w:sz="0" w:space="0" w:color="auto"/>
              </w:divBdr>
            </w:div>
            <w:div w:id="1314021869">
              <w:marLeft w:val="0"/>
              <w:marRight w:val="0"/>
              <w:marTop w:val="0"/>
              <w:marBottom w:val="0"/>
              <w:divBdr>
                <w:top w:val="none" w:sz="0" w:space="0" w:color="auto"/>
                <w:left w:val="none" w:sz="0" w:space="0" w:color="auto"/>
                <w:bottom w:val="none" w:sz="0" w:space="0" w:color="auto"/>
                <w:right w:val="none" w:sz="0" w:space="0" w:color="auto"/>
              </w:divBdr>
            </w:div>
            <w:div w:id="1357149724">
              <w:marLeft w:val="0"/>
              <w:marRight w:val="0"/>
              <w:marTop w:val="0"/>
              <w:marBottom w:val="0"/>
              <w:divBdr>
                <w:top w:val="none" w:sz="0" w:space="0" w:color="auto"/>
                <w:left w:val="none" w:sz="0" w:space="0" w:color="auto"/>
                <w:bottom w:val="none" w:sz="0" w:space="0" w:color="auto"/>
                <w:right w:val="none" w:sz="0" w:space="0" w:color="auto"/>
              </w:divBdr>
            </w:div>
            <w:div w:id="1373966342">
              <w:marLeft w:val="0"/>
              <w:marRight w:val="0"/>
              <w:marTop w:val="0"/>
              <w:marBottom w:val="0"/>
              <w:divBdr>
                <w:top w:val="none" w:sz="0" w:space="0" w:color="auto"/>
                <w:left w:val="none" w:sz="0" w:space="0" w:color="auto"/>
                <w:bottom w:val="none" w:sz="0" w:space="0" w:color="auto"/>
                <w:right w:val="none" w:sz="0" w:space="0" w:color="auto"/>
              </w:divBdr>
            </w:div>
            <w:div w:id="1385523842">
              <w:marLeft w:val="0"/>
              <w:marRight w:val="0"/>
              <w:marTop w:val="0"/>
              <w:marBottom w:val="0"/>
              <w:divBdr>
                <w:top w:val="none" w:sz="0" w:space="0" w:color="auto"/>
                <w:left w:val="none" w:sz="0" w:space="0" w:color="auto"/>
                <w:bottom w:val="none" w:sz="0" w:space="0" w:color="auto"/>
                <w:right w:val="none" w:sz="0" w:space="0" w:color="auto"/>
              </w:divBdr>
            </w:div>
            <w:div w:id="1421102980">
              <w:marLeft w:val="0"/>
              <w:marRight w:val="0"/>
              <w:marTop w:val="0"/>
              <w:marBottom w:val="0"/>
              <w:divBdr>
                <w:top w:val="none" w:sz="0" w:space="0" w:color="auto"/>
                <w:left w:val="none" w:sz="0" w:space="0" w:color="auto"/>
                <w:bottom w:val="none" w:sz="0" w:space="0" w:color="auto"/>
                <w:right w:val="none" w:sz="0" w:space="0" w:color="auto"/>
              </w:divBdr>
            </w:div>
            <w:div w:id="1459449841">
              <w:marLeft w:val="0"/>
              <w:marRight w:val="0"/>
              <w:marTop w:val="0"/>
              <w:marBottom w:val="0"/>
              <w:divBdr>
                <w:top w:val="none" w:sz="0" w:space="0" w:color="auto"/>
                <w:left w:val="none" w:sz="0" w:space="0" w:color="auto"/>
                <w:bottom w:val="none" w:sz="0" w:space="0" w:color="auto"/>
                <w:right w:val="none" w:sz="0" w:space="0" w:color="auto"/>
              </w:divBdr>
            </w:div>
            <w:div w:id="1589659894">
              <w:marLeft w:val="0"/>
              <w:marRight w:val="0"/>
              <w:marTop w:val="0"/>
              <w:marBottom w:val="0"/>
              <w:divBdr>
                <w:top w:val="none" w:sz="0" w:space="0" w:color="auto"/>
                <w:left w:val="none" w:sz="0" w:space="0" w:color="auto"/>
                <w:bottom w:val="none" w:sz="0" w:space="0" w:color="auto"/>
                <w:right w:val="none" w:sz="0" w:space="0" w:color="auto"/>
              </w:divBdr>
            </w:div>
            <w:div w:id="1925604103">
              <w:marLeft w:val="0"/>
              <w:marRight w:val="0"/>
              <w:marTop w:val="0"/>
              <w:marBottom w:val="0"/>
              <w:divBdr>
                <w:top w:val="none" w:sz="0" w:space="0" w:color="auto"/>
                <w:left w:val="none" w:sz="0" w:space="0" w:color="auto"/>
                <w:bottom w:val="none" w:sz="0" w:space="0" w:color="auto"/>
                <w:right w:val="none" w:sz="0" w:space="0" w:color="auto"/>
              </w:divBdr>
            </w:div>
            <w:div w:id="1976133425">
              <w:marLeft w:val="0"/>
              <w:marRight w:val="0"/>
              <w:marTop w:val="0"/>
              <w:marBottom w:val="0"/>
              <w:divBdr>
                <w:top w:val="none" w:sz="0" w:space="0" w:color="auto"/>
                <w:left w:val="none" w:sz="0" w:space="0" w:color="auto"/>
                <w:bottom w:val="none" w:sz="0" w:space="0" w:color="auto"/>
                <w:right w:val="none" w:sz="0" w:space="0" w:color="auto"/>
              </w:divBdr>
            </w:div>
            <w:div w:id="1982728942">
              <w:marLeft w:val="0"/>
              <w:marRight w:val="0"/>
              <w:marTop w:val="0"/>
              <w:marBottom w:val="0"/>
              <w:divBdr>
                <w:top w:val="none" w:sz="0" w:space="0" w:color="auto"/>
                <w:left w:val="none" w:sz="0" w:space="0" w:color="auto"/>
                <w:bottom w:val="none" w:sz="0" w:space="0" w:color="auto"/>
                <w:right w:val="none" w:sz="0" w:space="0" w:color="auto"/>
              </w:divBdr>
            </w:div>
            <w:div w:id="211925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046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minambiente.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50A7B293E7C38488730B21F0CEF9C91" ma:contentTypeVersion="16" ma:contentTypeDescription="Crear nuevo documento." ma:contentTypeScope="" ma:versionID="5fb18dfb92cca8a981dc3fdadf4d0005">
  <xsd:schema xmlns:xsd="http://www.w3.org/2001/XMLSchema" xmlns:xs="http://www.w3.org/2001/XMLSchema" xmlns:p="http://schemas.microsoft.com/office/2006/metadata/properties" xmlns:ns3="6ae4e793-e565-4a56-b283-599c02b3493a" xmlns:ns4="9b68070d-7ff0-488d-a1ee-db7961571e4c" targetNamespace="http://schemas.microsoft.com/office/2006/metadata/properties" ma:root="true" ma:fieldsID="a532e4c568a4f7b09c1a8daf18302fd6" ns3:_="" ns4:_="">
    <xsd:import namespace="6ae4e793-e565-4a56-b283-599c02b3493a"/>
    <xsd:import namespace="9b68070d-7ff0-488d-a1ee-db7961571e4c"/>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LengthInSeconds" minOccurs="0"/>
                <xsd:element ref="ns3:_activity" minOccurs="0"/>
                <xsd:element ref="ns4:SharedWithUsers" minOccurs="0"/>
                <xsd:element ref="ns4:SharedWithDetails" minOccurs="0"/>
                <xsd:element ref="ns4:SharingHintHash"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e4e793-e565-4a56-b283-599c02b349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68070d-7ff0-488d-a1ee-db7961571e4c" elementFormDefault="qualified">
    <xsd:import namespace="http://schemas.microsoft.com/office/2006/documentManagement/types"/>
    <xsd:import namespace="http://schemas.microsoft.com/office/infopath/2007/PartnerControls"/>
    <xsd:element name="SharedWithUsers" ma:index="2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les de uso compartido" ma:internalName="SharedWithDetails" ma:readOnly="true">
      <xsd:simpleType>
        <xsd:restriction base="dms:Note">
          <xsd:maxLength value="255"/>
        </xsd:restriction>
      </xsd:simpleType>
    </xsd:element>
    <xsd:element name="SharingHintHash" ma:index="2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970B89-31F9-47BE-A045-32EDD59B3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e4e793-e565-4a56-b283-599c02b3493a"/>
    <ds:schemaRef ds:uri="9b68070d-7ff0-488d-a1ee-db7961571e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93E5FD-5C9C-406F-8B8A-2D7EF23B43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2178</Words>
  <Characters>11984</Characters>
  <Application>Microsoft Office Word</Application>
  <DocSecurity>0</DocSecurity>
  <Lines>99</Lines>
  <Paragraphs>28</Paragraphs>
  <ScaleCrop>false</ScaleCrop>
  <Company>MINISTERIO DEL MEDIO AMBIENTE</Company>
  <LinksUpToDate>false</LinksUpToDate>
  <CharactersWithSpaces>14134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CIRCULAR</dc:title>
  <dc:subject/>
  <dc:creator>MINISTERIO DEL MEDIO AMBIENTE</dc:creator>
  <cp:keywords/>
  <dc:description/>
  <cp:lastModifiedBy>Eliana Andrea Fonseca Sepulveda</cp:lastModifiedBy>
  <cp:revision>6</cp:revision>
  <cp:lastPrinted>2014-03-26T17:54:00Z</cp:lastPrinted>
  <dcterms:created xsi:type="dcterms:W3CDTF">2026-01-16T21:08:00Z</dcterms:created>
  <dcterms:modified xsi:type="dcterms:W3CDTF">2026-03-19T20:34:00Z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0x010100C50A7B293E7C38488730B21F0CEF9C91</vt:lpwstr>
  </property>
  <property fmtid="{D5CDD505-2E9C-101B-9397-08002B2CF9AE}" pid="3" name="_activity">
    <vt:lpwstr/>
  </property>
</Properties>
</file>