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51415EC3" w:rsidRDefault="00792CFB" w14:paraId="28916B7C" w14:textId="11C09EC4">
      <w:pPr>
        <w:spacing w:after="0"/>
        <w:jc w:val="both"/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</w:pP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Pr="51415EC3" w:rsidR="37CE9099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segmento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]</w:t>
      </w:r>
      <w:r w:rsidRPr="51415EC3" w:rsidR="00792CFB">
        <w:rPr>
          <w:rFonts w:ascii="Arial" w:hAnsi="Arial" w:eastAsia="Calibri" w:cs="Arial"/>
          <w:sz w:val="20"/>
          <w:szCs w:val="20"/>
          <w:lang w:val="es-ES" w:eastAsia="es-ES"/>
        </w:rPr>
        <w:t xml:space="preserve"> Lote: 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E658B-4ADF-4D73-9984-BB96D848717A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Martha Alicia Romero Vargas</cp:lastModifiedBy>
  <cp:revision>10</cp:revision>
  <cp:lastPrinted>2020-11-27T19:07:00Z</cp:lastPrinted>
  <dcterms:created xsi:type="dcterms:W3CDTF">2022-08-01T21:34:00Z</dcterms:created>
  <dcterms:modified xsi:type="dcterms:W3CDTF">2025-08-28T16:37:57Z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