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07324" w14:textId="77777777" w:rsidR="00D51704" w:rsidRDefault="000B292A">
      <w:pPr>
        <w:tabs>
          <w:tab w:val="right" w:pos="9851"/>
        </w:tabs>
        <w:spacing w:after="213" w:line="259" w:lineRule="auto"/>
        <w:ind w:left="0" w:right="-946" w:firstLine="0"/>
        <w:jc w:val="left"/>
      </w:pPr>
      <w:r>
        <w:rPr>
          <w:sz w:val="24"/>
        </w:rPr>
        <w:t xml:space="preserve"> </w:t>
      </w:r>
      <w:r>
        <w:rPr>
          <w:sz w:val="24"/>
        </w:rPr>
        <w:tab/>
      </w:r>
      <w:r>
        <w:rPr>
          <w:noProof/>
        </w:rPr>
        <w:drawing>
          <wp:inline distT="0" distB="0" distL="0" distR="0" wp14:anchorId="1ABE56B1" wp14:editId="13107382">
            <wp:extent cx="2136140" cy="611505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36140" cy="611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CE2623" w14:textId="77777777" w:rsidR="00D51704" w:rsidRDefault="000B292A">
      <w:pPr>
        <w:spacing w:after="0" w:line="259" w:lineRule="auto"/>
        <w:ind w:left="0" w:right="12" w:firstLine="0"/>
        <w:jc w:val="center"/>
      </w:pPr>
      <w:r>
        <w:rPr>
          <w:b/>
          <w:sz w:val="20"/>
        </w:rPr>
        <w:t xml:space="preserve"> </w:t>
      </w:r>
    </w:p>
    <w:p w14:paraId="6B99E26E" w14:textId="77777777" w:rsidR="00D51704" w:rsidRDefault="000B292A">
      <w:pPr>
        <w:spacing w:after="0" w:line="259" w:lineRule="auto"/>
        <w:ind w:left="0" w:right="12" w:firstLine="0"/>
        <w:jc w:val="center"/>
      </w:pPr>
      <w:r>
        <w:rPr>
          <w:b/>
          <w:sz w:val="20"/>
        </w:rPr>
        <w:t xml:space="preserve"> </w:t>
      </w:r>
    </w:p>
    <w:p w14:paraId="09908E60" w14:textId="77777777" w:rsidR="00D51704" w:rsidRDefault="000B292A">
      <w:pPr>
        <w:spacing w:after="0" w:line="259" w:lineRule="auto"/>
        <w:ind w:left="0" w:right="75" w:firstLine="0"/>
        <w:jc w:val="center"/>
      </w:pPr>
      <w:r>
        <w:rPr>
          <w:b/>
          <w:sz w:val="20"/>
        </w:rPr>
        <w:t xml:space="preserve">MATRIZ 1 – INDICADORES FINANCIEROS Y ORGANIZACIONALES </w:t>
      </w:r>
    </w:p>
    <w:p w14:paraId="09B2A875" w14:textId="77777777" w:rsidR="00857C3E" w:rsidRDefault="00857C3E">
      <w:pPr>
        <w:ind w:left="-5" w:right="58"/>
        <w:rPr>
          <w:i/>
        </w:rPr>
      </w:pPr>
    </w:p>
    <w:p w14:paraId="25F55118" w14:textId="77777777" w:rsidR="00D51704" w:rsidRDefault="000B292A">
      <w:pPr>
        <w:ind w:left="-5" w:right="58"/>
      </w:pPr>
      <w:r>
        <w:t xml:space="preserve">El Proponente persona natural o jurídica acreditará los siguientes indicadores: </w:t>
      </w:r>
    </w:p>
    <w:p w14:paraId="4F34CF39" w14:textId="77777777" w:rsidR="00D51704" w:rsidRDefault="000B292A">
      <w:pPr>
        <w:spacing w:after="0" w:line="259" w:lineRule="auto"/>
        <w:ind w:left="0" w:right="0" w:firstLine="0"/>
        <w:jc w:val="left"/>
      </w:pPr>
      <w:r>
        <w:rPr>
          <w:b/>
          <w:sz w:val="20"/>
        </w:rPr>
        <w:t xml:space="preserve"> </w:t>
      </w:r>
    </w:p>
    <w:p w14:paraId="0E20A452" w14:textId="24CC4837" w:rsidR="00CC11A2" w:rsidRDefault="000B292A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  <w:r>
        <w:rPr>
          <w:sz w:val="24"/>
        </w:rPr>
        <w:t xml:space="preserve"> </w:t>
      </w:r>
    </w:p>
    <w:tbl>
      <w:tblPr>
        <w:tblW w:w="0" w:type="auto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3827"/>
      </w:tblGrid>
      <w:tr w:rsidR="00CC11A2" w14:paraId="3FE8E559" w14:textId="77777777" w:rsidTr="00A0775A">
        <w:tblPrEx>
          <w:tblCellMar>
            <w:top w:w="0" w:type="dxa"/>
            <w:bottom w:w="0" w:type="dxa"/>
          </w:tblCellMar>
        </w:tblPrEx>
        <w:trPr>
          <w:trHeight w:val="103"/>
        </w:trPr>
        <w:tc>
          <w:tcPr>
            <w:tcW w:w="8897" w:type="dxa"/>
            <w:gridSpan w:val="2"/>
            <w:tcBorders>
              <w:top w:val="none" w:sz="6" w:space="0" w:color="auto"/>
              <w:bottom w:val="none" w:sz="6" w:space="0" w:color="auto"/>
            </w:tcBorders>
          </w:tcPr>
          <w:p w14:paraId="0AD8BCB8" w14:textId="77777777" w:rsidR="00CC11A2" w:rsidRDefault="00CC11A2">
            <w:pPr>
              <w:pStyle w:val="Default"/>
              <w:rPr>
                <w:color w:val="FFFFFF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Resumen de indicadores de Capacidad Financiera y Organizacional </w:t>
            </w:r>
            <w:r>
              <w:rPr>
                <w:b/>
                <w:bCs/>
                <w:color w:val="FFFFFF"/>
                <w:sz w:val="22"/>
                <w:szCs w:val="22"/>
              </w:rPr>
              <w:t xml:space="preserve">INDICADOR </w:t>
            </w:r>
          </w:p>
          <w:p w14:paraId="36A70148" w14:textId="077E142D" w:rsidR="00CC11A2" w:rsidRDefault="00CC11A2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VALOR NO MIPYMES </w:t>
            </w:r>
          </w:p>
        </w:tc>
      </w:tr>
      <w:tr w:rsidR="00CC11A2" w14:paraId="23AEDDC3" w14:textId="77777777" w:rsidTr="00CC11A2">
        <w:tblPrEx>
          <w:tblCellMar>
            <w:top w:w="0" w:type="dxa"/>
            <w:bottom w:w="0" w:type="dxa"/>
          </w:tblCellMar>
        </w:tblPrEx>
        <w:trPr>
          <w:trHeight w:val="103"/>
        </w:trPr>
        <w:tc>
          <w:tcPr>
            <w:tcW w:w="5070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64B35807" w14:textId="77777777" w:rsidR="00CC11A2" w:rsidRDefault="00CC11A2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Índice de Liquidez </w:t>
            </w:r>
          </w:p>
        </w:tc>
        <w:tc>
          <w:tcPr>
            <w:tcW w:w="3827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4F44F66F" w14:textId="77777777" w:rsidR="00CC11A2" w:rsidRDefault="00CC11A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≥ 1,40 (Mayor o igual a 1,40) </w:t>
            </w:r>
          </w:p>
        </w:tc>
      </w:tr>
      <w:tr w:rsidR="00CC11A2" w14:paraId="09F55828" w14:textId="77777777" w:rsidTr="00CC11A2">
        <w:tblPrEx>
          <w:tblCellMar>
            <w:top w:w="0" w:type="dxa"/>
            <w:bottom w:w="0" w:type="dxa"/>
          </w:tblCellMar>
        </w:tblPrEx>
        <w:trPr>
          <w:trHeight w:val="103"/>
        </w:trPr>
        <w:tc>
          <w:tcPr>
            <w:tcW w:w="5070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067E48BA" w14:textId="77777777" w:rsidR="00CC11A2" w:rsidRDefault="00CC11A2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Índice de Endeudamiento </w:t>
            </w:r>
          </w:p>
        </w:tc>
        <w:tc>
          <w:tcPr>
            <w:tcW w:w="3827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35B8B49A" w14:textId="77777777" w:rsidR="00CC11A2" w:rsidRDefault="00CC11A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≤ 0,62 (Menor o igual a 0,62) </w:t>
            </w:r>
          </w:p>
        </w:tc>
      </w:tr>
      <w:tr w:rsidR="00CC11A2" w14:paraId="1CDE7DC3" w14:textId="77777777" w:rsidTr="00CC11A2">
        <w:tblPrEx>
          <w:tblCellMar>
            <w:top w:w="0" w:type="dxa"/>
            <w:bottom w:w="0" w:type="dxa"/>
          </w:tblCellMar>
        </w:tblPrEx>
        <w:trPr>
          <w:trHeight w:val="103"/>
        </w:trPr>
        <w:tc>
          <w:tcPr>
            <w:tcW w:w="5070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2443B2B3" w14:textId="77777777" w:rsidR="00CC11A2" w:rsidRDefault="00CC11A2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Razón de Cobertura de Intereses </w:t>
            </w:r>
          </w:p>
        </w:tc>
        <w:tc>
          <w:tcPr>
            <w:tcW w:w="3827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542B5165" w14:textId="77777777" w:rsidR="00CC11A2" w:rsidRDefault="00CC11A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≥ 1,90 (Mayor o igual a 1,90) </w:t>
            </w:r>
          </w:p>
        </w:tc>
      </w:tr>
      <w:tr w:rsidR="00CC11A2" w14:paraId="671A7F22" w14:textId="77777777" w:rsidTr="00CC11A2">
        <w:tblPrEx>
          <w:tblCellMar>
            <w:top w:w="0" w:type="dxa"/>
            <w:bottom w:w="0" w:type="dxa"/>
          </w:tblCellMar>
        </w:tblPrEx>
        <w:trPr>
          <w:trHeight w:val="103"/>
        </w:trPr>
        <w:tc>
          <w:tcPr>
            <w:tcW w:w="8897" w:type="dxa"/>
            <w:gridSpan w:val="2"/>
            <w:tcBorders>
              <w:top w:val="none" w:sz="6" w:space="0" w:color="auto"/>
              <w:bottom w:val="none" w:sz="6" w:space="0" w:color="auto"/>
            </w:tcBorders>
          </w:tcPr>
          <w:p w14:paraId="1E8B752A" w14:textId="77777777" w:rsidR="00CC11A2" w:rsidRDefault="00CC11A2">
            <w:pPr>
              <w:pStyle w:val="Default"/>
              <w:rPr>
                <w:color w:val="FFFFFF"/>
                <w:sz w:val="22"/>
                <w:szCs w:val="22"/>
              </w:rPr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INDICADOR </w:t>
            </w:r>
          </w:p>
        </w:tc>
      </w:tr>
      <w:tr w:rsidR="00CC11A2" w14:paraId="0B0E18BA" w14:textId="77777777" w:rsidTr="00CC11A2">
        <w:tblPrEx>
          <w:tblCellMar>
            <w:top w:w="0" w:type="dxa"/>
            <w:bottom w:w="0" w:type="dxa"/>
          </w:tblCellMar>
        </w:tblPrEx>
        <w:trPr>
          <w:trHeight w:val="103"/>
        </w:trPr>
        <w:tc>
          <w:tcPr>
            <w:tcW w:w="5070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7E8C2200" w14:textId="77777777" w:rsidR="00CC11A2" w:rsidRDefault="00CC11A2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Rentabilidad sobre Activos </w:t>
            </w:r>
          </w:p>
        </w:tc>
        <w:tc>
          <w:tcPr>
            <w:tcW w:w="3827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6101545B" w14:textId="77777777" w:rsidR="00CC11A2" w:rsidRDefault="00CC11A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≥ 0,07 (Mayor o igual a 0,07) </w:t>
            </w:r>
          </w:p>
        </w:tc>
      </w:tr>
      <w:tr w:rsidR="00CC11A2" w14:paraId="1C849093" w14:textId="77777777" w:rsidTr="00CC11A2">
        <w:tblPrEx>
          <w:tblCellMar>
            <w:top w:w="0" w:type="dxa"/>
            <w:bottom w:w="0" w:type="dxa"/>
          </w:tblCellMar>
        </w:tblPrEx>
        <w:trPr>
          <w:trHeight w:val="103"/>
        </w:trPr>
        <w:tc>
          <w:tcPr>
            <w:tcW w:w="5070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36D7601A" w14:textId="77777777" w:rsidR="00CC11A2" w:rsidRDefault="00CC11A2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Rentabilidad sobre Patrimonio </w:t>
            </w:r>
          </w:p>
        </w:tc>
        <w:tc>
          <w:tcPr>
            <w:tcW w:w="3827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7F8E98B0" w14:textId="77777777" w:rsidR="00CC11A2" w:rsidRDefault="00CC11A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≥ 0,17 (Mayor o igual a 0,17) </w:t>
            </w:r>
          </w:p>
        </w:tc>
      </w:tr>
    </w:tbl>
    <w:p w14:paraId="27E1C138" w14:textId="2CAD4444" w:rsidR="00D51704" w:rsidRDefault="00D51704">
      <w:pPr>
        <w:spacing w:after="0" w:line="259" w:lineRule="auto"/>
        <w:ind w:left="0" w:right="0" w:firstLine="0"/>
        <w:jc w:val="left"/>
      </w:pPr>
    </w:p>
    <w:sectPr w:rsidR="00D51704">
      <w:pgSz w:w="12240" w:h="15840"/>
      <w:pgMar w:top="190" w:right="1633" w:bottom="85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957DAD"/>
    <w:multiLevelType w:val="hybridMultilevel"/>
    <w:tmpl w:val="773498C4"/>
    <w:lvl w:ilvl="0" w:tplc="343C32FA">
      <w:start w:val="1"/>
      <w:numFmt w:val="decimal"/>
      <w:lvlText w:val="%1."/>
      <w:lvlJc w:val="left"/>
      <w:pPr>
        <w:ind w:left="54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B3AF1BC">
      <w:start w:val="1"/>
      <w:numFmt w:val="lowerLetter"/>
      <w:lvlText w:val="%2"/>
      <w:lvlJc w:val="left"/>
      <w:pPr>
        <w:ind w:left="126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412762C">
      <w:start w:val="1"/>
      <w:numFmt w:val="lowerRoman"/>
      <w:lvlText w:val="%3"/>
      <w:lvlJc w:val="left"/>
      <w:pPr>
        <w:ind w:left="198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03630F4">
      <w:start w:val="1"/>
      <w:numFmt w:val="decimal"/>
      <w:lvlText w:val="%4"/>
      <w:lvlJc w:val="left"/>
      <w:pPr>
        <w:ind w:left="270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F3A5410">
      <w:start w:val="1"/>
      <w:numFmt w:val="lowerLetter"/>
      <w:lvlText w:val="%5"/>
      <w:lvlJc w:val="left"/>
      <w:pPr>
        <w:ind w:left="342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630BDE6">
      <w:start w:val="1"/>
      <w:numFmt w:val="lowerRoman"/>
      <w:lvlText w:val="%6"/>
      <w:lvlJc w:val="left"/>
      <w:pPr>
        <w:ind w:left="414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F6C70F4">
      <w:start w:val="1"/>
      <w:numFmt w:val="decimal"/>
      <w:lvlText w:val="%7"/>
      <w:lvlJc w:val="left"/>
      <w:pPr>
        <w:ind w:left="486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16C914A">
      <w:start w:val="1"/>
      <w:numFmt w:val="lowerLetter"/>
      <w:lvlText w:val="%8"/>
      <w:lvlJc w:val="left"/>
      <w:pPr>
        <w:ind w:left="558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BEA0EC0">
      <w:start w:val="1"/>
      <w:numFmt w:val="lowerRoman"/>
      <w:lvlText w:val="%9"/>
      <w:lvlJc w:val="left"/>
      <w:pPr>
        <w:ind w:left="630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418728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704"/>
    <w:rsid w:val="000B292A"/>
    <w:rsid w:val="003D1AC3"/>
    <w:rsid w:val="0057455F"/>
    <w:rsid w:val="00857C3E"/>
    <w:rsid w:val="00BF0915"/>
    <w:rsid w:val="00CC11A2"/>
    <w:rsid w:val="00D51704"/>
    <w:rsid w:val="00E563D0"/>
    <w:rsid w:val="00F2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A2EED"/>
  <w15:docId w15:val="{10016F1F-5225-4241-8519-71CBB6963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4" w:line="246" w:lineRule="auto"/>
      <w:ind w:left="10" w:right="69" w:hanging="10"/>
      <w:jc w:val="both"/>
    </w:pPr>
    <w:rPr>
      <w:rFonts w:ascii="Arial" w:eastAsia="Arial" w:hAnsi="Arial" w:cs="Arial"/>
      <w:color w:val="000000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CC11A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85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cp:lastModifiedBy>margarita casas</cp:lastModifiedBy>
  <cp:revision>8</cp:revision>
  <dcterms:created xsi:type="dcterms:W3CDTF">2024-07-08T19:44:00Z</dcterms:created>
  <dcterms:modified xsi:type="dcterms:W3CDTF">2026-01-19T22:40:00Z</dcterms:modified>
</cp:coreProperties>
</file>