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E335B" w14:textId="77777777" w:rsidR="007E48DC" w:rsidRDefault="00000000" w:rsidP="00FA1C4D">
      <w:pPr>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ESPECIFICACIONES DEL SERVICIO</w:t>
      </w:r>
    </w:p>
    <w:p w14:paraId="2304FC1C" w14:textId="1168D64D"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114884AF"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requiere el servicio especial para ejecutar la Estrategia de La Ruta Buscadora 2026, desagregada en 7 regionales (en adelante Lotes) que incluyen </w:t>
      </w:r>
      <w:r>
        <w:rPr>
          <w:rFonts w:ascii="Arial Narrow" w:eastAsia="Arial Narrow" w:hAnsi="Arial Narrow" w:cs="Arial Narrow"/>
          <w:sz w:val="22"/>
          <w:szCs w:val="22"/>
          <w:highlight w:val="white"/>
        </w:rPr>
        <w:t xml:space="preserve">27 </w:t>
      </w:r>
      <w:r>
        <w:rPr>
          <w:rFonts w:ascii="Arial Narrow" w:eastAsia="Arial Narrow" w:hAnsi="Arial Narrow" w:cs="Arial Narrow"/>
          <w:sz w:val="22"/>
          <w:szCs w:val="22"/>
        </w:rPr>
        <w:t>Grupos Internos de Trabajo Territorial y 4 sedes satélites, distribuidos en todo el país. Cada Regional será la responsable de definir los recorridos a realizar mensualmente, especialmente en las zonas donde históricamente se ha concentrado el conflicto armado que ha dejado más de 135.396 personas dadas por desaparecidas.</w:t>
      </w:r>
    </w:p>
    <w:p w14:paraId="2616DE21" w14:textId="77777777" w:rsidR="007E48DC" w:rsidRDefault="007E48DC">
      <w:pPr>
        <w:jc w:val="both"/>
        <w:rPr>
          <w:rFonts w:ascii="Arial Narrow" w:eastAsia="Arial Narrow" w:hAnsi="Arial Narrow" w:cs="Arial Narrow"/>
          <w:sz w:val="22"/>
          <w:szCs w:val="22"/>
        </w:rPr>
      </w:pPr>
    </w:p>
    <w:p w14:paraId="56546670"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Dado el carácter sensible y humanitario de las actividades que realiza la UBPD, el transporte especial para La Ruta Buscadora debe cumplir con las especificaciones técnicas requeridas por la entidad. A través de esta estrategia, se asegura que el equipo pueda desplazarse de manera eficiente en sus recorridos diarios, según los ruteros establecidos por el Supervisor del Contrato en cada Regional, lo que permite la continuidad de las labores institucionales y el cumplimiento de los objetivos humanitarios de la UBPD.</w:t>
      </w:r>
    </w:p>
    <w:p w14:paraId="7EEAB757"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tbl>
      <w:tblPr>
        <w:tblStyle w:val="a"/>
        <w:tblW w:w="94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1365"/>
        <w:gridCol w:w="1427"/>
        <w:gridCol w:w="1561"/>
        <w:gridCol w:w="3699"/>
      </w:tblGrid>
      <w:tr w:rsidR="007E48DC" w14:paraId="0928CC22" w14:textId="77777777">
        <w:trPr>
          <w:trHeight w:val="247"/>
        </w:trPr>
        <w:tc>
          <w:tcPr>
            <w:tcW w:w="1365" w:type="dxa"/>
            <w:shd w:val="clear" w:color="auto" w:fill="D9D2E9"/>
          </w:tcPr>
          <w:p w14:paraId="0D8890F3" w14:textId="77777777" w:rsidR="007E48DC" w:rsidRDefault="00000000">
            <w:pPr>
              <w:widowControl w:val="0"/>
              <w:pBdr>
                <w:top w:val="nil"/>
                <w:left w:val="nil"/>
                <w:bottom w:val="nil"/>
                <w:right w:val="nil"/>
                <w:between w:val="nil"/>
              </w:pBdr>
              <w:jc w:val="center"/>
              <w:rPr>
                <w:rFonts w:ascii="Arial Narrow" w:eastAsia="Arial Narrow" w:hAnsi="Arial Narrow" w:cs="Arial Narrow"/>
                <w:b/>
                <w:bCs/>
                <w:sz w:val="16"/>
                <w:szCs w:val="16"/>
              </w:rPr>
            </w:pPr>
            <w:r>
              <w:rPr>
                <w:rFonts w:ascii="Arial Narrow" w:eastAsia="Arial Narrow" w:hAnsi="Arial Narrow" w:cs="Arial Narrow"/>
                <w:b/>
                <w:bCs/>
                <w:sz w:val="16"/>
                <w:szCs w:val="16"/>
              </w:rPr>
              <w:t>LOTES</w:t>
            </w:r>
          </w:p>
        </w:tc>
        <w:tc>
          <w:tcPr>
            <w:tcW w:w="1365" w:type="dxa"/>
            <w:shd w:val="clear" w:color="auto" w:fill="D9D2E9"/>
            <w:tcMar>
              <w:top w:w="100" w:type="dxa"/>
              <w:left w:w="100" w:type="dxa"/>
              <w:bottom w:w="100" w:type="dxa"/>
              <w:right w:w="100" w:type="dxa"/>
            </w:tcMar>
          </w:tcPr>
          <w:p w14:paraId="4B2D75FF" w14:textId="77777777" w:rsidR="007E48DC" w:rsidRDefault="00000000">
            <w:pPr>
              <w:widowControl w:val="0"/>
              <w:pBdr>
                <w:top w:val="nil"/>
                <w:left w:val="nil"/>
                <w:bottom w:val="nil"/>
                <w:right w:val="nil"/>
                <w:between w:val="nil"/>
              </w:pBdr>
              <w:jc w:val="center"/>
              <w:rPr>
                <w:rFonts w:ascii="Arial Narrow" w:eastAsia="Arial Narrow" w:hAnsi="Arial Narrow" w:cs="Arial Narrow"/>
                <w:b/>
                <w:bCs/>
                <w:sz w:val="16"/>
                <w:szCs w:val="16"/>
              </w:rPr>
            </w:pPr>
            <w:r>
              <w:rPr>
                <w:rFonts w:ascii="Arial Narrow" w:eastAsia="Arial Narrow" w:hAnsi="Arial Narrow" w:cs="Arial Narrow"/>
                <w:b/>
                <w:bCs/>
                <w:sz w:val="16"/>
                <w:szCs w:val="16"/>
              </w:rPr>
              <w:t xml:space="preserve">REGIONALES </w:t>
            </w:r>
          </w:p>
          <w:p w14:paraId="2A148890" w14:textId="77777777" w:rsidR="007E48DC" w:rsidRDefault="007E48DC">
            <w:pPr>
              <w:widowControl w:val="0"/>
              <w:pBdr>
                <w:top w:val="nil"/>
                <w:left w:val="nil"/>
                <w:bottom w:val="nil"/>
                <w:right w:val="nil"/>
                <w:between w:val="nil"/>
              </w:pBdr>
              <w:jc w:val="center"/>
              <w:rPr>
                <w:rFonts w:ascii="Arial Narrow" w:eastAsia="Arial Narrow" w:hAnsi="Arial Narrow" w:cs="Arial Narrow"/>
                <w:b/>
                <w:bCs/>
                <w:sz w:val="16"/>
                <w:szCs w:val="16"/>
              </w:rPr>
            </w:pPr>
          </w:p>
        </w:tc>
        <w:tc>
          <w:tcPr>
            <w:tcW w:w="1427" w:type="dxa"/>
            <w:shd w:val="clear" w:color="auto" w:fill="D9D2E9"/>
            <w:tcMar>
              <w:top w:w="100" w:type="dxa"/>
              <w:left w:w="100" w:type="dxa"/>
              <w:bottom w:w="100" w:type="dxa"/>
              <w:right w:w="100" w:type="dxa"/>
            </w:tcMar>
          </w:tcPr>
          <w:p w14:paraId="70C7B661" w14:textId="77777777" w:rsidR="007E48DC" w:rsidRDefault="00000000">
            <w:pPr>
              <w:widowControl w:val="0"/>
              <w:pBdr>
                <w:top w:val="nil"/>
                <w:left w:val="nil"/>
                <w:bottom w:val="nil"/>
                <w:right w:val="nil"/>
                <w:between w:val="nil"/>
              </w:pBdr>
              <w:jc w:val="center"/>
              <w:rPr>
                <w:rFonts w:ascii="Arial Narrow" w:eastAsia="Arial Narrow" w:hAnsi="Arial Narrow" w:cs="Arial Narrow"/>
                <w:b/>
                <w:bCs/>
                <w:sz w:val="16"/>
                <w:szCs w:val="16"/>
              </w:rPr>
            </w:pPr>
            <w:r>
              <w:rPr>
                <w:rFonts w:ascii="Arial Narrow" w:eastAsia="Arial Narrow" w:hAnsi="Arial Narrow" w:cs="Arial Narrow"/>
                <w:b/>
                <w:bCs/>
                <w:sz w:val="16"/>
                <w:szCs w:val="16"/>
              </w:rPr>
              <w:t>TERRITORIAL</w:t>
            </w:r>
          </w:p>
        </w:tc>
        <w:tc>
          <w:tcPr>
            <w:tcW w:w="1561" w:type="dxa"/>
            <w:shd w:val="clear" w:color="auto" w:fill="D9D2E9"/>
            <w:tcMar>
              <w:top w:w="100" w:type="dxa"/>
              <w:left w:w="100" w:type="dxa"/>
              <w:bottom w:w="100" w:type="dxa"/>
              <w:right w:w="100" w:type="dxa"/>
            </w:tcMar>
          </w:tcPr>
          <w:p w14:paraId="38AC9EAD" w14:textId="77777777" w:rsidR="007E48DC" w:rsidRDefault="00000000">
            <w:pPr>
              <w:widowControl w:val="0"/>
              <w:pBdr>
                <w:top w:val="nil"/>
                <w:left w:val="nil"/>
                <w:bottom w:val="nil"/>
                <w:right w:val="nil"/>
                <w:between w:val="nil"/>
              </w:pBdr>
              <w:jc w:val="center"/>
              <w:rPr>
                <w:rFonts w:ascii="Arial Narrow" w:eastAsia="Arial Narrow" w:hAnsi="Arial Narrow" w:cs="Arial Narrow"/>
                <w:b/>
                <w:bCs/>
                <w:sz w:val="16"/>
                <w:szCs w:val="16"/>
              </w:rPr>
            </w:pPr>
            <w:r>
              <w:rPr>
                <w:rFonts w:ascii="Arial Narrow" w:eastAsia="Arial Narrow" w:hAnsi="Arial Narrow" w:cs="Arial Narrow"/>
                <w:b/>
                <w:bCs/>
                <w:sz w:val="16"/>
                <w:szCs w:val="16"/>
              </w:rPr>
              <w:t>CIUDAD PRINCIPAL</w:t>
            </w:r>
          </w:p>
        </w:tc>
        <w:tc>
          <w:tcPr>
            <w:tcW w:w="3699" w:type="dxa"/>
            <w:shd w:val="clear" w:color="auto" w:fill="D9D2E9"/>
            <w:tcMar>
              <w:top w:w="100" w:type="dxa"/>
              <w:left w:w="100" w:type="dxa"/>
              <w:bottom w:w="100" w:type="dxa"/>
              <w:right w:w="100" w:type="dxa"/>
            </w:tcMar>
          </w:tcPr>
          <w:p w14:paraId="51501B01" w14:textId="77777777" w:rsidR="007E48DC" w:rsidRDefault="00000000">
            <w:pPr>
              <w:widowControl w:val="0"/>
              <w:pBdr>
                <w:top w:val="nil"/>
                <w:left w:val="nil"/>
                <w:bottom w:val="nil"/>
                <w:right w:val="nil"/>
                <w:between w:val="nil"/>
              </w:pBdr>
              <w:jc w:val="center"/>
              <w:rPr>
                <w:rFonts w:ascii="Arial Narrow" w:eastAsia="Arial Narrow" w:hAnsi="Arial Narrow" w:cs="Arial Narrow"/>
                <w:b/>
                <w:bCs/>
                <w:sz w:val="16"/>
                <w:szCs w:val="16"/>
              </w:rPr>
            </w:pPr>
            <w:r>
              <w:rPr>
                <w:rFonts w:ascii="Arial Narrow" w:eastAsia="Arial Narrow" w:hAnsi="Arial Narrow" w:cs="Arial Narrow"/>
                <w:b/>
                <w:bCs/>
                <w:sz w:val="16"/>
                <w:szCs w:val="16"/>
              </w:rPr>
              <w:t>INCLUYE COBERTURA EN MUNICIPIOS DE LOS DEPARTAMENTOS</w:t>
            </w:r>
          </w:p>
        </w:tc>
      </w:tr>
      <w:tr w:rsidR="007E48DC" w14:paraId="5D4A63DE" w14:textId="77777777">
        <w:trPr>
          <w:trHeight w:val="426"/>
        </w:trPr>
        <w:tc>
          <w:tcPr>
            <w:tcW w:w="1365" w:type="dxa"/>
            <w:vMerge w:val="restart"/>
          </w:tcPr>
          <w:p w14:paraId="7D2BF4DD"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1A5DAB30"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167D0F4E"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56C0E605"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414540FB"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18DABDFE"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1</w:t>
            </w:r>
          </w:p>
        </w:tc>
        <w:tc>
          <w:tcPr>
            <w:tcW w:w="1365" w:type="dxa"/>
            <w:vMerge w:val="restart"/>
            <w:tcMar>
              <w:top w:w="100" w:type="dxa"/>
              <w:left w:w="100" w:type="dxa"/>
              <w:bottom w:w="100" w:type="dxa"/>
              <w:right w:w="100" w:type="dxa"/>
            </w:tcMar>
          </w:tcPr>
          <w:p w14:paraId="1AB786D4"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0DBC266B"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061AA194"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46B561EA"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377A1BDC"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628B9632"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Regional Norte</w:t>
            </w:r>
          </w:p>
        </w:tc>
        <w:tc>
          <w:tcPr>
            <w:tcW w:w="1427" w:type="dxa"/>
            <w:tcMar>
              <w:top w:w="100" w:type="dxa"/>
              <w:left w:w="100" w:type="dxa"/>
              <w:bottom w:w="100" w:type="dxa"/>
              <w:right w:w="100" w:type="dxa"/>
            </w:tcMar>
          </w:tcPr>
          <w:p w14:paraId="200DDCC0"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Atlántico </w:t>
            </w:r>
          </w:p>
        </w:tc>
        <w:tc>
          <w:tcPr>
            <w:tcW w:w="1561" w:type="dxa"/>
            <w:tcMar>
              <w:top w:w="100" w:type="dxa"/>
              <w:left w:w="100" w:type="dxa"/>
              <w:bottom w:w="100" w:type="dxa"/>
              <w:right w:w="100" w:type="dxa"/>
            </w:tcMar>
          </w:tcPr>
          <w:p w14:paraId="4EDA6A65"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Barranquilla</w:t>
            </w:r>
          </w:p>
        </w:tc>
        <w:tc>
          <w:tcPr>
            <w:tcW w:w="3699" w:type="dxa"/>
            <w:tcMar>
              <w:top w:w="100" w:type="dxa"/>
              <w:left w:w="100" w:type="dxa"/>
              <w:bottom w:w="100" w:type="dxa"/>
              <w:right w:w="100" w:type="dxa"/>
            </w:tcMar>
          </w:tcPr>
          <w:p w14:paraId="2C308AD2"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Atlántico, La Guajira, San Andrés y Providencia y Magdalena</w:t>
            </w:r>
          </w:p>
        </w:tc>
      </w:tr>
      <w:tr w:rsidR="007E48DC" w14:paraId="13014DF4" w14:textId="77777777">
        <w:trPr>
          <w:trHeight w:val="289"/>
        </w:trPr>
        <w:tc>
          <w:tcPr>
            <w:tcW w:w="1365" w:type="dxa"/>
            <w:vMerge/>
          </w:tcPr>
          <w:p w14:paraId="09E623BA"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5CF55582"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4ADE4C3E"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Sucre</w:t>
            </w:r>
          </w:p>
        </w:tc>
        <w:tc>
          <w:tcPr>
            <w:tcW w:w="1561" w:type="dxa"/>
            <w:tcMar>
              <w:top w:w="100" w:type="dxa"/>
              <w:left w:w="100" w:type="dxa"/>
              <w:bottom w:w="100" w:type="dxa"/>
              <w:right w:w="100" w:type="dxa"/>
            </w:tcMar>
          </w:tcPr>
          <w:p w14:paraId="4D1FD591"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Sincelejo</w:t>
            </w:r>
          </w:p>
        </w:tc>
        <w:tc>
          <w:tcPr>
            <w:tcW w:w="3699" w:type="dxa"/>
            <w:tcMar>
              <w:top w:w="100" w:type="dxa"/>
              <w:left w:w="100" w:type="dxa"/>
              <w:bottom w:w="100" w:type="dxa"/>
              <w:right w:w="100" w:type="dxa"/>
            </w:tcMar>
          </w:tcPr>
          <w:p w14:paraId="5950FCDB"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Sucre, Atlántico y Bolívar</w:t>
            </w:r>
          </w:p>
        </w:tc>
      </w:tr>
      <w:tr w:rsidR="007E48DC" w14:paraId="4B583FB3" w14:textId="77777777">
        <w:trPr>
          <w:trHeight w:val="289"/>
        </w:trPr>
        <w:tc>
          <w:tcPr>
            <w:tcW w:w="1365" w:type="dxa"/>
            <w:vMerge/>
          </w:tcPr>
          <w:p w14:paraId="34184ECD"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2393DB0D"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7A474D9F"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Cesar</w:t>
            </w:r>
          </w:p>
        </w:tc>
        <w:tc>
          <w:tcPr>
            <w:tcW w:w="1561" w:type="dxa"/>
            <w:tcMar>
              <w:top w:w="100" w:type="dxa"/>
              <w:left w:w="100" w:type="dxa"/>
              <w:bottom w:w="100" w:type="dxa"/>
              <w:right w:w="100" w:type="dxa"/>
            </w:tcMar>
          </w:tcPr>
          <w:p w14:paraId="1C79CD0B"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Valledupar</w:t>
            </w:r>
          </w:p>
        </w:tc>
        <w:tc>
          <w:tcPr>
            <w:tcW w:w="3699" w:type="dxa"/>
            <w:tcMar>
              <w:top w:w="100" w:type="dxa"/>
              <w:left w:w="100" w:type="dxa"/>
              <w:bottom w:w="100" w:type="dxa"/>
              <w:right w:w="100" w:type="dxa"/>
            </w:tcMar>
          </w:tcPr>
          <w:p w14:paraId="07BBD147"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Cesar, La Guajira y Magdalena</w:t>
            </w:r>
          </w:p>
        </w:tc>
      </w:tr>
      <w:tr w:rsidR="007E48DC" w14:paraId="5ED6B94D" w14:textId="77777777">
        <w:trPr>
          <w:trHeight w:val="262"/>
        </w:trPr>
        <w:tc>
          <w:tcPr>
            <w:tcW w:w="1365" w:type="dxa"/>
            <w:vMerge/>
          </w:tcPr>
          <w:p w14:paraId="139084A1"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2A3CDCB9"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7BEC5C93"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Magdalena</w:t>
            </w:r>
          </w:p>
        </w:tc>
        <w:tc>
          <w:tcPr>
            <w:tcW w:w="1561" w:type="dxa"/>
            <w:tcMar>
              <w:top w:w="100" w:type="dxa"/>
              <w:left w:w="100" w:type="dxa"/>
              <w:bottom w:w="100" w:type="dxa"/>
              <w:right w:w="100" w:type="dxa"/>
            </w:tcMar>
          </w:tcPr>
          <w:p w14:paraId="35A87C86"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Santa Marta</w:t>
            </w:r>
          </w:p>
        </w:tc>
        <w:tc>
          <w:tcPr>
            <w:tcW w:w="3699" w:type="dxa"/>
            <w:tcMar>
              <w:top w:w="100" w:type="dxa"/>
              <w:left w:w="100" w:type="dxa"/>
              <w:bottom w:w="100" w:type="dxa"/>
              <w:right w:w="100" w:type="dxa"/>
            </w:tcMar>
          </w:tcPr>
          <w:p w14:paraId="1BBDE3BE"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Magdalena, La Guajira y Cesar</w:t>
            </w:r>
          </w:p>
        </w:tc>
      </w:tr>
      <w:tr w:rsidR="007E48DC" w14:paraId="2DB76CB2" w14:textId="77777777">
        <w:trPr>
          <w:trHeight w:val="262"/>
        </w:trPr>
        <w:tc>
          <w:tcPr>
            <w:tcW w:w="1365" w:type="dxa"/>
            <w:vMerge/>
          </w:tcPr>
          <w:p w14:paraId="6E8FB189"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199ACA8F"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6259981A"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Córdoba</w:t>
            </w:r>
          </w:p>
        </w:tc>
        <w:tc>
          <w:tcPr>
            <w:tcW w:w="1561" w:type="dxa"/>
            <w:tcMar>
              <w:top w:w="100" w:type="dxa"/>
              <w:left w:w="100" w:type="dxa"/>
              <w:bottom w:w="100" w:type="dxa"/>
              <w:right w:w="100" w:type="dxa"/>
            </w:tcMar>
          </w:tcPr>
          <w:p w14:paraId="222D1A94"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Montería</w:t>
            </w:r>
          </w:p>
        </w:tc>
        <w:tc>
          <w:tcPr>
            <w:tcW w:w="3699" w:type="dxa"/>
            <w:tcMar>
              <w:top w:w="100" w:type="dxa"/>
              <w:left w:w="100" w:type="dxa"/>
              <w:bottom w:w="100" w:type="dxa"/>
              <w:right w:w="100" w:type="dxa"/>
            </w:tcMar>
          </w:tcPr>
          <w:p w14:paraId="37616048"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Córdoba</w:t>
            </w:r>
          </w:p>
        </w:tc>
      </w:tr>
      <w:tr w:rsidR="007E48DC" w14:paraId="1D815236" w14:textId="77777777">
        <w:trPr>
          <w:trHeight w:val="289"/>
        </w:trPr>
        <w:tc>
          <w:tcPr>
            <w:tcW w:w="1365" w:type="dxa"/>
            <w:vMerge w:val="restart"/>
          </w:tcPr>
          <w:p w14:paraId="70D1A787"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3614CF18"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575998AB"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2342C6DE"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2</w:t>
            </w:r>
          </w:p>
        </w:tc>
        <w:tc>
          <w:tcPr>
            <w:tcW w:w="1365" w:type="dxa"/>
            <w:vMerge w:val="restart"/>
            <w:tcMar>
              <w:top w:w="100" w:type="dxa"/>
              <w:left w:w="100" w:type="dxa"/>
              <w:bottom w:w="100" w:type="dxa"/>
              <w:right w:w="100" w:type="dxa"/>
            </w:tcMar>
          </w:tcPr>
          <w:p w14:paraId="53D3F7F5"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05DC4C85"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6F704DF9"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426C4A7C"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Regional Noroccidente</w:t>
            </w:r>
          </w:p>
        </w:tc>
        <w:tc>
          <w:tcPr>
            <w:tcW w:w="1427" w:type="dxa"/>
            <w:tcMar>
              <w:top w:w="100" w:type="dxa"/>
              <w:left w:w="100" w:type="dxa"/>
              <w:bottom w:w="100" w:type="dxa"/>
              <w:right w:w="100" w:type="dxa"/>
            </w:tcMar>
          </w:tcPr>
          <w:p w14:paraId="4F7248CB"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Antioquia</w:t>
            </w:r>
          </w:p>
        </w:tc>
        <w:tc>
          <w:tcPr>
            <w:tcW w:w="1561" w:type="dxa"/>
            <w:tcMar>
              <w:top w:w="100" w:type="dxa"/>
              <w:left w:w="100" w:type="dxa"/>
              <w:bottom w:w="100" w:type="dxa"/>
              <w:right w:w="100" w:type="dxa"/>
            </w:tcMar>
          </w:tcPr>
          <w:p w14:paraId="6E5F741A"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Medellín</w:t>
            </w:r>
          </w:p>
        </w:tc>
        <w:tc>
          <w:tcPr>
            <w:tcW w:w="3699" w:type="dxa"/>
            <w:tcMar>
              <w:top w:w="100" w:type="dxa"/>
              <w:left w:w="100" w:type="dxa"/>
              <w:bottom w:w="100" w:type="dxa"/>
              <w:right w:w="100" w:type="dxa"/>
            </w:tcMar>
          </w:tcPr>
          <w:p w14:paraId="5EF5F9E9"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Antioquia</w:t>
            </w:r>
          </w:p>
        </w:tc>
      </w:tr>
      <w:tr w:rsidR="007E48DC" w14:paraId="62521853" w14:textId="77777777">
        <w:trPr>
          <w:trHeight w:val="164"/>
        </w:trPr>
        <w:tc>
          <w:tcPr>
            <w:tcW w:w="1365" w:type="dxa"/>
            <w:vMerge/>
          </w:tcPr>
          <w:p w14:paraId="053BB10C"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5E03BB27"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502F9DEF"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Urabá Región</w:t>
            </w:r>
          </w:p>
        </w:tc>
        <w:tc>
          <w:tcPr>
            <w:tcW w:w="1561" w:type="dxa"/>
            <w:tcMar>
              <w:top w:w="100" w:type="dxa"/>
              <w:left w:w="100" w:type="dxa"/>
              <w:bottom w:w="100" w:type="dxa"/>
              <w:right w:w="100" w:type="dxa"/>
            </w:tcMar>
          </w:tcPr>
          <w:p w14:paraId="4DCAC0B3"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Apartadó</w:t>
            </w:r>
          </w:p>
        </w:tc>
        <w:tc>
          <w:tcPr>
            <w:tcW w:w="3699" w:type="dxa"/>
            <w:tcMar>
              <w:top w:w="100" w:type="dxa"/>
              <w:left w:w="100" w:type="dxa"/>
              <w:bottom w:w="100" w:type="dxa"/>
              <w:right w:w="100" w:type="dxa"/>
            </w:tcMar>
          </w:tcPr>
          <w:p w14:paraId="764F7BED"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Chocó y Antioquia</w:t>
            </w:r>
          </w:p>
        </w:tc>
      </w:tr>
      <w:tr w:rsidR="007E48DC" w14:paraId="0432A2A8" w14:textId="77777777">
        <w:trPr>
          <w:trHeight w:val="289"/>
        </w:trPr>
        <w:tc>
          <w:tcPr>
            <w:tcW w:w="1365" w:type="dxa"/>
            <w:vMerge/>
          </w:tcPr>
          <w:p w14:paraId="027C1148"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6CAFA48F"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29490501"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Chocó</w:t>
            </w:r>
          </w:p>
        </w:tc>
        <w:tc>
          <w:tcPr>
            <w:tcW w:w="1561" w:type="dxa"/>
            <w:tcMar>
              <w:top w:w="100" w:type="dxa"/>
              <w:left w:w="100" w:type="dxa"/>
              <w:bottom w:w="100" w:type="dxa"/>
              <w:right w:w="100" w:type="dxa"/>
            </w:tcMar>
          </w:tcPr>
          <w:p w14:paraId="7151B5ED"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Quibdó</w:t>
            </w:r>
          </w:p>
        </w:tc>
        <w:tc>
          <w:tcPr>
            <w:tcW w:w="3699" w:type="dxa"/>
            <w:tcMar>
              <w:top w:w="100" w:type="dxa"/>
              <w:left w:w="100" w:type="dxa"/>
              <w:bottom w:w="100" w:type="dxa"/>
              <w:right w:w="100" w:type="dxa"/>
            </w:tcMar>
          </w:tcPr>
          <w:p w14:paraId="66BD38A3"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Chocó y Antioquia</w:t>
            </w:r>
          </w:p>
        </w:tc>
      </w:tr>
      <w:tr w:rsidR="007E48DC" w14:paraId="1429F808" w14:textId="77777777">
        <w:trPr>
          <w:trHeight w:val="289"/>
        </w:trPr>
        <w:tc>
          <w:tcPr>
            <w:tcW w:w="1365" w:type="dxa"/>
            <w:vMerge/>
          </w:tcPr>
          <w:p w14:paraId="2596A78D"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1FA69F9F"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5646509B"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Caldas</w:t>
            </w:r>
          </w:p>
        </w:tc>
        <w:tc>
          <w:tcPr>
            <w:tcW w:w="1561" w:type="dxa"/>
            <w:tcMar>
              <w:top w:w="100" w:type="dxa"/>
              <w:left w:w="100" w:type="dxa"/>
              <w:bottom w:w="100" w:type="dxa"/>
              <w:right w:w="100" w:type="dxa"/>
            </w:tcMar>
          </w:tcPr>
          <w:p w14:paraId="628F2CD6"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Manizales</w:t>
            </w:r>
          </w:p>
        </w:tc>
        <w:tc>
          <w:tcPr>
            <w:tcW w:w="3699" w:type="dxa"/>
            <w:tcMar>
              <w:top w:w="100" w:type="dxa"/>
              <w:left w:w="100" w:type="dxa"/>
              <w:bottom w:w="100" w:type="dxa"/>
              <w:right w:w="100" w:type="dxa"/>
            </w:tcMar>
          </w:tcPr>
          <w:p w14:paraId="29B8087A"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Satélite La Dorada</w:t>
            </w:r>
          </w:p>
        </w:tc>
      </w:tr>
      <w:tr w:rsidR="007E48DC" w14:paraId="247E5AEA" w14:textId="77777777">
        <w:trPr>
          <w:trHeight w:val="289"/>
        </w:trPr>
        <w:tc>
          <w:tcPr>
            <w:tcW w:w="1365" w:type="dxa"/>
            <w:vMerge w:val="restart"/>
          </w:tcPr>
          <w:p w14:paraId="291CF7DD"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575DB286"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4096A555"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6E5181DF"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3</w:t>
            </w:r>
          </w:p>
        </w:tc>
        <w:tc>
          <w:tcPr>
            <w:tcW w:w="1365" w:type="dxa"/>
            <w:vMerge w:val="restart"/>
            <w:tcMar>
              <w:top w:w="100" w:type="dxa"/>
              <w:left w:w="100" w:type="dxa"/>
              <w:bottom w:w="100" w:type="dxa"/>
              <w:right w:w="100" w:type="dxa"/>
            </w:tcMar>
          </w:tcPr>
          <w:p w14:paraId="47F0399A"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65DEB0DE"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2B343261"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0C7D8523"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Regional Sur</w:t>
            </w:r>
          </w:p>
        </w:tc>
        <w:tc>
          <w:tcPr>
            <w:tcW w:w="1427" w:type="dxa"/>
            <w:tcMar>
              <w:top w:w="100" w:type="dxa"/>
              <w:left w:w="100" w:type="dxa"/>
              <w:bottom w:w="100" w:type="dxa"/>
              <w:right w:w="100" w:type="dxa"/>
            </w:tcMar>
          </w:tcPr>
          <w:p w14:paraId="466957A5"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Caquetá</w:t>
            </w:r>
          </w:p>
        </w:tc>
        <w:tc>
          <w:tcPr>
            <w:tcW w:w="1561" w:type="dxa"/>
            <w:tcMar>
              <w:top w:w="100" w:type="dxa"/>
              <w:left w:w="100" w:type="dxa"/>
              <w:bottom w:w="100" w:type="dxa"/>
              <w:right w:w="100" w:type="dxa"/>
            </w:tcMar>
          </w:tcPr>
          <w:p w14:paraId="52543D2A"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Florencia</w:t>
            </w:r>
          </w:p>
        </w:tc>
        <w:tc>
          <w:tcPr>
            <w:tcW w:w="3699" w:type="dxa"/>
            <w:tcMar>
              <w:top w:w="100" w:type="dxa"/>
              <w:left w:w="100" w:type="dxa"/>
              <w:bottom w:w="100" w:type="dxa"/>
              <w:right w:w="100" w:type="dxa"/>
            </w:tcMar>
          </w:tcPr>
          <w:p w14:paraId="04BB6780"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Caquetá</w:t>
            </w:r>
          </w:p>
        </w:tc>
      </w:tr>
      <w:tr w:rsidR="007E48DC" w14:paraId="7DA94963" w14:textId="77777777">
        <w:trPr>
          <w:trHeight w:val="289"/>
        </w:trPr>
        <w:tc>
          <w:tcPr>
            <w:tcW w:w="1365" w:type="dxa"/>
            <w:vMerge/>
          </w:tcPr>
          <w:p w14:paraId="1E728C71"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2B827ED4"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48485233"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Huila</w:t>
            </w:r>
          </w:p>
        </w:tc>
        <w:tc>
          <w:tcPr>
            <w:tcW w:w="1561" w:type="dxa"/>
            <w:tcMar>
              <w:top w:w="100" w:type="dxa"/>
              <w:left w:w="100" w:type="dxa"/>
              <w:bottom w:w="100" w:type="dxa"/>
              <w:right w:w="100" w:type="dxa"/>
            </w:tcMar>
          </w:tcPr>
          <w:p w14:paraId="1986376F"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Neiva</w:t>
            </w:r>
          </w:p>
        </w:tc>
        <w:tc>
          <w:tcPr>
            <w:tcW w:w="3699" w:type="dxa"/>
            <w:tcMar>
              <w:top w:w="100" w:type="dxa"/>
              <w:left w:w="100" w:type="dxa"/>
              <w:bottom w:w="100" w:type="dxa"/>
              <w:right w:w="100" w:type="dxa"/>
            </w:tcMar>
          </w:tcPr>
          <w:p w14:paraId="4D096D0C"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Huila</w:t>
            </w:r>
          </w:p>
        </w:tc>
      </w:tr>
      <w:tr w:rsidR="007E48DC" w14:paraId="5E7A67F8" w14:textId="77777777">
        <w:trPr>
          <w:trHeight w:val="289"/>
        </w:trPr>
        <w:tc>
          <w:tcPr>
            <w:tcW w:w="1365" w:type="dxa"/>
            <w:vMerge/>
          </w:tcPr>
          <w:p w14:paraId="6271479C"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2ED51433"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3F74AAEA"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Putumayo</w:t>
            </w:r>
          </w:p>
        </w:tc>
        <w:tc>
          <w:tcPr>
            <w:tcW w:w="1561" w:type="dxa"/>
            <w:tcMar>
              <w:top w:w="100" w:type="dxa"/>
              <w:left w:w="100" w:type="dxa"/>
              <w:bottom w:w="100" w:type="dxa"/>
              <w:right w:w="100" w:type="dxa"/>
            </w:tcMar>
          </w:tcPr>
          <w:p w14:paraId="79CDAA4C"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Mocoa</w:t>
            </w:r>
          </w:p>
        </w:tc>
        <w:tc>
          <w:tcPr>
            <w:tcW w:w="3699" w:type="dxa"/>
            <w:tcMar>
              <w:top w:w="100" w:type="dxa"/>
              <w:left w:w="100" w:type="dxa"/>
              <w:bottom w:w="100" w:type="dxa"/>
              <w:right w:w="100" w:type="dxa"/>
            </w:tcMar>
          </w:tcPr>
          <w:p w14:paraId="620B16E6"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Putumayo y Cauca</w:t>
            </w:r>
          </w:p>
        </w:tc>
      </w:tr>
      <w:tr w:rsidR="007E48DC" w14:paraId="0F1BC48F" w14:textId="77777777">
        <w:trPr>
          <w:trHeight w:val="289"/>
        </w:trPr>
        <w:tc>
          <w:tcPr>
            <w:tcW w:w="1365" w:type="dxa"/>
            <w:vMerge w:val="restart"/>
          </w:tcPr>
          <w:p w14:paraId="18F37CF2"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500D2050"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229D7315"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0D54B430"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05915AD3"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4</w:t>
            </w:r>
          </w:p>
        </w:tc>
        <w:tc>
          <w:tcPr>
            <w:tcW w:w="1365" w:type="dxa"/>
            <w:vMerge w:val="restart"/>
            <w:tcMar>
              <w:top w:w="100" w:type="dxa"/>
              <w:left w:w="100" w:type="dxa"/>
              <w:bottom w:w="100" w:type="dxa"/>
              <w:right w:w="100" w:type="dxa"/>
            </w:tcMar>
          </w:tcPr>
          <w:p w14:paraId="34560BC6"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640E6A78"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181758A2"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52B00CED"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46ECC447"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Regional Suroccidente</w:t>
            </w:r>
          </w:p>
        </w:tc>
        <w:tc>
          <w:tcPr>
            <w:tcW w:w="1427" w:type="dxa"/>
            <w:tcMar>
              <w:top w:w="100" w:type="dxa"/>
              <w:left w:w="100" w:type="dxa"/>
              <w:bottom w:w="100" w:type="dxa"/>
              <w:right w:w="100" w:type="dxa"/>
            </w:tcMar>
          </w:tcPr>
          <w:p w14:paraId="0432AC04"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Valle del Cauca</w:t>
            </w:r>
          </w:p>
        </w:tc>
        <w:tc>
          <w:tcPr>
            <w:tcW w:w="1561" w:type="dxa"/>
            <w:tcMar>
              <w:top w:w="100" w:type="dxa"/>
              <w:left w:w="100" w:type="dxa"/>
              <w:bottom w:w="100" w:type="dxa"/>
              <w:right w:w="100" w:type="dxa"/>
            </w:tcMar>
          </w:tcPr>
          <w:p w14:paraId="26FDCF3A"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Cali</w:t>
            </w:r>
          </w:p>
        </w:tc>
        <w:tc>
          <w:tcPr>
            <w:tcW w:w="3699" w:type="dxa"/>
            <w:tcMar>
              <w:top w:w="100" w:type="dxa"/>
              <w:left w:w="100" w:type="dxa"/>
              <w:bottom w:w="100" w:type="dxa"/>
              <w:right w:w="100" w:type="dxa"/>
            </w:tcMar>
          </w:tcPr>
          <w:p w14:paraId="72039944"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Valle del Cauca y Cauca. Satélite Buenaventura</w:t>
            </w:r>
          </w:p>
        </w:tc>
      </w:tr>
      <w:tr w:rsidR="007E48DC" w14:paraId="08CE9C08" w14:textId="77777777">
        <w:trPr>
          <w:trHeight w:val="289"/>
        </w:trPr>
        <w:tc>
          <w:tcPr>
            <w:tcW w:w="1365" w:type="dxa"/>
            <w:vMerge/>
          </w:tcPr>
          <w:p w14:paraId="3750695B"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22E6A5DF"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05761F60"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Risaralda</w:t>
            </w:r>
          </w:p>
        </w:tc>
        <w:tc>
          <w:tcPr>
            <w:tcW w:w="1561" w:type="dxa"/>
            <w:tcMar>
              <w:top w:w="100" w:type="dxa"/>
              <w:left w:w="100" w:type="dxa"/>
              <w:bottom w:w="100" w:type="dxa"/>
              <w:right w:w="100" w:type="dxa"/>
            </w:tcMar>
          </w:tcPr>
          <w:p w14:paraId="1F9E64AB" w14:textId="77777777" w:rsidR="007E48DC" w:rsidRDefault="00000000">
            <w:pPr>
              <w:widowControl w:val="0"/>
              <w:jc w:val="center"/>
              <w:rPr>
                <w:rFonts w:ascii="Arial Narrow" w:eastAsia="Arial Narrow" w:hAnsi="Arial Narrow" w:cs="Arial Narrow"/>
                <w:sz w:val="18"/>
                <w:szCs w:val="18"/>
              </w:rPr>
            </w:pPr>
            <w:r>
              <w:rPr>
                <w:rFonts w:ascii="Arial Narrow" w:eastAsia="Arial Narrow" w:hAnsi="Arial Narrow" w:cs="Arial Narrow"/>
                <w:sz w:val="18"/>
                <w:szCs w:val="18"/>
              </w:rPr>
              <w:t>Pereira</w:t>
            </w:r>
          </w:p>
        </w:tc>
        <w:tc>
          <w:tcPr>
            <w:tcW w:w="3699" w:type="dxa"/>
            <w:tcMar>
              <w:top w:w="100" w:type="dxa"/>
              <w:left w:w="100" w:type="dxa"/>
              <w:bottom w:w="100" w:type="dxa"/>
              <w:right w:w="100" w:type="dxa"/>
            </w:tcMar>
          </w:tcPr>
          <w:p w14:paraId="1A88AFD7"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Quindío</w:t>
            </w:r>
          </w:p>
        </w:tc>
      </w:tr>
      <w:tr w:rsidR="007E48DC" w14:paraId="47B311E7" w14:textId="77777777">
        <w:trPr>
          <w:trHeight w:val="289"/>
        </w:trPr>
        <w:tc>
          <w:tcPr>
            <w:tcW w:w="1365" w:type="dxa"/>
            <w:vMerge/>
          </w:tcPr>
          <w:p w14:paraId="794498F9"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57AD7FE4"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36103C59"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Cauca</w:t>
            </w:r>
          </w:p>
        </w:tc>
        <w:tc>
          <w:tcPr>
            <w:tcW w:w="1561" w:type="dxa"/>
            <w:tcMar>
              <w:top w:w="100" w:type="dxa"/>
              <w:left w:w="100" w:type="dxa"/>
              <w:bottom w:w="100" w:type="dxa"/>
              <w:right w:w="100" w:type="dxa"/>
            </w:tcMar>
          </w:tcPr>
          <w:p w14:paraId="27E7F91A"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Popayán</w:t>
            </w:r>
          </w:p>
        </w:tc>
        <w:tc>
          <w:tcPr>
            <w:tcW w:w="3699" w:type="dxa"/>
            <w:tcMar>
              <w:top w:w="100" w:type="dxa"/>
              <w:left w:w="100" w:type="dxa"/>
              <w:bottom w:w="100" w:type="dxa"/>
              <w:right w:w="100" w:type="dxa"/>
            </w:tcMar>
          </w:tcPr>
          <w:p w14:paraId="094C1AF6"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Cauca</w:t>
            </w:r>
          </w:p>
        </w:tc>
      </w:tr>
      <w:tr w:rsidR="007E48DC" w14:paraId="5C20AE75" w14:textId="77777777">
        <w:trPr>
          <w:trHeight w:val="289"/>
        </w:trPr>
        <w:tc>
          <w:tcPr>
            <w:tcW w:w="1365" w:type="dxa"/>
            <w:vMerge/>
          </w:tcPr>
          <w:p w14:paraId="3BC2B026"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36EC647E"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25D80294"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Nariño</w:t>
            </w:r>
          </w:p>
        </w:tc>
        <w:tc>
          <w:tcPr>
            <w:tcW w:w="1561" w:type="dxa"/>
            <w:tcMar>
              <w:top w:w="100" w:type="dxa"/>
              <w:left w:w="100" w:type="dxa"/>
              <w:bottom w:w="100" w:type="dxa"/>
              <w:right w:w="100" w:type="dxa"/>
            </w:tcMar>
          </w:tcPr>
          <w:p w14:paraId="6AE7A235"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Pasto</w:t>
            </w:r>
          </w:p>
        </w:tc>
        <w:tc>
          <w:tcPr>
            <w:tcW w:w="3699" w:type="dxa"/>
            <w:tcMar>
              <w:top w:w="100" w:type="dxa"/>
              <w:left w:w="100" w:type="dxa"/>
              <w:bottom w:w="100" w:type="dxa"/>
              <w:right w:w="100" w:type="dxa"/>
            </w:tcMar>
          </w:tcPr>
          <w:p w14:paraId="5346BF2B"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Nariño</w:t>
            </w:r>
          </w:p>
        </w:tc>
      </w:tr>
      <w:tr w:rsidR="007E48DC" w14:paraId="675E41F8" w14:textId="77777777">
        <w:trPr>
          <w:trHeight w:val="289"/>
        </w:trPr>
        <w:tc>
          <w:tcPr>
            <w:tcW w:w="1365" w:type="dxa"/>
            <w:vMerge/>
          </w:tcPr>
          <w:p w14:paraId="6CD1B689"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4454A586"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7E5ED3FA"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Pacífico Nariñense</w:t>
            </w:r>
          </w:p>
        </w:tc>
        <w:tc>
          <w:tcPr>
            <w:tcW w:w="1561" w:type="dxa"/>
            <w:tcMar>
              <w:top w:w="100" w:type="dxa"/>
              <w:left w:w="100" w:type="dxa"/>
              <w:bottom w:w="100" w:type="dxa"/>
              <w:right w:w="100" w:type="dxa"/>
            </w:tcMar>
          </w:tcPr>
          <w:p w14:paraId="16F716E8"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Tumaco</w:t>
            </w:r>
          </w:p>
        </w:tc>
        <w:tc>
          <w:tcPr>
            <w:tcW w:w="3699" w:type="dxa"/>
            <w:tcMar>
              <w:top w:w="100" w:type="dxa"/>
              <w:left w:w="100" w:type="dxa"/>
              <w:bottom w:w="100" w:type="dxa"/>
              <w:right w:w="100" w:type="dxa"/>
            </w:tcMar>
          </w:tcPr>
          <w:p w14:paraId="20368A24"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Nariño</w:t>
            </w:r>
          </w:p>
        </w:tc>
      </w:tr>
      <w:tr w:rsidR="007E48DC" w14:paraId="25316BEF" w14:textId="77777777">
        <w:trPr>
          <w:trHeight w:val="289"/>
        </w:trPr>
        <w:tc>
          <w:tcPr>
            <w:tcW w:w="1365" w:type="dxa"/>
            <w:vMerge w:val="restart"/>
          </w:tcPr>
          <w:p w14:paraId="2615BE75"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2B384F8B"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2A505473"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5</w:t>
            </w:r>
          </w:p>
        </w:tc>
        <w:tc>
          <w:tcPr>
            <w:tcW w:w="1365" w:type="dxa"/>
            <w:vMerge w:val="restart"/>
            <w:tcMar>
              <w:top w:w="100" w:type="dxa"/>
              <w:left w:w="100" w:type="dxa"/>
              <w:bottom w:w="100" w:type="dxa"/>
              <w:right w:w="100" w:type="dxa"/>
            </w:tcMar>
          </w:tcPr>
          <w:p w14:paraId="66C48828"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1CA85235"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00666F69"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Regional Nororiente</w:t>
            </w:r>
          </w:p>
        </w:tc>
        <w:tc>
          <w:tcPr>
            <w:tcW w:w="1427" w:type="dxa"/>
            <w:tcMar>
              <w:top w:w="100" w:type="dxa"/>
              <w:left w:w="100" w:type="dxa"/>
              <w:bottom w:w="100" w:type="dxa"/>
              <w:right w:w="100" w:type="dxa"/>
            </w:tcMar>
          </w:tcPr>
          <w:p w14:paraId="74CCAC70"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Santander</w:t>
            </w:r>
          </w:p>
        </w:tc>
        <w:tc>
          <w:tcPr>
            <w:tcW w:w="1561" w:type="dxa"/>
            <w:tcMar>
              <w:top w:w="100" w:type="dxa"/>
              <w:left w:w="100" w:type="dxa"/>
              <w:bottom w:w="100" w:type="dxa"/>
              <w:right w:w="100" w:type="dxa"/>
            </w:tcMar>
          </w:tcPr>
          <w:p w14:paraId="6B0045B7"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Bucaramanga</w:t>
            </w:r>
          </w:p>
        </w:tc>
        <w:tc>
          <w:tcPr>
            <w:tcW w:w="3699" w:type="dxa"/>
            <w:tcMar>
              <w:top w:w="100" w:type="dxa"/>
              <w:left w:w="100" w:type="dxa"/>
              <w:bottom w:w="100" w:type="dxa"/>
              <w:right w:w="100" w:type="dxa"/>
            </w:tcMar>
          </w:tcPr>
          <w:p w14:paraId="047F5D78"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Santander y Norte de Santander</w:t>
            </w:r>
          </w:p>
        </w:tc>
      </w:tr>
      <w:tr w:rsidR="007E48DC" w14:paraId="58C0D900" w14:textId="77777777">
        <w:trPr>
          <w:trHeight w:val="289"/>
        </w:trPr>
        <w:tc>
          <w:tcPr>
            <w:tcW w:w="1365" w:type="dxa"/>
            <w:vMerge/>
          </w:tcPr>
          <w:p w14:paraId="74067129"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36301AB8"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6E7DE32D"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Norte de Santander</w:t>
            </w:r>
          </w:p>
        </w:tc>
        <w:tc>
          <w:tcPr>
            <w:tcW w:w="1561" w:type="dxa"/>
            <w:tcMar>
              <w:top w:w="100" w:type="dxa"/>
              <w:left w:w="100" w:type="dxa"/>
              <w:bottom w:w="100" w:type="dxa"/>
              <w:right w:w="100" w:type="dxa"/>
            </w:tcMar>
          </w:tcPr>
          <w:p w14:paraId="6E81297C"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Cúcuta</w:t>
            </w:r>
          </w:p>
        </w:tc>
        <w:tc>
          <w:tcPr>
            <w:tcW w:w="3699" w:type="dxa"/>
            <w:tcMar>
              <w:top w:w="100" w:type="dxa"/>
              <w:left w:w="100" w:type="dxa"/>
              <w:bottom w:w="100" w:type="dxa"/>
              <w:right w:w="100" w:type="dxa"/>
            </w:tcMar>
          </w:tcPr>
          <w:p w14:paraId="6C2168DD"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Norte de Santander y Cesar</w:t>
            </w:r>
          </w:p>
        </w:tc>
      </w:tr>
      <w:tr w:rsidR="007E48DC" w14:paraId="3147E1F7" w14:textId="77777777">
        <w:trPr>
          <w:trHeight w:val="410"/>
        </w:trPr>
        <w:tc>
          <w:tcPr>
            <w:tcW w:w="1365" w:type="dxa"/>
            <w:vMerge/>
          </w:tcPr>
          <w:p w14:paraId="7951B26F"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4E373992"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37A86996"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Magdalena Medio Región</w:t>
            </w:r>
          </w:p>
        </w:tc>
        <w:tc>
          <w:tcPr>
            <w:tcW w:w="1561" w:type="dxa"/>
            <w:tcMar>
              <w:top w:w="100" w:type="dxa"/>
              <w:left w:w="100" w:type="dxa"/>
              <w:bottom w:w="100" w:type="dxa"/>
              <w:right w:w="100" w:type="dxa"/>
            </w:tcMar>
          </w:tcPr>
          <w:p w14:paraId="52E76746"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Barrancabermeja</w:t>
            </w:r>
          </w:p>
        </w:tc>
        <w:tc>
          <w:tcPr>
            <w:tcW w:w="3699" w:type="dxa"/>
            <w:tcMar>
              <w:top w:w="100" w:type="dxa"/>
              <w:left w:w="100" w:type="dxa"/>
              <w:bottom w:w="100" w:type="dxa"/>
              <w:right w:w="100" w:type="dxa"/>
            </w:tcMar>
          </w:tcPr>
          <w:p w14:paraId="1271C2B9"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Antioquia, Bolívar, Boyacá, Cesar, Cundinamarca y Santander</w:t>
            </w:r>
          </w:p>
        </w:tc>
      </w:tr>
      <w:tr w:rsidR="007E48DC" w14:paraId="1362E16D" w14:textId="77777777">
        <w:trPr>
          <w:trHeight w:val="289"/>
        </w:trPr>
        <w:tc>
          <w:tcPr>
            <w:tcW w:w="1365" w:type="dxa"/>
            <w:vMerge w:val="restart"/>
          </w:tcPr>
          <w:p w14:paraId="2DB48165"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00D4D02B"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7F42B83E"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3DA30C53"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331C9D73"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6</w:t>
            </w:r>
          </w:p>
          <w:p w14:paraId="6BD121B0"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tc>
        <w:tc>
          <w:tcPr>
            <w:tcW w:w="1365" w:type="dxa"/>
            <w:vMerge w:val="restart"/>
            <w:tcMar>
              <w:top w:w="100" w:type="dxa"/>
              <w:left w:w="100" w:type="dxa"/>
              <w:bottom w:w="100" w:type="dxa"/>
              <w:right w:w="100" w:type="dxa"/>
            </w:tcMar>
          </w:tcPr>
          <w:p w14:paraId="51063FC4"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77C93284"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7CA3FCDE"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3A28C7DC"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49881C76"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Regional Oriente</w:t>
            </w:r>
          </w:p>
        </w:tc>
        <w:tc>
          <w:tcPr>
            <w:tcW w:w="1427" w:type="dxa"/>
            <w:tcMar>
              <w:top w:w="100" w:type="dxa"/>
              <w:left w:w="100" w:type="dxa"/>
              <w:bottom w:w="100" w:type="dxa"/>
              <w:right w:w="100" w:type="dxa"/>
            </w:tcMar>
          </w:tcPr>
          <w:p w14:paraId="05B8B708"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Meta</w:t>
            </w:r>
          </w:p>
        </w:tc>
        <w:tc>
          <w:tcPr>
            <w:tcW w:w="1561" w:type="dxa"/>
            <w:tcMar>
              <w:top w:w="100" w:type="dxa"/>
              <w:left w:w="100" w:type="dxa"/>
              <w:bottom w:w="100" w:type="dxa"/>
              <w:right w:w="100" w:type="dxa"/>
            </w:tcMar>
          </w:tcPr>
          <w:p w14:paraId="1A52716B"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Villavicencio</w:t>
            </w:r>
          </w:p>
        </w:tc>
        <w:tc>
          <w:tcPr>
            <w:tcW w:w="3699" w:type="dxa"/>
            <w:tcMar>
              <w:top w:w="100" w:type="dxa"/>
              <w:left w:w="100" w:type="dxa"/>
              <w:bottom w:w="100" w:type="dxa"/>
              <w:right w:w="100" w:type="dxa"/>
            </w:tcMar>
          </w:tcPr>
          <w:p w14:paraId="67D5E298"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Meta, Guainía y Vichada</w:t>
            </w:r>
          </w:p>
        </w:tc>
      </w:tr>
      <w:tr w:rsidR="007E48DC" w14:paraId="14BECBCC" w14:textId="77777777">
        <w:trPr>
          <w:trHeight w:val="289"/>
        </w:trPr>
        <w:tc>
          <w:tcPr>
            <w:tcW w:w="1365" w:type="dxa"/>
            <w:vMerge/>
          </w:tcPr>
          <w:p w14:paraId="536EBDE8"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5A7846AB"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533C02B5"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Casanare</w:t>
            </w:r>
          </w:p>
        </w:tc>
        <w:tc>
          <w:tcPr>
            <w:tcW w:w="1561" w:type="dxa"/>
            <w:tcMar>
              <w:top w:w="100" w:type="dxa"/>
              <w:left w:w="100" w:type="dxa"/>
              <w:bottom w:w="100" w:type="dxa"/>
              <w:right w:w="100" w:type="dxa"/>
            </w:tcMar>
          </w:tcPr>
          <w:p w14:paraId="4040CBDF"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Yopal</w:t>
            </w:r>
          </w:p>
        </w:tc>
        <w:tc>
          <w:tcPr>
            <w:tcW w:w="3699" w:type="dxa"/>
            <w:tcMar>
              <w:top w:w="100" w:type="dxa"/>
              <w:left w:w="100" w:type="dxa"/>
              <w:bottom w:w="100" w:type="dxa"/>
              <w:right w:w="100" w:type="dxa"/>
            </w:tcMar>
          </w:tcPr>
          <w:p w14:paraId="10D9F5FE"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Casanare</w:t>
            </w:r>
          </w:p>
        </w:tc>
      </w:tr>
      <w:tr w:rsidR="007E48DC" w14:paraId="0D41879D" w14:textId="77777777">
        <w:trPr>
          <w:trHeight w:val="194"/>
        </w:trPr>
        <w:tc>
          <w:tcPr>
            <w:tcW w:w="1365" w:type="dxa"/>
            <w:vMerge/>
          </w:tcPr>
          <w:p w14:paraId="769CFF43"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7FF9A958"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27E2867D"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Guaviare</w:t>
            </w:r>
          </w:p>
        </w:tc>
        <w:tc>
          <w:tcPr>
            <w:tcW w:w="1561" w:type="dxa"/>
            <w:tcMar>
              <w:top w:w="100" w:type="dxa"/>
              <w:left w:w="100" w:type="dxa"/>
              <w:bottom w:w="100" w:type="dxa"/>
              <w:right w:w="100" w:type="dxa"/>
            </w:tcMar>
          </w:tcPr>
          <w:p w14:paraId="384E2414"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San José del Guaviare</w:t>
            </w:r>
          </w:p>
        </w:tc>
        <w:tc>
          <w:tcPr>
            <w:tcW w:w="3699" w:type="dxa"/>
            <w:tcMar>
              <w:top w:w="100" w:type="dxa"/>
              <w:left w:w="100" w:type="dxa"/>
              <w:bottom w:w="100" w:type="dxa"/>
              <w:right w:w="100" w:type="dxa"/>
            </w:tcMar>
          </w:tcPr>
          <w:p w14:paraId="28CAF5B9"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Guaviare, Meta y Vaupés</w:t>
            </w:r>
          </w:p>
        </w:tc>
      </w:tr>
      <w:tr w:rsidR="007E48DC" w14:paraId="6A4BA3C6" w14:textId="77777777">
        <w:trPr>
          <w:trHeight w:val="289"/>
        </w:trPr>
        <w:tc>
          <w:tcPr>
            <w:tcW w:w="1365" w:type="dxa"/>
            <w:vMerge/>
          </w:tcPr>
          <w:p w14:paraId="25FC3780"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57E9FC72"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46867E2D"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Arauca</w:t>
            </w:r>
          </w:p>
        </w:tc>
        <w:tc>
          <w:tcPr>
            <w:tcW w:w="1561" w:type="dxa"/>
            <w:tcMar>
              <w:top w:w="100" w:type="dxa"/>
              <w:left w:w="100" w:type="dxa"/>
              <w:bottom w:w="100" w:type="dxa"/>
              <w:right w:w="100" w:type="dxa"/>
            </w:tcMar>
          </w:tcPr>
          <w:p w14:paraId="30A3593E"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Arauca</w:t>
            </w:r>
          </w:p>
        </w:tc>
        <w:tc>
          <w:tcPr>
            <w:tcW w:w="3699" w:type="dxa"/>
            <w:tcMar>
              <w:top w:w="100" w:type="dxa"/>
              <w:left w:w="100" w:type="dxa"/>
              <w:bottom w:w="100" w:type="dxa"/>
              <w:right w:w="100" w:type="dxa"/>
            </w:tcMar>
          </w:tcPr>
          <w:p w14:paraId="05A371A6"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Arauca y Boyacá</w:t>
            </w:r>
          </w:p>
        </w:tc>
      </w:tr>
      <w:tr w:rsidR="007E48DC" w14:paraId="06112D4F" w14:textId="77777777">
        <w:trPr>
          <w:trHeight w:val="289"/>
        </w:trPr>
        <w:tc>
          <w:tcPr>
            <w:tcW w:w="1365" w:type="dxa"/>
            <w:vMerge w:val="restart"/>
          </w:tcPr>
          <w:p w14:paraId="72D6E527"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3921FD88"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680827B1"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1BE7909D"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7</w:t>
            </w:r>
          </w:p>
        </w:tc>
        <w:tc>
          <w:tcPr>
            <w:tcW w:w="1365" w:type="dxa"/>
            <w:vMerge w:val="restart"/>
            <w:tcMar>
              <w:top w:w="100" w:type="dxa"/>
              <w:left w:w="100" w:type="dxa"/>
              <w:bottom w:w="100" w:type="dxa"/>
              <w:right w:w="100" w:type="dxa"/>
            </w:tcMar>
          </w:tcPr>
          <w:p w14:paraId="1DA38C50"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264A9229"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15D5F21C" w14:textId="77777777" w:rsidR="007E48DC" w:rsidRDefault="007E48DC">
            <w:pPr>
              <w:widowControl w:val="0"/>
              <w:pBdr>
                <w:top w:val="nil"/>
                <w:left w:val="nil"/>
                <w:bottom w:val="nil"/>
                <w:right w:val="nil"/>
                <w:between w:val="nil"/>
              </w:pBdr>
              <w:jc w:val="center"/>
              <w:rPr>
                <w:rFonts w:ascii="Arial Narrow" w:eastAsia="Arial Narrow" w:hAnsi="Arial Narrow" w:cs="Arial Narrow"/>
                <w:sz w:val="18"/>
                <w:szCs w:val="18"/>
              </w:rPr>
            </w:pPr>
          </w:p>
          <w:p w14:paraId="4BB5CD06"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Regional Centro</w:t>
            </w:r>
          </w:p>
        </w:tc>
        <w:tc>
          <w:tcPr>
            <w:tcW w:w="1427" w:type="dxa"/>
            <w:tcMar>
              <w:top w:w="100" w:type="dxa"/>
              <w:left w:w="100" w:type="dxa"/>
              <w:bottom w:w="100" w:type="dxa"/>
              <w:right w:w="100" w:type="dxa"/>
            </w:tcMar>
          </w:tcPr>
          <w:p w14:paraId="18874981"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Tolima</w:t>
            </w:r>
          </w:p>
        </w:tc>
        <w:tc>
          <w:tcPr>
            <w:tcW w:w="1561" w:type="dxa"/>
            <w:tcMar>
              <w:top w:w="100" w:type="dxa"/>
              <w:left w:w="100" w:type="dxa"/>
              <w:bottom w:w="100" w:type="dxa"/>
              <w:right w:w="100" w:type="dxa"/>
            </w:tcMar>
          </w:tcPr>
          <w:p w14:paraId="191BAA0A"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Ibagué</w:t>
            </w:r>
          </w:p>
        </w:tc>
        <w:tc>
          <w:tcPr>
            <w:tcW w:w="3699" w:type="dxa"/>
            <w:tcMar>
              <w:top w:w="100" w:type="dxa"/>
              <w:left w:w="100" w:type="dxa"/>
              <w:bottom w:w="100" w:type="dxa"/>
              <w:right w:w="100" w:type="dxa"/>
            </w:tcMar>
          </w:tcPr>
          <w:p w14:paraId="555702BF"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Tolima</w:t>
            </w:r>
          </w:p>
        </w:tc>
      </w:tr>
      <w:tr w:rsidR="007E48DC" w14:paraId="16DADCB6" w14:textId="77777777">
        <w:trPr>
          <w:trHeight w:val="289"/>
        </w:trPr>
        <w:tc>
          <w:tcPr>
            <w:tcW w:w="1365" w:type="dxa"/>
            <w:vMerge/>
          </w:tcPr>
          <w:p w14:paraId="5C03F3F5"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1EB2EA0E"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50C9CBB7"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Boyacá</w:t>
            </w:r>
          </w:p>
        </w:tc>
        <w:tc>
          <w:tcPr>
            <w:tcW w:w="1561" w:type="dxa"/>
            <w:tcMar>
              <w:top w:w="100" w:type="dxa"/>
              <w:left w:w="100" w:type="dxa"/>
              <w:bottom w:w="100" w:type="dxa"/>
              <w:right w:w="100" w:type="dxa"/>
            </w:tcMar>
          </w:tcPr>
          <w:p w14:paraId="689900E6"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Tunja</w:t>
            </w:r>
          </w:p>
        </w:tc>
        <w:tc>
          <w:tcPr>
            <w:tcW w:w="3699" w:type="dxa"/>
            <w:tcMar>
              <w:top w:w="100" w:type="dxa"/>
              <w:left w:w="100" w:type="dxa"/>
              <w:bottom w:w="100" w:type="dxa"/>
              <w:right w:w="100" w:type="dxa"/>
            </w:tcMar>
          </w:tcPr>
          <w:p w14:paraId="50C45417"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Boyacá</w:t>
            </w:r>
          </w:p>
        </w:tc>
      </w:tr>
      <w:tr w:rsidR="007E48DC" w14:paraId="7CDD56FF" w14:textId="77777777">
        <w:trPr>
          <w:trHeight w:val="289"/>
        </w:trPr>
        <w:tc>
          <w:tcPr>
            <w:tcW w:w="1365" w:type="dxa"/>
            <w:vMerge/>
          </w:tcPr>
          <w:p w14:paraId="6551EA3D"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365" w:type="dxa"/>
            <w:vMerge/>
            <w:tcMar>
              <w:top w:w="100" w:type="dxa"/>
              <w:left w:w="100" w:type="dxa"/>
              <w:bottom w:w="100" w:type="dxa"/>
              <w:right w:w="100" w:type="dxa"/>
            </w:tcMar>
          </w:tcPr>
          <w:p w14:paraId="129401E0" w14:textId="77777777" w:rsidR="007E48DC" w:rsidRDefault="007E48DC">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1427" w:type="dxa"/>
            <w:tcMar>
              <w:top w:w="100" w:type="dxa"/>
              <w:left w:w="100" w:type="dxa"/>
              <w:bottom w:w="100" w:type="dxa"/>
              <w:right w:w="100" w:type="dxa"/>
            </w:tcMar>
          </w:tcPr>
          <w:p w14:paraId="5318AE70"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Cundinamarca</w:t>
            </w:r>
          </w:p>
        </w:tc>
        <w:tc>
          <w:tcPr>
            <w:tcW w:w="1561" w:type="dxa"/>
            <w:tcMar>
              <w:top w:w="100" w:type="dxa"/>
              <w:left w:w="100" w:type="dxa"/>
              <w:bottom w:w="100" w:type="dxa"/>
              <w:right w:w="100" w:type="dxa"/>
            </w:tcMar>
          </w:tcPr>
          <w:p w14:paraId="74E8E423"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Bogotá</w:t>
            </w:r>
          </w:p>
        </w:tc>
        <w:tc>
          <w:tcPr>
            <w:tcW w:w="3699" w:type="dxa"/>
            <w:tcMar>
              <w:top w:w="100" w:type="dxa"/>
              <w:left w:w="100" w:type="dxa"/>
              <w:bottom w:w="100" w:type="dxa"/>
              <w:right w:w="100" w:type="dxa"/>
            </w:tcMar>
          </w:tcPr>
          <w:p w14:paraId="258510AC" w14:textId="77777777" w:rsidR="007E48DC" w:rsidRDefault="0000000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Cundinamarca, Boyacá y Amazonas</w:t>
            </w:r>
          </w:p>
        </w:tc>
      </w:tr>
    </w:tbl>
    <w:p w14:paraId="525F5D89" w14:textId="77777777" w:rsidR="007E48DC" w:rsidRDefault="007E48DC">
      <w:pPr>
        <w:pBdr>
          <w:top w:val="nil"/>
          <w:left w:val="nil"/>
          <w:bottom w:val="nil"/>
          <w:right w:val="nil"/>
          <w:between w:val="nil"/>
        </w:pBdr>
        <w:jc w:val="both"/>
        <w:rPr>
          <w:rFonts w:ascii="Arial Narrow" w:eastAsia="Arial Narrow" w:hAnsi="Arial Narrow" w:cs="Arial Narrow"/>
          <w:b/>
          <w:bCs/>
          <w:sz w:val="28"/>
          <w:szCs w:val="28"/>
          <w:u w:val="single"/>
        </w:rPr>
      </w:pPr>
    </w:p>
    <w:p w14:paraId="2F943600" w14:textId="38E78FA3" w:rsidR="007E48DC" w:rsidRDefault="00000000">
      <w:pPr>
        <w:jc w:val="both"/>
        <w:rPr>
          <w:rFonts w:ascii="Arial Narrow" w:eastAsia="Arial Narrow" w:hAnsi="Arial Narrow" w:cs="Arial Narrow"/>
          <w:b/>
          <w:bCs/>
          <w:u w:val="single"/>
        </w:rPr>
      </w:pPr>
      <w:r>
        <w:rPr>
          <w:rFonts w:ascii="Arial Narrow" w:eastAsia="Arial Narrow" w:hAnsi="Arial Narrow" w:cs="Arial Narrow"/>
          <w:b/>
          <w:bCs/>
          <w:u w:val="single"/>
        </w:rPr>
        <w:t xml:space="preserve">El proceso se dividirá por Lotes de acuerdo con cada Regional de la UBPD, por lo cual cada una de ellas deberá contar con una Unidad Móvil, </w:t>
      </w:r>
      <w:r w:rsidR="0057497F">
        <w:rPr>
          <w:rFonts w:ascii="Arial Narrow" w:eastAsia="Arial Narrow" w:hAnsi="Arial Narrow" w:cs="Arial Narrow"/>
          <w:b/>
          <w:bCs/>
          <w:u w:val="single"/>
        </w:rPr>
        <w:t xml:space="preserve">por lo cual </w:t>
      </w:r>
      <w:r>
        <w:rPr>
          <w:rFonts w:ascii="Arial Narrow" w:eastAsia="Arial Narrow" w:hAnsi="Arial Narrow" w:cs="Arial Narrow"/>
          <w:b/>
          <w:bCs/>
          <w:u w:val="single"/>
        </w:rPr>
        <w:t xml:space="preserve">para su funcionamiento deberá </w:t>
      </w:r>
      <w:r w:rsidR="0057497F">
        <w:rPr>
          <w:rFonts w:ascii="Arial Narrow" w:eastAsia="Arial Narrow" w:hAnsi="Arial Narrow" w:cs="Arial Narrow"/>
          <w:b/>
          <w:bCs/>
          <w:u w:val="single"/>
        </w:rPr>
        <w:t>contar con</w:t>
      </w:r>
      <w:r>
        <w:rPr>
          <w:rFonts w:ascii="Arial Narrow" w:eastAsia="Arial Narrow" w:hAnsi="Arial Narrow" w:cs="Arial Narrow"/>
          <w:b/>
          <w:bCs/>
          <w:u w:val="single"/>
        </w:rPr>
        <w:t xml:space="preserve"> lo siguiente:</w:t>
      </w:r>
    </w:p>
    <w:p w14:paraId="63E860AF"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64D20CBD" w14:textId="77777777" w:rsidR="007E48DC" w:rsidRDefault="00000000">
      <w:pPr>
        <w:numPr>
          <w:ilvl w:val="0"/>
          <w:numId w:val="5"/>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u w:val="single"/>
        </w:rPr>
        <w:t>VEHÍCULO - UNIDAD MÓVIL TERRESTRE</w:t>
      </w:r>
    </w:p>
    <w:p w14:paraId="693F8F77" w14:textId="77777777" w:rsidR="007E48DC" w:rsidRDefault="007E48DC">
      <w:pPr>
        <w:pBdr>
          <w:top w:val="nil"/>
          <w:left w:val="nil"/>
          <w:bottom w:val="nil"/>
          <w:right w:val="nil"/>
          <w:between w:val="nil"/>
        </w:pBdr>
        <w:ind w:left="720" w:hanging="720"/>
        <w:jc w:val="both"/>
        <w:rPr>
          <w:rFonts w:ascii="Arial Narrow" w:eastAsia="Arial Narrow" w:hAnsi="Arial Narrow" w:cs="Arial Narrow"/>
          <w:sz w:val="22"/>
          <w:szCs w:val="22"/>
        </w:rPr>
      </w:pPr>
    </w:p>
    <w:p w14:paraId="466FBC25" w14:textId="77777777" w:rsidR="007E48DC" w:rsidRDefault="00000000">
      <w:pPr>
        <w:pBdr>
          <w:top w:val="nil"/>
          <w:left w:val="nil"/>
          <w:bottom w:val="nil"/>
          <w:right w:val="nil"/>
          <w:between w:val="nil"/>
        </w:pBdr>
        <w:ind w:left="72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contratista deberá disponer de </w:t>
      </w:r>
      <w:r>
        <w:rPr>
          <w:rFonts w:ascii="Arial Narrow" w:eastAsia="Arial Narrow" w:hAnsi="Arial Narrow" w:cs="Arial Narrow"/>
          <w:sz w:val="22"/>
          <w:szCs w:val="22"/>
        </w:rPr>
        <w:t xml:space="preserve">1 </w:t>
      </w:r>
      <w:r>
        <w:rPr>
          <w:rFonts w:ascii="Arial Narrow" w:eastAsia="Arial Narrow" w:hAnsi="Arial Narrow" w:cs="Arial Narrow"/>
          <w:color w:val="000000"/>
          <w:sz w:val="22"/>
          <w:szCs w:val="22"/>
        </w:rPr>
        <w:t xml:space="preserve">vehículo </w:t>
      </w:r>
      <w:r>
        <w:rPr>
          <w:rFonts w:ascii="Arial Narrow" w:eastAsia="Arial Narrow" w:hAnsi="Arial Narrow" w:cs="Arial Narrow"/>
          <w:sz w:val="22"/>
          <w:szCs w:val="22"/>
        </w:rPr>
        <w:t xml:space="preserve">tipo VAN </w:t>
      </w:r>
      <w:r>
        <w:rPr>
          <w:rFonts w:ascii="Arial Narrow" w:eastAsia="Arial Narrow" w:hAnsi="Arial Narrow" w:cs="Arial Narrow"/>
          <w:color w:val="000000"/>
          <w:sz w:val="22"/>
          <w:szCs w:val="22"/>
        </w:rPr>
        <w:t>con las siguientes especificaciones mínimas:</w:t>
      </w:r>
    </w:p>
    <w:p w14:paraId="4791B135" w14:textId="77777777" w:rsidR="007E48DC" w:rsidRDefault="007E48DC">
      <w:pPr>
        <w:jc w:val="both"/>
        <w:rPr>
          <w:rFonts w:ascii="Arial Narrow" w:eastAsia="Arial Narrow" w:hAnsi="Arial Narrow" w:cs="Arial Narrow"/>
          <w:b/>
          <w:bCs/>
          <w:sz w:val="22"/>
          <w:szCs w:val="22"/>
        </w:rPr>
      </w:pPr>
    </w:p>
    <w:tbl>
      <w:tblPr>
        <w:tblStyle w:val="a0"/>
        <w:tblpPr w:leftFromText="180" w:rightFromText="180" w:topFromText="180" w:bottomFromText="180" w:vertAnchor="text" w:tblpX="1107"/>
        <w:tblW w:w="636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3"/>
        <w:gridCol w:w="3086"/>
      </w:tblGrid>
      <w:tr w:rsidR="007E48DC" w14:paraId="0991A1CF" w14:textId="77777777">
        <w:tc>
          <w:tcPr>
            <w:tcW w:w="3283" w:type="dxa"/>
          </w:tcPr>
          <w:p w14:paraId="3B4808F5" w14:textId="77777777" w:rsidR="007E48DC"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Ítem</w:t>
            </w:r>
          </w:p>
        </w:tc>
        <w:tc>
          <w:tcPr>
            <w:tcW w:w="3086" w:type="dxa"/>
          </w:tcPr>
          <w:p w14:paraId="558C7C83" w14:textId="77777777" w:rsidR="007E48DC"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Dimensión</w:t>
            </w:r>
          </w:p>
        </w:tc>
      </w:tr>
      <w:tr w:rsidR="007E48DC" w14:paraId="086B1820" w14:textId="77777777">
        <w:tc>
          <w:tcPr>
            <w:tcW w:w="3283" w:type="dxa"/>
          </w:tcPr>
          <w:p w14:paraId="32F92B1C" w14:textId="77777777" w:rsidR="007E48DC" w:rsidRDefault="00000000">
            <w:pPr>
              <w:widowControl w:val="0"/>
              <w:jc w:val="center"/>
              <w:rPr>
                <w:rFonts w:ascii="Arial Narrow" w:eastAsia="Arial Narrow" w:hAnsi="Arial Narrow" w:cs="Arial Narrow"/>
                <w:sz w:val="22"/>
                <w:szCs w:val="22"/>
              </w:rPr>
            </w:pPr>
            <w:r>
              <w:rPr>
                <w:rFonts w:ascii="Arial Narrow" w:eastAsia="Arial Narrow" w:hAnsi="Arial Narrow" w:cs="Arial Narrow"/>
                <w:sz w:val="22"/>
                <w:szCs w:val="22"/>
              </w:rPr>
              <w:t>Longitud Total</w:t>
            </w:r>
          </w:p>
        </w:tc>
        <w:tc>
          <w:tcPr>
            <w:tcW w:w="3086" w:type="dxa"/>
          </w:tcPr>
          <w:p w14:paraId="1BF7B1C2" w14:textId="77777777" w:rsidR="007E48DC" w:rsidRDefault="00000000">
            <w:pPr>
              <w:widowControl w:val="0"/>
              <w:jc w:val="center"/>
              <w:rPr>
                <w:rFonts w:ascii="Arial Narrow" w:eastAsia="Arial Narrow" w:hAnsi="Arial Narrow" w:cs="Arial Narrow"/>
                <w:sz w:val="22"/>
                <w:szCs w:val="22"/>
              </w:rPr>
            </w:pPr>
            <w:r>
              <w:rPr>
                <w:rFonts w:ascii="Arial Narrow" w:eastAsia="Arial Narrow" w:hAnsi="Arial Narrow" w:cs="Arial Narrow"/>
                <w:sz w:val="22"/>
                <w:szCs w:val="22"/>
              </w:rPr>
              <w:t>7 metros</w:t>
            </w:r>
          </w:p>
        </w:tc>
      </w:tr>
      <w:tr w:rsidR="007E48DC" w14:paraId="19C0D85C" w14:textId="77777777">
        <w:tc>
          <w:tcPr>
            <w:tcW w:w="3283" w:type="dxa"/>
          </w:tcPr>
          <w:p w14:paraId="0F894364" w14:textId="77777777" w:rsidR="007E48DC" w:rsidRDefault="00000000">
            <w:pPr>
              <w:widowControl w:val="0"/>
              <w:jc w:val="center"/>
              <w:rPr>
                <w:rFonts w:ascii="Arial Narrow" w:eastAsia="Arial Narrow" w:hAnsi="Arial Narrow" w:cs="Arial Narrow"/>
                <w:sz w:val="22"/>
                <w:szCs w:val="22"/>
              </w:rPr>
            </w:pPr>
            <w:r>
              <w:rPr>
                <w:rFonts w:ascii="Arial Narrow" w:eastAsia="Arial Narrow" w:hAnsi="Arial Narrow" w:cs="Arial Narrow"/>
                <w:sz w:val="22"/>
                <w:szCs w:val="22"/>
              </w:rPr>
              <w:t>Distancia entre ejes</w:t>
            </w:r>
          </w:p>
        </w:tc>
        <w:tc>
          <w:tcPr>
            <w:tcW w:w="3086" w:type="dxa"/>
          </w:tcPr>
          <w:p w14:paraId="1FEB1CE9" w14:textId="77777777" w:rsidR="007E48DC" w:rsidRDefault="00000000">
            <w:pPr>
              <w:widowControl w:val="0"/>
              <w:jc w:val="center"/>
              <w:rPr>
                <w:rFonts w:ascii="Arial Narrow" w:eastAsia="Arial Narrow" w:hAnsi="Arial Narrow" w:cs="Arial Narrow"/>
                <w:sz w:val="22"/>
                <w:szCs w:val="22"/>
              </w:rPr>
            </w:pPr>
            <w:r>
              <w:rPr>
                <w:rFonts w:ascii="Arial Narrow" w:eastAsia="Arial Narrow" w:hAnsi="Arial Narrow" w:cs="Arial Narrow"/>
                <w:sz w:val="22"/>
                <w:szCs w:val="22"/>
              </w:rPr>
              <w:t>4 metros</w:t>
            </w:r>
          </w:p>
        </w:tc>
      </w:tr>
      <w:tr w:rsidR="007E48DC" w14:paraId="7309ECBA" w14:textId="77777777">
        <w:trPr>
          <w:trHeight w:val="25"/>
        </w:trPr>
        <w:tc>
          <w:tcPr>
            <w:tcW w:w="3283" w:type="dxa"/>
          </w:tcPr>
          <w:p w14:paraId="1639005D" w14:textId="77777777" w:rsidR="007E48DC" w:rsidRDefault="00000000">
            <w:pPr>
              <w:widowControl w:val="0"/>
              <w:jc w:val="center"/>
              <w:rPr>
                <w:rFonts w:ascii="Arial Narrow" w:eastAsia="Arial Narrow" w:hAnsi="Arial Narrow" w:cs="Arial Narrow"/>
                <w:sz w:val="22"/>
                <w:szCs w:val="22"/>
              </w:rPr>
            </w:pPr>
            <w:r>
              <w:rPr>
                <w:rFonts w:ascii="Arial Narrow" w:eastAsia="Arial Narrow" w:hAnsi="Arial Narrow" w:cs="Arial Narrow"/>
                <w:sz w:val="22"/>
                <w:szCs w:val="22"/>
              </w:rPr>
              <w:t xml:space="preserve">Ancho </w:t>
            </w:r>
          </w:p>
        </w:tc>
        <w:tc>
          <w:tcPr>
            <w:tcW w:w="3086" w:type="dxa"/>
          </w:tcPr>
          <w:p w14:paraId="23CFB971" w14:textId="77777777" w:rsidR="007E48DC" w:rsidRDefault="00000000">
            <w:pPr>
              <w:widowControl w:val="0"/>
              <w:jc w:val="center"/>
              <w:rPr>
                <w:rFonts w:ascii="Arial Narrow" w:eastAsia="Arial Narrow" w:hAnsi="Arial Narrow" w:cs="Arial Narrow"/>
                <w:sz w:val="22"/>
                <w:szCs w:val="22"/>
              </w:rPr>
            </w:pPr>
            <w:r>
              <w:rPr>
                <w:rFonts w:ascii="Arial Narrow" w:eastAsia="Arial Narrow" w:hAnsi="Arial Narrow" w:cs="Arial Narrow"/>
                <w:sz w:val="22"/>
                <w:szCs w:val="22"/>
              </w:rPr>
              <w:t>2 metros</w:t>
            </w:r>
          </w:p>
        </w:tc>
      </w:tr>
      <w:tr w:rsidR="007E48DC" w14:paraId="6364727D" w14:textId="77777777">
        <w:tc>
          <w:tcPr>
            <w:tcW w:w="3283" w:type="dxa"/>
          </w:tcPr>
          <w:p w14:paraId="5ECBA31D" w14:textId="77777777" w:rsidR="007E48DC" w:rsidRDefault="00000000">
            <w:pPr>
              <w:widowControl w:val="0"/>
              <w:jc w:val="center"/>
              <w:rPr>
                <w:rFonts w:ascii="Arial Narrow" w:eastAsia="Arial Narrow" w:hAnsi="Arial Narrow" w:cs="Arial Narrow"/>
                <w:sz w:val="22"/>
                <w:szCs w:val="22"/>
              </w:rPr>
            </w:pPr>
            <w:r>
              <w:rPr>
                <w:rFonts w:ascii="Arial Narrow" w:eastAsia="Arial Narrow" w:hAnsi="Arial Narrow" w:cs="Arial Narrow"/>
                <w:sz w:val="22"/>
                <w:szCs w:val="22"/>
              </w:rPr>
              <w:t>Altura con aire acondicionado</w:t>
            </w:r>
          </w:p>
        </w:tc>
        <w:tc>
          <w:tcPr>
            <w:tcW w:w="3086" w:type="dxa"/>
          </w:tcPr>
          <w:p w14:paraId="453D8001" w14:textId="77777777" w:rsidR="007E48DC" w:rsidRDefault="00000000">
            <w:pPr>
              <w:widowControl w:val="0"/>
              <w:jc w:val="center"/>
              <w:rPr>
                <w:rFonts w:ascii="Arial Narrow" w:eastAsia="Arial Narrow" w:hAnsi="Arial Narrow" w:cs="Arial Narrow"/>
                <w:sz w:val="22"/>
                <w:szCs w:val="22"/>
              </w:rPr>
            </w:pPr>
            <w:r>
              <w:rPr>
                <w:rFonts w:ascii="Arial Narrow" w:eastAsia="Arial Narrow" w:hAnsi="Arial Narrow" w:cs="Arial Narrow"/>
                <w:sz w:val="22"/>
                <w:szCs w:val="22"/>
              </w:rPr>
              <w:t>3 metros</w:t>
            </w:r>
          </w:p>
        </w:tc>
      </w:tr>
    </w:tbl>
    <w:p w14:paraId="1F89143B" w14:textId="77777777" w:rsidR="007E48DC" w:rsidRDefault="007E48DC">
      <w:pPr>
        <w:jc w:val="both"/>
        <w:rPr>
          <w:rFonts w:ascii="Arial Narrow" w:eastAsia="Arial Narrow" w:hAnsi="Arial Narrow" w:cs="Arial Narrow"/>
          <w:b/>
          <w:bCs/>
          <w:sz w:val="22"/>
          <w:szCs w:val="22"/>
        </w:rPr>
      </w:pPr>
    </w:p>
    <w:p w14:paraId="68D9E7B5" w14:textId="77777777" w:rsidR="007E48DC" w:rsidRDefault="007E48DC">
      <w:pPr>
        <w:jc w:val="both"/>
        <w:rPr>
          <w:rFonts w:ascii="Arial Narrow" w:eastAsia="Arial Narrow" w:hAnsi="Arial Narrow" w:cs="Arial Narrow"/>
          <w:b/>
          <w:bCs/>
          <w:sz w:val="22"/>
          <w:szCs w:val="22"/>
        </w:rPr>
      </w:pPr>
    </w:p>
    <w:p w14:paraId="0A9B0783"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787BF09F"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45CB0144"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17FC7123"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4A8D009D"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1E5D6A05"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00B8F346"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52597369"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4CAD58B7"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3131340E" w14:textId="77777777" w:rsidR="007E48DC" w:rsidRDefault="00000000">
      <w:pPr>
        <w:numPr>
          <w:ilvl w:val="0"/>
          <w:numId w:val="1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Motor diésel o gasolina, con chasis </w:t>
      </w:r>
      <w:proofErr w:type="spellStart"/>
      <w:r>
        <w:rPr>
          <w:rFonts w:ascii="Arial Narrow" w:eastAsia="Arial Narrow" w:hAnsi="Arial Narrow" w:cs="Arial Narrow"/>
          <w:color w:val="000000"/>
          <w:sz w:val="22"/>
          <w:szCs w:val="22"/>
        </w:rPr>
        <w:t>cabinado</w:t>
      </w:r>
      <w:proofErr w:type="spellEnd"/>
      <w:r>
        <w:rPr>
          <w:rFonts w:ascii="Arial Narrow" w:eastAsia="Arial Narrow" w:hAnsi="Arial Narrow" w:cs="Arial Narrow"/>
          <w:color w:val="000000"/>
          <w:sz w:val="22"/>
          <w:szCs w:val="22"/>
        </w:rPr>
        <w:t xml:space="preserve">, modelo </w:t>
      </w:r>
      <w:r>
        <w:rPr>
          <w:rFonts w:ascii="Arial Narrow" w:eastAsia="Arial Narrow" w:hAnsi="Arial Narrow" w:cs="Arial Narrow"/>
          <w:sz w:val="22"/>
          <w:szCs w:val="22"/>
        </w:rPr>
        <w:t>superior a 2022, d</w:t>
      </w:r>
      <w:r>
        <w:rPr>
          <w:rFonts w:ascii="Arial Narrow" w:eastAsia="Arial Narrow" w:hAnsi="Arial Narrow" w:cs="Arial Narrow"/>
          <w:sz w:val="22"/>
          <w:szCs w:val="22"/>
          <w:highlight w:val="white"/>
        </w:rPr>
        <w:t xml:space="preserve">ebe contar con puertas traseras y aire acondicionado. La distribución de la VAN será: </w:t>
      </w:r>
      <w:r>
        <w:rPr>
          <w:rFonts w:ascii="Arial Narrow" w:eastAsia="Arial Narrow" w:hAnsi="Arial Narrow" w:cs="Arial Narrow"/>
          <w:sz w:val="22"/>
          <w:szCs w:val="22"/>
        </w:rPr>
        <w:t xml:space="preserve">en la </w:t>
      </w:r>
      <w:r>
        <w:rPr>
          <w:rFonts w:ascii="Arial Narrow" w:eastAsia="Arial Narrow" w:hAnsi="Arial Narrow" w:cs="Arial Narrow"/>
          <w:color w:val="000000"/>
          <w:sz w:val="22"/>
          <w:szCs w:val="22"/>
        </w:rPr>
        <w:t>parte delan</w:t>
      </w:r>
      <w:r>
        <w:rPr>
          <w:rFonts w:ascii="Arial Narrow" w:eastAsia="Arial Narrow" w:hAnsi="Arial Narrow" w:cs="Arial Narrow"/>
          <w:sz w:val="22"/>
          <w:szCs w:val="22"/>
        </w:rPr>
        <w:t>tera</w:t>
      </w:r>
      <w:r>
        <w:rPr>
          <w:rFonts w:ascii="Arial Narrow" w:eastAsia="Arial Narrow" w:hAnsi="Arial Narrow" w:cs="Arial Narrow"/>
          <w:color w:val="000000"/>
          <w:sz w:val="22"/>
          <w:szCs w:val="22"/>
        </w:rPr>
        <w:t xml:space="preserve"> contar con capacidad mínima de </w:t>
      </w:r>
      <w:r>
        <w:rPr>
          <w:rFonts w:ascii="Arial Narrow" w:eastAsia="Arial Narrow" w:hAnsi="Arial Narrow" w:cs="Arial Narrow"/>
          <w:sz w:val="22"/>
          <w:szCs w:val="22"/>
        </w:rPr>
        <w:t>2</w:t>
      </w:r>
      <w:r>
        <w:rPr>
          <w:rFonts w:ascii="Arial Narrow" w:eastAsia="Arial Narrow" w:hAnsi="Arial Narrow" w:cs="Arial Narrow"/>
          <w:color w:val="000000"/>
          <w:sz w:val="22"/>
          <w:szCs w:val="22"/>
        </w:rPr>
        <w:t xml:space="preserve"> puestos (conductor) y </w:t>
      </w:r>
      <w:r>
        <w:rPr>
          <w:rFonts w:ascii="Arial Narrow" w:eastAsia="Arial Narrow" w:hAnsi="Arial Narrow" w:cs="Arial Narrow"/>
          <w:sz w:val="22"/>
          <w:szCs w:val="22"/>
        </w:rPr>
        <w:t>parte trasera con 6 puestos para el equipo de trabajo, el resto de las sillas de la VAN deben ser retiradas para adecuar el espacio tipo bodega para almacenar todos los elementos de la oficina externa de la Unidad Móvil</w:t>
      </w:r>
      <w:r>
        <w:rPr>
          <w:rFonts w:ascii="Arial Narrow" w:eastAsia="Arial Narrow" w:hAnsi="Arial Narrow" w:cs="Arial Narrow"/>
          <w:sz w:val="22"/>
          <w:szCs w:val="22"/>
          <w:highlight w:val="white"/>
        </w:rPr>
        <w:t>.</w:t>
      </w:r>
    </w:p>
    <w:p w14:paraId="47A6D32E"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highlight w:val="white"/>
        </w:rPr>
      </w:pPr>
    </w:p>
    <w:p w14:paraId="66005A3C" w14:textId="77777777" w:rsidR="007E48DC" w:rsidRDefault="00000000">
      <w:pPr>
        <w:numPr>
          <w:ilvl w:val="0"/>
          <w:numId w:val="1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Capacidad física y técnica para desplazarse en condiciones de terreno mixto (vías urbanas, rurales, destapadas o trochas), con tracción, suspensión y potencia adecuadas para garantizar la movilidad segura </w:t>
      </w:r>
      <w:r>
        <w:rPr>
          <w:rFonts w:ascii="Arial Narrow" w:eastAsia="Arial Narrow" w:hAnsi="Arial Narrow" w:cs="Arial Narrow"/>
          <w:color w:val="000000"/>
          <w:sz w:val="22"/>
          <w:szCs w:val="22"/>
          <w:highlight w:val="white"/>
        </w:rPr>
        <w:t>(</w:t>
      </w:r>
      <w:r>
        <w:rPr>
          <w:rFonts w:ascii="Arial Narrow" w:eastAsia="Arial Narrow" w:hAnsi="Arial Narrow" w:cs="Arial Narrow"/>
          <w:sz w:val="22"/>
          <w:szCs w:val="22"/>
          <w:highlight w:val="white"/>
        </w:rPr>
        <w:t>mínimo vehículo con tracción 4x4)</w:t>
      </w:r>
      <w:r>
        <w:rPr>
          <w:rFonts w:ascii="Arial Narrow" w:eastAsia="Arial Narrow" w:hAnsi="Arial Narrow" w:cs="Arial Narrow"/>
          <w:color w:val="000000"/>
          <w:sz w:val="22"/>
          <w:szCs w:val="22"/>
          <w:highlight w:val="white"/>
        </w:rPr>
        <w:t>.</w:t>
      </w:r>
    </w:p>
    <w:p w14:paraId="3692976C"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highlight w:val="white"/>
        </w:rPr>
      </w:pPr>
    </w:p>
    <w:p w14:paraId="30C7EC18" w14:textId="77777777" w:rsidR="007E48DC" w:rsidRDefault="00000000">
      <w:pPr>
        <w:numPr>
          <w:ilvl w:val="0"/>
          <w:numId w:val="15"/>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highlight w:val="white"/>
        </w:rPr>
        <w:t>Herramienta de GPS incorporado en el vehículo para monitorear la localización en tiempo real</w:t>
      </w:r>
      <w:r>
        <w:rPr>
          <w:rFonts w:ascii="Arial Narrow" w:eastAsia="Arial Narrow" w:hAnsi="Arial Narrow" w:cs="Arial Narrow"/>
          <w:sz w:val="22"/>
          <w:szCs w:val="22"/>
        </w:rPr>
        <w:t>, generando reporte de ubicaciones y velocidades cuando la UBPD lo requiera.</w:t>
      </w:r>
    </w:p>
    <w:p w14:paraId="00B910BE"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rPr>
      </w:pPr>
    </w:p>
    <w:p w14:paraId="56C3E917" w14:textId="77777777" w:rsidR="007E48DC" w:rsidRDefault="00000000">
      <w:pPr>
        <w:numPr>
          <w:ilvl w:val="0"/>
          <w:numId w:val="1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Aplicación de imagen institucional</w:t>
      </w:r>
      <w:r>
        <w:rPr>
          <w:rFonts w:ascii="Arial Narrow" w:eastAsia="Arial Narrow" w:hAnsi="Arial Narrow" w:cs="Arial Narrow"/>
          <w:sz w:val="22"/>
          <w:szCs w:val="22"/>
        </w:rPr>
        <w:t xml:space="preserve"> (branding) </w:t>
      </w:r>
      <w:r>
        <w:rPr>
          <w:rFonts w:ascii="Arial Narrow" w:eastAsia="Arial Narrow" w:hAnsi="Arial Narrow" w:cs="Arial Narrow"/>
          <w:color w:val="000000"/>
          <w:sz w:val="22"/>
          <w:szCs w:val="22"/>
        </w:rPr>
        <w:t>conforme al Manual de Marca con las especificaciones técnicas y gráficas suministradas por la Oficina Asesora de Comunicaciones y Pedagogía de la UBPD, garantizando uniformidad, visibilidad y mantenimiento de la identidad institucional (</w:t>
      </w:r>
      <w:r>
        <w:rPr>
          <w:rFonts w:ascii="Arial Narrow" w:eastAsia="Arial Narrow" w:hAnsi="Arial Narrow" w:cs="Arial Narrow"/>
          <w:sz w:val="22"/>
          <w:szCs w:val="22"/>
        </w:rPr>
        <w:t>en caso de desgaste o daño el contratista deberá reemplazar la pieza gráfica, previa aprobación del Supervisor)</w:t>
      </w:r>
      <w:r>
        <w:rPr>
          <w:rFonts w:ascii="Arial Narrow" w:eastAsia="Arial Narrow" w:hAnsi="Arial Narrow" w:cs="Arial Narrow"/>
          <w:color w:val="000000"/>
          <w:sz w:val="22"/>
          <w:szCs w:val="22"/>
        </w:rPr>
        <w:t>. Adic</w:t>
      </w:r>
      <w:r>
        <w:rPr>
          <w:rFonts w:ascii="Arial Narrow" w:eastAsia="Arial Narrow" w:hAnsi="Arial Narrow" w:cs="Arial Narrow"/>
          <w:sz w:val="22"/>
          <w:szCs w:val="22"/>
        </w:rPr>
        <w:t>ionalmente, l</w:t>
      </w:r>
      <w:r>
        <w:rPr>
          <w:rFonts w:ascii="Arial Narrow" w:eastAsia="Arial Narrow" w:hAnsi="Arial Narrow" w:cs="Arial Narrow"/>
          <w:color w:val="000000"/>
          <w:sz w:val="22"/>
          <w:szCs w:val="22"/>
        </w:rPr>
        <w:t>a entidad po</w:t>
      </w:r>
      <w:r>
        <w:rPr>
          <w:rFonts w:ascii="Arial Narrow" w:eastAsia="Arial Narrow" w:hAnsi="Arial Narrow" w:cs="Arial Narrow"/>
          <w:sz w:val="22"/>
          <w:szCs w:val="22"/>
        </w:rPr>
        <w:t>drá solicitar cambio de branding de acuerdo con la actualización de las cifras, cambio de ruteros o cualquier otro tipo de ajuste que surja en la ejecución de este contrato, incluyendo solicitudes directas por parte de la supervisión; sin que éste incurra en costos adicionales para la entidad.</w:t>
      </w:r>
    </w:p>
    <w:p w14:paraId="34D20DAB"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rPr>
      </w:pPr>
    </w:p>
    <w:p w14:paraId="79633727"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Vinilo Polimérico troquelado 4X0 (tintas) con recorte de forma según diseño (si la forma es muy grande se debe garantizar el empate de la forma durante la instalación). Acabado visual microperforado. Incluye laminado protector (para mayor durabilidad). Se cobra por metro de vinilo adhesivo. Incluye instalación en el lugar donde se requiera.</w:t>
      </w:r>
    </w:p>
    <w:p w14:paraId="6E47D1CB"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rPr>
      </w:pPr>
    </w:p>
    <w:p w14:paraId="5448580C" w14:textId="77777777" w:rsidR="007E48DC" w:rsidRDefault="00000000">
      <w:pPr>
        <w:numPr>
          <w:ilvl w:val="0"/>
          <w:numId w:val="15"/>
        </w:numPr>
        <w:jc w:val="both"/>
        <w:rPr>
          <w:rFonts w:ascii="Arial Narrow" w:eastAsia="Arial Narrow" w:hAnsi="Arial Narrow" w:cs="Arial Narrow"/>
          <w:sz w:val="22"/>
          <w:szCs w:val="22"/>
        </w:rPr>
      </w:pPr>
      <w:r>
        <w:rPr>
          <w:rFonts w:ascii="Arial Narrow" w:eastAsia="Arial Narrow" w:hAnsi="Arial Narrow" w:cs="Arial Narrow"/>
          <w:sz w:val="22"/>
          <w:szCs w:val="22"/>
        </w:rPr>
        <w:t>Extintor(es) multipropósito de polvo químico seco clase ABC, conforme a la norma y tipo de vehículo, con mantenimiento vigente y capacitación de uso.</w:t>
      </w:r>
    </w:p>
    <w:p w14:paraId="7666B593" w14:textId="77777777" w:rsidR="007E48DC" w:rsidRDefault="007E48DC">
      <w:pPr>
        <w:pBdr>
          <w:top w:val="nil"/>
          <w:left w:val="nil"/>
          <w:bottom w:val="nil"/>
          <w:right w:val="nil"/>
          <w:between w:val="nil"/>
        </w:pBdr>
        <w:ind w:left="720"/>
        <w:rPr>
          <w:rFonts w:ascii="Arial Narrow" w:eastAsia="Arial Narrow" w:hAnsi="Arial Narrow" w:cs="Arial Narrow"/>
          <w:color w:val="000000"/>
          <w:sz w:val="22"/>
          <w:szCs w:val="22"/>
          <w:highlight w:val="white"/>
        </w:rPr>
      </w:pPr>
    </w:p>
    <w:p w14:paraId="5D50B3D9" w14:textId="77777777" w:rsidR="007E48DC" w:rsidRDefault="00000000">
      <w:pPr>
        <w:numPr>
          <w:ilvl w:val="0"/>
          <w:numId w:val="15"/>
        </w:num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Botiquín tipo A.</w:t>
      </w:r>
    </w:p>
    <w:p w14:paraId="7C1077F3" w14:textId="77777777" w:rsidR="007E48DC" w:rsidRDefault="007E48DC">
      <w:pPr>
        <w:pBdr>
          <w:top w:val="nil"/>
          <w:left w:val="nil"/>
          <w:bottom w:val="nil"/>
          <w:right w:val="nil"/>
          <w:between w:val="nil"/>
        </w:pBdr>
        <w:ind w:left="720"/>
        <w:rPr>
          <w:rFonts w:ascii="Arial Narrow" w:eastAsia="Arial Narrow" w:hAnsi="Arial Narrow" w:cs="Arial Narrow"/>
          <w:color w:val="000000"/>
          <w:sz w:val="22"/>
          <w:szCs w:val="22"/>
          <w:highlight w:val="white"/>
        </w:rPr>
      </w:pPr>
    </w:p>
    <w:p w14:paraId="1ED6A99A" w14:textId="77777777" w:rsidR="007E48DC" w:rsidRDefault="00000000">
      <w:pPr>
        <w:numPr>
          <w:ilvl w:val="0"/>
          <w:numId w:val="15"/>
        </w:numPr>
        <w:jc w:val="both"/>
        <w:rPr>
          <w:rFonts w:ascii="Arial Narrow" w:eastAsia="Arial Narrow" w:hAnsi="Arial Narrow" w:cs="Arial Narrow"/>
          <w:sz w:val="22"/>
          <w:szCs w:val="22"/>
        </w:rPr>
      </w:pPr>
      <w:r>
        <w:rPr>
          <w:rFonts w:ascii="Arial Narrow" w:eastAsia="Arial Narrow" w:hAnsi="Arial Narrow" w:cs="Arial Narrow"/>
          <w:sz w:val="22"/>
          <w:szCs w:val="22"/>
          <w:highlight w:val="white"/>
        </w:rPr>
        <w:t xml:space="preserve">Equipo de carretera según ley 769 de 2002 y ley 1383 de 2010, el cual debe ser </w:t>
      </w:r>
      <w:r>
        <w:rPr>
          <w:rFonts w:ascii="Arial Narrow" w:eastAsia="Arial Narrow" w:hAnsi="Arial Narrow" w:cs="Arial Narrow"/>
          <w:sz w:val="22"/>
          <w:szCs w:val="22"/>
        </w:rPr>
        <w:t>funcional y acorde al</w:t>
      </w:r>
    </w:p>
    <w:p w14:paraId="2C354A65"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rPr>
        <w:t>a las necesidades del vehículo.</w:t>
      </w:r>
    </w:p>
    <w:p w14:paraId="1373C92E" w14:textId="77777777" w:rsidR="007E48DC" w:rsidRDefault="00000000">
      <w:pPr>
        <w:pStyle w:val="Ttulo3"/>
        <w:numPr>
          <w:ilvl w:val="0"/>
          <w:numId w:val="5"/>
        </w:numPr>
        <w:jc w:val="both"/>
        <w:rPr>
          <w:rFonts w:ascii="Arial Narrow" w:eastAsia="Arial Narrow" w:hAnsi="Arial Narrow" w:cs="Arial Narrow"/>
          <w:sz w:val="22"/>
          <w:szCs w:val="22"/>
        </w:rPr>
      </w:pPr>
      <w:r>
        <w:rPr>
          <w:rFonts w:ascii="Arial Narrow" w:eastAsia="Arial Narrow" w:hAnsi="Arial Narrow" w:cs="Arial Narrow"/>
          <w:sz w:val="22"/>
          <w:szCs w:val="22"/>
          <w:u w:val="single"/>
        </w:rPr>
        <w:t>OFICINA EXTERNA UNIDAD MÓVIL</w:t>
      </w:r>
    </w:p>
    <w:p w14:paraId="5BF99DEF"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122CCAD2" w14:textId="77777777" w:rsidR="007E48DC" w:rsidRDefault="00000000">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contratista deberá </w:t>
      </w:r>
      <w:r>
        <w:rPr>
          <w:rFonts w:ascii="Arial Narrow" w:eastAsia="Arial Narrow" w:hAnsi="Arial Narrow" w:cs="Arial Narrow"/>
          <w:sz w:val="22"/>
          <w:szCs w:val="22"/>
        </w:rPr>
        <w:t xml:space="preserve">instalar el espacio de atención de la Unidad Móvil </w:t>
      </w:r>
      <w:r>
        <w:rPr>
          <w:rFonts w:ascii="Arial Narrow" w:eastAsia="Arial Narrow" w:hAnsi="Arial Narrow" w:cs="Arial Narrow"/>
          <w:color w:val="000000"/>
          <w:sz w:val="22"/>
          <w:szCs w:val="22"/>
        </w:rPr>
        <w:t xml:space="preserve">para el funcionamiento eficiente y cómodo del equipo de atención garantizando ergonomía, orden y bioseguridad, </w:t>
      </w:r>
      <w:proofErr w:type="gramStart"/>
      <w:r>
        <w:rPr>
          <w:rFonts w:ascii="Arial Narrow" w:eastAsia="Arial Narrow" w:hAnsi="Arial Narrow" w:cs="Arial Narrow"/>
          <w:color w:val="000000"/>
          <w:sz w:val="22"/>
          <w:szCs w:val="22"/>
        </w:rPr>
        <w:t>de acuerdo al</w:t>
      </w:r>
      <w:proofErr w:type="gramEnd"/>
      <w:r>
        <w:rPr>
          <w:rFonts w:ascii="Arial Narrow" w:eastAsia="Arial Narrow" w:hAnsi="Arial Narrow" w:cs="Arial Narrow"/>
          <w:color w:val="000000"/>
          <w:sz w:val="22"/>
          <w:szCs w:val="22"/>
        </w:rPr>
        <w:t xml:space="preserve"> lugar de atención estipulado para cada día por el Supervisor del Contrato. Como mínimo, se deberán incluir los siguientes elementos:</w:t>
      </w:r>
    </w:p>
    <w:p w14:paraId="5B6D8A77"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1465EF91" w14:textId="77777777" w:rsidR="007E48DC" w:rsidRDefault="00000000">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sz w:val="22"/>
          <w:szCs w:val="22"/>
        </w:rPr>
        <w:t>3</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ventiladores de piso turbo de alta velocidad, 20 pulgadas.</w:t>
      </w:r>
    </w:p>
    <w:p w14:paraId="25A45C94"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rPr>
      </w:pPr>
    </w:p>
    <w:p w14:paraId="2D805782" w14:textId="77777777" w:rsidR="007E48DC" w:rsidRDefault="00000000">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sz w:val="22"/>
          <w:szCs w:val="22"/>
        </w:rPr>
        <w:t>4</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 xml:space="preserve">mesas plásticas plegables, ligeras de peso, de 120 cm x 60 cm (altura acorde a la altura de las sillas), para </w:t>
      </w:r>
      <w:r>
        <w:rPr>
          <w:rFonts w:ascii="Arial Narrow" w:eastAsia="Arial Narrow" w:hAnsi="Arial Narrow" w:cs="Arial Narrow"/>
          <w:color w:val="000000"/>
          <w:sz w:val="22"/>
          <w:szCs w:val="22"/>
        </w:rPr>
        <w:t xml:space="preserve">puestos de trabajo </w:t>
      </w:r>
      <w:r>
        <w:rPr>
          <w:rFonts w:ascii="Arial Narrow" w:eastAsia="Arial Narrow" w:hAnsi="Arial Narrow" w:cs="Arial Narrow"/>
          <w:sz w:val="22"/>
          <w:szCs w:val="22"/>
        </w:rPr>
        <w:t>del equipo</w:t>
      </w:r>
      <w:r>
        <w:rPr>
          <w:rFonts w:ascii="Arial Narrow" w:eastAsia="Arial Narrow" w:hAnsi="Arial Narrow" w:cs="Arial Narrow"/>
          <w:color w:val="000000"/>
          <w:sz w:val="22"/>
          <w:szCs w:val="22"/>
        </w:rPr>
        <w:t>.</w:t>
      </w:r>
    </w:p>
    <w:p w14:paraId="2FA9E37B"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rPr>
      </w:pPr>
    </w:p>
    <w:p w14:paraId="2388A394" w14:textId="77777777" w:rsidR="007E48DC" w:rsidRDefault="00000000">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sz w:val="22"/>
          <w:szCs w:val="22"/>
        </w:rPr>
        <w:t>5</w:t>
      </w:r>
      <w:r>
        <w:rPr>
          <w:rFonts w:ascii="Arial Narrow" w:eastAsia="Arial Narrow" w:hAnsi="Arial Narrow" w:cs="Arial Narrow"/>
          <w:color w:val="000000"/>
          <w:sz w:val="22"/>
          <w:szCs w:val="22"/>
        </w:rPr>
        <w:t xml:space="preserve"> sillas plásticas </w:t>
      </w:r>
      <w:r>
        <w:rPr>
          <w:rFonts w:ascii="Arial Narrow" w:eastAsia="Arial Narrow" w:hAnsi="Arial Narrow" w:cs="Arial Narrow"/>
          <w:sz w:val="22"/>
          <w:szCs w:val="22"/>
        </w:rPr>
        <w:t xml:space="preserve">plegables </w:t>
      </w:r>
      <w:r>
        <w:rPr>
          <w:rFonts w:ascii="Arial Narrow" w:eastAsia="Arial Narrow" w:hAnsi="Arial Narrow" w:cs="Arial Narrow"/>
          <w:color w:val="000000"/>
          <w:sz w:val="22"/>
          <w:szCs w:val="22"/>
        </w:rPr>
        <w:t>de uso ergonómico, resistentes a un peso mínimo de 100 kg</w:t>
      </w:r>
      <w:r>
        <w:rPr>
          <w:rFonts w:ascii="Arial Narrow" w:eastAsia="Arial Narrow" w:hAnsi="Arial Narrow" w:cs="Arial Narrow"/>
          <w:sz w:val="22"/>
          <w:szCs w:val="22"/>
        </w:rPr>
        <w:t xml:space="preserve"> (altura coordinada con las mesas)</w:t>
      </w:r>
      <w:r>
        <w:rPr>
          <w:rFonts w:ascii="Arial Narrow" w:eastAsia="Arial Narrow" w:hAnsi="Arial Narrow" w:cs="Arial Narrow"/>
          <w:color w:val="000000"/>
          <w:sz w:val="22"/>
          <w:szCs w:val="22"/>
        </w:rPr>
        <w:t>, y diseñ</w:t>
      </w:r>
      <w:r>
        <w:rPr>
          <w:rFonts w:ascii="Arial Narrow" w:eastAsia="Arial Narrow" w:hAnsi="Arial Narrow" w:cs="Arial Narrow"/>
          <w:sz w:val="22"/>
          <w:szCs w:val="22"/>
        </w:rPr>
        <w:t>o</w:t>
      </w:r>
      <w:r>
        <w:rPr>
          <w:rFonts w:ascii="Arial Narrow" w:eastAsia="Arial Narrow" w:hAnsi="Arial Narrow" w:cs="Arial Narrow"/>
          <w:color w:val="000000"/>
          <w:sz w:val="22"/>
          <w:szCs w:val="22"/>
        </w:rPr>
        <w:t xml:space="preserve"> ergonómico para uso continuo de al menos </w:t>
      </w:r>
      <w:r>
        <w:rPr>
          <w:rFonts w:ascii="Arial Narrow" w:eastAsia="Arial Narrow" w:hAnsi="Arial Narrow" w:cs="Arial Narrow"/>
          <w:sz w:val="22"/>
          <w:szCs w:val="22"/>
        </w:rPr>
        <w:t xml:space="preserve">8 </w:t>
      </w:r>
      <w:r>
        <w:rPr>
          <w:rFonts w:ascii="Arial Narrow" w:eastAsia="Arial Narrow" w:hAnsi="Arial Narrow" w:cs="Arial Narrow"/>
          <w:color w:val="000000"/>
          <w:sz w:val="22"/>
          <w:szCs w:val="22"/>
        </w:rPr>
        <w:t>horas diarias.</w:t>
      </w:r>
    </w:p>
    <w:p w14:paraId="4BF81997"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rPr>
      </w:pPr>
    </w:p>
    <w:p w14:paraId="07FA91DF" w14:textId="77777777" w:rsidR="007E48DC" w:rsidRDefault="00000000">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sz w:val="22"/>
          <w:szCs w:val="22"/>
        </w:rPr>
        <w:t>30 butacos</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 xml:space="preserve">sencillos </w:t>
      </w:r>
      <w:r>
        <w:rPr>
          <w:rFonts w:ascii="Arial Narrow" w:eastAsia="Arial Narrow" w:hAnsi="Arial Narrow" w:cs="Arial Narrow"/>
          <w:color w:val="000000"/>
          <w:sz w:val="22"/>
          <w:szCs w:val="22"/>
        </w:rPr>
        <w:t>pl</w:t>
      </w:r>
      <w:r>
        <w:rPr>
          <w:rFonts w:ascii="Arial Narrow" w:eastAsia="Arial Narrow" w:hAnsi="Arial Narrow" w:cs="Arial Narrow"/>
          <w:sz w:val="22"/>
          <w:szCs w:val="22"/>
        </w:rPr>
        <w:t xml:space="preserve">ásticos (que se puedan apilar) </w:t>
      </w:r>
      <w:r>
        <w:rPr>
          <w:rFonts w:ascii="Arial Narrow" w:eastAsia="Arial Narrow" w:hAnsi="Arial Narrow" w:cs="Arial Narrow"/>
          <w:color w:val="000000"/>
          <w:sz w:val="22"/>
          <w:szCs w:val="22"/>
        </w:rPr>
        <w:t xml:space="preserve">para personas </w:t>
      </w:r>
      <w:r>
        <w:rPr>
          <w:rFonts w:ascii="Arial Narrow" w:eastAsia="Arial Narrow" w:hAnsi="Arial Narrow" w:cs="Arial Narrow"/>
          <w:sz w:val="22"/>
          <w:szCs w:val="22"/>
        </w:rPr>
        <w:t xml:space="preserve">buscadoras y </w:t>
      </w:r>
      <w:r>
        <w:rPr>
          <w:rFonts w:ascii="Arial Narrow" w:eastAsia="Arial Narrow" w:hAnsi="Arial Narrow" w:cs="Arial Narrow"/>
          <w:color w:val="000000"/>
          <w:sz w:val="22"/>
          <w:szCs w:val="22"/>
        </w:rPr>
        <w:t xml:space="preserve">acompañantes, </w:t>
      </w:r>
      <w:r>
        <w:rPr>
          <w:rFonts w:ascii="Arial Narrow" w:eastAsia="Arial Narrow" w:hAnsi="Arial Narrow" w:cs="Arial Narrow"/>
          <w:sz w:val="22"/>
          <w:szCs w:val="22"/>
        </w:rPr>
        <w:t>resistentes a un peso mínimo de 100 kg</w:t>
      </w:r>
      <w:r>
        <w:rPr>
          <w:rFonts w:ascii="Arial Narrow" w:eastAsia="Arial Narrow" w:hAnsi="Arial Narrow" w:cs="Arial Narrow"/>
          <w:color w:val="000000"/>
          <w:sz w:val="22"/>
          <w:szCs w:val="22"/>
        </w:rPr>
        <w:t>.</w:t>
      </w:r>
    </w:p>
    <w:p w14:paraId="32BACD96"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rPr>
      </w:pPr>
    </w:p>
    <w:p w14:paraId="436DC876" w14:textId="77777777" w:rsidR="007E48DC" w:rsidRDefault="00000000">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4</w:t>
      </w:r>
      <w:r>
        <w:rPr>
          <w:rFonts w:ascii="Arial Narrow" w:eastAsia="Arial Narrow" w:hAnsi="Arial Narrow" w:cs="Arial Narrow"/>
          <w:color w:val="000000"/>
          <w:sz w:val="22"/>
          <w:szCs w:val="22"/>
        </w:rPr>
        <w:t xml:space="preserve"> cajas organizadoras plá</w:t>
      </w:r>
      <w:r>
        <w:rPr>
          <w:rFonts w:ascii="Arial Narrow" w:eastAsia="Arial Narrow" w:hAnsi="Arial Narrow" w:cs="Arial Narrow"/>
          <w:sz w:val="22"/>
          <w:szCs w:val="22"/>
        </w:rPr>
        <w:t xml:space="preserve">sticas transparentes con tapa y ruedas, tamaño largo: 81 cm, altura: 20 cm, ancho: 40 cm, para </w:t>
      </w:r>
      <w:r>
        <w:rPr>
          <w:rFonts w:ascii="Arial Narrow" w:eastAsia="Arial Narrow" w:hAnsi="Arial Narrow" w:cs="Arial Narrow"/>
          <w:color w:val="000000"/>
          <w:sz w:val="22"/>
          <w:szCs w:val="22"/>
        </w:rPr>
        <w:t xml:space="preserve">almacenamiento de papelería, </w:t>
      </w:r>
      <w:r>
        <w:rPr>
          <w:rFonts w:ascii="Arial Narrow" w:eastAsia="Arial Narrow" w:hAnsi="Arial Narrow" w:cs="Arial Narrow"/>
          <w:sz w:val="22"/>
          <w:szCs w:val="22"/>
        </w:rPr>
        <w:t xml:space="preserve">material, insumos y elementos </w:t>
      </w:r>
      <w:r>
        <w:rPr>
          <w:rFonts w:ascii="Arial Narrow" w:eastAsia="Arial Narrow" w:hAnsi="Arial Narrow" w:cs="Arial Narrow"/>
          <w:color w:val="000000"/>
          <w:sz w:val="22"/>
          <w:szCs w:val="22"/>
        </w:rPr>
        <w:t>de atención.</w:t>
      </w:r>
    </w:p>
    <w:p w14:paraId="65B02FF4"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rPr>
      </w:pPr>
    </w:p>
    <w:p w14:paraId="332CA2B8" w14:textId="77777777" w:rsidR="007E48DC" w:rsidRDefault="00000000">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sz w:val="22"/>
          <w:szCs w:val="22"/>
        </w:rPr>
        <w:t xml:space="preserve">1 </w:t>
      </w:r>
      <w:r>
        <w:rPr>
          <w:rFonts w:ascii="Arial Narrow" w:eastAsia="Arial Narrow" w:hAnsi="Arial Narrow" w:cs="Arial Narrow"/>
          <w:color w:val="000000"/>
          <w:sz w:val="22"/>
          <w:szCs w:val="22"/>
        </w:rPr>
        <w:t>mini nevera exclusiva</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para almacenamiento temporal de muestras genéticas, garantizando control de temperatura y limpieza conforme a los protocolos de bioseguridad definidos por la UBPD</w:t>
      </w:r>
      <w:r>
        <w:rPr>
          <w:rFonts w:ascii="Arial Narrow" w:eastAsia="Arial Narrow" w:hAnsi="Arial Narrow" w:cs="Arial Narrow"/>
          <w:sz w:val="22"/>
          <w:szCs w:val="22"/>
        </w:rPr>
        <w:t>. Los</w:t>
      </w:r>
      <w:r>
        <w:rPr>
          <w:rFonts w:ascii="Arial Narrow" w:eastAsia="Arial Narrow" w:hAnsi="Arial Narrow" w:cs="Arial Narrow"/>
          <w:color w:val="000000"/>
          <w:sz w:val="22"/>
          <w:szCs w:val="22"/>
        </w:rPr>
        <w:t xml:space="preserve"> kits de toma de muestras </w:t>
      </w:r>
      <w:r>
        <w:rPr>
          <w:rFonts w:ascii="Arial Narrow" w:eastAsia="Arial Narrow" w:hAnsi="Arial Narrow" w:cs="Arial Narrow"/>
          <w:sz w:val="22"/>
          <w:szCs w:val="22"/>
        </w:rPr>
        <w:t>serán</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entregados</w:t>
      </w:r>
      <w:r>
        <w:rPr>
          <w:rFonts w:ascii="Arial Narrow" w:eastAsia="Arial Narrow" w:hAnsi="Arial Narrow" w:cs="Arial Narrow"/>
          <w:color w:val="000000"/>
          <w:sz w:val="22"/>
          <w:szCs w:val="22"/>
        </w:rPr>
        <w:t xml:space="preserve"> por la Entidad</w:t>
      </w:r>
      <w:r>
        <w:rPr>
          <w:rFonts w:ascii="Arial Narrow" w:eastAsia="Arial Narrow" w:hAnsi="Arial Narrow" w:cs="Arial Narrow"/>
          <w:sz w:val="22"/>
          <w:szCs w:val="22"/>
        </w:rPr>
        <w:t xml:space="preserve">. </w:t>
      </w:r>
    </w:p>
    <w:p w14:paraId="526B4914"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rPr>
      </w:pPr>
    </w:p>
    <w:p w14:paraId="78DF751B" w14:textId="77777777" w:rsidR="007E48DC" w:rsidRDefault="00000000">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sz w:val="22"/>
          <w:szCs w:val="22"/>
        </w:rPr>
        <w:t xml:space="preserve">3 </w:t>
      </w:r>
      <w:r>
        <w:rPr>
          <w:rFonts w:ascii="Arial Narrow" w:eastAsia="Arial Narrow" w:hAnsi="Arial Narrow" w:cs="Arial Narrow"/>
          <w:color w:val="000000"/>
          <w:sz w:val="22"/>
          <w:szCs w:val="22"/>
        </w:rPr>
        <w:t>canecas o papeleras con pedal</w:t>
      </w:r>
      <w:r>
        <w:rPr>
          <w:rFonts w:ascii="Arial Narrow" w:eastAsia="Arial Narrow" w:hAnsi="Arial Narrow" w:cs="Arial Narrow"/>
          <w:b/>
          <w:bCs/>
          <w:color w:val="000000"/>
          <w:sz w:val="22"/>
          <w:szCs w:val="22"/>
        </w:rPr>
        <w:t>,</w:t>
      </w:r>
      <w:r>
        <w:rPr>
          <w:rFonts w:ascii="Arial Narrow" w:eastAsia="Arial Narrow" w:hAnsi="Arial Narrow" w:cs="Arial Narrow"/>
          <w:color w:val="000000"/>
          <w:sz w:val="22"/>
          <w:szCs w:val="22"/>
        </w:rPr>
        <w:t xml:space="preserve"> de material en polietileno de alta densidad, diferenciadas por color y rotulación:</w:t>
      </w:r>
    </w:p>
    <w:p w14:paraId="2F9C7BC7" w14:textId="77777777" w:rsidR="007E48DC" w:rsidRDefault="00000000">
      <w:pPr>
        <w:numPr>
          <w:ilvl w:val="1"/>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Roja: residuos biológicos (</w:t>
      </w:r>
      <w:r>
        <w:rPr>
          <w:rFonts w:ascii="Arial Narrow" w:eastAsia="Arial Narrow" w:hAnsi="Arial Narrow" w:cs="Arial Narrow"/>
          <w:sz w:val="22"/>
          <w:szCs w:val="22"/>
        </w:rPr>
        <w:t>10</w:t>
      </w:r>
      <w:r>
        <w:rPr>
          <w:rFonts w:ascii="Arial Narrow" w:eastAsia="Arial Narrow" w:hAnsi="Arial Narrow" w:cs="Arial Narrow"/>
          <w:color w:val="000000"/>
          <w:sz w:val="22"/>
          <w:szCs w:val="22"/>
        </w:rPr>
        <w:t xml:space="preserve"> litros)</w:t>
      </w:r>
      <w:r>
        <w:rPr>
          <w:rFonts w:ascii="Arial Narrow" w:eastAsia="Arial Narrow" w:hAnsi="Arial Narrow" w:cs="Arial Narrow"/>
          <w:sz w:val="22"/>
          <w:szCs w:val="22"/>
        </w:rPr>
        <w:t>, c</w:t>
      </w:r>
      <w:r>
        <w:rPr>
          <w:rFonts w:ascii="Arial Narrow" w:eastAsia="Arial Narrow" w:hAnsi="Arial Narrow" w:cs="Arial Narrow"/>
          <w:color w:val="000000"/>
          <w:sz w:val="22"/>
          <w:szCs w:val="22"/>
        </w:rPr>
        <w:t xml:space="preserve">on </w:t>
      </w:r>
      <w:r>
        <w:rPr>
          <w:rFonts w:ascii="Arial Narrow" w:eastAsia="Arial Narrow" w:hAnsi="Arial Narrow" w:cs="Arial Narrow"/>
          <w:sz w:val="22"/>
          <w:szCs w:val="22"/>
        </w:rPr>
        <w:t>bolsas</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plásticas</w:t>
      </w:r>
      <w:r>
        <w:rPr>
          <w:rFonts w:ascii="Arial Narrow" w:eastAsia="Arial Narrow" w:hAnsi="Arial Narrow" w:cs="Arial Narrow"/>
          <w:color w:val="000000"/>
          <w:sz w:val="22"/>
          <w:szCs w:val="22"/>
        </w:rPr>
        <w:t xml:space="preserve"> del color </w:t>
      </w:r>
      <w:r>
        <w:rPr>
          <w:rFonts w:ascii="Arial Narrow" w:eastAsia="Arial Narrow" w:hAnsi="Arial Narrow" w:cs="Arial Narrow"/>
          <w:sz w:val="22"/>
          <w:szCs w:val="22"/>
        </w:rPr>
        <w:t>correspondiente</w:t>
      </w:r>
    </w:p>
    <w:p w14:paraId="21455B95" w14:textId="77777777" w:rsidR="007E48DC" w:rsidRDefault="00000000">
      <w:pPr>
        <w:numPr>
          <w:ilvl w:val="1"/>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Verde: residuos orgánicos (</w:t>
      </w:r>
      <w:r>
        <w:rPr>
          <w:rFonts w:ascii="Arial Narrow" w:eastAsia="Arial Narrow" w:hAnsi="Arial Narrow" w:cs="Arial Narrow"/>
          <w:sz w:val="22"/>
          <w:szCs w:val="22"/>
        </w:rPr>
        <w:t>10</w:t>
      </w:r>
      <w:r>
        <w:rPr>
          <w:rFonts w:ascii="Arial Narrow" w:eastAsia="Arial Narrow" w:hAnsi="Arial Narrow" w:cs="Arial Narrow"/>
          <w:color w:val="000000"/>
          <w:sz w:val="22"/>
          <w:szCs w:val="22"/>
        </w:rPr>
        <w:t xml:space="preserve"> litros)</w:t>
      </w:r>
      <w:r>
        <w:rPr>
          <w:rFonts w:ascii="Arial Narrow" w:eastAsia="Arial Narrow" w:hAnsi="Arial Narrow" w:cs="Arial Narrow"/>
          <w:sz w:val="22"/>
          <w:szCs w:val="22"/>
        </w:rPr>
        <w:t>, con bolsas plásticas del color correspondiente</w:t>
      </w:r>
    </w:p>
    <w:p w14:paraId="7CD7383E" w14:textId="77777777" w:rsidR="007E48DC" w:rsidRDefault="00000000">
      <w:pPr>
        <w:numPr>
          <w:ilvl w:val="1"/>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Negro: residuos no aprovechables (10 litros), con bolsas plásticas del color correspondiente</w:t>
      </w:r>
    </w:p>
    <w:p w14:paraId="6795AFE9" w14:textId="77777777" w:rsidR="007E48DC" w:rsidRDefault="007E48DC">
      <w:pPr>
        <w:pBdr>
          <w:top w:val="nil"/>
          <w:left w:val="nil"/>
          <w:bottom w:val="nil"/>
          <w:right w:val="nil"/>
          <w:between w:val="nil"/>
        </w:pBdr>
        <w:ind w:left="1440"/>
        <w:jc w:val="both"/>
        <w:rPr>
          <w:rFonts w:ascii="Arial Narrow" w:eastAsia="Arial Narrow" w:hAnsi="Arial Narrow" w:cs="Arial Narrow"/>
          <w:sz w:val="22"/>
          <w:szCs w:val="22"/>
        </w:rPr>
      </w:pPr>
    </w:p>
    <w:p w14:paraId="748A748E" w14:textId="77777777" w:rsidR="007E48DC" w:rsidRDefault="00000000">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sz w:val="22"/>
          <w:szCs w:val="22"/>
        </w:rPr>
        <w:t xml:space="preserve">1 </w:t>
      </w:r>
      <w:r>
        <w:rPr>
          <w:rFonts w:ascii="Arial Narrow" w:eastAsia="Arial Narrow" w:hAnsi="Arial Narrow" w:cs="Arial Narrow"/>
          <w:color w:val="000000"/>
          <w:sz w:val="22"/>
          <w:szCs w:val="22"/>
        </w:rPr>
        <w:t xml:space="preserve">punto de hidratación permanente </w:t>
      </w:r>
      <w:r>
        <w:rPr>
          <w:rFonts w:ascii="Arial Narrow" w:eastAsia="Arial Narrow" w:hAnsi="Arial Narrow" w:cs="Arial Narrow"/>
          <w:sz w:val="22"/>
          <w:szCs w:val="22"/>
        </w:rPr>
        <w:t xml:space="preserve">con </w:t>
      </w:r>
      <w:r>
        <w:rPr>
          <w:rFonts w:ascii="Arial Narrow" w:eastAsia="Arial Narrow" w:hAnsi="Arial Narrow" w:cs="Arial Narrow"/>
          <w:color w:val="000000"/>
          <w:sz w:val="22"/>
          <w:szCs w:val="22"/>
        </w:rPr>
        <w:t>vasos desechables ecológicos, para las</w:t>
      </w:r>
      <w:r>
        <w:rPr>
          <w:rFonts w:ascii="Arial Narrow" w:eastAsia="Arial Narrow" w:hAnsi="Arial Narrow" w:cs="Arial Narrow"/>
          <w:sz w:val="22"/>
          <w:szCs w:val="22"/>
        </w:rPr>
        <w:t xml:space="preserve"> personas buscadoras (debe contemplarse para todos los días de atención a la ciudadanía).</w:t>
      </w:r>
    </w:p>
    <w:p w14:paraId="7EA64F89"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highlight w:val="yellow"/>
        </w:rPr>
      </w:pPr>
    </w:p>
    <w:p w14:paraId="4D4646F6" w14:textId="77777777" w:rsidR="007E48DC" w:rsidRDefault="00000000">
      <w:pPr>
        <w:numPr>
          <w:ilvl w:val="0"/>
          <w:numId w:val="17"/>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1 parlante grande, con conectividad USB y Bluetooth para la reproducción continua de mensajes de audio pregrabados. El equipo deberá tener </w:t>
      </w:r>
      <w:proofErr w:type="spellStart"/>
      <w:r>
        <w:rPr>
          <w:rFonts w:ascii="Arial Narrow" w:eastAsia="Arial Narrow" w:hAnsi="Arial Narrow" w:cs="Arial Narrow"/>
          <w:sz w:val="22"/>
          <w:szCs w:val="22"/>
        </w:rPr>
        <w:t>woofer</w:t>
      </w:r>
      <w:proofErr w:type="spellEnd"/>
      <w:r>
        <w:rPr>
          <w:rFonts w:ascii="Arial Narrow" w:eastAsia="Arial Narrow" w:hAnsi="Arial Narrow" w:cs="Arial Narrow"/>
          <w:sz w:val="22"/>
          <w:szCs w:val="22"/>
        </w:rPr>
        <w:t xml:space="preserve"> mínimo de 10 pulgadas, potencia mínima de 300 W (pico), nivel de presión sonora no inferior a 100 dB SPL y batería interna recargable de 12 V con autonomía para jornadas continuas, con 8 horas de autonomía. Con base de piso para perifoneo, </w:t>
      </w:r>
      <w:r>
        <w:rPr>
          <w:rFonts w:ascii="Arial Narrow" w:eastAsia="Arial Narrow" w:hAnsi="Arial Narrow" w:cs="Arial Narrow"/>
          <w:sz w:val="22"/>
          <w:szCs w:val="22"/>
          <w:highlight w:val="white"/>
        </w:rPr>
        <w:t>para uso en exteriores</w:t>
      </w:r>
      <w:r>
        <w:rPr>
          <w:rFonts w:ascii="Arial Narrow" w:eastAsia="Arial Narrow" w:hAnsi="Arial Narrow" w:cs="Arial Narrow"/>
          <w:sz w:val="22"/>
          <w:szCs w:val="22"/>
        </w:rPr>
        <w:t>, con sistema de control interno y cobertura suficiente para acciones de divulgación en el punto de atención (garantizar la seguridad del parlante). Se debe garantizar el funcionamiento en diferentes climas (los audios serán entregados por la UBPD en formato MP4, de manera virtual, durante el transcurso del recorrido y previo a la visita de cada municipio).</w:t>
      </w:r>
    </w:p>
    <w:p w14:paraId="1C1D1F84" w14:textId="77777777" w:rsidR="007E48DC" w:rsidRDefault="007E48DC">
      <w:pPr>
        <w:ind w:left="720"/>
        <w:jc w:val="both"/>
        <w:rPr>
          <w:rFonts w:ascii="Arial Narrow" w:eastAsia="Arial Narrow" w:hAnsi="Arial Narrow" w:cs="Arial Narrow"/>
          <w:sz w:val="22"/>
          <w:szCs w:val="22"/>
        </w:rPr>
      </w:pPr>
    </w:p>
    <w:p w14:paraId="244EBDC2" w14:textId="77777777" w:rsidR="007E48DC" w:rsidRDefault="00000000">
      <w:pPr>
        <w:numPr>
          <w:ilvl w:val="0"/>
          <w:numId w:val="17"/>
        </w:numPr>
        <w:jc w:val="both"/>
        <w:rPr>
          <w:rFonts w:ascii="Arial Narrow" w:eastAsia="Arial Narrow" w:hAnsi="Arial Narrow" w:cs="Arial Narrow"/>
          <w:sz w:val="22"/>
          <w:szCs w:val="22"/>
        </w:rPr>
      </w:pPr>
      <w:r>
        <w:rPr>
          <w:rFonts w:ascii="Arial Narrow" w:eastAsia="Arial Narrow" w:hAnsi="Arial Narrow" w:cs="Arial Narrow"/>
          <w:sz w:val="22"/>
          <w:szCs w:val="22"/>
        </w:rPr>
        <w:t>1 planta eléctrica portátil (insonora) de 5 KVA que genera 3.000 amperios (debe incluir un regulador de energía)</w:t>
      </w:r>
      <w:r>
        <w:rPr>
          <w:rFonts w:ascii="Arial Narrow" w:eastAsia="Arial Narrow" w:hAnsi="Arial Narrow" w:cs="Arial Narrow"/>
          <w:b/>
          <w:bCs/>
          <w:sz w:val="22"/>
          <w:szCs w:val="22"/>
        </w:rPr>
        <w:t>,</w:t>
      </w:r>
      <w:r>
        <w:rPr>
          <w:rFonts w:ascii="Arial Narrow" w:eastAsia="Arial Narrow" w:hAnsi="Arial Narrow" w:cs="Arial Narrow"/>
          <w:sz w:val="22"/>
          <w:szCs w:val="22"/>
        </w:rPr>
        <w:t xml:space="preserve"> con autonomía suficiente para alimentar todos los equipos y sistemas eléctricos de la Unidad Móvil.</w:t>
      </w:r>
    </w:p>
    <w:p w14:paraId="7BD274CB" w14:textId="77777777" w:rsidR="007E48DC" w:rsidRDefault="007E48DC">
      <w:pPr>
        <w:ind w:left="720"/>
        <w:jc w:val="both"/>
        <w:rPr>
          <w:rFonts w:ascii="Arial Narrow" w:eastAsia="Arial Narrow" w:hAnsi="Arial Narrow" w:cs="Arial Narrow"/>
          <w:sz w:val="22"/>
          <w:szCs w:val="22"/>
        </w:rPr>
      </w:pPr>
    </w:p>
    <w:p w14:paraId="53D78E39" w14:textId="77777777" w:rsidR="007E48DC" w:rsidRDefault="00000000">
      <w:pPr>
        <w:numPr>
          <w:ilvl w:val="0"/>
          <w:numId w:val="17"/>
        </w:numPr>
        <w:jc w:val="both"/>
        <w:rPr>
          <w:rFonts w:ascii="Arial Narrow" w:eastAsia="Arial Narrow" w:hAnsi="Arial Narrow" w:cs="Arial Narrow"/>
          <w:sz w:val="22"/>
          <w:szCs w:val="22"/>
        </w:rPr>
      </w:pPr>
      <w:r>
        <w:rPr>
          <w:rFonts w:ascii="Arial Narrow" w:eastAsia="Arial Narrow" w:hAnsi="Arial Narrow" w:cs="Arial Narrow"/>
          <w:sz w:val="22"/>
          <w:szCs w:val="22"/>
        </w:rPr>
        <w:t>1 carpa grande, tamaño 6x6 metros, 2 metros de altura lateral mínimo y altura central de 3 metros, con toldo grueso para lluvia (impermeable), color blanco y deberá tener diseño (</w:t>
      </w:r>
      <w:proofErr w:type="spellStart"/>
      <w:r>
        <w:rPr>
          <w:rFonts w:ascii="Arial Narrow" w:eastAsia="Arial Narrow" w:hAnsi="Arial Narrow" w:cs="Arial Narrow"/>
          <w:sz w:val="22"/>
          <w:szCs w:val="22"/>
        </w:rPr>
        <w:t>breandeo</w:t>
      </w:r>
      <w:proofErr w:type="spellEnd"/>
      <w:r>
        <w:rPr>
          <w:rFonts w:ascii="Arial Narrow" w:eastAsia="Arial Narrow" w:hAnsi="Arial Narrow" w:cs="Arial Narrow"/>
          <w:sz w:val="22"/>
          <w:szCs w:val="22"/>
        </w:rPr>
        <w:t>) entregado por la UBPD, con cubiertas laterales removibles individuales transparentes, material de teflón y cierres herméticos con cremalleras o velcro.</w:t>
      </w:r>
    </w:p>
    <w:p w14:paraId="0F7811ED" w14:textId="77777777" w:rsidR="007E48DC" w:rsidRDefault="007E48DC">
      <w:pPr>
        <w:ind w:left="720"/>
        <w:jc w:val="both"/>
        <w:rPr>
          <w:rFonts w:ascii="Arial Narrow" w:eastAsia="Arial Narrow" w:hAnsi="Arial Narrow" w:cs="Arial Narrow"/>
          <w:sz w:val="22"/>
          <w:szCs w:val="22"/>
        </w:rPr>
      </w:pPr>
    </w:p>
    <w:p w14:paraId="0C54762F" w14:textId="77777777" w:rsidR="007E48DC" w:rsidRDefault="00000000">
      <w:pPr>
        <w:ind w:left="720"/>
        <w:jc w:val="both"/>
        <w:rPr>
          <w:rFonts w:ascii="Arial Narrow" w:eastAsia="Arial Narrow" w:hAnsi="Arial Narrow" w:cs="Arial Narrow"/>
          <w:sz w:val="22"/>
          <w:szCs w:val="22"/>
        </w:rPr>
      </w:pPr>
      <w:r>
        <w:rPr>
          <w:rFonts w:ascii="Arial Narrow" w:eastAsia="Arial Narrow" w:hAnsi="Arial Narrow" w:cs="Arial Narrow"/>
          <w:sz w:val="22"/>
          <w:szCs w:val="22"/>
        </w:rPr>
        <w:t>Esta carpa debe ser transportada en el vehículo, por ende, las patas deben ser retráctiles, ligeras de peso y con anclajes de seguridad; que cumpla con las normas de seguridad y estabilidad estructural.</w:t>
      </w:r>
    </w:p>
    <w:p w14:paraId="1F46AEAF" w14:textId="77777777" w:rsidR="007E48DC" w:rsidRDefault="007E48DC">
      <w:pPr>
        <w:ind w:left="720"/>
        <w:jc w:val="both"/>
        <w:rPr>
          <w:rFonts w:ascii="Arial Narrow" w:eastAsia="Arial Narrow" w:hAnsi="Arial Narrow" w:cs="Arial Narrow"/>
          <w:sz w:val="22"/>
          <w:szCs w:val="22"/>
        </w:rPr>
      </w:pPr>
    </w:p>
    <w:p w14:paraId="75A83F98" w14:textId="77777777" w:rsidR="007E48DC" w:rsidRDefault="00000000">
      <w:pPr>
        <w:pBdr>
          <w:top w:val="nil"/>
          <w:left w:val="nil"/>
          <w:bottom w:val="nil"/>
          <w:right w:val="nil"/>
          <w:between w:val="nil"/>
        </w:pBdr>
        <w:jc w:val="both"/>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 xml:space="preserve">NOTA: </w:t>
      </w:r>
    </w:p>
    <w:p w14:paraId="529CAA1F" w14:textId="77777777" w:rsidR="007E48DC" w:rsidRPr="0057497F" w:rsidRDefault="00000000">
      <w:pPr>
        <w:numPr>
          <w:ilvl w:val="0"/>
          <w:numId w:val="1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color w:val="000000"/>
          <w:sz w:val="22"/>
          <w:szCs w:val="22"/>
        </w:rPr>
        <w:t>El contratista deberá garantizar la operación del servicio, en aspectos como la limpieza, mantenimientos preventivos y correctivos, así como la reposición oportuna de los elementos que presenten desgaste o da</w:t>
      </w:r>
      <w:r>
        <w:rPr>
          <w:rFonts w:ascii="Arial Narrow" w:eastAsia="Arial Narrow" w:hAnsi="Arial Narrow" w:cs="Arial Narrow"/>
          <w:sz w:val="22"/>
          <w:szCs w:val="22"/>
        </w:rPr>
        <w:t>ño</w:t>
      </w:r>
      <w:r>
        <w:rPr>
          <w:rFonts w:ascii="Arial Narrow" w:eastAsia="Arial Narrow" w:hAnsi="Arial Narrow" w:cs="Arial Narrow"/>
          <w:color w:val="000000"/>
          <w:sz w:val="22"/>
          <w:szCs w:val="22"/>
        </w:rPr>
        <w:t xml:space="preserve">, de modo que la </w:t>
      </w:r>
      <w:r>
        <w:rPr>
          <w:rFonts w:ascii="Arial Narrow" w:eastAsia="Arial Narrow" w:hAnsi="Arial Narrow" w:cs="Arial Narrow"/>
          <w:sz w:val="22"/>
          <w:szCs w:val="22"/>
        </w:rPr>
        <w:t>U</w:t>
      </w:r>
      <w:r>
        <w:rPr>
          <w:rFonts w:ascii="Arial Narrow" w:eastAsia="Arial Narrow" w:hAnsi="Arial Narrow" w:cs="Arial Narrow"/>
          <w:color w:val="000000"/>
          <w:sz w:val="22"/>
          <w:szCs w:val="22"/>
        </w:rPr>
        <w:t xml:space="preserve">nidad </w:t>
      </w:r>
      <w:r>
        <w:rPr>
          <w:rFonts w:ascii="Arial Narrow" w:eastAsia="Arial Narrow" w:hAnsi="Arial Narrow" w:cs="Arial Narrow"/>
          <w:sz w:val="22"/>
          <w:szCs w:val="22"/>
        </w:rPr>
        <w:t>M</w:t>
      </w:r>
      <w:r>
        <w:rPr>
          <w:rFonts w:ascii="Arial Narrow" w:eastAsia="Arial Narrow" w:hAnsi="Arial Narrow" w:cs="Arial Narrow"/>
          <w:color w:val="000000"/>
          <w:sz w:val="22"/>
          <w:szCs w:val="22"/>
        </w:rPr>
        <w:t>óvil se mantenga en condiciones óptimas de presentación y operación durante toda la vigencia contractual. En caso de fallas mecánicas que conlleven la paralización de la Unidad Móvil, el contratista deberá actuar de manera diligente para solucionarlo en un término de 2 días calendario.</w:t>
      </w:r>
    </w:p>
    <w:p w14:paraId="5F37437F" w14:textId="77777777" w:rsidR="007E48DC" w:rsidRDefault="00000000">
      <w:pPr>
        <w:numPr>
          <w:ilvl w:val="0"/>
          <w:numId w:val="1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Responder por todos los accidentes que pueda sufrir su personal, en el transporte, por consiguiente, todas las indemnizaciones serán por cuenta del contratista.</w:t>
      </w:r>
    </w:p>
    <w:p w14:paraId="66254FFA" w14:textId="77777777" w:rsidR="007E48DC" w:rsidRDefault="00000000">
      <w:pPr>
        <w:numPr>
          <w:ilvl w:val="0"/>
          <w:numId w:val="1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contratista deberá garantizar el montaje y desmontaje completo de las carpas y todos los elementos antes y después del horario de atención, según indicaciones de la supervisión y/o coordinación.</w:t>
      </w:r>
    </w:p>
    <w:p w14:paraId="407A18CA" w14:textId="77777777" w:rsidR="007E48DC" w:rsidRDefault="00000000">
      <w:pPr>
        <w:numPr>
          <w:ilvl w:val="0"/>
          <w:numId w:val="10"/>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rPr>
        <w:t xml:space="preserve">El diseño integral de la Unidad Móvil, carpas, dotación, piezas pedagógicas </w:t>
      </w:r>
      <w:r>
        <w:rPr>
          <w:rFonts w:ascii="Arial Narrow" w:eastAsia="Arial Narrow" w:hAnsi="Arial Narrow" w:cs="Arial Narrow"/>
          <w:sz w:val="22"/>
          <w:szCs w:val="22"/>
          <w:highlight w:val="white"/>
        </w:rPr>
        <w:t>y demás elementos requeridos, deberá ceñirse estrictamente a los lineamientos gráficos, conceptuales y comunicacionales definidos por la Oficina Asesora de Comunicaciones y Pedagogía (OACP). Dicha oficina será la encargada de suministrar los artes finales y tendrá la facultad de brindar un parte de aprobación a la producción de cualquier pieza, garantizando la imagen institucional.</w:t>
      </w:r>
    </w:p>
    <w:p w14:paraId="45889B15" w14:textId="0B113EF8" w:rsidR="0057497F" w:rsidRDefault="0057497F">
      <w:pPr>
        <w:numPr>
          <w:ilvl w:val="0"/>
          <w:numId w:val="10"/>
        </w:numPr>
        <w:jc w:val="both"/>
        <w:rPr>
          <w:rFonts w:ascii="Arial Narrow" w:eastAsia="Arial Narrow" w:hAnsi="Arial Narrow" w:cs="Arial Narrow"/>
          <w:sz w:val="22"/>
          <w:szCs w:val="22"/>
          <w:highlight w:val="white"/>
        </w:rPr>
      </w:pPr>
      <w:bookmarkStart w:id="0" w:name="_Hlk224813393"/>
      <w:r>
        <w:rPr>
          <w:rFonts w:ascii="Arial Narrow" w:eastAsia="Arial Narrow" w:hAnsi="Arial Narrow" w:cs="Arial Narrow"/>
          <w:sz w:val="22"/>
          <w:szCs w:val="22"/>
          <w:highlight w:val="white"/>
        </w:rPr>
        <w:t>Una vez se concluya la etapa de adecuación de las unidades móviles, estas y los demás elementos (</w:t>
      </w:r>
      <w:proofErr w:type="spellStart"/>
      <w:r>
        <w:rPr>
          <w:rFonts w:ascii="Arial Narrow" w:eastAsia="Arial Narrow" w:hAnsi="Arial Narrow" w:cs="Arial Narrow"/>
          <w:sz w:val="22"/>
          <w:szCs w:val="22"/>
          <w:highlight w:val="white"/>
        </w:rPr>
        <w:t>motovalla</w:t>
      </w:r>
      <w:proofErr w:type="spellEnd"/>
      <w:r>
        <w:rPr>
          <w:rFonts w:ascii="Arial Narrow" w:eastAsia="Arial Narrow" w:hAnsi="Arial Narrow" w:cs="Arial Narrow"/>
          <w:sz w:val="22"/>
          <w:szCs w:val="22"/>
          <w:highlight w:val="white"/>
        </w:rPr>
        <w:t xml:space="preserve">, oficina externa, </w:t>
      </w:r>
      <w:r w:rsidR="003D0EB8">
        <w:rPr>
          <w:rFonts w:ascii="Arial Narrow" w:eastAsia="Arial Narrow" w:hAnsi="Arial Narrow" w:cs="Arial Narrow"/>
          <w:sz w:val="22"/>
          <w:szCs w:val="22"/>
          <w:highlight w:val="white"/>
        </w:rPr>
        <w:t xml:space="preserve">dotación, equipo de trabajo) deben estar el día y hora en la ciudad de cada regional donde se vaya a </w:t>
      </w:r>
      <w:proofErr w:type="gramStart"/>
      <w:r w:rsidR="003D0EB8">
        <w:rPr>
          <w:rFonts w:ascii="Arial Narrow" w:eastAsia="Arial Narrow" w:hAnsi="Arial Narrow" w:cs="Arial Narrow"/>
          <w:sz w:val="22"/>
          <w:szCs w:val="22"/>
          <w:highlight w:val="white"/>
        </w:rPr>
        <w:t>dar inicio a</w:t>
      </w:r>
      <w:proofErr w:type="gramEnd"/>
      <w:r w:rsidR="003D0EB8">
        <w:rPr>
          <w:rFonts w:ascii="Arial Narrow" w:eastAsia="Arial Narrow" w:hAnsi="Arial Narrow" w:cs="Arial Narrow"/>
          <w:sz w:val="22"/>
          <w:szCs w:val="22"/>
          <w:highlight w:val="white"/>
        </w:rPr>
        <w:t xml:space="preserve"> la etapa de operación, de conformidad con el cronograma mensual concertado con el contratista y supervisor o supervisores del contrato.</w:t>
      </w:r>
    </w:p>
    <w:p w14:paraId="2715D799" w14:textId="77777777" w:rsidR="007E48DC" w:rsidRDefault="00000000">
      <w:pPr>
        <w:pStyle w:val="Ttulo3"/>
        <w:numPr>
          <w:ilvl w:val="0"/>
          <w:numId w:val="5"/>
        </w:numPr>
        <w:jc w:val="both"/>
        <w:rPr>
          <w:rFonts w:ascii="Arial Narrow" w:eastAsia="Arial Narrow" w:hAnsi="Arial Narrow" w:cs="Arial Narrow"/>
          <w:sz w:val="22"/>
          <w:szCs w:val="22"/>
        </w:rPr>
      </w:pPr>
      <w:bookmarkStart w:id="1" w:name="_heading=h.4jt80lf7xi39" w:colFirst="0" w:colLast="0"/>
      <w:bookmarkEnd w:id="0"/>
      <w:bookmarkEnd w:id="1"/>
      <w:r>
        <w:rPr>
          <w:rFonts w:ascii="Arial Narrow" w:eastAsia="Arial Narrow" w:hAnsi="Arial Narrow" w:cs="Arial Narrow"/>
          <w:sz w:val="22"/>
          <w:szCs w:val="22"/>
          <w:u w:val="single"/>
        </w:rPr>
        <w:t>REQUERIMIENTOS TECNOLÓGICOS Y DE INFORMACIÓN</w:t>
      </w:r>
    </w:p>
    <w:p w14:paraId="0BFCD6BC" w14:textId="77777777" w:rsidR="007E48DC" w:rsidRDefault="007E48DC">
      <w:pPr>
        <w:jc w:val="both"/>
        <w:rPr>
          <w:rFonts w:ascii="Arial Narrow" w:eastAsia="Arial Narrow" w:hAnsi="Arial Narrow" w:cs="Arial Narrow"/>
          <w:sz w:val="22"/>
          <w:szCs w:val="22"/>
        </w:rPr>
      </w:pPr>
    </w:p>
    <w:p w14:paraId="7DC6AF14"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El contratista deberá proporcionar los equipos tecnológicos indicados a continuación, garantizando la disponibilidad, funcionamiento, seguridad y respaldo necesarios para el desarrollo integral de las jornadas de atención realizadas por la Unidad Móvil Terrestre. Los equipos deberán permitir la captura, almacenamiento, transmisión y resguardo seguro de la información</w:t>
      </w:r>
      <w:r>
        <w:rPr>
          <w:rFonts w:ascii="Arial Narrow" w:eastAsia="Arial Narrow" w:hAnsi="Arial Narrow" w:cs="Arial Narrow"/>
          <w:b/>
          <w:bCs/>
          <w:sz w:val="22"/>
          <w:szCs w:val="22"/>
        </w:rPr>
        <w:t>,</w:t>
      </w:r>
      <w:r>
        <w:rPr>
          <w:rFonts w:ascii="Arial Narrow" w:eastAsia="Arial Narrow" w:hAnsi="Arial Narrow" w:cs="Arial Narrow"/>
          <w:sz w:val="22"/>
          <w:szCs w:val="22"/>
        </w:rPr>
        <w:t xml:space="preserve"> garantizando la trazabilidad, confidencialidad y protección de los datos personales de las personas atendidas, conforme a la normatividad vigente en materia de habeas data y protección de información sensible.</w:t>
      </w:r>
    </w:p>
    <w:p w14:paraId="4A3788BA" w14:textId="77777777" w:rsidR="007E48DC" w:rsidRDefault="007E48DC">
      <w:pPr>
        <w:jc w:val="both"/>
        <w:rPr>
          <w:rFonts w:ascii="Arial Narrow" w:eastAsia="Arial Narrow" w:hAnsi="Arial Narrow" w:cs="Arial Narrow"/>
          <w:sz w:val="22"/>
          <w:szCs w:val="22"/>
        </w:rPr>
      </w:pPr>
    </w:p>
    <w:p w14:paraId="4F852827"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El contratista deberá disponer, como mínimo, del siguiente equipamiento tecnológico plenamente operativo:</w:t>
      </w:r>
    </w:p>
    <w:p w14:paraId="42623F2D" w14:textId="77777777" w:rsidR="007E48DC" w:rsidRDefault="007E48DC">
      <w:pPr>
        <w:jc w:val="both"/>
        <w:rPr>
          <w:rFonts w:ascii="Arial Narrow" w:eastAsia="Arial Narrow" w:hAnsi="Arial Narrow" w:cs="Arial Narrow"/>
          <w:sz w:val="22"/>
          <w:szCs w:val="22"/>
        </w:rPr>
      </w:pPr>
    </w:p>
    <w:p w14:paraId="4E1E8779" w14:textId="77777777" w:rsidR="007E48DC" w:rsidRDefault="00000000">
      <w:pPr>
        <w:numPr>
          <w:ilvl w:val="0"/>
          <w:numId w:val="13"/>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5 computadores portátiles con las siguientes características mínimas: </w:t>
      </w:r>
    </w:p>
    <w:p w14:paraId="04401CE7" w14:textId="77777777" w:rsidR="007E48DC" w:rsidRDefault="00000000">
      <w:pPr>
        <w:numPr>
          <w:ilvl w:val="1"/>
          <w:numId w:val="4"/>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Procesador Intel Core i5 o superior (equivalente AMD Ryzen 5 o superior).</w:t>
      </w:r>
    </w:p>
    <w:p w14:paraId="2AA18BA2" w14:textId="77777777" w:rsidR="007E48DC" w:rsidRDefault="00000000">
      <w:pPr>
        <w:numPr>
          <w:ilvl w:val="1"/>
          <w:numId w:val="4"/>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Memoria RAM mínima de 16 GB.</w:t>
      </w:r>
      <w:r>
        <w:rPr>
          <w:rFonts w:ascii="Arial Narrow" w:eastAsia="Arial Narrow" w:hAnsi="Arial Narrow" w:cs="Arial Narrow"/>
          <w:sz w:val="22"/>
          <w:szCs w:val="22"/>
        </w:rPr>
        <w:tab/>
      </w:r>
    </w:p>
    <w:p w14:paraId="127684CB" w14:textId="77777777" w:rsidR="007E48DC" w:rsidRDefault="00000000">
      <w:pPr>
        <w:numPr>
          <w:ilvl w:val="1"/>
          <w:numId w:val="4"/>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Disco sólido (SSD) mínimo de 512 GB.</w:t>
      </w:r>
    </w:p>
    <w:p w14:paraId="67D12966" w14:textId="77777777" w:rsidR="007E48DC" w:rsidRDefault="00000000">
      <w:pPr>
        <w:numPr>
          <w:ilvl w:val="1"/>
          <w:numId w:val="4"/>
        </w:numPr>
        <w:ind w:hanging="36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Respectiva base con ventilador</w:t>
      </w:r>
    </w:p>
    <w:p w14:paraId="5E2E1D19" w14:textId="77777777" w:rsidR="007E48DC" w:rsidRDefault="00000000">
      <w:pPr>
        <w:numPr>
          <w:ilvl w:val="1"/>
          <w:numId w:val="4"/>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Pantalla de 14 pulgadas o más, con resolución Full HD.</w:t>
      </w:r>
    </w:p>
    <w:p w14:paraId="2A1F2944" w14:textId="77777777" w:rsidR="007E48DC" w:rsidRDefault="00000000">
      <w:pPr>
        <w:numPr>
          <w:ilvl w:val="1"/>
          <w:numId w:val="4"/>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Sistema operativo Windows 11 Pro original, actualizado y licenciado.</w:t>
      </w:r>
    </w:p>
    <w:p w14:paraId="087EDFBC" w14:textId="77777777" w:rsidR="007E48DC" w:rsidRDefault="00000000">
      <w:pPr>
        <w:numPr>
          <w:ilvl w:val="1"/>
          <w:numId w:val="4"/>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Antivirus y firewalls activados, con licencia vigente.</w:t>
      </w:r>
    </w:p>
    <w:p w14:paraId="0659F476" w14:textId="77777777" w:rsidR="007E48DC" w:rsidRDefault="00000000">
      <w:pPr>
        <w:numPr>
          <w:ilvl w:val="1"/>
          <w:numId w:val="4"/>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Paquete ofimático Microsoft 365 (Word, Excel, PowerPoint, </w:t>
      </w:r>
      <w:proofErr w:type="spellStart"/>
      <w:r>
        <w:rPr>
          <w:rFonts w:ascii="Arial Narrow" w:eastAsia="Arial Narrow" w:hAnsi="Arial Narrow" w:cs="Arial Narrow"/>
          <w:sz w:val="22"/>
          <w:szCs w:val="22"/>
        </w:rPr>
        <w:t>Teams</w:t>
      </w:r>
      <w:proofErr w:type="spellEnd"/>
      <w:r>
        <w:rPr>
          <w:rFonts w:ascii="Arial Narrow" w:eastAsia="Arial Narrow" w:hAnsi="Arial Narrow" w:cs="Arial Narrow"/>
          <w:sz w:val="22"/>
          <w:szCs w:val="22"/>
        </w:rPr>
        <w:t xml:space="preserve"> y Outlook).</w:t>
      </w:r>
    </w:p>
    <w:p w14:paraId="4403F915" w14:textId="77777777" w:rsidR="007E48DC" w:rsidRDefault="00000000">
      <w:pPr>
        <w:numPr>
          <w:ilvl w:val="1"/>
          <w:numId w:val="4"/>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Módulo de seguridad de disco y encriptación de datos (BitLocker o equivalente).</w:t>
      </w:r>
    </w:p>
    <w:p w14:paraId="67776687" w14:textId="77777777" w:rsidR="007E48DC" w:rsidRDefault="00000000">
      <w:pPr>
        <w:numPr>
          <w:ilvl w:val="1"/>
          <w:numId w:val="4"/>
        </w:numPr>
        <w:tabs>
          <w:tab w:val="center" w:pos="4252"/>
          <w:tab w:val="right" w:pos="8504"/>
        </w:tabs>
        <w:ind w:hanging="360"/>
        <w:jc w:val="both"/>
        <w:rPr>
          <w:rFonts w:ascii="Arial Narrow" w:eastAsia="Arial Narrow" w:hAnsi="Arial Narrow" w:cs="Arial Narrow"/>
          <w:sz w:val="22"/>
          <w:szCs w:val="22"/>
        </w:rPr>
      </w:pPr>
      <w:r>
        <w:rPr>
          <w:rFonts w:ascii="Arial Narrow" w:eastAsia="Arial Narrow" w:hAnsi="Arial Narrow" w:cs="Arial Narrow"/>
          <w:sz w:val="22"/>
          <w:szCs w:val="22"/>
        </w:rPr>
        <w:t>Cada computador deberá contar con baterías en buen estado y autonomía mínima de ocho (8) horas.</w:t>
      </w:r>
    </w:p>
    <w:p w14:paraId="6AA54951" w14:textId="77777777" w:rsidR="007E48DC" w:rsidRDefault="00000000">
      <w:pPr>
        <w:numPr>
          <w:ilvl w:val="1"/>
          <w:numId w:val="4"/>
        </w:numPr>
        <w:tabs>
          <w:tab w:val="center" w:pos="4252"/>
          <w:tab w:val="right" w:pos="8504"/>
        </w:tabs>
        <w:ind w:hanging="36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4 </w:t>
      </w:r>
      <w:proofErr w:type="spellStart"/>
      <w:r>
        <w:rPr>
          <w:rFonts w:ascii="Arial Narrow" w:eastAsia="Arial Narrow" w:hAnsi="Arial Narrow" w:cs="Arial Narrow"/>
          <w:sz w:val="22"/>
          <w:szCs w:val="22"/>
          <w:highlight w:val="white"/>
        </w:rPr>
        <w:t>multitomas</w:t>
      </w:r>
      <w:proofErr w:type="spellEnd"/>
      <w:r>
        <w:rPr>
          <w:rFonts w:ascii="Arial Narrow" w:eastAsia="Arial Narrow" w:hAnsi="Arial Narrow" w:cs="Arial Narrow"/>
          <w:sz w:val="22"/>
          <w:szCs w:val="22"/>
          <w:highlight w:val="white"/>
        </w:rPr>
        <w:t xml:space="preserve"> y 3 extensiones de energía de 100 metros cada una.</w:t>
      </w:r>
    </w:p>
    <w:p w14:paraId="61FAA76D" w14:textId="77777777" w:rsidR="007E48DC" w:rsidRDefault="007E48DC">
      <w:pPr>
        <w:jc w:val="both"/>
        <w:rPr>
          <w:rFonts w:ascii="Arial Narrow" w:eastAsia="Arial Narrow" w:hAnsi="Arial Narrow" w:cs="Arial Narrow"/>
          <w:sz w:val="22"/>
          <w:szCs w:val="22"/>
        </w:rPr>
      </w:pPr>
    </w:p>
    <w:p w14:paraId="67F5FC3A" w14:textId="77777777" w:rsidR="007E48DC" w:rsidRDefault="00000000">
      <w:pPr>
        <w:numPr>
          <w:ilvl w:val="0"/>
          <w:numId w:val="13"/>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5 teléfonos celulares inteligentes con capacidad 4G LTE o superior, plan de datos y voz activa durante toda la ejecución del contrato. </w:t>
      </w:r>
    </w:p>
    <w:p w14:paraId="62DA3208" w14:textId="77777777" w:rsidR="007E48DC" w:rsidRDefault="007E48DC">
      <w:pPr>
        <w:jc w:val="both"/>
        <w:rPr>
          <w:rFonts w:ascii="Arial Narrow" w:eastAsia="Arial Narrow" w:hAnsi="Arial Narrow" w:cs="Arial Narrow"/>
          <w:sz w:val="22"/>
          <w:szCs w:val="22"/>
        </w:rPr>
      </w:pPr>
    </w:p>
    <w:p w14:paraId="67BE4B80" w14:textId="77777777" w:rsidR="007E48DC" w:rsidRDefault="00000000">
      <w:pPr>
        <w:numPr>
          <w:ilvl w:val="0"/>
          <w:numId w:val="13"/>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2 impresoras multifuncionales, con las siguientes características mínimas: </w:t>
      </w:r>
    </w:p>
    <w:p w14:paraId="0A634B3D" w14:textId="77777777" w:rsidR="007E48DC" w:rsidRDefault="00000000">
      <w:pPr>
        <w:numPr>
          <w:ilvl w:val="1"/>
          <w:numId w:val="6"/>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Funcionalidad de impresión, copiado y escaneo.</w:t>
      </w:r>
    </w:p>
    <w:p w14:paraId="1E4A1F8E" w14:textId="77777777" w:rsidR="007E48DC" w:rsidRDefault="00000000">
      <w:pPr>
        <w:numPr>
          <w:ilvl w:val="1"/>
          <w:numId w:val="6"/>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Conectividad inalámbrica </w:t>
      </w:r>
      <w:proofErr w:type="spellStart"/>
      <w:r>
        <w:rPr>
          <w:rFonts w:ascii="Arial Narrow" w:eastAsia="Arial Narrow" w:hAnsi="Arial Narrow" w:cs="Arial Narrow"/>
          <w:sz w:val="22"/>
          <w:szCs w:val="22"/>
        </w:rPr>
        <w:t>Wi</w:t>
      </w:r>
      <w:proofErr w:type="spellEnd"/>
      <w:r>
        <w:rPr>
          <w:rFonts w:ascii="Arial Narrow" w:eastAsia="Arial Narrow" w:hAnsi="Arial Narrow" w:cs="Arial Narrow"/>
          <w:sz w:val="22"/>
          <w:szCs w:val="22"/>
        </w:rPr>
        <w:t>-Fi o Bluetooth y por cable.</w:t>
      </w:r>
    </w:p>
    <w:p w14:paraId="1CA94D80" w14:textId="77777777" w:rsidR="007E48DC" w:rsidRDefault="00000000">
      <w:pPr>
        <w:numPr>
          <w:ilvl w:val="1"/>
          <w:numId w:val="6"/>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Compatibilidad con sistemas operativos Windows y Android.</w:t>
      </w:r>
    </w:p>
    <w:p w14:paraId="260EE2D8" w14:textId="77777777" w:rsidR="007E48DC" w:rsidRDefault="00000000">
      <w:pPr>
        <w:numPr>
          <w:ilvl w:val="1"/>
          <w:numId w:val="6"/>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Estos equipos deberán contar con tóner a color, papelería blanca tamaño carta (debe contemplarse para todos los días de duración de la estrategia).</w:t>
      </w:r>
    </w:p>
    <w:p w14:paraId="24214CEA" w14:textId="77777777" w:rsidR="007E48DC" w:rsidRDefault="007E48DC">
      <w:pPr>
        <w:jc w:val="both"/>
        <w:rPr>
          <w:rFonts w:ascii="Arial Narrow" w:eastAsia="Arial Narrow" w:hAnsi="Arial Narrow" w:cs="Arial Narrow"/>
          <w:sz w:val="22"/>
          <w:szCs w:val="22"/>
        </w:rPr>
      </w:pPr>
    </w:p>
    <w:p w14:paraId="2C907BAF" w14:textId="77777777" w:rsidR="007E48DC" w:rsidRDefault="00000000">
      <w:pPr>
        <w:numPr>
          <w:ilvl w:val="0"/>
          <w:numId w:val="13"/>
        </w:numPr>
        <w:jc w:val="both"/>
        <w:rPr>
          <w:rFonts w:ascii="Arial Narrow" w:eastAsia="Arial Narrow" w:hAnsi="Arial Narrow" w:cs="Arial Narrow"/>
          <w:sz w:val="22"/>
          <w:szCs w:val="22"/>
        </w:rPr>
      </w:pPr>
      <w:r>
        <w:rPr>
          <w:rFonts w:ascii="Arial Narrow" w:eastAsia="Arial Narrow" w:hAnsi="Arial Narrow" w:cs="Arial Narrow"/>
          <w:sz w:val="22"/>
          <w:szCs w:val="22"/>
        </w:rPr>
        <w:t>Internet satelital de alta velocidad y baja latencia, itinerante de mínimo 100 GB de subida y de bajada, para el funcionamiento de la oficina móvil, que garantice cobertura principalmente en zonas rurales.</w:t>
      </w:r>
    </w:p>
    <w:p w14:paraId="3DE5B7C6" w14:textId="77777777" w:rsidR="007E48DC" w:rsidRDefault="007E48DC">
      <w:pPr>
        <w:ind w:left="720"/>
        <w:jc w:val="both"/>
        <w:rPr>
          <w:rFonts w:ascii="Arial Narrow" w:eastAsia="Arial Narrow" w:hAnsi="Arial Narrow" w:cs="Arial Narrow"/>
          <w:sz w:val="22"/>
          <w:szCs w:val="22"/>
        </w:rPr>
      </w:pPr>
    </w:p>
    <w:p w14:paraId="30C8008C" w14:textId="77777777" w:rsidR="007E48DC" w:rsidRDefault="00000000">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NOTA: </w:t>
      </w:r>
    </w:p>
    <w:p w14:paraId="03C9B7A1" w14:textId="77777777" w:rsidR="007E48DC" w:rsidRDefault="00000000">
      <w:pPr>
        <w:numPr>
          <w:ilvl w:val="0"/>
          <w:numId w:val="7"/>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computadores y celulares deben ser entregados por el contratista </w:t>
      </w:r>
      <w:r>
        <w:rPr>
          <w:rFonts w:ascii="Arial Narrow" w:eastAsia="Arial Narrow" w:hAnsi="Arial Narrow" w:cs="Arial Narrow"/>
          <w:sz w:val="22"/>
          <w:szCs w:val="22"/>
          <w:highlight w:val="white"/>
        </w:rPr>
        <w:t xml:space="preserve">máximo el primer día de inicio de capacitaciones, </w:t>
      </w:r>
      <w:r>
        <w:rPr>
          <w:rFonts w:ascii="Arial Narrow" w:eastAsia="Arial Narrow" w:hAnsi="Arial Narrow" w:cs="Arial Narrow"/>
          <w:sz w:val="22"/>
          <w:szCs w:val="22"/>
        </w:rPr>
        <w:t>en la oficina principal de cada Regional de la UBPD, según cada Lote.</w:t>
      </w:r>
    </w:p>
    <w:p w14:paraId="6C965AE0" w14:textId="77777777" w:rsidR="007E48DC" w:rsidRDefault="00000000">
      <w:pPr>
        <w:numPr>
          <w:ilvl w:val="0"/>
          <w:numId w:val="7"/>
        </w:numPr>
        <w:jc w:val="both"/>
        <w:rPr>
          <w:rFonts w:ascii="Arial Narrow" w:eastAsia="Arial Narrow" w:hAnsi="Arial Narrow" w:cs="Arial Narrow"/>
          <w:sz w:val="22"/>
          <w:szCs w:val="22"/>
        </w:rPr>
      </w:pPr>
      <w:r>
        <w:rPr>
          <w:rFonts w:ascii="Arial Narrow" w:eastAsia="Arial Narrow" w:hAnsi="Arial Narrow" w:cs="Arial Narrow"/>
          <w:sz w:val="22"/>
          <w:szCs w:val="22"/>
        </w:rPr>
        <w:t>El contratista y el equipo de trabajo deberá cumplir con los lineamientos de seguridad digital y protección de datos personales establecidos por la UBPD y la Ley 1581 de 2012, protegiendo la información sensible de las personas buscadoras, no deberá almacenar información en dispositivos personales o externos no autorizados.</w:t>
      </w:r>
    </w:p>
    <w:p w14:paraId="5F2936D7" w14:textId="77777777" w:rsidR="007E48DC" w:rsidRDefault="00000000">
      <w:pPr>
        <w:numPr>
          <w:ilvl w:val="0"/>
          <w:numId w:val="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contratista deberá realizar mantenimiento preventivo mensual a todos los equipos tecnológicos, garantizando su funcionamiento continuo y óptimo. Así mismo, deberá contar con soporte técnico (presencial o remoto) disponible durante las jornadas de atención.</w:t>
      </w:r>
    </w:p>
    <w:p w14:paraId="4B29AC7F" w14:textId="77777777" w:rsidR="007E48DC" w:rsidRDefault="007E48DC">
      <w:pPr>
        <w:jc w:val="both"/>
        <w:rPr>
          <w:rFonts w:ascii="Arial Narrow" w:eastAsia="Arial Narrow" w:hAnsi="Arial Narrow" w:cs="Arial Narrow"/>
          <w:sz w:val="22"/>
          <w:szCs w:val="22"/>
        </w:rPr>
      </w:pPr>
    </w:p>
    <w:p w14:paraId="18CB6E8A" w14:textId="77777777" w:rsidR="007E48DC" w:rsidRDefault="00000000">
      <w:pPr>
        <w:numPr>
          <w:ilvl w:val="0"/>
          <w:numId w:val="5"/>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u w:val="single"/>
        </w:rPr>
        <w:t>EQUIPO DE TRABAJO</w:t>
      </w:r>
    </w:p>
    <w:p w14:paraId="4F5C54E9"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24325200" w14:textId="77777777" w:rsidR="007E48DC" w:rsidRDefault="00000000">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contratista deberá garantizar la disponibilidad permanente y oportuna del equipo de trabajo mínimo requerido para el adecuado funcionamiento de la Unidad Móvil Terrestre, asegurando que el personal cuente con las competencias, experiencia, idoneidad, y compromiso ético necesarios para el desarrollo de las actividades de atención humanitaria y extrajudicial conforme al mandato de la UBPD.</w:t>
      </w:r>
    </w:p>
    <w:p w14:paraId="39809E4C"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16458A5A"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La prestación del servicio deberá desarrollarse con enfoque diferencial, étnico y de género (con especial énfasis en la interseccionalidad), garantizando el trato digno, respetuoso y seguro de las personas atendidas, especialmente de poblaciones étnicas, campesinas, víctimas del conflicto, comunidades rurales o cualquier otro grupo históricamente discriminado. Así mismo, el contratista deberá adoptar medidas para prevenir cualquier forma de discriminación, acoso o trato inadecuado</w:t>
      </w:r>
      <w:r>
        <w:rPr>
          <w:rFonts w:ascii="Arial Narrow" w:eastAsia="Arial Narrow" w:hAnsi="Arial Narrow" w:cs="Arial Narrow"/>
          <w:b/>
          <w:bCs/>
          <w:sz w:val="22"/>
          <w:szCs w:val="22"/>
        </w:rPr>
        <w:t>,</w:t>
      </w:r>
      <w:r>
        <w:rPr>
          <w:rFonts w:ascii="Arial Narrow" w:eastAsia="Arial Narrow" w:hAnsi="Arial Narrow" w:cs="Arial Narrow"/>
          <w:sz w:val="22"/>
          <w:szCs w:val="22"/>
        </w:rPr>
        <w:t xml:space="preserve"> respondiendo de manera inmediata ante situaciones que puedan vulnerar los derechos de los participantes.</w:t>
      </w:r>
    </w:p>
    <w:p w14:paraId="04D94FC7"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1FD637CC" w14:textId="77777777" w:rsidR="007E48DC" w:rsidRDefault="00000000">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Para la correcta ejecución de la estrategia</w:t>
      </w:r>
      <w:r>
        <w:rPr>
          <w:rFonts w:ascii="Arial Narrow" w:eastAsia="Arial Narrow" w:hAnsi="Arial Narrow" w:cs="Arial Narrow"/>
          <w:color w:val="000000"/>
          <w:sz w:val="22"/>
          <w:szCs w:val="22"/>
        </w:rPr>
        <w:t>, el contratista deberá disponer como mínimo del siguiente personal</w:t>
      </w:r>
      <w:r>
        <w:rPr>
          <w:rFonts w:ascii="Arial Narrow" w:eastAsia="Arial Narrow" w:hAnsi="Arial Narrow" w:cs="Arial Narrow"/>
          <w:sz w:val="22"/>
          <w:szCs w:val="22"/>
        </w:rPr>
        <w:t xml:space="preserve"> por cada Unidad Móvil por cada Lote: </w:t>
      </w:r>
    </w:p>
    <w:p w14:paraId="782750EB" w14:textId="77777777" w:rsidR="007E48DC" w:rsidRDefault="00000000">
      <w:pPr>
        <w:numPr>
          <w:ilvl w:val="1"/>
          <w:numId w:val="6"/>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1 coordinador/a</w:t>
      </w:r>
    </w:p>
    <w:p w14:paraId="17582FF9" w14:textId="77777777" w:rsidR="007E48DC" w:rsidRDefault="00000000">
      <w:pPr>
        <w:numPr>
          <w:ilvl w:val="1"/>
          <w:numId w:val="6"/>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1 profesional de Pedagogía</w:t>
      </w:r>
    </w:p>
    <w:p w14:paraId="2D352CD0" w14:textId="77777777" w:rsidR="007E48DC" w:rsidRDefault="00000000">
      <w:pPr>
        <w:numPr>
          <w:ilvl w:val="1"/>
          <w:numId w:val="6"/>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4 orientadores/as Humanitarios/as </w:t>
      </w:r>
    </w:p>
    <w:p w14:paraId="6C04FABB" w14:textId="77777777" w:rsidR="007E48DC" w:rsidRDefault="00000000">
      <w:pPr>
        <w:numPr>
          <w:ilvl w:val="1"/>
          <w:numId w:val="6"/>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1 logístico/a</w:t>
      </w:r>
    </w:p>
    <w:p w14:paraId="1613C99A" w14:textId="77777777" w:rsidR="007E48DC" w:rsidRDefault="00000000">
      <w:pPr>
        <w:numPr>
          <w:ilvl w:val="1"/>
          <w:numId w:val="6"/>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1 conductor/a de la VAN</w:t>
      </w:r>
    </w:p>
    <w:p w14:paraId="1029E18E" w14:textId="77777777" w:rsidR="007E48DC" w:rsidRDefault="00000000">
      <w:pPr>
        <w:numPr>
          <w:ilvl w:val="1"/>
          <w:numId w:val="6"/>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1 conductor/a de la </w:t>
      </w:r>
      <w:proofErr w:type="spellStart"/>
      <w:r>
        <w:rPr>
          <w:rFonts w:ascii="Arial Narrow" w:eastAsia="Arial Narrow" w:hAnsi="Arial Narrow" w:cs="Arial Narrow"/>
          <w:sz w:val="22"/>
          <w:szCs w:val="22"/>
        </w:rPr>
        <w:t>motovalla</w:t>
      </w:r>
      <w:proofErr w:type="spellEnd"/>
    </w:p>
    <w:p w14:paraId="31BEB870" w14:textId="77777777" w:rsidR="007E48DC" w:rsidRDefault="00000000">
      <w:pPr>
        <w:pStyle w:val="Ttulo4"/>
        <w:ind w:left="425" w:hanging="70"/>
        <w:jc w:val="both"/>
        <w:rPr>
          <w:rFonts w:ascii="Arial Narrow" w:eastAsia="Arial Narrow" w:hAnsi="Arial Narrow" w:cs="Arial Narrow"/>
          <w:sz w:val="22"/>
          <w:szCs w:val="22"/>
        </w:rPr>
      </w:pPr>
      <w:bookmarkStart w:id="2" w:name="_heading=h.k8rlhshwf62s" w:colFirst="0" w:colLast="0"/>
      <w:bookmarkEnd w:id="2"/>
      <w:r>
        <w:rPr>
          <w:rFonts w:ascii="Arial Narrow" w:eastAsia="Arial Narrow" w:hAnsi="Arial Narrow" w:cs="Arial Narrow"/>
          <w:sz w:val="22"/>
          <w:szCs w:val="22"/>
        </w:rPr>
        <w:t>A. Coordinador/a</w:t>
      </w:r>
    </w:p>
    <w:p w14:paraId="7CB66ED6" w14:textId="77777777" w:rsidR="007E48DC" w:rsidRDefault="00000000">
      <w:pPr>
        <w:numPr>
          <w:ilvl w:val="0"/>
          <w:numId w:val="1"/>
        </w:numPr>
        <w:jc w:val="both"/>
        <w:rPr>
          <w:rFonts w:ascii="Arial Narrow" w:eastAsia="Arial Narrow" w:hAnsi="Arial Narrow" w:cs="Arial Narrow"/>
          <w:sz w:val="22"/>
          <w:szCs w:val="22"/>
        </w:rPr>
      </w:pPr>
      <w:r>
        <w:rPr>
          <w:rFonts w:ascii="Arial Narrow" w:eastAsia="Arial Narrow" w:hAnsi="Arial Narrow" w:cs="Arial Narrow"/>
          <w:b/>
          <w:bCs/>
          <w:sz w:val="22"/>
          <w:szCs w:val="22"/>
        </w:rPr>
        <w:t>Cantidad:</w:t>
      </w:r>
      <w:r>
        <w:rPr>
          <w:rFonts w:ascii="Arial Narrow" w:eastAsia="Arial Narrow" w:hAnsi="Arial Narrow" w:cs="Arial Narrow"/>
          <w:sz w:val="22"/>
          <w:szCs w:val="22"/>
        </w:rPr>
        <w:t xml:space="preserve"> 1</w:t>
      </w:r>
    </w:p>
    <w:p w14:paraId="7DC6F2E3" w14:textId="77777777" w:rsidR="007E48DC" w:rsidRDefault="00000000">
      <w:pPr>
        <w:numPr>
          <w:ilvl w:val="0"/>
          <w:numId w:val="1"/>
        </w:numPr>
        <w:jc w:val="both"/>
        <w:rPr>
          <w:rFonts w:ascii="Arial Narrow" w:eastAsia="Arial Narrow" w:hAnsi="Arial Narrow" w:cs="Arial Narrow"/>
          <w:sz w:val="22"/>
          <w:szCs w:val="22"/>
        </w:rPr>
      </w:pPr>
      <w:r>
        <w:rPr>
          <w:rFonts w:ascii="Arial Narrow" w:eastAsia="Arial Narrow" w:hAnsi="Arial Narrow" w:cs="Arial Narrow"/>
          <w:b/>
          <w:bCs/>
          <w:sz w:val="22"/>
          <w:szCs w:val="22"/>
        </w:rPr>
        <w:t>Formación:</w:t>
      </w:r>
      <w:r>
        <w:rPr>
          <w:rFonts w:ascii="Arial Narrow" w:eastAsia="Arial Narrow" w:hAnsi="Arial Narrow" w:cs="Arial Narrow"/>
          <w:sz w:val="22"/>
          <w:szCs w:val="22"/>
        </w:rPr>
        <w:t xml:space="preserve"> Profesional en áreas administrativas, sociales o de ingeniería.</w:t>
      </w:r>
    </w:p>
    <w:p w14:paraId="5460E513" w14:textId="77777777" w:rsidR="007E48DC" w:rsidRDefault="00000000">
      <w:pPr>
        <w:numPr>
          <w:ilvl w:val="0"/>
          <w:numId w:val="1"/>
        </w:numPr>
        <w:jc w:val="both"/>
        <w:rPr>
          <w:rFonts w:ascii="Arial Narrow" w:eastAsia="Arial Narrow" w:hAnsi="Arial Narrow" w:cs="Arial Narrow"/>
          <w:sz w:val="22"/>
          <w:szCs w:val="22"/>
        </w:rPr>
      </w:pPr>
      <w:r>
        <w:rPr>
          <w:rFonts w:ascii="Arial Narrow" w:eastAsia="Arial Narrow" w:hAnsi="Arial Narrow" w:cs="Arial Narrow"/>
          <w:b/>
          <w:bCs/>
          <w:sz w:val="22"/>
          <w:szCs w:val="22"/>
        </w:rPr>
        <w:lastRenderedPageBreak/>
        <w:t>Experiencia:</w:t>
      </w:r>
      <w:r>
        <w:rPr>
          <w:rFonts w:ascii="Arial Narrow" w:eastAsia="Arial Narrow" w:hAnsi="Arial Narrow" w:cs="Arial Narrow"/>
          <w:sz w:val="22"/>
          <w:szCs w:val="22"/>
        </w:rPr>
        <w:t xml:space="preserve"> Mínimo 1 año en coordinación de equipos, atención al público o gestión de proyectos sociales, preferiblemente con experiencia en derechos humanos o acompañamiento a víctimas del conflicto armado.</w:t>
      </w:r>
    </w:p>
    <w:p w14:paraId="2440F86C" w14:textId="77777777" w:rsidR="007E48DC" w:rsidRDefault="00000000">
      <w:pPr>
        <w:numPr>
          <w:ilvl w:val="0"/>
          <w:numId w:val="1"/>
        </w:numPr>
        <w:jc w:val="both"/>
        <w:rPr>
          <w:rFonts w:ascii="Arial Narrow" w:eastAsia="Arial Narrow" w:hAnsi="Arial Narrow" w:cs="Arial Narrow"/>
          <w:sz w:val="22"/>
          <w:szCs w:val="22"/>
        </w:rPr>
      </w:pPr>
      <w:r>
        <w:rPr>
          <w:rFonts w:ascii="Arial Narrow" w:eastAsia="Arial Narrow" w:hAnsi="Arial Narrow" w:cs="Arial Narrow"/>
          <w:b/>
          <w:bCs/>
          <w:sz w:val="22"/>
          <w:szCs w:val="22"/>
        </w:rPr>
        <w:t>Funciones principales:</w:t>
      </w:r>
    </w:p>
    <w:p w14:paraId="6B871E00"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Dirigir, coordinar y supervisar la ruta y las actividades de la unidad móvil.</w:t>
      </w:r>
    </w:p>
    <w:p w14:paraId="3996CCE1"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Verificar que la información recopilada cumpla con los lineamientos técnicos, éticos y de confidencialidad definidos por la UBPD.</w:t>
      </w:r>
    </w:p>
    <w:p w14:paraId="693E9659"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Asegurar la adecuada articulación con la supervisión del contrato y participar en las capacitaciones o reuniones de seguimiento que convoque la Entidad.</w:t>
      </w:r>
    </w:p>
    <w:p w14:paraId="211AC088"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highlight w:val="white"/>
        </w:rPr>
        <w:t>Asistir de manera presencial a las capacitaciones estipuladas por la entidad.</w:t>
      </w:r>
    </w:p>
    <w:p w14:paraId="1A58DFF9"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Evaluar el desempeño del personal, promoviendo la mejora continua en la atención y el cumplimiento de los protocolos institucionales.</w:t>
      </w:r>
    </w:p>
    <w:p w14:paraId="5E9520A2"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Atender situaciones imprevistas en campo y coordinar la respuesta inmediata junto con las áreas de seguridad y prevención de la UBPD.</w:t>
      </w:r>
    </w:p>
    <w:p w14:paraId="1A11C424"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Custodiar los equipos y elementos asignados, garantizando su uso responsable y la integridad de la información.</w:t>
      </w:r>
    </w:p>
    <w:p w14:paraId="369E5206"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Coordinación y relacionamiento interinstitucional en territorio y mun</w:t>
      </w:r>
      <w:r>
        <w:rPr>
          <w:rFonts w:ascii="Arial Narrow" w:eastAsia="Arial Narrow" w:hAnsi="Arial Narrow" w:cs="Arial Narrow"/>
          <w:sz w:val="22"/>
          <w:szCs w:val="22"/>
          <w:highlight w:val="white"/>
        </w:rPr>
        <w:t xml:space="preserve">icipios establecidos en los ruteros aprobados por la supervisión, para correcta ejecución de la ruta. </w:t>
      </w:r>
    </w:p>
    <w:p w14:paraId="72BD8BD0" w14:textId="77777777" w:rsidR="007E48DC" w:rsidRDefault="00000000">
      <w:pPr>
        <w:numPr>
          <w:ilvl w:val="1"/>
          <w:numId w:val="1"/>
        </w:numPr>
        <w:ind w:hanging="36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Realizar vocería en medios de comunicación local exclusivamente sobre la estrategia de la Unidad Móvil La Ruta Buscadora, con aprobación previa de la Supervisión del Contrato y de la Oficina Asesora de Comunicaciones y Pedagogía.</w:t>
      </w:r>
    </w:p>
    <w:p w14:paraId="6CA9B062" w14:textId="77777777" w:rsidR="007E48DC" w:rsidRDefault="00000000">
      <w:pPr>
        <w:numPr>
          <w:ilvl w:val="1"/>
          <w:numId w:val="1"/>
        </w:numPr>
        <w:ind w:hanging="36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Brindar orientación, escucha activa y acompañamiento a las personas buscadoras y sus familias, garantizando una atención humanitaria, empática y respetuosa, desde un enfoque de derechos humanos y aplicando los lineamientos de enfoques diferenciales, étnicos y de género. </w:t>
      </w:r>
    </w:p>
    <w:p w14:paraId="44E08953"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Comunicación y relacionamiento con la comunidad, específicamente con aportantes de información de acuerdo con los lineamientos establecidos por la UBPD.  </w:t>
      </w:r>
    </w:p>
    <w:p w14:paraId="75011A61"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Diligenciar todas las herramientas de registro y recolección de información indicadas por la Entidad; realizando revisiones oportunas y subsanado los errores encontrados.</w:t>
      </w:r>
    </w:p>
    <w:p w14:paraId="465DE44A" w14:textId="77777777" w:rsidR="007E48DC" w:rsidRDefault="00000000">
      <w:pPr>
        <w:numPr>
          <w:ilvl w:val="1"/>
          <w:numId w:val="1"/>
        </w:numPr>
        <w:ind w:hanging="360"/>
        <w:jc w:val="both"/>
        <w:rPr>
          <w:rFonts w:ascii="Arial Narrow" w:eastAsia="Arial Narrow" w:hAnsi="Arial Narrow" w:cs="Arial Narrow"/>
          <w:sz w:val="22"/>
          <w:szCs w:val="22"/>
        </w:rPr>
      </w:pPr>
      <w:r>
        <w:rPr>
          <w:rFonts w:ascii="Arial Narrow" w:eastAsia="Arial Narrow" w:hAnsi="Arial Narrow" w:cs="Arial Narrow"/>
          <w:sz w:val="22"/>
          <w:szCs w:val="22"/>
        </w:rPr>
        <w:t>Apoyar el montaje y desmontaje de la unidad móvil, asegurando el correcto funcionamiento de todos los elementos técnicos y estructurales.</w:t>
      </w:r>
    </w:p>
    <w:p w14:paraId="1B0BB7D6" w14:textId="77777777" w:rsidR="007E48DC" w:rsidRDefault="00000000">
      <w:pPr>
        <w:pStyle w:val="Ttulo4"/>
        <w:ind w:left="354"/>
        <w:jc w:val="both"/>
        <w:rPr>
          <w:rFonts w:ascii="Arial Narrow" w:eastAsia="Arial Narrow" w:hAnsi="Arial Narrow" w:cs="Arial Narrow"/>
          <w:sz w:val="22"/>
          <w:szCs w:val="22"/>
        </w:rPr>
      </w:pPr>
      <w:r>
        <w:rPr>
          <w:rFonts w:ascii="Arial Narrow" w:eastAsia="Arial Narrow" w:hAnsi="Arial Narrow" w:cs="Arial Narrow"/>
          <w:sz w:val="22"/>
          <w:szCs w:val="22"/>
        </w:rPr>
        <w:t>B. Profesional de Pedagogía</w:t>
      </w:r>
    </w:p>
    <w:p w14:paraId="2B985520" w14:textId="77777777" w:rsidR="007E48DC" w:rsidRDefault="00000000">
      <w:pPr>
        <w:numPr>
          <w:ilvl w:val="0"/>
          <w:numId w:val="2"/>
        </w:numPr>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Cantidad:</w:t>
      </w:r>
      <w:r>
        <w:rPr>
          <w:rFonts w:ascii="Arial Narrow" w:eastAsia="Arial Narrow" w:hAnsi="Arial Narrow" w:cs="Arial Narrow"/>
          <w:sz w:val="22"/>
          <w:szCs w:val="22"/>
          <w:highlight w:val="white"/>
        </w:rPr>
        <w:t xml:space="preserve"> 1.</w:t>
      </w:r>
    </w:p>
    <w:p w14:paraId="0E0671F0" w14:textId="77777777" w:rsidR="007E48DC" w:rsidRDefault="00000000">
      <w:pPr>
        <w:numPr>
          <w:ilvl w:val="0"/>
          <w:numId w:val="2"/>
        </w:numPr>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Formación:</w:t>
      </w:r>
      <w:r>
        <w:rPr>
          <w:rFonts w:ascii="Arial Narrow" w:eastAsia="Arial Narrow" w:hAnsi="Arial Narrow" w:cs="Arial Narrow"/>
          <w:sz w:val="22"/>
          <w:szCs w:val="22"/>
          <w:highlight w:val="white"/>
        </w:rPr>
        <w:t xml:space="preserve"> Profesional en Pedagogía Social, Trabajo Social, Licenciatura en educación comunitaria, Comunicadores en desarrollo social, Comunicación Social o Psicólogos. </w:t>
      </w:r>
    </w:p>
    <w:p w14:paraId="284DB857" w14:textId="77777777" w:rsidR="007E48DC" w:rsidRDefault="00000000">
      <w:pPr>
        <w:numPr>
          <w:ilvl w:val="0"/>
          <w:numId w:val="2"/>
        </w:numPr>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Experiencia:</w:t>
      </w:r>
      <w:r>
        <w:rPr>
          <w:rFonts w:ascii="Arial Narrow" w:eastAsia="Arial Narrow" w:hAnsi="Arial Narrow" w:cs="Arial Narrow"/>
          <w:sz w:val="22"/>
          <w:szCs w:val="22"/>
          <w:highlight w:val="white"/>
        </w:rPr>
        <w:t xml:space="preserve"> Mínimo 6 meses en trabajo comunitario, atención al público o acompañamiento a comunidades, preferiblemente con experiencia en procesos con víctimas del conflicto armado.</w:t>
      </w:r>
    </w:p>
    <w:p w14:paraId="48A5A544" w14:textId="77777777" w:rsidR="007E48DC" w:rsidRDefault="00000000">
      <w:pPr>
        <w:numPr>
          <w:ilvl w:val="0"/>
          <w:numId w:val="2"/>
        </w:numPr>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Funciones principales:</w:t>
      </w:r>
    </w:p>
    <w:p w14:paraId="15C1FC5F"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Realizar la pedagogía y divulgación del mandato de la UBPD en territorio.</w:t>
      </w:r>
    </w:p>
    <w:p w14:paraId="4DFB73BF"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Realizar acciones de pedagogía en las comunidades y organizaciones sociales en el proceso de búsqueda humanitaria y extrajudicial.</w:t>
      </w:r>
    </w:p>
    <w:p w14:paraId="429438CF"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Mantener reserva absoluta sobre la información recolectada, aplicando los principios de protección de datos personales.</w:t>
      </w:r>
    </w:p>
    <w:p w14:paraId="4B542F8C"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Asistir a las capacitaciones estipuladas por la entidad en la Regional correspondiente.</w:t>
      </w:r>
    </w:p>
    <w:p w14:paraId="77B0D93C"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Diligenciar todas las herramientas de registro y recolección de información indicadas por la Entidad; realizando revisiones oportunas y subsanado los errores encontrados.</w:t>
      </w:r>
    </w:p>
    <w:p w14:paraId="568AC8A8"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lastRenderedPageBreak/>
        <w:t xml:space="preserve">Brindar orientación, escucha activa y acompañamiento a las personas buscadoras y sus familias, garantizando una atención humanitaria, empática y respetuosa, desde un enfoque de derechos humanos y aplicando los lineamientos de enfoques diferenciales, étnicos y de género. </w:t>
      </w:r>
    </w:p>
    <w:p w14:paraId="2540CA98"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Identificar las entidades y puntos clave del territorio de acuerdo con el diálogo con el GITT. </w:t>
      </w:r>
    </w:p>
    <w:p w14:paraId="41A902D5"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Deberá realizar acciones de pedagogía e incidencia en lugares estratégicos como la parroquia, el parque principal, colegios, alcaldías, casa de la cultura, personería, oficina de víctimas, comisarías entre otros actores claves, que priorice la coordinación regional. </w:t>
      </w:r>
    </w:p>
    <w:p w14:paraId="0BDE8883"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La persona deberá desplazarse por sus propios medios a los municipios que le sean indicados por el Supervisor del Contrato o quién designe éste, y la Oficina Asesora de Comunicaciones y Pedagogía.</w:t>
      </w:r>
    </w:p>
    <w:p w14:paraId="7327C8FA" w14:textId="77777777" w:rsidR="007E48DC" w:rsidRDefault="00000000">
      <w:pPr>
        <w:pStyle w:val="Ttulo4"/>
        <w:ind w:left="354"/>
        <w:jc w:val="both"/>
        <w:rPr>
          <w:rFonts w:ascii="Arial Narrow" w:eastAsia="Arial Narrow" w:hAnsi="Arial Narrow" w:cs="Arial Narrow"/>
          <w:sz w:val="22"/>
          <w:szCs w:val="22"/>
        </w:rPr>
      </w:pPr>
      <w:r>
        <w:rPr>
          <w:rFonts w:ascii="Arial Narrow" w:eastAsia="Arial Narrow" w:hAnsi="Arial Narrow" w:cs="Arial Narrow"/>
          <w:sz w:val="22"/>
          <w:szCs w:val="22"/>
        </w:rPr>
        <w:t>C. Orientadores/as Humanitarios/as</w:t>
      </w:r>
    </w:p>
    <w:p w14:paraId="58561249" w14:textId="77777777" w:rsidR="007E48DC" w:rsidRDefault="00000000">
      <w:pPr>
        <w:numPr>
          <w:ilvl w:val="0"/>
          <w:numId w:val="2"/>
        </w:numPr>
        <w:jc w:val="both"/>
        <w:rPr>
          <w:rFonts w:ascii="Arial Narrow" w:eastAsia="Arial Narrow" w:hAnsi="Arial Narrow" w:cs="Arial Narrow"/>
          <w:sz w:val="22"/>
          <w:szCs w:val="22"/>
        </w:rPr>
      </w:pPr>
      <w:r>
        <w:rPr>
          <w:rFonts w:ascii="Arial Narrow" w:eastAsia="Arial Narrow" w:hAnsi="Arial Narrow" w:cs="Arial Narrow"/>
          <w:b/>
          <w:bCs/>
          <w:sz w:val="22"/>
          <w:szCs w:val="22"/>
        </w:rPr>
        <w:t>Cantidad:</w:t>
      </w:r>
      <w:r>
        <w:rPr>
          <w:rFonts w:ascii="Arial Narrow" w:eastAsia="Arial Narrow" w:hAnsi="Arial Narrow" w:cs="Arial Narrow"/>
          <w:sz w:val="22"/>
          <w:szCs w:val="22"/>
        </w:rPr>
        <w:t xml:space="preserve"> 4.</w:t>
      </w:r>
    </w:p>
    <w:p w14:paraId="790850E9" w14:textId="77777777" w:rsidR="007E48DC" w:rsidRDefault="00000000">
      <w:pPr>
        <w:numPr>
          <w:ilvl w:val="0"/>
          <w:numId w:val="2"/>
        </w:numPr>
        <w:jc w:val="both"/>
        <w:rPr>
          <w:rFonts w:ascii="Arial Narrow" w:eastAsia="Arial Narrow" w:hAnsi="Arial Narrow" w:cs="Arial Narrow"/>
          <w:sz w:val="22"/>
          <w:szCs w:val="22"/>
        </w:rPr>
      </w:pPr>
      <w:r>
        <w:rPr>
          <w:rFonts w:ascii="Arial Narrow" w:eastAsia="Arial Narrow" w:hAnsi="Arial Narrow" w:cs="Arial Narrow"/>
          <w:b/>
          <w:bCs/>
          <w:sz w:val="22"/>
          <w:szCs w:val="22"/>
        </w:rPr>
        <w:t>Formación:</w:t>
      </w:r>
      <w:r>
        <w:rPr>
          <w:rFonts w:ascii="Arial Narrow" w:eastAsia="Arial Narrow" w:hAnsi="Arial Narrow" w:cs="Arial Narrow"/>
          <w:sz w:val="22"/>
          <w:szCs w:val="22"/>
        </w:rPr>
        <w:t xml:space="preserve"> Profesional en áreas administrativas, sociales o de ingeniería.</w:t>
      </w:r>
    </w:p>
    <w:p w14:paraId="4F14E50B" w14:textId="77777777" w:rsidR="007E48DC" w:rsidRDefault="00000000">
      <w:pPr>
        <w:numPr>
          <w:ilvl w:val="0"/>
          <w:numId w:val="2"/>
        </w:numPr>
        <w:jc w:val="both"/>
        <w:rPr>
          <w:rFonts w:ascii="Arial Narrow" w:eastAsia="Arial Narrow" w:hAnsi="Arial Narrow" w:cs="Arial Narrow"/>
          <w:sz w:val="22"/>
          <w:szCs w:val="22"/>
        </w:rPr>
      </w:pPr>
      <w:r>
        <w:rPr>
          <w:rFonts w:ascii="Arial Narrow" w:eastAsia="Arial Narrow" w:hAnsi="Arial Narrow" w:cs="Arial Narrow"/>
          <w:b/>
          <w:bCs/>
          <w:sz w:val="22"/>
          <w:szCs w:val="22"/>
        </w:rPr>
        <w:t>Experiencia:</w:t>
      </w:r>
      <w:r>
        <w:rPr>
          <w:rFonts w:ascii="Arial Narrow" w:eastAsia="Arial Narrow" w:hAnsi="Arial Narrow" w:cs="Arial Narrow"/>
          <w:sz w:val="22"/>
          <w:szCs w:val="22"/>
        </w:rPr>
        <w:t xml:space="preserve"> Mínimo 6 meses en trabajo comunitario, atención al público o acompañamiento a comunidades, preferiblemente con experiencia en procesos con víct</w:t>
      </w:r>
      <w:r>
        <w:rPr>
          <w:rFonts w:ascii="Arial Narrow" w:eastAsia="Arial Narrow" w:hAnsi="Arial Narrow" w:cs="Arial Narrow"/>
          <w:sz w:val="22"/>
          <w:szCs w:val="22"/>
          <w:highlight w:val="white"/>
        </w:rPr>
        <w:t>imas del conflicto armado.</w:t>
      </w:r>
    </w:p>
    <w:p w14:paraId="6FA3AE23" w14:textId="77777777" w:rsidR="007E48DC" w:rsidRDefault="00000000">
      <w:pPr>
        <w:numPr>
          <w:ilvl w:val="0"/>
          <w:numId w:val="2"/>
        </w:numPr>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Funciones principales:</w:t>
      </w:r>
    </w:p>
    <w:p w14:paraId="755C5811"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Brindar orientación, escucha activa y acompañamiento a las personas buscadoras y sus familias, garantizando una atención humanitaria, empática y respetuosa, desde un enfoque de derechos humanos y aplicando los lineamientos de enfoques diferenciales, étnicos y de género. </w:t>
      </w:r>
    </w:p>
    <w:p w14:paraId="72AB7EFB" w14:textId="77777777" w:rsidR="007E48DC" w:rsidRDefault="00000000">
      <w:pPr>
        <w:numPr>
          <w:ilvl w:val="1"/>
          <w:numId w:val="2"/>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Apoyar la pedagogía y divulgación del mandato de la UBPD en territorio.</w:t>
      </w:r>
    </w:p>
    <w:p w14:paraId="3833584C" w14:textId="77777777" w:rsidR="007E48DC" w:rsidRDefault="00000000">
      <w:pPr>
        <w:numPr>
          <w:ilvl w:val="1"/>
          <w:numId w:val="2"/>
        </w:numPr>
        <w:jc w:val="both"/>
        <w:rPr>
          <w:rFonts w:ascii="Arial Narrow" w:eastAsia="Arial Narrow" w:hAnsi="Arial Narrow" w:cs="Arial Narrow"/>
          <w:sz w:val="22"/>
          <w:szCs w:val="22"/>
        </w:rPr>
      </w:pPr>
      <w:r>
        <w:rPr>
          <w:rFonts w:ascii="Arial Narrow" w:eastAsia="Arial Narrow" w:hAnsi="Arial Narrow" w:cs="Arial Narrow"/>
          <w:sz w:val="22"/>
          <w:szCs w:val="22"/>
        </w:rPr>
        <w:t>Recopilar información en campo mediante entrevistas, recepción de documentos, toma de muestras genéticas (bajo los lineamientos de la UBPD) y diligenciamiento de formularios o registros indicados por la entidad.</w:t>
      </w:r>
    </w:p>
    <w:p w14:paraId="24CF31DB" w14:textId="77777777" w:rsidR="007E48DC" w:rsidRDefault="00000000">
      <w:pPr>
        <w:numPr>
          <w:ilvl w:val="1"/>
          <w:numId w:val="2"/>
        </w:numPr>
        <w:jc w:val="both"/>
        <w:rPr>
          <w:rFonts w:ascii="Arial Narrow" w:eastAsia="Arial Narrow" w:hAnsi="Arial Narrow" w:cs="Arial Narrow"/>
          <w:sz w:val="22"/>
          <w:szCs w:val="22"/>
        </w:rPr>
      </w:pPr>
      <w:r>
        <w:rPr>
          <w:rFonts w:ascii="Arial Narrow" w:eastAsia="Arial Narrow" w:hAnsi="Arial Narrow" w:cs="Arial Narrow"/>
          <w:sz w:val="22"/>
          <w:szCs w:val="22"/>
        </w:rPr>
        <w:t>Promover la participación de las comunidades y organizaciones sociales en el proceso de búsqueda humanitaria y extrajudicial.</w:t>
      </w:r>
    </w:p>
    <w:p w14:paraId="3BB854A8" w14:textId="77777777" w:rsidR="007E48DC" w:rsidRDefault="00000000">
      <w:pPr>
        <w:numPr>
          <w:ilvl w:val="1"/>
          <w:numId w:val="2"/>
        </w:numPr>
        <w:jc w:val="both"/>
        <w:rPr>
          <w:rFonts w:ascii="Arial Narrow" w:eastAsia="Arial Narrow" w:hAnsi="Arial Narrow" w:cs="Arial Narrow"/>
          <w:sz w:val="22"/>
          <w:szCs w:val="22"/>
        </w:rPr>
      </w:pPr>
      <w:r>
        <w:rPr>
          <w:rFonts w:ascii="Arial Narrow" w:eastAsia="Arial Narrow" w:hAnsi="Arial Narrow" w:cs="Arial Narrow"/>
          <w:sz w:val="22"/>
          <w:szCs w:val="22"/>
        </w:rPr>
        <w:t>Apoyar la organización de los puntos de atención, el control de asistencia y el flujo de personas durante las jornadas.</w:t>
      </w:r>
    </w:p>
    <w:p w14:paraId="2994906B" w14:textId="77777777" w:rsidR="007E48DC" w:rsidRDefault="00000000">
      <w:pPr>
        <w:numPr>
          <w:ilvl w:val="1"/>
          <w:numId w:val="2"/>
        </w:numPr>
        <w:jc w:val="both"/>
        <w:rPr>
          <w:rFonts w:ascii="Arial Narrow" w:eastAsia="Arial Narrow" w:hAnsi="Arial Narrow" w:cs="Arial Narrow"/>
          <w:sz w:val="22"/>
          <w:szCs w:val="22"/>
        </w:rPr>
      </w:pPr>
      <w:r>
        <w:rPr>
          <w:rFonts w:ascii="Arial Narrow" w:eastAsia="Arial Narrow" w:hAnsi="Arial Narrow" w:cs="Arial Narrow"/>
          <w:sz w:val="22"/>
          <w:szCs w:val="22"/>
        </w:rPr>
        <w:t>Mantener reserva absoluta sobre la información recolectada, aplicando los principios de protección de datos personales.</w:t>
      </w:r>
    </w:p>
    <w:p w14:paraId="4375151D" w14:textId="77777777" w:rsidR="007E48DC" w:rsidRDefault="00000000">
      <w:pPr>
        <w:numPr>
          <w:ilvl w:val="1"/>
          <w:numId w:val="2"/>
        </w:numPr>
        <w:jc w:val="both"/>
        <w:rPr>
          <w:rFonts w:ascii="Arial Narrow" w:eastAsia="Arial Narrow" w:hAnsi="Arial Narrow" w:cs="Arial Narrow"/>
          <w:sz w:val="22"/>
          <w:szCs w:val="22"/>
        </w:rPr>
      </w:pPr>
      <w:r>
        <w:rPr>
          <w:rFonts w:ascii="Arial Narrow" w:eastAsia="Arial Narrow" w:hAnsi="Arial Narrow" w:cs="Arial Narrow"/>
          <w:sz w:val="22"/>
          <w:szCs w:val="22"/>
          <w:highlight w:val="white"/>
        </w:rPr>
        <w:t>Asistir a las capacitaciones estipuladas por la entidad.</w:t>
      </w:r>
    </w:p>
    <w:p w14:paraId="7DB7D4DF" w14:textId="77777777" w:rsidR="007E48DC" w:rsidRDefault="00000000">
      <w:pPr>
        <w:numPr>
          <w:ilvl w:val="1"/>
          <w:numId w:val="2"/>
        </w:numPr>
        <w:jc w:val="both"/>
        <w:rPr>
          <w:rFonts w:ascii="Arial Narrow" w:eastAsia="Arial Narrow" w:hAnsi="Arial Narrow" w:cs="Arial Narrow"/>
          <w:sz w:val="22"/>
          <w:szCs w:val="22"/>
        </w:rPr>
      </w:pPr>
      <w:r>
        <w:rPr>
          <w:rFonts w:ascii="Arial Narrow" w:eastAsia="Arial Narrow" w:hAnsi="Arial Narrow" w:cs="Arial Narrow"/>
          <w:sz w:val="22"/>
          <w:szCs w:val="22"/>
        </w:rPr>
        <w:t>Diligenciar todas las herramientas de registro y recolección de información indicadas por la Entidad; realizando revisiones oportunas y subsanado los errores encontrados.</w:t>
      </w:r>
    </w:p>
    <w:p w14:paraId="106E58F7" w14:textId="77777777" w:rsidR="007E48DC" w:rsidRDefault="00000000">
      <w:pPr>
        <w:numPr>
          <w:ilvl w:val="1"/>
          <w:numId w:val="2"/>
        </w:numPr>
        <w:jc w:val="both"/>
        <w:rPr>
          <w:rFonts w:ascii="Arial Narrow" w:eastAsia="Arial Narrow" w:hAnsi="Arial Narrow" w:cs="Arial Narrow"/>
          <w:sz w:val="22"/>
          <w:szCs w:val="22"/>
        </w:rPr>
      </w:pPr>
      <w:r>
        <w:rPr>
          <w:rFonts w:ascii="Arial Narrow" w:eastAsia="Arial Narrow" w:hAnsi="Arial Narrow" w:cs="Arial Narrow"/>
          <w:sz w:val="22"/>
          <w:szCs w:val="22"/>
        </w:rPr>
        <w:t>Apoyar el montaje y desmontaje de la unidad móvil, asegurando el correcto funcionamiento de todos los elementos técnicos y estructurales.</w:t>
      </w:r>
    </w:p>
    <w:p w14:paraId="7457A936" w14:textId="77777777" w:rsidR="007E48DC" w:rsidRDefault="00000000">
      <w:pPr>
        <w:pStyle w:val="Ttulo4"/>
        <w:ind w:left="354"/>
        <w:jc w:val="both"/>
        <w:rPr>
          <w:rFonts w:ascii="Arial Narrow" w:eastAsia="Arial Narrow" w:hAnsi="Arial Narrow" w:cs="Arial Narrow"/>
          <w:sz w:val="22"/>
          <w:szCs w:val="22"/>
        </w:rPr>
      </w:pPr>
      <w:r>
        <w:rPr>
          <w:rFonts w:ascii="Arial Narrow" w:eastAsia="Arial Narrow" w:hAnsi="Arial Narrow" w:cs="Arial Narrow"/>
          <w:sz w:val="22"/>
          <w:szCs w:val="22"/>
        </w:rPr>
        <w:t>D. logístico/a</w:t>
      </w:r>
    </w:p>
    <w:p w14:paraId="62036045" w14:textId="77777777" w:rsidR="007E48DC" w:rsidRDefault="00000000">
      <w:pPr>
        <w:numPr>
          <w:ilvl w:val="0"/>
          <w:numId w:val="18"/>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Cantidad:</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p>
    <w:p w14:paraId="36912763" w14:textId="77777777" w:rsidR="007E48DC" w:rsidRDefault="00000000">
      <w:pPr>
        <w:numPr>
          <w:ilvl w:val="0"/>
          <w:numId w:val="18"/>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Formación:</w:t>
      </w:r>
      <w:r>
        <w:rPr>
          <w:rFonts w:ascii="Arial Narrow" w:eastAsia="Arial Narrow" w:hAnsi="Arial Narrow" w:cs="Arial Narrow"/>
          <w:color w:val="000000"/>
          <w:sz w:val="22"/>
          <w:szCs w:val="22"/>
        </w:rPr>
        <w:t xml:space="preserve"> No se requiere título académico.</w:t>
      </w:r>
    </w:p>
    <w:p w14:paraId="79A0BF27" w14:textId="77777777" w:rsidR="007E48DC" w:rsidRDefault="00000000">
      <w:pPr>
        <w:numPr>
          <w:ilvl w:val="0"/>
          <w:numId w:val="18"/>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Experiencia:</w:t>
      </w:r>
      <w:r>
        <w:rPr>
          <w:rFonts w:ascii="Arial Narrow" w:eastAsia="Arial Narrow" w:hAnsi="Arial Narrow" w:cs="Arial Narrow"/>
          <w:color w:val="000000"/>
          <w:sz w:val="22"/>
          <w:szCs w:val="22"/>
        </w:rPr>
        <w:t xml:space="preserve"> Mínimo </w:t>
      </w:r>
      <w:r>
        <w:rPr>
          <w:rFonts w:ascii="Arial Narrow" w:eastAsia="Arial Narrow" w:hAnsi="Arial Narrow" w:cs="Arial Narrow"/>
          <w:sz w:val="22"/>
          <w:szCs w:val="22"/>
        </w:rPr>
        <w:t>un año</w:t>
      </w:r>
      <w:r>
        <w:rPr>
          <w:rFonts w:ascii="Arial Narrow" w:eastAsia="Arial Narrow" w:hAnsi="Arial Narrow" w:cs="Arial Narrow"/>
          <w:color w:val="000000"/>
          <w:sz w:val="22"/>
          <w:szCs w:val="22"/>
        </w:rPr>
        <w:t xml:space="preserve"> en apoyo técnico en montaje, desmontaje o logística de eventos.</w:t>
      </w:r>
    </w:p>
    <w:p w14:paraId="26D2323B" w14:textId="77777777" w:rsidR="007E48DC" w:rsidRDefault="00000000">
      <w:pPr>
        <w:numPr>
          <w:ilvl w:val="0"/>
          <w:numId w:val="18"/>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Funciones principales:</w:t>
      </w:r>
    </w:p>
    <w:p w14:paraId="68DDCD09" w14:textId="77777777" w:rsidR="007E48DC" w:rsidRDefault="00000000">
      <w:pPr>
        <w:numPr>
          <w:ilvl w:val="1"/>
          <w:numId w:val="18"/>
        </w:numPr>
        <w:pBdr>
          <w:top w:val="nil"/>
          <w:left w:val="nil"/>
          <w:bottom w:val="nil"/>
          <w:right w:val="nil"/>
          <w:between w:val="nil"/>
        </w:pBdr>
        <w:ind w:hanging="36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Coordinar los desplazamientos, montaje y desmontaje de la unidad móvil, asegurando el correcto funcionamiento de todos los elementos técnicos y estructurales.</w:t>
      </w:r>
    </w:p>
    <w:p w14:paraId="200FB6AD" w14:textId="77777777" w:rsidR="007E48DC" w:rsidRDefault="00000000">
      <w:pPr>
        <w:numPr>
          <w:ilvl w:val="1"/>
          <w:numId w:val="18"/>
        </w:numPr>
        <w:pBdr>
          <w:top w:val="nil"/>
          <w:left w:val="nil"/>
          <w:bottom w:val="nil"/>
          <w:right w:val="nil"/>
          <w:between w:val="nil"/>
        </w:pBdr>
        <w:ind w:hanging="36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Garantizar la limpieza, orden y mantenimiento básico de la unidad.</w:t>
      </w:r>
    </w:p>
    <w:p w14:paraId="15DFCD9D" w14:textId="77777777" w:rsidR="007E48DC" w:rsidRDefault="00000000">
      <w:pPr>
        <w:numPr>
          <w:ilvl w:val="1"/>
          <w:numId w:val="18"/>
        </w:numPr>
        <w:pBdr>
          <w:top w:val="nil"/>
          <w:left w:val="nil"/>
          <w:bottom w:val="nil"/>
          <w:right w:val="nil"/>
          <w:between w:val="nil"/>
        </w:pBdr>
        <w:ind w:hanging="36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Supervisar la instalación del material gráfico y de comunicación (branding), realizando su cambio o mantenimiento según el desgaste o instrucciones de la entidad.</w:t>
      </w:r>
    </w:p>
    <w:p w14:paraId="45DFAD71" w14:textId="77777777" w:rsidR="007E48DC" w:rsidRDefault="00000000">
      <w:pPr>
        <w:numPr>
          <w:ilvl w:val="1"/>
          <w:numId w:val="18"/>
        </w:numPr>
        <w:pBdr>
          <w:top w:val="nil"/>
          <w:left w:val="nil"/>
          <w:bottom w:val="nil"/>
          <w:right w:val="nil"/>
          <w:between w:val="nil"/>
        </w:pBdr>
        <w:ind w:hanging="36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Apoyar la logística general de las jornadas y mantener comunicación permanente con el coordinador de la unidad y el conductor.</w:t>
      </w:r>
    </w:p>
    <w:p w14:paraId="310DA4BD" w14:textId="77777777" w:rsidR="007E48DC" w:rsidRDefault="00000000">
      <w:pPr>
        <w:numPr>
          <w:ilvl w:val="1"/>
          <w:numId w:val="18"/>
        </w:numPr>
        <w:pBdr>
          <w:top w:val="nil"/>
          <w:left w:val="nil"/>
          <w:bottom w:val="nil"/>
          <w:right w:val="nil"/>
          <w:between w:val="nil"/>
        </w:pBdr>
        <w:ind w:hanging="36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Asegurar la correcta disposición de residuos y materiales según los lineamientos de bioseguridad</w:t>
      </w:r>
      <w:r>
        <w:rPr>
          <w:rFonts w:ascii="Arial Narrow" w:eastAsia="Arial Narrow" w:hAnsi="Arial Narrow" w:cs="Arial Narrow"/>
          <w:sz w:val="22"/>
          <w:szCs w:val="22"/>
        </w:rPr>
        <w:t xml:space="preserve"> de la UBPD.</w:t>
      </w:r>
    </w:p>
    <w:p w14:paraId="7375B495" w14:textId="77777777" w:rsidR="007E48DC" w:rsidRDefault="00000000">
      <w:pPr>
        <w:numPr>
          <w:ilvl w:val="1"/>
          <w:numId w:val="18"/>
        </w:numPr>
        <w:pBdr>
          <w:top w:val="nil"/>
          <w:left w:val="nil"/>
          <w:bottom w:val="nil"/>
          <w:right w:val="nil"/>
          <w:between w:val="nil"/>
        </w:pBdr>
        <w:ind w:hanging="36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Acompañar la ejecución de las actividades de campo garantizando el cumplimiento de los cronogramas de desplazamiento y atención.</w:t>
      </w:r>
    </w:p>
    <w:p w14:paraId="059DB4BD" w14:textId="77777777" w:rsidR="007E48DC" w:rsidRDefault="00000000">
      <w:pPr>
        <w:numPr>
          <w:ilvl w:val="1"/>
          <w:numId w:val="18"/>
        </w:numPr>
        <w:ind w:hanging="360"/>
        <w:jc w:val="both"/>
        <w:rPr>
          <w:rFonts w:ascii="Arial Narrow" w:eastAsia="Arial Narrow" w:hAnsi="Arial Narrow" w:cs="Arial Narrow"/>
          <w:sz w:val="22"/>
          <w:szCs w:val="22"/>
        </w:rPr>
      </w:pPr>
      <w:r>
        <w:rPr>
          <w:rFonts w:ascii="Arial Narrow" w:eastAsia="Arial Narrow" w:hAnsi="Arial Narrow" w:cs="Arial Narrow"/>
          <w:sz w:val="22"/>
          <w:szCs w:val="22"/>
          <w:highlight w:val="white"/>
        </w:rPr>
        <w:t>Asistir a las capacitaciones estipuladas por la entidad.</w:t>
      </w:r>
    </w:p>
    <w:p w14:paraId="0E2B6CD6" w14:textId="77777777" w:rsidR="007E48DC" w:rsidRDefault="00000000">
      <w:pPr>
        <w:numPr>
          <w:ilvl w:val="1"/>
          <w:numId w:val="18"/>
        </w:numPr>
        <w:ind w:hanging="36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Brindar orientación, escucha activa y acompañamiento a las personas buscadoras y sus familias, garantizando una atención humanitaria, empática y respetuosa, desde un enfoque de derechos humanos y aplicando los lineamientos de enfoques diferenciales, étnicos y de género. </w:t>
      </w:r>
    </w:p>
    <w:p w14:paraId="32FB0DBB" w14:textId="77777777" w:rsidR="007E48DC" w:rsidRDefault="00000000">
      <w:pPr>
        <w:pStyle w:val="Ttulo4"/>
        <w:ind w:left="354"/>
        <w:jc w:val="both"/>
        <w:rPr>
          <w:rFonts w:ascii="Arial Narrow" w:eastAsia="Arial Narrow" w:hAnsi="Arial Narrow" w:cs="Arial Narrow"/>
          <w:sz w:val="22"/>
          <w:szCs w:val="22"/>
          <w:highlight w:val="white"/>
        </w:rPr>
      </w:pPr>
      <w:bookmarkStart w:id="3" w:name="_heading=h.a6v4157afr42" w:colFirst="0" w:colLast="0"/>
      <w:bookmarkEnd w:id="3"/>
      <w:r>
        <w:rPr>
          <w:rFonts w:ascii="Arial Narrow" w:eastAsia="Arial Narrow" w:hAnsi="Arial Narrow" w:cs="Arial Narrow"/>
          <w:sz w:val="22"/>
          <w:szCs w:val="22"/>
          <w:highlight w:val="white"/>
        </w:rPr>
        <w:t>E. Conductor/a de la VAN</w:t>
      </w:r>
    </w:p>
    <w:p w14:paraId="644A9D6B" w14:textId="77777777" w:rsidR="007E48DC" w:rsidRDefault="00000000">
      <w:pPr>
        <w:numPr>
          <w:ilvl w:val="0"/>
          <w:numId w:val="3"/>
        </w:numPr>
        <w:jc w:val="both"/>
        <w:rPr>
          <w:rFonts w:ascii="Arial Narrow" w:eastAsia="Arial Narrow" w:hAnsi="Arial Narrow" w:cs="Arial Narrow"/>
          <w:sz w:val="22"/>
          <w:szCs w:val="22"/>
        </w:rPr>
      </w:pPr>
      <w:r>
        <w:rPr>
          <w:rFonts w:ascii="Arial Narrow" w:eastAsia="Arial Narrow" w:hAnsi="Arial Narrow" w:cs="Arial Narrow"/>
          <w:b/>
          <w:bCs/>
          <w:sz w:val="22"/>
          <w:szCs w:val="22"/>
        </w:rPr>
        <w:t>Cantidad:</w:t>
      </w:r>
      <w:r>
        <w:rPr>
          <w:rFonts w:ascii="Arial Narrow" w:eastAsia="Arial Narrow" w:hAnsi="Arial Narrow" w:cs="Arial Narrow"/>
          <w:sz w:val="22"/>
          <w:szCs w:val="22"/>
        </w:rPr>
        <w:t xml:space="preserve"> 1.</w:t>
      </w:r>
    </w:p>
    <w:p w14:paraId="1D85ED96" w14:textId="77777777" w:rsidR="007E48DC" w:rsidRDefault="00000000">
      <w:pPr>
        <w:numPr>
          <w:ilvl w:val="0"/>
          <w:numId w:val="3"/>
        </w:numPr>
        <w:jc w:val="both"/>
        <w:rPr>
          <w:rFonts w:ascii="Arial Narrow" w:eastAsia="Arial Narrow" w:hAnsi="Arial Narrow" w:cs="Arial Narrow"/>
          <w:sz w:val="22"/>
          <w:szCs w:val="22"/>
        </w:rPr>
      </w:pPr>
      <w:r>
        <w:rPr>
          <w:rFonts w:ascii="Arial Narrow" w:eastAsia="Arial Narrow" w:hAnsi="Arial Narrow" w:cs="Arial Narrow"/>
          <w:b/>
          <w:bCs/>
          <w:sz w:val="22"/>
          <w:szCs w:val="22"/>
        </w:rPr>
        <w:t>Formación:</w:t>
      </w:r>
      <w:r>
        <w:rPr>
          <w:rFonts w:ascii="Arial Narrow" w:eastAsia="Arial Narrow" w:hAnsi="Arial Narrow" w:cs="Arial Narrow"/>
          <w:sz w:val="22"/>
          <w:szCs w:val="22"/>
        </w:rPr>
        <w:t xml:space="preserve"> No se requiere título académico.</w:t>
      </w:r>
    </w:p>
    <w:p w14:paraId="35F8538F" w14:textId="77777777" w:rsidR="007E48DC" w:rsidRDefault="00000000">
      <w:pPr>
        <w:numPr>
          <w:ilvl w:val="0"/>
          <w:numId w:val="3"/>
        </w:numPr>
        <w:jc w:val="both"/>
        <w:rPr>
          <w:rFonts w:ascii="Arial Narrow" w:eastAsia="Arial Narrow" w:hAnsi="Arial Narrow" w:cs="Arial Narrow"/>
          <w:sz w:val="22"/>
          <w:szCs w:val="22"/>
        </w:rPr>
      </w:pPr>
      <w:r>
        <w:rPr>
          <w:rFonts w:ascii="Arial Narrow" w:eastAsia="Arial Narrow" w:hAnsi="Arial Narrow" w:cs="Arial Narrow"/>
          <w:b/>
          <w:bCs/>
          <w:sz w:val="22"/>
          <w:szCs w:val="22"/>
        </w:rPr>
        <w:t>Licencia:</w:t>
      </w:r>
      <w:r>
        <w:rPr>
          <w:rFonts w:ascii="Arial Narrow" w:eastAsia="Arial Narrow" w:hAnsi="Arial Narrow" w:cs="Arial Narrow"/>
          <w:sz w:val="22"/>
          <w:szCs w:val="22"/>
        </w:rPr>
        <w:t xml:space="preserve"> Vigente y correspondiente al tipo de vehículo a conducir, sin contar con comparendos, acuerdos de pago y embargos.</w:t>
      </w:r>
    </w:p>
    <w:p w14:paraId="12AA540B" w14:textId="77777777" w:rsidR="007E48DC" w:rsidRDefault="00000000">
      <w:pPr>
        <w:numPr>
          <w:ilvl w:val="0"/>
          <w:numId w:val="3"/>
        </w:numPr>
        <w:jc w:val="both"/>
        <w:rPr>
          <w:rFonts w:ascii="Arial Narrow" w:eastAsia="Arial Narrow" w:hAnsi="Arial Narrow" w:cs="Arial Narrow"/>
          <w:color w:val="000000"/>
          <w:sz w:val="22"/>
          <w:szCs w:val="22"/>
        </w:rPr>
      </w:pPr>
      <w:r>
        <w:rPr>
          <w:rFonts w:ascii="Arial Narrow" w:eastAsia="Arial Narrow" w:hAnsi="Arial Narrow" w:cs="Arial Narrow"/>
          <w:b/>
          <w:bCs/>
          <w:sz w:val="22"/>
          <w:szCs w:val="22"/>
        </w:rPr>
        <w:t xml:space="preserve">Categoría: </w:t>
      </w:r>
      <w:r>
        <w:rPr>
          <w:rFonts w:ascii="Arial Narrow" w:eastAsia="Arial Narrow" w:hAnsi="Arial Narrow" w:cs="Arial Narrow"/>
          <w:sz w:val="22"/>
          <w:szCs w:val="22"/>
        </w:rPr>
        <w:t xml:space="preserve">C (Servicio Público): </w:t>
      </w:r>
      <w:r>
        <w:rPr>
          <w:rFonts w:ascii="Arial Narrow" w:eastAsia="Arial Narrow" w:hAnsi="Arial Narrow" w:cs="Arial Narrow"/>
          <w:b/>
          <w:bCs/>
          <w:sz w:val="22"/>
          <w:szCs w:val="22"/>
        </w:rPr>
        <w:t xml:space="preserve">C1: </w:t>
      </w:r>
      <w:r>
        <w:rPr>
          <w:rFonts w:ascii="Arial Narrow" w:eastAsia="Arial Narrow" w:hAnsi="Arial Narrow" w:cs="Arial Narrow"/>
          <w:sz w:val="22"/>
          <w:szCs w:val="22"/>
        </w:rPr>
        <w:t xml:space="preserve">Automóviles y taxis (blancas) </w:t>
      </w:r>
      <w:r>
        <w:rPr>
          <w:rFonts w:ascii="Arial Narrow" w:eastAsia="Arial Narrow" w:hAnsi="Arial Narrow" w:cs="Arial Narrow"/>
          <w:b/>
          <w:bCs/>
          <w:sz w:val="22"/>
          <w:szCs w:val="22"/>
        </w:rPr>
        <w:t>C2:</w:t>
      </w:r>
      <w:r>
        <w:rPr>
          <w:rFonts w:ascii="Arial Narrow" w:eastAsia="Arial Narrow" w:hAnsi="Arial Narrow" w:cs="Arial Narrow"/>
          <w:sz w:val="22"/>
          <w:szCs w:val="22"/>
        </w:rPr>
        <w:t xml:space="preserve"> Camiones y buses de servicio público</w:t>
      </w:r>
    </w:p>
    <w:p w14:paraId="2B66DB3A" w14:textId="77777777" w:rsidR="007E48DC" w:rsidRDefault="00000000">
      <w:pPr>
        <w:numPr>
          <w:ilvl w:val="0"/>
          <w:numId w:val="3"/>
        </w:numPr>
        <w:jc w:val="both"/>
        <w:rPr>
          <w:rFonts w:ascii="Arial Narrow" w:eastAsia="Arial Narrow" w:hAnsi="Arial Narrow" w:cs="Arial Narrow"/>
          <w:sz w:val="22"/>
          <w:szCs w:val="22"/>
        </w:rPr>
      </w:pPr>
      <w:r>
        <w:rPr>
          <w:rFonts w:ascii="Arial Narrow" w:eastAsia="Arial Narrow" w:hAnsi="Arial Narrow" w:cs="Arial Narrow"/>
          <w:sz w:val="22"/>
          <w:szCs w:val="22"/>
        </w:rPr>
        <w:t>Curso de mecánica básica y primeros auxilios de los conductores</w:t>
      </w:r>
    </w:p>
    <w:p w14:paraId="23F50083" w14:textId="77777777" w:rsidR="007E48DC" w:rsidRDefault="00000000">
      <w:pPr>
        <w:numPr>
          <w:ilvl w:val="0"/>
          <w:numId w:val="3"/>
        </w:numPr>
        <w:jc w:val="both"/>
        <w:rPr>
          <w:rFonts w:ascii="Arial Narrow" w:eastAsia="Arial Narrow" w:hAnsi="Arial Narrow" w:cs="Arial Narrow"/>
          <w:sz w:val="22"/>
          <w:szCs w:val="22"/>
        </w:rPr>
      </w:pPr>
      <w:r>
        <w:rPr>
          <w:rFonts w:ascii="Arial Narrow" w:eastAsia="Arial Narrow" w:hAnsi="Arial Narrow" w:cs="Arial Narrow"/>
          <w:b/>
          <w:bCs/>
          <w:sz w:val="22"/>
          <w:szCs w:val="22"/>
        </w:rPr>
        <w:t>Experiencia:</w:t>
      </w:r>
      <w:r>
        <w:rPr>
          <w:rFonts w:ascii="Arial Narrow" w:eastAsia="Arial Narrow" w:hAnsi="Arial Narrow" w:cs="Arial Narrow"/>
          <w:sz w:val="22"/>
          <w:szCs w:val="22"/>
        </w:rPr>
        <w:t xml:space="preserve"> Experiencia comprobable en conducción de vehículos por vías urbanas y rurales, preferiblemente en contextos de difícil acceso.</w:t>
      </w:r>
    </w:p>
    <w:p w14:paraId="09215D29" w14:textId="77777777" w:rsidR="007E48DC" w:rsidRDefault="00000000">
      <w:pPr>
        <w:numPr>
          <w:ilvl w:val="0"/>
          <w:numId w:val="3"/>
        </w:numPr>
        <w:jc w:val="both"/>
        <w:rPr>
          <w:rFonts w:ascii="Arial Narrow" w:eastAsia="Arial Narrow" w:hAnsi="Arial Narrow" w:cs="Arial Narrow"/>
          <w:sz w:val="22"/>
          <w:szCs w:val="22"/>
        </w:rPr>
      </w:pPr>
      <w:r>
        <w:rPr>
          <w:rFonts w:ascii="Arial Narrow" w:eastAsia="Arial Narrow" w:hAnsi="Arial Narrow" w:cs="Arial Narrow"/>
          <w:b/>
          <w:bCs/>
          <w:sz w:val="22"/>
          <w:szCs w:val="22"/>
        </w:rPr>
        <w:t>Funciones principales:</w:t>
      </w:r>
    </w:p>
    <w:p w14:paraId="5FFFB0E1"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rPr>
        <w:t>Garantizar el traslado seguro de la unidad móvil y del personal, conforme a las rutas definidas por la UBPD.</w:t>
      </w:r>
    </w:p>
    <w:p w14:paraId="6F319069"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rPr>
        <w:t>Cumplir estrictamente con las normas de tránsito y los protocolos de seguridad establecidos por la Oficina de Prevención y Protección de la UBPD.</w:t>
      </w:r>
    </w:p>
    <w:p w14:paraId="5B7E02D4"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rPr>
        <w:t>Reportar de inmediato cualquier novedad mecánica o incidente de seguridad a la supervisión o al área de prevención.</w:t>
      </w:r>
    </w:p>
    <w:p w14:paraId="0C3F746F"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rPr>
        <w:t>Conservar en todo momento una actitud respetuosa, prudente y colaborativa durante las jornadas de atención.</w:t>
      </w:r>
    </w:p>
    <w:p w14:paraId="79626BA3"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rPr>
        <w:t>Custodiar los vehículos, equipos, mobiliario y demás elementos de la estrategia, garantizando su uso responsable.</w:t>
      </w:r>
    </w:p>
    <w:p w14:paraId="4FC83796"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rPr>
        <w:t>Acompañar la jornada de atención del equipo brindando apoyo en temas de seguridad para garantizar integridad del equipo en general.</w:t>
      </w:r>
    </w:p>
    <w:p w14:paraId="4F095A92"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highlight w:val="white"/>
        </w:rPr>
        <w:t>Asistir de manera presencial a las capacitaciones estipuladas por la entidad.</w:t>
      </w:r>
    </w:p>
    <w:p w14:paraId="34E46E27"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rPr>
        <w:t>Apoyar el montaje y desmontaje de la unidad móvil, asegurando el correcto funcionamiento de todos los elementos técnicos y estructurales.</w:t>
      </w:r>
    </w:p>
    <w:p w14:paraId="3A62A336"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highlight w:val="white"/>
        </w:rPr>
        <w:t>Asistir de manera presencial a las capacitaciones estipuladas por la entidad.</w:t>
      </w:r>
    </w:p>
    <w:p w14:paraId="751C2EAC" w14:textId="77777777" w:rsidR="007E48DC" w:rsidRDefault="00000000">
      <w:pPr>
        <w:numPr>
          <w:ilvl w:val="1"/>
          <w:numId w:val="3"/>
        </w:numPr>
        <w:ind w:left="779"/>
        <w:jc w:val="both"/>
        <w:rPr>
          <w:rFonts w:ascii="Arial Narrow" w:eastAsia="Arial Narrow" w:hAnsi="Arial Narrow" w:cs="Arial Narrow"/>
          <w:sz w:val="22"/>
          <w:szCs w:val="22"/>
        </w:rPr>
      </w:pPr>
      <w:r>
        <w:rPr>
          <w:rFonts w:ascii="Arial Narrow" w:eastAsia="Arial Narrow" w:hAnsi="Arial Narrow" w:cs="Arial Narrow"/>
          <w:sz w:val="22"/>
          <w:szCs w:val="22"/>
          <w:highlight w:val="white"/>
        </w:rPr>
        <w:t xml:space="preserve">Brindar orientación, escucha activa y acompañamiento a las personas buscadoras y sus familias, garantizando una atención humanitaria, empática y respetuosa, desde un enfoque de derechos humanos y aplicando los lineamientos de enfoques diferenciales, étnicos y de género. </w:t>
      </w:r>
    </w:p>
    <w:p w14:paraId="55377771" w14:textId="77777777" w:rsidR="007E48DC" w:rsidRDefault="00000000">
      <w:pPr>
        <w:pStyle w:val="Ttulo4"/>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NOTA: </w:t>
      </w:r>
    </w:p>
    <w:p w14:paraId="4BEE06BD" w14:textId="77777777" w:rsidR="007E48DC" w:rsidRDefault="00000000">
      <w:pPr>
        <w:numPr>
          <w:ilvl w:val="0"/>
          <w:numId w:val="11"/>
        </w:numPr>
        <w:pBdr>
          <w:top w:val="nil"/>
          <w:left w:val="nil"/>
          <w:bottom w:val="nil"/>
          <w:right w:val="nil"/>
          <w:between w:val="nil"/>
        </w:pBdr>
        <w:tabs>
          <w:tab w:val="left" w:pos="8789"/>
        </w:tabs>
        <w:spacing w:before="4" w:line="259" w:lineRule="auto"/>
        <w:ind w:right="333"/>
        <w:jc w:val="both"/>
        <w:rPr>
          <w:color w:val="000000"/>
        </w:rPr>
      </w:pPr>
      <w:r>
        <w:rPr>
          <w:rFonts w:ascii="Arial Narrow" w:eastAsia="Arial Narrow" w:hAnsi="Arial Narrow" w:cs="Arial Narrow"/>
          <w:color w:val="000000"/>
          <w:sz w:val="22"/>
          <w:szCs w:val="22"/>
        </w:rPr>
        <w:t xml:space="preserve">Las capacitaciones en Etapa de </w:t>
      </w:r>
      <w:proofErr w:type="gramStart"/>
      <w:r>
        <w:rPr>
          <w:rFonts w:ascii="Arial Narrow" w:eastAsia="Arial Narrow" w:hAnsi="Arial Narrow" w:cs="Arial Narrow"/>
          <w:color w:val="000000"/>
          <w:sz w:val="22"/>
          <w:szCs w:val="22"/>
        </w:rPr>
        <w:t>Adecuación,</w:t>
      </w:r>
      <w:proofErr w:type="gramEnd"/>
      <w:r>
        <w:rPr>
          <w:rFonts w:ascii="Arial Narrow" w:eastAsia="Arial Narrow" w:hAnsi="Arial Narrow" w:cs="Arial Narrow"/>
          <w:color w:val="000000"/>
          <w:sz w:val="22"/>
          <w:szCs w:val="22"/>
        </w:rPr>
        <w:t xml:space="preserve"> tendrán una duración de 10 días hábiles, de 8:00 am a 5:00 pm, las cuales serán en la Regional correspondiente a cada Lote. Respecto a </w:t>
      </w:r>
      <w:proofErr w:type="spellStart"/>
      <w:r>
        <w:rPr>
          <w:rFonts w:ascii="Arial Narrow" w:eastAsia="Arial Narrow" w:hAnsi="Arial Narrow" w:cs="Arial Narrow"/>
          <w:color w:val="000000"/>
          <w:sz w:val="22"/>
          <w:szCs w:val="22"/>
        </w:rPr>
        <w:t>el</w:t>
      </w:r>
      <w:proofErr w:type="spellEnd"/>
      <w:r>
        <w:rPr>
          <w:rFonts w:ascii="Arial Narrow" w:eastAsia="Arial Narrow" w:hAnsi="Arial Narrow" w:cs="Arial Narrow"/>
          <w:color w:val="000000"/>
          <w:sz w:val="22"/>
          <w:szCs w:val="22"/>
        </w:rPr>
        <w:t>/la coordinador/a el contratista deberá trasladarlo a Bogotá la primera semana y la segunda semana trasladarlo a la Regional correspondiente.</w:t>
      </w:r>
    </w:p>
    <w:p w14:paraId="05854E97" w14:textId="77777777" w:rsidR="007E48DC" w:rsidRDefault="00000000">
      <w:pPr>
        <w:numPr>
          <w:ilvl w:val="0"/>
          <w:numId w:val="11"/>
        </w:numPr>
        <w:pBdr>
          <w:top w:val="nil"/>
          <w:left w:val="nil"/>
          <w:bottom w:val="nil"/>
          <w:right w:val="nil"/>
          <w:between w:val="nil"/>
        </w:pBdr>
        <w:tabs>
          <w:tab w:val="left" w:pos="8789"/>
        </w:tabs>
        <w:spacing w:after="160" w:line="259" w:lineRule="auto"/>
        <w:ind w:right="33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contratista deberá diariamente entregar al Supervisor del Contrato o quién designe, la información recogida por el equipo de la estrategia, la cual será publicada diariamente en la página web de la </w:t>
      </w:r>
      <w:r>
        <w:rPr>
          <w:rFonts w:ascii="Arial Narrow" w:eastAsia="Arial Narrow" w:hAnsi="Arial Narrow" w:cs="Arial Narrow"/>
          <w:color w:val="000000"/>
          <w:sz w:val="22"/>
          <w:szCs w:val="22"/>
        </w:rPr>
        <w:lastRenderedPageBreak/>
        <w:t>UBPD. En caso de encontrar errores, éstos deberán ser subsanados en tiempo real, de manera que los datos sean entregados correcta y oportunamente.</w:t>
      </w:r>
    </w:p>
    <w:p w14:paraId="6624A6BC" w14:textId="2E320E49" w:rsidR="007E48DC" w:rsidRDefault="00000000">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color w:val="000000"/>
          <w:sz w:val="22"/>
          <w:szCs w:val="22"/>
        </w:rPr>
        <w:t xml:space="preserve">El contratista </w:t>
      </w:r>
      <w:r>
        <w:rPr>
          <w:rFonts w:ascii="Arial Narrow" w:eastAsia="Arial Narrow" w:hAnsi="Arial Narrow" w:cs="Arial Narrow"/>
          <w:sz w:val="22"/>
          <w:szCs w:val="22"/>
        </w:rPr>
        <w:t xml:space="preserve">está obligado a entregar </w:t>
      </w:r>
      <w:r>
        <w:rPr>
          <w:rFonts w:ascii="Arial Narrow" w:eastAsia="Arial Narrow" w:hAnsi="Arial Narrow" w:cs="Arial Narrow"/>
          <w:color w:val="000000"/>
          <w:sz w:val="22"/>
          <w:szCs w:val="22"/>
        </w:rPr>
        <w:t xml:space="preserve">dentro de los diez (10) días hábiles </w:t>
      </w:r>
      <w:r>
        <w:rPr>
          <w:rFonts w:ascii="Arial Narrow" w:eastAsia="Arial Narrow" w:hAnsi="Arial Narrow" w:cs="Arial Narrow"/>
          <w:sz w:val="22"/>
          <w:szCs w:val="22"/>
        </w:rPr>
        <w:t>contados a partir del día siguiente a la fecha de inicio establecida en la plataforma del SECOP II</w:t>
      </w:r>
      <w:r>
        <w:rPr>
          <w:rFonts w:ascii="Arial Narrow" w:eastAsia="Arial Narrow" w:hAnsi="Arial Narrow" w:cs="Arial Narrow"/>
          <w:color w:val="000000"/>
          <w:sz w:val="22"/>
          <w:szCs w:val="22"/>
        </w:rPr>
        <w:t xml:space="preserve"> la siguiente documentación, de cada integrante del equipo de trabajo de cada Unidad </w:t>
      </w:r>
      <w:r>
        <w:rPr>
          <w:rFonts w:ascii="Arial Narrow" w:eastAsia="Arial Narrow" w:hAnsi="Arial Narrow" w:cs="Arial Narrow"/>
          <w:sz w:val="22"/>
          <w:szCs w:val="22"/>
        </w:rPr>
        <w:t>Móvil</w:t>
      </w:r>
      <w:r w:rsidR="00FA2970">
        <w:rPr>
          <w:rFonts w:ascii="Arial Narrow" w:eastAsia="Arial Narrow" w:hAnsi="Arial Narrow" w:cs="Arial Narrow"/>
          <w:sz w:val="22"/>
          <w:szCs w:val="22"/>
        </w:rPr>
        <w:t>, para aprobación de la supervisión del contrato</w:t>
      </w:r>
      <w:r>
        <w:rPr>
          <w:rFonts w:ascii="Arial Narrow" w:eastAsia="Arial Narrow" w:hAnsi="Arial Narrow" w:cs="Arial Narrow"/>
          <w:color w:val="000000"/>
          <w:sz w:val="22"/>
          <w:szCs w:val="22"/>
        </w:rPr>
        <w:t>:</w:t>
      </w:r>
    </w:p>
    <w:p w14:paraId="271D56C3"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2B962FDD"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color w:val="000000"/>
          <w:sz w:val="22"/>
          <w:szCs w:val="22"/>
        </w:rPr>
        <w:t>Hoja de vida actualizada.</w:t>
      </w:r>
    </w:p>
    <w:p w14:paraId="3BB6ED87"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color w:val="000000"/>
          <w:sz w:val="22"/>
          <w:szCs w:val="22"/>
        </w:rPr>
        <w:t>Fotocopia de la cédula de ciudadanía.</w:t>
      </w:r>
    </w:p>
    <w:p w14:paraId="73C32F61"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color w:val="000000"/>
          <w:sz w:val="22"/>
          <w:szCs w:val="22"/>
        </w:rPr>
        <w:t>Soportes académicos (diplomas o actas de grado) que acrediten la formación exigida, cuando aplique.</w:t>
      </w:r>
    </w:p>
    <w:p w14:paraId="21FD8630"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color w:val="000000"/>
          <w:sz w:val="22"/>
          <w:szCs w:val="22"/>
        </w:rPr>
        <w:t>Certificaciones laborales y/o contractuales que acrediten la experiencia, indicando período, funciones y contacto verificable.</w:t>
      </w:r>
    </w:p>
    <w:p w14:paraId="1611B349"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color w:val="000000"/>
          <w:sz w:val="22"/>
          <w:szCs w:val="22"/>
        </w:rPr>
        <w:t>Carta de compromiso para la ejecución del contrato.</w:t>
      </w:r>
    </w:p>
    <w:p w14:paraId="4017B4D0"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color w:val="000000"/>
          <w:sz w:val="22"/>
          <w:szCs w:val="22"/>
        </w:rPr>
        <w:t>Tarjeta profesional y certificado de antecedentes disciplinarios, cuando aplique.</w:t>
      </w:r>
    </w:p>
    <w:p w14:paraId="6880595D"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color w:val="000000"/>
          <w:sz w:val="22"/>
          <w:szCs w:val="22"/>
        </w:rPr>
        <w:t>En caso de que el proponente certifique la experiencia del personal, deberá adjuntar certificación suscrita por el revisor fiscal o representante legal, junto con copias de los contratos que respalden la información.</w:t>
      </w:r>
    </w:p>
    <w:p w14:paraId="1EF141C5"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2874D525" w14:textId="77777777" w:rsidR="007E48DC" w:rsidRDefault="00000000">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UBPD se reserva el derecho de verificar las certificaciones, contactar a las entidades emisoras y solicitar documentación complementaria en cualquier momento del proceso.</w:t>
      </w:r>
    </w:p>
    <w:p w14:paraId="2521B739" w14:textId="77777777" w:rsidR="007E48DC"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Si el proponente es el que certifica al equipo de trabajo, deberá adjuntar certificación suscrita por el Revisor Fiscal o el Representante Legal (según corresponda), que indique el cumplimiento efectivo del Artículo 50 de la Ley 789 de 2002 y la Ley 828 de 2003 durante todo el periodo de experiencia que se está certificando, y adjuntar copia del(os) contrato(s) suscritos y ejecutados durante el período certificado.</w:t>
      </w:r>
    </w:p>
    <w:p w14:paraId="197EC3D3" w14:textId="77777777" w:rsidR="007E48DC"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Si es otra empresa (diferente al proponente) la que certifica la experiencia del equipo de trabajo, se acepta la sola certificación o documento soporte.</w:t>
      </w:r>
    </w:p>
    <w:p w14:paraId="2F2B3F62" w14:textId="77777777" w:rsidR="007E48DC"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Las certificaciones de experiencia deben ser expedidas por el funcionario o autoridad competente de la respectiva entidad pública o privada y cumplir con los siguientes requisitos:</w:t>
      </w:r>
    </w:p>
    <w:p w14:paraId="292B6241"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sz w:val="22"/>
          <w:szCs w:val="22"/>
        </w:rPr>
        <w:t>Nombre del Contratante</w:t>
      </w:r>
    </w:p>
    <w:p w14:paraId="00650E51"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sz w:val="22"/>
          <w:szCs w:val="22"/>
        </w:rPr>
        <w:t>Nombre del Contratista</w:t>
      </w:r>
    </w:p>
    <w:p w14:paraId="3FE2DD77"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sz w:val="22"/>
          <w:szCs w:val="22"/>
        </w:rPr>
        <w:t>Fecha de vinculación y de retiro (tiempo).</w:t>
      </w:r>
    </w:p>
    <w:p w14:paraId="7D57063B"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sz w:val="22"/>
          <w:szCs w:val="22"/>
        </w:rPr>
        <w:t>Objeto del contrato y/o cargo, descripción de las funciones y/o actividades desempeñadas (las actividades desarrolladas deben ser acorde a las actividades a realizar de acuerdo con la experiencia específica solicitada en el equipo de trabajo) para el caso de certificación de experiencia profesional.</w:t>
      </w:r>
    </w:p>
    <w:p w14:paraId="0E96F228"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sz w:val="22"/>
          <w:szCs w:val="22"/>
        </w:rPr>
        <w:t>Firma de quien expide la certificación (contratante o persona por parte del contratante). Si la certificación incluye varios contratos se deberán indicar los requisitos aquí exigidos para cada uno de ellos.</w:t>
      </w:r>
    </w:p>
    <w:p w14:paraId="4FD4B196"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sz w:val="22"/>
          <w:szCs w:val="22"/>
        </w:rPr>
        <w:t>Correo electrónico, dirección y teléfono de la empresa y/o persona que expide la certificación.</w:t>
      </w:r>
    </w:p>
    <w:p w14:paraId="2DADA527" w14:textId="77777777" w:rsidR="007E48DC" w:rsidRDefault="007E48DC">
      <w:pPr>
        <w:ind w:left="720" w:hanging="360"/>
        <w:jc w:val="both"/>
        <w:rPr>
          <w:rFonts w:ascii="Arial Narrow" w:eastAsia="Arial Narrow" w:hAnsi="Arial Narrow" w:cs="Arial Narrow"/>
          <w:sz w:val="22"/>
          <w:szCs w:val="22"/>
        </w:rPr>
      </w:pPr>
    </w:p>
    <w:p w14:paraId="79A5A4F4"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En todos los casos las certificaciones podrán ser verificadas por la UBPD.</w:t>
      </w:r>
    </w:p>
    <w:p w14:paraId="62B61209" w14:textId="77777777" w:rsidR="007E48DC" w:rsidRDefault="007E48DC">
      <w:pPr>
        <w:jc w:val="both"/>
        <w:rPr>
          <w:rFonts w:ascii="Arial Narrow" w:eastAsia="Arial Narrow" w:hAnsi="Arial Narrow" w:cs="Arial Narrow"/>
          <w:sz w:val="22"/>
          <w:szCs w:val="22"/>
        </w:rPr>
      </w:pPr>
    </w:p>
    <w:p w14:paraId="7DDEC499"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b/>
          <w:bCs/>
          <w:sz w:val="22"/>
          <w:szCs w:val="22"/>
        </w:rPr>
        <w:t>Nota 1:</w:t>
      </w:r>
      <w:r>
        <w:rPr>
          <w:rFonts w:ascii="Arial Narrow" w:eastAsia="Arial Narrow" w:hAnsi="Arial Narrow" w:cs="Arial Narrow"/>
          <w:sz w:val="22"/>
          <w:szCs w:val="22"/>
        </w:rPr>
        <w:t xml:space="preserve"> Para efectos de contabilizar los años de experiencia profesional, se sumarán los intervalos laborados una sola vez, es decir, los tiempos traslapados solo se contarán una vez.</w:t>
      </w:r>
    </w:p>
    <w:p w14:paraId="66291FE9"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b/>
          <w:bCs/>
          <w:sz w:val="22"/>
          <w:szCs w:val="22"/>
        </w:rPr>
        <w:t>Nota 2:</w:t>
      </w:r>
      <w:r>
        <w:rPr>
          <w:rFonts w:ascii="Arial Narrow" w:eastAsia="Arial Narrow" w:hAnsi="Arial Narrow" w:cs="Arial Narrow"/>
          <w:sz w:val="22"/>
          <w:szCs w:val="22"/>
        </w:rPr>
        <w:t xml:space="preserve"> El contratista deberá anexar una hoja de vida por cada miembro de su equipo de trabajo que presente para este proceso.</w:t>
      </w:r>
    </w:p>
    <w:p w14:paraId="52BA1113"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b/>
          <w:bCs/>
          <w:sz w:val="22"/>
          <w:szCs w:val="22"/>
        </w:rPr>
        <w:lastRenderedPageBreak/>
        <w:t>Nota 3:</w:t>
      </w:r>
      <w:r>
        <w:rPr>
          <w:rFonts w:ascii="Arial Narrow" w:eastAsia="Arial Narrow" w:hAnsi="Arial Narrow" w:cs="Arial Narrow"/>
          <w:sz w:val="22"/>
          <w:szCs w:val="22"/>
        </w:rPr>
        <w:t xml:space="preserve"> La UBPD se reserva el derecho de verificar la información aportada por el adjudicatario y solicitar los soportes que considere convenientes tales como: copias de los contratos, actas de liquidación, estados financieros, copia de pago de impuestos etc.</w:t>
      </w:r>
    </w:p>
    <w:p w14:paraId="472DE12A"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b/>
          <w:bCs/>
          <w:sz w:val="22"/>
          <w:szCs w:val="22"/>
        </w:rPr>
        <w:t>Nota 4:</w:t>
      </w:r>
      <w:r>
        <w:rPr>
          <w:rFonts w:ascii="Arial Narrow" w:eastAsia="Arial Narrow" w:hAnsi="Arial Narrow" w:cs="Arial Narrow"/>
          <w:sz w:val="22"/>
          <w:szCs w:val="22"/>
        </w:rPr>
        <w:t xml:space="preserve"> El oferente al que le sea adjudicado el contrato como resultado del proceso de selección, deberá disponer todos los recursos humanos tanto los mínimos establecidos como aquellos adicionales que estime necesarios, además de los físicos y tecnológicos requeridos para el cabal cumplimiento del contrato. </w:t>
      </w:r>
      <w:r>
        <w:rPr>
          <w:rFonts w:ascii="Arial Narrow" w:eastAsia="Arial Narrow" w:hAnsi="Arial Narrow" w:cs="Arial Narrow"/>
          <w:sz w:val="22"/>
          <w:szCs w:val="22"/>
        </w:rPr>
        <w:tab/>
      </w:r>
    </w:p>
    <w:p w14:paraId="4623EB3D" w14:textId="77777777" w:rsidR="007E48DC" w:rsidRDefault="00000000">
      <w:pPr>
        <w:numPr>
          <w:ilvl w:val="1"/>
          <w:numId w:val="3"/>
        </w:numPr>
        <w:pBdr>
          <w:top w:val="nil"/>
          <w:left w:val="nil"/>
          <w:bottom w:val="nil"/>
          <w:right w:val="nil"/>
          <w:between w:val="nil"/>
        </w:pBdr>
        <w:ind w:left="7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Nota 5: </w:t>
      </w:r>
      <w:r>
        <w:rPr>
          <w:rFonts w:ascii="Arial Narrow" w:eastAsia="Arial Narrow" w:hAnsi="Arial Narrow" w:cs="Arial Narrow"/>
          <w:sz w:val="22"/>
          <w:szCs w:val="22"/>
        </w:rPr>
        <w:t xml:space="preserve">El proponente adjudicatario no podrá cambiar, sin autorización de la UBPD, al equipo mínimo que haya sido aprobado por la supervisión del contrato, so pena de incurrir en causal de incumplimiento contractual, salvo muerte, enfermedad permanente, fuerza mayor o caso fortuito debidamente comprobada. Igualmente, la UBPD podrá solicitar el cambio del </w:t>
      </w:r>
      <w:proofErr w:type="gramStart"/>
      <w:r>
        <w:rPr>
          <w:rFonts w:ascii="Arial Narrow" w:eastAsia="Arial Narrow" w:hAnsi="Arial Narrow" w:cs="Arial Narrow"/>
          <w:sz w:val="22"/>
          <w:szCs w:val="22"/>
        </w:rPr>
        <w:t>personal  cuando</w:t>
      </w:r>
      <w:proofErr w:type="gramEnd"/>
      <w:r>
        <w:rPr>
          <w:rFonts w:ascii="Arial Narrow" w:eastAsia="Arial Narrow" w:hAnsi="Arial Narrow" w:cs="Arial Narrow"/>
          <w:sz w:val="22"/>
          <w:szCs w:val="22"/>
        </w:rPr>
        <w:t xml:space="preserve"> así lo considere y el contratista deberá realizar el cambio dentro de los 10 días hábiles siguientes de la solicitud realizada por escrito por el supervisor del contrato.</w:t>
      </w:r>
    </w:p>
    <w:p w14:paraId="6B045AF9" w14:textId="77777777" w:rsidR="007E48DC"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Si las certificaciones laborales o contractuales para acreditar la experiencia del personal no indican día de inicio o día de terminación, para determinar la primera fecha se tomará el último día del mes de inicio que indique la certificación y para la determinar la segunda fecha se tomará el primer día del mes de terminación indicado en la certificación.</w:t>
      </w:r>
    </w:p>
    <w:p w14:paraId="2122FE2A" w14:textId="77777777" w:rsidR="007E48DC"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En caso de presentarse certificaciones que acrediten experiencia en la ejecución de actividades diferentes a las solicitadas para el profesional propuesto en el presente documento, LA UBPD únicamente tendrá en cuenta la que se refiera exclusivamente a la experiencia solicitada.</w:t>
      </w:r>
    </w:p>
    <w:p w14:paraId="567D66E6" w14:textId="77777777" w:rsidR="007E48DC"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Si el profesional propuesto desarrolló sus labores como servidor público y con la certificación no se establece el perfil solicitado por la entidad, la certificación deberá contar con la descripción de las funciones desempeñadas, en el caso que dicho documento no relacione las funciones desempeñadas, esta experiencia no será tenida en cuenta para efectos de la verificación.</w:t>
      </w:r>
    </w:p>
    <w:p w14:paraId="23E17700" w14:textId="77777777" w:rsidR="007E48DC"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La experiencia específica debe entenderse como experiencia profesional relacionada con temas exigidos en el presente documento, la cual será contada de acuerdo con lo señalado en el artículo 229 del Decreto 019 de 2012.</w:t>
      </w:r>
    </w:p>
    <w:p w14:paraId="64C66B9F" w14:textId="2B1BAD59" w:rsidR="00FA2970"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El contratista deberá garantizar los derechos laborales, asumir el pago de salarios u honorarios, prestaciones e indemnizaciones laborales si hubiere lugar, impuestos, gravámenes, aportes y servicios de cualquier género que establezcan las leyes colombianas y demás erogaciones necesarias para la ejecución del contrato incluidos en el precio de su oferta, durante los primeros 5 días hábiles de cada mes.</w:t>
      </w:r>
    </w:p>
    <w:p w14:paraId="2C5C6602" w14:textId="3DB780C0" w:rsidR="00FA2970" w:rsidRDefault="00FA2970">
      <w:pPr>
        <w:spacing w:before="240" w:after="240"/>
        <w:jc w:val="both"/>
        <w:rPr>
          <w:rFonts w:ascii="Arial Narrow" w:eastAsia="Arial Narrow" w:hAnsi="Arial Narrow" w:cs="Arial Narrow"/>
          <w:sz w:val="22"/>
          <w:szCs w:val="22"/>
        </w:rPr>
      </w:pPr>
      <w:r w:rsidRPr="00FA2970">
        <w:rPr>
          <w:rFonts w:ascii="Arial Narrow" w:eastAsia="Arial Narrow" w:hAnsi="Arial Narrow" w:cs="Arial Narrow"/>
          <w:sz w:val="22"/>
          <w:szCs w:val="22"/>
        </w:rPr>
        <w:t>La alimentación</w:t>
      </w:r>
      <w:r w:rsidR="009E2C01">
        <w:rPr>
          <w:rFonts w:ascii="Arial Narrow" w:eastAsia="Arial Narrow" w:hAnsi="Arial Narrow" w:cs="Arial Narrow"/>
          <w:sz w:val="22"/>
          <w:szCs w:val="22"/>
        </w:rPr>
        <w:t xml:space="preserve">, </w:t>
      </w:r>
      <w:r w:rsidRPr="00FA2970">
        <w:rPr>
          <w:rFonts w:ascii="Arial Narrow" w:eastAsia="Arial Narrow" w:hAnsi="Arial Narrow" w:cs="Arial Narrow"/>
          <w:sz w:val="22"/>
          <w:szCs w:val="22"/>
        </w:rPr>
        <w:t>estadía</w:t>
      </w:r>
      <w:r w:rsidR="009E2C01">
        <w:rPr>
          <w:rFonts w:ascii="Arial Narrow" w:eastAsia="Arial Narrow" w:hAnsi="Arial Narrow" w:cs="Arial Narrow"/>
          <w:sz w:val="22"/>
          <w:szCs w:val="22"/>
        </w:rPr>
        <w:t xml:space="preserve"> y demás gastos</w:t>
      </w:r>
      <w:r w:rsidR="00ED39B7">
        <w:rPr>
          <w:rFonts w:ascii="Arial Narrow" w:eastAsia="Arial Narrow" w:hAnsi="Arial Narrow" w:cs="Arial Narrow"/>
          <w:sz w:val="22"/>
          <w:szCs w:val="22"/>
        </w:rPr>
        <w:t xml:space="preserve"> </w:t>
      </w:r>
      <w:r w:rsidRPr="00FA2970">
        <w:rPr>
          <w:rFonts w:ascii="Arial Narrow" w:eastAsia="Arial Narrow" w:hAnsi="Arial Narrow" w:cs="Arial Narrow"/>
          <w:sz w:val="22"/>
          <w:szCs w:val="22"/>
        </w:rPr>
        <w:t>de</w:t>
      </w:r>
      <w:r w:rsidR="009E2C01">
        <w:rPr>
          <w:rFonts w:ascii="Arial Narrow" w:eastAsia="Arial Narrow" w:hAnsi="Arial Narrow" w:cs="Arial Narrow"/>
          <w:sz w:val="22"/>
          <w:szCs w:val="22"/>
        </w:rPr>
        <w:t>l</w:t>
      </w:r>
      <w:r w:rsidRPr="00FA2970">
        <w:rPr>
          <w:rFonts w:ascii="Arial Narrow" w:eastAsia="Arial Narrow" w:hAnsi="Arial Narrow" w:cs="Arial Narrow"/>
          <w:sz w:val="22"/>
          <w:szCs w:val="22"/>
        </w:rPr>
        <w:t xml:space="preserve"> </w:t>
      </w:r>
      <w:r w:rsidR="00ED39B7">
        <w:rPr>
          <w:rFonts w:ascii="Arial Narrow" w:eastAsia="Arial Narrow" w:hAnsi="Arial Narrow" w:cs="Arial Narrow"/>
          <w:sz w:val="22"/>
          <w:szCs w:val="22"/>
        </w:rPr>
        <w:t>equipo de trabajo</w:t>
      </w:r>
      <w:r w:rsidRPr="00FA2970">
        <w:rPr>
          <w:rFonts w:ascii="Arial Narrow" w:eastAsia="Arial Narrow" w:hAnsi="Arial Narrow" w:cs="Arial Narrow"/>
          <w:sz w:val="22"/>
          <w:szCs w:val="22"/>
        </w:rPr>
        <w:t xml:space="preserve"> durante el plazo del contrato tanto en la etapa de adecuación como operación deberán ser sufragados por el contratista.</w:t>
      </w:r>
    </w:p>
    <w:p w14:paraId="3B354FBC" w14:textId="77777777" w:rsidR="007E48DC"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personal no podrá ser objeto de cambio en la ejecución del contrato, salvo expresa solicitud que hará el supervisor de este, el cual se reserva el derecho a solicitarlo en caso de no existir entera satisfacción acerca de la idoneidad de éste, previa notificación por escrito al oferente adjudicatario, debiendo éste asignar uno nuevo de iguales o mejores características, dentro de los tres (3) días hábiles siguientes a la solicitud realizada por la UBPD. </w:t>
      </w:r>
    </w:p>
    <w:p w14:paraId="2410B59C" w14:textId="6AA24257" w:rsidR="00FA2970" w:rsidRDefault="00000000">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Igualmente, bajo la ocurrencia de circunstancias de fuerza mayor o caso fortuito debidamente demostrados, podrá ser aprobado el cambio del personal requerido por el contratista, previa aprobación por escrito del supervisor del contrato, debiendo el contratista asignar uno nuevo de iguales o mejores características a las ofrecidas, dentro de los tres (3) días hábiles siguientes a la aprobación de la supervisión frente al cambio.</w:t>
      </w:r>
    </w:p>
    <w:p w14:paraId="57BDD463" w14:textId="77777777" w:rsidR="007E48DC" w:rsidRDefault="00000000">
      <w:pPr>
        <w:pStyle w:val="Ttulo3"/>
        <w:numPr>
          <w:ilvl w:val="0"/>
          <w:numId w:val="5"/>
        </w:numPr>
        <w:jc w:val="both"/>
        <w:rPr>
          <w:rFonts w:ascii="Arial Narrow" w:eastAsia="Arial Narrow" w:hAnsi="Arial Narrow" w:cs="Arial Narrow"/>
          <w:sz w:val="22"/>
          <w:szCs w:val="22"/>
        </w:rPr>
      </w:pPr>
      <w:r>
        <w:lastRenderedPageBreak/>
        <w:t xml:space="preserve">     </w:t>
      </w:r>
      <w:r>
        <w:rPr>
          <w:rFonts w:ascii="Arial Narrow" w:eastAsia="Arial Narrow" w:hAnsi="Arial Narrow" w:cs="Arial Narrow"/>
          <w:sz w:val="22"/>
          <w:szCs w:val="22"/>
          <w:highlight w:val="white"/>
          <w:u w:val="single"/>
        </w:rPr>
        <w:t>CONDICIONES DE BIOSEGURIDAD Y BIENESTAR</w:t>
      </w:r>
    </w:p>
    <w:p w14:paraId="2889C50A" w14:textId="77777777" w:rsidR="007E48DC" w:rsidRDefault="007E48DC">
      <w:pPr>
        <w:spacing w:before="4"/>
        <w:ind w:right="333"/>
        <w:jc w:val="both"/>
        <w:rPr>
          <w:rFonts w:ascii="Arial Narrow" w:eastAsia="Arial Narrow" w:hAnsi="Arial Narrow" w:cs="Arial Narrow"/>
          <w:sz w:val="22"/>
          <w:szCs w:val="22"/>
        </w:rPr>
      </w:pPr>
    </w:p>
    <w:p w14:paraId="4858D9C3" w14:textId="77777777" w:rsidR="007E48DC" w:rsidRDefault="00000000">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color w:val="000000"/>
          <w:sz w:val="22"/>
          <w:szCs w:val="22"/>
        </w:rPr>
        <w:t xml:space="preserve">El contratista deberá garantizar que todas las actividades de instalación, atención y desmontaje se realicen bajo estrictas normas de bioseguridad, seguridad industrial y protección </w:t>
      </w:r>
      <w:r>
        <w:rPr>
          <w:rFonts w:ascii="Arial Narrow" w:eastAsia="Arial Narrow" w:hAnsi="Arial Narrow" w:cs="Arial Narrow"/>
          <w:sz w:val="22"/>
          <w:szCs w:val="22"/>
        </w:rPr>
        <w:t xml:space="preserve">ambiental. </w:t>
      </w:r>
    </w:p>
    <w:p w14:paraId="13A6F279"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06B0BD44" w14:textId="77777777" w:rsidR="007E48DC" w:rsidRDefault="00000000">
      <w:pPr>
        <w:pBdr>
          <w:top w:val="nil"/>
          <w:left w:val="nil"/>
          <w:bottom w:val="nil"/>
          <w:right w:val="nil"/>
          <w:between w:val="nil"/>
        </w:pBdr>
        <w:jc w:val="both"/>
        <w:rPr>
          <w:rFonts w:ascii="Arial Narrow" w:eastAsia="Arial Narrow" w:hAnsi="Arial Narrow" w:cs="Arial Narrow"/>
          <w:sz w:val="22"/>
          <w:szCs w:val="22"/>
          <w:highlight w:val="white"/>
        </w:rPr>
      </w:pPr>
      <w:r>
        <w:rPr>
          <w:rFonts w:ascii="Arial Narrow" w:eastAsia="Arial Narrow" w:hAnsi="Arial Narrow" w:cs="Arial Narrow"/>
          <w:color w:val="000000"/>
          <w:sz w:val="22"/>
          <w:szCs w:val="22"/>
          <w:highlight w:val="white"/>
        </w:rPr>
        <w:t xml:space="preserve">El contratista debe presentar </w:t>
      </w:r>
      <w:r>
        <w:rPr>
          <w:rFonts w:ascii="Arial Narrow" w:eastAsia="Arial Narrow" w:hAnsi="Arial Narrow" w:cs="Arial Narrow"/>
          <w:sz w:val="22"/>
          <w:szCs w:val="22"/>
          <w:highlight w:val="white"/>
        </w:rPr>
        <w:t xml:space="preserve">al Supervisor del Contrato el primer día de inicio de las capacitaciones: </w:t>
      </w:r>
    </w:p>
    <w:p w14:paraId="45597ABF" w14:textId="77777777" w:rsidR="007E48DC" w:rsidRDefault="007E48DC">
      <w:pPr>
        <w:pBdr>
          <w:top w:val="nil"/>
          <w:left w:val="nil"/>
          <w:bottom w:val="nil"/>
          <w:right w:val="nil"/>
          <w:between w:val="nil"/>
        </w:pBdr>
        <w:jc w:val="both"/>
        <w:rPr>
          <w:rFonts w:ascii="Arial Narrow" w:eastAsia="Arial Narrow" w:hAnsi="Arial Narrow" w:cs="Arial Narrow"/>
          <w:color w:val="000000"/>
          <w:sz w:val="22"/>
          <w:szCs w:val="22"/>
          <w:highlight w:val="white"/>
        </w:rPr>
      </w:pPr>
    </w:p>
    <w:p w14:paraId="14C6CF33" w14:textId="77777777" w:rsidR="007E48DC" w:rsidRDefault="00000000">
      <w:pPr>
        <w:numPr>
          <w:ilvl w:val="0"/>
          <w:numId w:val="16"/>
        </w:num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 xml:space="preserve">Certificado de ARL del estado de cumplimiento de su SG-SST con un porcentaje mínimo del 80% </w:t>
      </w:r>
    </w:p>
    <w:p w14:paraId="2A079AE4" w14:textId="77777777" w:rsidR="007E48DC" w:rsidRDefault="00000000">
      <w:pPr>
        <w:numPr>
          <w:ilvl w:val="0"/>
          <w:numId w:val="16"/>
        </w:num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 xml:space="preserve">Afiliaciones del personal a seguridad social (ARL </w:t>
      </w:r>
      <w:r>
        <w:rPr>
          <w:rFonts w:ascii="Arial Narrow" w:eastAsia="Arial Narrow" w:hAnsi="Arial Narrow" w:cs="Arial Narrow"/>
          <w:sz w:val="22"/>
          <w:szCs w:val="22"/>
          <w:highlight w:val="white"/>
        </w:rPr>
        <w:t>mínimo</w:t>
      </w:r>
      <w:r>
        <w:rPr>
          <w:rFonts w:ascii="Arial Narrow" w:eastAsia="Arial Narrow" w:hAnsi="Arial Narrow" w:cs="Arial Narrow"/>
          <w:color w:val="000000"/>
          <w:sz w:val="22"/>
          <w:szCs w:val="22"/>
          <w:highlight w:val="white"/>
        </w:rPr>
        <w:t xml:space="preserve"> </w:t>
      </w:r>
      <w:r>
        <w:rPr>
          <w:rFonts w:ascii="Arial Narrow" w:eastAsia="Arial Narrow" w:hAnsi="Arial Narrow" w:cs="Arial Narrow"/>
          <w:sz w:val="22"/>
          <w:szCs w:val="22"/>
          <w:highlight w:val="white"/>
        </w:rPr>
        <w:t>riesgo 3</w:t>
      </w:r>
      <w:r>
        <w:rPr>
          <w:rFonts w:ascii="Arial Narrow" w:eastAsia="Arial Narrow" w:hAnsi="Arial Narrow" w:cs="Arial Narrow"/>
          <w:color w:val="000000"/>
          <w:sz w:val="22"/>
          <w:szCs w:val="22"/>
          <w:highlight w:val="white"/>
        </w:rPr>
        <w:t>), EPS, Pensión)</w:t>
      </w:r>
    </w:p>
    <w:p w14:paraId="00CDDB9F" w14:textId="77777777" w:rsidR="007E48DC" w:rsidRDefault="00000000">
      <w:pPr>
        <w:numPr>
          <w:ilvl w:val="0"/>
          <w:numId w:val="16"/>
        </w:num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 xml:space="preserve">Registro de asistencia a capacitación </w:t>
      </w:r>
      <w:r>
        <w:rPr>
          <w:rFonts w:ascii="Arial Narrow" w:eastAsia="Arial Narrow" w:hAnsi="Arial Narrow" w:cs="Arial Narrow"/>
          <w:sz w:val="22"/>
          <w:szCs w:val="22"/>
          <w:highlight w:val="white"/>
        </w:rPr>
        <w:t xml:space="preserve">primeros auxilios </w:t>
      </w:r>
    </w:p>
    <w:p w14:paraId="746F1E7A" w14:textId="77777777" w:rsidR="007E48DC" w:rsidRDefault="00000000">
      <w:pPr>
        <w:numPr>
          <w:ilvl w:val="0"/>
          <w:numId w:val="16"/>
        </w:num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 xml:space="preserve">Curso de mecánica básica de los conductores </w:t>
      </w:r>
    </w:p>
    <w:p w14:paraId="65F1259B" w14:textId="77777777" w:rsidR="007E48DC" w:rsidRDefault="00000000">
      <w:pPr>
        <w:numPr>
          <w:ilvl w:val="0"/>
          <w:numId w:val="16"/>
        </w:num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 xml:space="preserve">Consulta del SIMIT sin multas o comparendos por pagar de los conductores </w:t>
      </w:r>
    </w:p>
    <w:p w14:paraId="6F3C9747" w14:textId="77777777" w:rsidR="007E48DC" w:rsidRDefault="00000000">
      <w:pPr>
        <w:numPr>
          <w:ilvl w:val="0"/>
          <w:numId w:val="16"/>
        </w:numPr>
        <w:pBdr>
          <w:top w:val="nil"/>
          <w:left w:val="nil"/>
          <w:bottom w:val="nil"/>
          <w:right w:val="nil"/>
          <w:between w:val="nil"/>
        </w:pBdr>
        <w:jc w:val="both"/>
        <w:rPr>
          <w:rFonts w:ascii="Arial Narrow" w:eastAsia="Arial Narrow" w:hAnsi="Arial Narrow" w:cs="Arial Narrow"/>
          <w:color w:val="000000"/>
          <w:sz w:val="22"/>
          <w:szCs w:val="22"/>
          <w:highlight w:val="white"/>
        </w:rPr>
      </w:pPr>
      <w:proofErr w:type="gramStart"/>
      <w:r>
        <w:rPr>
          <w:rFonts w:ascii="Arial Narrow" w:eastAsia="Arial Narrow" w:hAnsi="Arial Narrow" w:cs="Arial Narrow"/>
          <w:color w:val="000000"/>
          <w:sz w:val="22"/>
          <w:szCs w:val="22"/>
          <w:highlight w:val="white"/>
        </w:rPr>
        <w:t>Carnet</w:t>
      </w:r>
      <w:proofErr w:type="gramEnd"/>
      <w:r>
        <w:rPr>
          <w:rFonts w:ascii="Arial Narrow" w:eastAsia="Arial Narrow" w:hAnsi="Arial Narrow" w:cs="Arial Narrow"/>
          <w:color w:val="000000"/>
          <w:sz w:val="22"/>
          <w:szCs w:val="22"/>
          <w:highlight w:val="white"/>
        </w:rPr>
        <w:t xml:space="preserve"> de vacunas con fiebre amarilla</w:t>
      </w:r>
      <w:r>
        <w:rPr>
          <w:rFonts w:ascii="Arial Narrow" w:eastAsia="Arial Narrow" w:hAnsi="Arial Narrow" w:cs="Arial Narrow"/>
          <w:sz w:val="22"/>
          <w:szCs w:val="22"/>
          <w:highlight w:val="white"/>
        </w:rPr>
        <w:t>, t</w:t>
      </w:r>
      <w:r>
        <w:rPr>
          <w:rFonts w:ascii="Arial Narrow" w:eastAsia="Arial Narrow" w:hAnsi="Arial Narrow" w:cs="Arial Narrow"/>
          <w:color w:val="000000"/>
          <w:sz w:val="22"/>
          <w:szCs w:val="22"/>
          <w:highlight w:val="white"/>
        </w:rPr>
        <w:t xml:space="preserve">étano y hepatitis B por persona. </w:t>
      </w:r>
    </w:p>
    <w:p w14:paraId="0284752F" w14:textId="77777777" w:rsidR="007E48DC" w:rsidRDefault="00000000">
      <w:pPr>
        <w:numPr>
          <w:ilvl w:val="0"/>
          <w:numId w:val="16"/>
        </w:num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 xml:space="preserve">Examen médico de ingreso del personal certificado si existen restricciones o recomendaciones para laborar a desarrollar. </w:t>
      </w:r>
    </w:p>
    <w:p w14:paraId="2E903F40" w14:textId="77777777" w:rsidR="007E48DC" w:rsidRDefault="00000000">
      <w:pPr>
        <w:numPr>
          <w:ilvl w:val="0"/>
          <w:numId w:val="16"/>
        </w:num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 xml:space="preserve">Formato de inspección preoperacional de los vehículos, </w:t>
      </w:r>
      <w:r>
        <w:rPr>
          <w:rFonts w:ascii="Arial Narrow" w:eastAsia="Arial Narrow" w:hAnsi="Arial Narrow" w:cs="Arial Narrow"/>
          <w:sz w:val="22"/>
          <w:szCs w:val="22"/>
          <w:highlight w:val="white"/>
        </w:rPr>
        <w:t xml:space="preserve">deberá ser </w:t>
      </w:r>
      <w:r>
        <w:rPr>
          <w:rFonts w:ascii="Arial Narrow" w:eastAsia="Arial Narrow" w:hAnsi="Arial Narrow" w:cs="Arial Narrow"/>
          <w:color w:val="000000"/>
          <w:sz w:val="22"/>
          <w:szCs w:val="22"/>
          <w:highlight w:val="white"/>
        </w:rPr>
        <w:t xml:space="preserve">entregado mensualmente </w:t>
      </w:r>
      <w:r>
        <w:rPr>
          <w:rFonts w:ascii="Arial Narrow" w:eastAsia="Arial Narrow" w:hAnsi="Arial Narrow" w:cs="Arial Narrow"/>
          <w:sz w:val="22"/>
          <w:szCs w:val="22"/>
          <w:highlight w:val="white"/>
        </w:rPr>
        <w:t>al Supervisor del Contrato</w:t>
      </w:r>
      <w:r>
        <w:rPr>
          <w:rFonts w:ascii="Arial Narrow" w:eastAsia="Arial Narrow" w:hAnsi="Arial Narrow" w:cs="Arial Narrow"/>
          <w:color w:val="000000"/>
          <w:sz w:val="22"/>
          <w:szCs w:val="22"/>
          <w:highlight w:val="white"/>
        </w:rPr>
        <w:t xml:space="preserve"> para seguimiento. </w:t>
      </w:r>
    </w:p>
    <w:p w14:paraId="6ED75669" w14:textId="77777777" w:rsidR="007E48DC" w:rsidRDefault="007E48DC">
      <w:pPr>
        <w:pBdr>
          <w:top w:val="nil"/>
          <w:left w:val="nil"/>
          <w:bottom w:val="nil"/>
          <w:right w:val="nil"/>
          <w:between w:val="nil"/>
        </w:pBdr>
        <w:jc w:val="both"/>
        <w:rPr>
          <w:rFonts w:ascii="Arial Narrow" w:eastAsia="Arial Narrow" w:hAnsi="Arial Narrow" w:cs="Arial Narrow"/>
          <w:sz w:val="22"/>
          <w:szCs w:val="22"/>
          <w:highlight w:val="yellow"/>
        </w:rPr>
      </w:pPr>
    </w:p>
    <w:p w14:paraId="561AFB05"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Frente al proceso de tomas de muestras genéticas que deberá realizar diariamente según la demanda, la/el, el contratista debe dotar de los elementos de bioseguridad mínimos para la realización de cada toma de muestra al coordinador y las/los orientadores humanitarios de cada Unidad Móvil por Lote, como mínimo de los siguientes elementos: guantes de nitrilo, campo quirúrgico, tapabocas, bata impermeable, gorro redondo elástico, alcohol antiséptico y algodón. Es importante resaltar que estos elementos deben desecharse y cambiarse en cada toma de muestra.</w:t>
      </w:r>
    </w:p>
    <w:p w14:paraId="641CD8D7" w14:textId="77777777" w:rsidR="007E48DC" w:rsidRDefault="007E48DC">
      <w:pPr>
        <w:jc w:val="both"/>
        <w:rPr>
          <w:rFonts w:ascii="Arial Narrow" w:eastAsia="Arial Narrow" w:hAnsi="Arial Narrow" w:cs="Arial Narrow"/>
          <w:sz w:val="22"/>
          <w:szCs w:val="22"/>
        </w:rPr>
      </w:pPr>
    </w:p>
    <w:p w14:paraId="41B78AC5"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Con base en las estrategias de los años anteriores, se proyecta que cada Unidad Móvil podrá realizar alrededor de 200 tomas de muestras por mes, lo anterior con el fin de que el contratista pueda contemplar la cantidad necesaria de elementos, así mismo se pide que contemple una cantidad superior para cualquier imprevisto.</w:t>
      </w:r>
    </w:p>
    <w:p w14:paraId="3953792A" w14:textId="77777777" w:rsidR="007E48DC" w:rsidRDefault="007E48DC">
      <w:pPr>
        <w:jc w:val="both"/>
        <w:rPr>
          <w:rFonts w:ascii="Arial Narrow" w:eastAsia="Arial Narrow" w:hAnsi="Arial Narrow" w:cs="Arial Narrow"/>
          <w:sz w:val="22"/>
          <w:szCs w:val="22"/>
        </w:rPr>
      </w:pPr>
    </w:p>
    <w:p w14:paraId="525C12AE"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En caso de presentarse incidentes, enfermedades o accidentes laborales, el contratista deberá activar de inmediato los protocolos de atención médica y reporte a la ARL, informando oportunamente a la Supervisión del Contrato.</w:t>
      </w:r>
    </w:p>
    <w:p w14:paraId="31456F8F"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4FD58C54" w14:textId="77777777" w:rsidR="007E48DC" w:rsidRDefault="00000000">
      <w:pPr>
        <w:numPr>
          <w:ilvl w:val="0"/>
          <w:numId w:val="5"/>
        </w:numPr>
        <w:jc w:val="both"/>
        <w:rPr>
          <w:rFonts w:ascii="Arial Narrow" w:eastAsia="Arial Narrow" w:hAnsi="Arial Narrow" w:cs="Arial Narrow"/>
          <w:b/>
          <w:bCs/>
          <w:sz w:val="22"/>
          <w:szCs w:val="22"/>
          <w:highlight w:val="white"/>
        </w:rPr>
      </w:pPr>
      <w:r>
        <w:rPr>
          <w:rFonts w:ascii="Arial Narrow" w:eastAsia="Arial Narrow" w:hAnsi="Arial Narrow" w:cs="Arial Narrow"/>
          <w:b/>
          <w:bCs/>
          <w:sz w:val="22"/>
          <w:szCs w:val="22"/>
          <w:highlight w:val="white"/>
          <w:u w:val="single"/>
        </w:rPr>
        <w:t>PEDAGOGÍA DE LA ESTRATEGIA</w:t>
      </w:r>
    </w:p>
    <w:p w14:paraId="4E754204" w14:textId="77777777" w:rsidR="007E48DC" w:rsidRDefault="007E48DC">
      <w:pPr>
        <w:ind w:left="720"/>
        <w:jc w:val="both"/>
        <w:rPr>
          <w:rFonts w:ascii="Arial Narrow" w:eastAsia="Arial Narrow" w:hAnsi="Arial Narrow" w:cs="Arial Narrow"/>
          <w:b/>
          <w:bCs/>
          <w:sz w:val="22"/>
          <w:szCs w:val="22"/>
          <w:highlight w:val="yellow"/>
          <w:u w:val="single"/>
        </w:rPr>
      </w:pPr>
    </w:p>
    <w:p w14:paraId="03726295" w14:textId="77777777" w:rsidR="007E48DC" w:rsidRDefault="00000000">
      <w:p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El contratista deberá garantizar la comunicación institucional que respalde las actividades de atención humanitaria y extrajudicial de la Unidad de Búsqueda de Personas dadas por Desaparecidas – UBPD, asegurando la difusión, visibilidad, sensibilización y apropiación del mandato de la entidad, en cumplimiento de las directrices emitidas por la Oficina de Comunicaciones y Pedagogía o la dependencia designada.</w:t>
      </w:r>
    </w:p>
    <w:p w14:paraId="563C9A69" w14:textId="77777777" w:rsidR="007E48DC" w:rsidRDefault="007E48DC">
      <w:pPr>
        <w:pBdr>
          <w:top w:val="nil"/>
          <w:left w:val="nil"/>
          <w:bottom w:val="nil"/>
          <w:right w:val="nil"/>
          <w:between w:val="nil"/>
        </w:pBdr>
        <w:jc w:val="both"/>
        <w:rPr>
          <w:rFonts w:ascii="Arial Narrow" w:eastAsia="Arial Narrow" w:hAnsi="Arial Narrow" w:cs="Arial Narrow"/>
          <w:sz w:val="22"/>
          <w:szCs w:val="22"/>
          <w:highlight w:val="white"/>
        </w:rPr>
      </w:pPr>
    </w:p>
    <w:p w14:paraId="6DFC9565" w14:textId="77777777" w:rsidR="007E48DC" w:rsidRDefault="00000000">
      <w:pPr>
        <w:pBdr>
          <w:top w:val="nil"/>
          <w:left w:val="nil"/>
          <w:bottom w:val="nil"/>
          <w:right w:val="nil"/>
          <w:between w:val="nil"/>
        </w:pBdr>
        <w:jc w:val="both"/>
        <w:rPr>
          <w:rFonts w:ascii="Arial Narrow" w:eastAsia="Arial Narrow" w:hAnsi="Arial Narrow" w:cs="Arial Narrow"/>
          <w:sz w:val="22"/>
          <w:szCs w:val="22"/>
          <w:highlight w:val="white"/>
        </w:rPr>
      </w:pPr>
      <w:r>
        <w:rPr>
          <w:rFonts w:ascii="Arial Narrow" w:eastAsia="Arial Narrow" w:hAnsi="Arial Narrow" w:cs="Arial Narrow"/>
          <w:color w:val="000000"/>
          <w:sz w:val="22"/>
          <w:szCs w:val="22"/>
          <w:highlight w:val="white"/>
        </w:rPr>
        <w:t>El plan deberá ejecutarse de forma coordinada, respetuosa y contextualizada según las características culturales, lingüísticas y territoriales de las comunidades atendidas, priorizando el enfoque diferencial, étnico y de género, la participación y la dignificación de las personas buscadoras y sus familias.</w:t>
      </w:r>
      <w:r>
        <w:rPr>
          <w:rFonts w:ascii="Arial Narrow" w:eastAsia="Arial Narrow" w:hAnsi="Arial Narrow" w:cs="Arial Narrow"/>
          <w:sz w:val="22"/>
          <w:szCs w:val="22"/>
          <w:highlight w:val="white"/>
        </w:rPr>
        <w:t xml:space="preserve"> </w:t>
      </w:r>
      <w:proofErr w:type="gramStart"/>
      <w:r>
        <w:rPr>
          <w:rFonts w:ascii="Arial Narrow" w:eastAsia="Arial Narrow" w:hAnsi="Arial Narrow" w:cs="Arial Narrow"/>
          <w:sz w:val="22"/>
          <w:szCs w:val="22"/>
          <w:highlight w:val="white"/>
        </w:rPr>
        <w:t>Además</w:t>
      </w:r>
      <w:proofErr w:type="gramEnd"/>
      <w:r>
        <w:rPr>
          <w:rFonts w:ascii="Arial Narrow" w:eastAsia="Arial Narrow" w:hAnsi="Arial Narrow" w:cs="Arial Narrow"/>
          <w:sz w:val="22"/>
          <w:szCs w:val="22"/>
          <w:highlight w:val="white"/>
        </w:rPr>
        <w:t xml:space="preserve"> deberán implementarse los ajustes razonables que apliquen para que la pedagogía sea accesible a las personas con discapacidad.</w:t>
      </w:r>
    </w:p>
    <w:p w14:paraId="0DFC2913" w14:textId="77777777" w:rsidR="007E48DC" w:rsidRDefault="007E48DC">
      <w:pPr>
        <w:jc w:val="both"/>
        <w:rPr>
          <w:rFonts w:ascii="Arial Narrow" w:eastAsia="Arial Narrow" w:hAnsi="Arial Narrow" w:cs="Arial Narrow"/>
          <w:sz w:val="22"/>
          <w:szCs w:val="22"/>
          <w:highlight w:val="white"/>
        </w:rPr>
      </w:pPr>
    </w:p>
    <w:p w14:paraId="1DC0683D" w14:textId="77777777" w:rsidR="007E48DC" w:rsidRDefault="00000000">
      <w:pPr>
        <w:numPr>
          <w:ilvl w:val="0"/>
          <w:numId w:val="14"/>
        </w:numPr>
        <w:pBdr>
          <w:top w:val="nil"/>
          <w:left w:val="nil"/>
          <w:bottom w:val="nil"/>
          <w:right w:val="nil"/>
          <w:between w:val="nil"/>
        </w:pBdr>
        <w:jc w:val="both"/>
        <w:rPr>
          <w:rFonts w:ascii="Arial Narrow" w:eastAsia="Arial Narrow" w:hAnsi="Arial Narrow" w:cs="Arial Narrow"/>
          <w:b/>
          <w:bCs/>
          <w:color w:val="000000"/>
          <w:sz w:val="22"/>
          <w:szCs w:val="22"/>
          <w:highlight w:val="white"/>
        </w:rPr>
      </w:pPr>
      <w:r>
        <w:rPr>
          <w:rFonts w:ascii="Arial Narrow" w:eastAsia="Arial Narrow" w:hAnsi="Arial Narrow" w:cs="Arial Narrow"/>
          <w:b/>
          <w:bCs/>
          <w:sz w:val="22"/>
          <w:szCs w:val="22"/>
          <w:highlight w:val="white"/>
        </w:rPr>
        <w:t xml:space="preserve">1 </w:t>
      </w:r>
      <w:proofErr w:type="spellStart"/>
      <w:r>
        <w:rPr>
          <w:rFonts w:ascii="Arial Narrow" w:eastAsia="Arial Narrow" w:hAnsi="Arial Narrow" w:cs="Arial Narrow"/>
          <w:b/>
          <w:bCs/>
          <w:color w:val="000000"/>
          <w:sz w:val="22"/>
          <w:szCs w:val="22"/>
          <w:highlight w:val="white"/>
        </w:rPr>
        <w:t>Motovalla</w:t>
      </w:r>
      <w:proofErr w:type="spellEnd"/>
      <w:r>
        <w:rPr>
          <w:rFonts w:ascii="Arial Narrow" w:eastAsia="Arial Narrow" w:hAnsi="Arial Narrow" w:cs="Arial Narrow"/>
          <w:b/>
          <w:bCs/>
          <w:color w:val="000000"/>
          <w:sz w:val="22"/>
          <w:szCs w:val="22"/>
          <w:highlight w:val="white"/>
        </w:rPr>
        <w:t xml:space="preserve"> y 1 </w:t>
      </w:r>
      <w:r>
        <w:rPr>
          <w:rFonts w:ascii="Arial Narrow" w:eastAsia="Arial Narrow" w:hAnsi="Arial Narrow" w:cs="Arial Narrow"/>
          <w:b/>
          <w:bCs/>
          <w:sz w:val="22"/>
          <w:szCs w:val="22"/>
          <w:highlight w:val="white"/>
        </w:rPr>
        <w:t>conductor</w:t>
      </w:r>
      <w:r>
        <w:rPr>
          <w:rFonts w:ascii="Arial Narrow" w:eastAsia="Arial Narrow" w:hAnsi="Arial Narrow" w:cs="Arial Narrow"/>
          <w:sz w:val="22"/>
          <w:szCs w:val="22"/>
          <w:highlight w:val="white"/>
        </w:rPr>
        <w:t xml:space="preserve"> </w:t>
      </w:r>
    </w:p>
    <w:p w14:paraId="796BB7AF" w14:textId="77777777" w:rsidR="007E48DC" w:rsidRDefault="007E48DC">
      <w:pPr>
        <w:pBdr>
          <w:top w:val="nil"/>
          <w:left w:val="nil"/>
          <w:bottom w:val="nil"/>
          <w:right w:val="nil"/>
          <w:between w:val="nil"/>
        </w:pBdr>
        <w:ind w:left="720"/>
        <w:jc w:val="both"/>
        <w:rPr>
          <w:rFonts w:ascii="Arial Narrow" w:eastAsia="Arial Narrow" w:hAnsi="Arial Narrow" w:cs="Arial Narrow"/>
          <w:b/>
          <w:bCs/>
          <w:color w:val="000000"/>
          <w:sz w:val="22"/>
          <w:szCs w:val="22"/>
          <w:highlight w:val="white"/>
        </w:rPr>
      </w:pPr>
    </w:p>
    <w:p w14:paraId="3472B860"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lastRenderedPageBreak/>
        <w:t xml:space="preserve">Motocicleta </w:t>
      </w:r>
      <w:proofErr w:type="spellStart"/>
      <w:r>
        <w:rPr>
          <w:rFonts w:ascii="Arial Narrow" w:eastAsia="Arial Narrow" w:hAnsi="Arial Narrow" w:cs="Arial Narrow"/>
          <w:sz w:val="22"/>
          <w:szCs w:val="22"/>
          <w:highlight w:val="white"/>
        </w:rPr>
        <w:t>cabinada</w:t>
      </w:r>
      <w:proofErr w:type="spellEnd"/>
      <w:r>
        <w:rPr>
          <w:rFonts w:ascii="Arial Narrow" w:eastAsia="Arial Narrow" w:hAnsi="Arial Narrow" w:cs="Arial Narrow"/>
          <w:sz w:val="22"/>
          <w:szCs w:val="22"/>
          <w:highlight w:val="white"/>
        </w:rPr>
        <w:t xml:space="preserve"> con el cilindraje suficiente para soportar el peso adicional de la estructura publicitaria, deberá tener la capacidad de rodar en terreno destapado. Los materiales de la estructura publicitaria deberán ser ligeros pero resistentes a los cambios climáticos (lluvia, sol, viento), el diseño será entregado por la </w:t>
      </w:r>
      <w:r>
        <w:rPr>
          <w:rFonts w:ascii="Arial Narrow" w:eastAsia="Arial Narrow" w:hAnsi="Arial Narrow" w:cs="Arial Narrow"/>
          <w:color w:val="000000"/>
          <w:sz w:val="22"/>
          <w:szCs w:val="22"/>
          <w:highlight w:val="white"/>
        </w:rPr>
        <w:t xml:space="preserve">Oficina de Comunicaciones y Pedagogía </w:t>
      </w:r>
      <w:r>
        <w:rPr>
          <w:rFonts w:ascii="Arial Narrow" w:eastAsia="Arial Narrow" w:hAnsi="Arial Narrow" w:cs="Arial Narrow"/>
          <w:sz w:val="22"/>
          <w:szCs w:val="22"/>
          <w:highlight w:val="white"/>
        </w:rPr>
        <w:t xml:space="preserve">de la UBPD, en caso de desgaste o daño el contratista deberá reemplazar la pieza gráfica, previa aprobación del supervisor. </w:t>
      </w:r>
    </w:p>
    <w:p w14:paraId="301801D5" w14:textId="77777777" w:rsidR="007E48DC" w:rsidRDefault="007E48DC">
      <w:pPr>
        <w:ind w:left="720"/>
        <w:jc w:val="both"/>
        <w:rPr>
          <w:rFonts w:ascii="Arial Narrow" w:eastAsia="Arial Narrow" w:hAnsi="Arial Narrow" w:cs="Arial Narrow"/>
          <w:sz w:val="22"/>
          <w:szCs w:val="22"/>
          <w:highlight w:val="white"/>
        </w:rPr>
      </w:pPr>
    </w:p>
    <w:p w14:paraId="240B22BF"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La </w:t>
      </w:r>
      <w:proofErr w:type="spellStart"/>
      <w:r>
        <w:rPr>
          <w:rFonts w:ascii="Arial Narrow" w:eastAsia="Arial Narrow" w:hAnsi="Arial Narrow" w:cs="Arial Narrow"/>
          <w:sz w:val="22"/>
          <w:szCs w:val="22"/>
          <w:highlight w:val="white"/>
        </w:rPr>
        <w:t>motovalla</w:t>
      </w:r>
      <w:proofErr w:type="spellEnd"/>
      <w:r>
        <w:rPr>
          <w:rFonts w:ascii="Arial Narrow" w:eastAsia="Arial Narrow" w:hAnsi="Arial Narrow" w:cs="Arial Narrow"/>
          <w:sz w:val="22"/>
          <w:szCs w:val="22"/>
          <w:highlight w:val="white"/>
        </w:rPr>
        <w:t xml:space="preserve"> deberá contar con un parlante activo portátil para uso en exteriores, con conectividad USB y Bluetooth para la reproducción continua de mensajes de audio pregrabados. El equipo deberá tener </w:t>
      </w:r>
      <w:proofErr w:type="spellStart"/>
      <w:r>
        <w:rPr>
          <w:rFonts w:ascii="Arial Narrow" w:eastAsia="Arial Narrow" w:hAnsi="Arial Narrow" w:cs="Arial Narrow"/>
          <w:sz w:val="22"/>
          <w:szCs w:val="22"/>
          <w:highlight w:val="white"/>
        </w:rPr>
        <w:t>woofer</w:t>
      </w:r>
      <w:proofErr w:type="spellEnd"/>
      <w:r>
        <w:rPr>
          <w:rFonts w:ascii="Arial Narrow" w:eastAsia="Arial Narrow" w:hAnsi="Arial Narrow" w:cs="Arial Narrow"/>
          <w:sz w:val="22"/>
          <w:szCs w:val="22"/>
          <w:highlight w:val="white"/>
        </w:rPr>
        <w:t xml:space="preserve"> mínimo de 10 pulgadas, potencia mínima de 300 W (pico), nivel de presión sonora no inferior a 100 dB SPL y batería interna recargable de 12 V con autonomía para jornadas continuas, con 8 horas de autonomía. El sistema deberá ser apto para montaje vehicular, resistente a vibraciones y condiciones climáticas, y cumplir con la normativa vigente sobre emisión de sonido.</w:t>
      </w:r>
    </w:p>
    <w:p w14:paraId="5A40AF1C" w14:textId="77777777" w:rsidR="007E48DC" w:rsidRDefault="007E48DC">
      <w:pPr>
        <w:ind w:left="720"/>
        <w:jc w:val="both"/>
        <w:rPr>
          <w:rFonts w:ascii="Arial Narrow" w:eastAsia="Arial Narrow" w:hAnsi="Arial Narrow" w:cs="Arial Narrow"/>
          <w:sz w:val="22"/>
          <w:szCs w:val="22"/>
          <w:highlight w:val="yellow"/>
        </w:rPr>
      </w:pPr>
    </w:p>
    <w:p w14:paraId="7E8AA813"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Adicionalmente, la </w:t>
      </w:r>
      <w:proofErr w:type="spellStart"/>
      <w:r>
        <w:rPr>
          <w:rFonts w:ascii="Arial Narrow" w:eastAsia="Arial Narrow" w:hAnsi="Arial Narrow" w:cs="Arial Narrow"/>
          <w:sz w:val="22"/>
          <w:szCs w:val="22"/>
          <w:highlight w:val="white"/>
        </w:rPr>
        <w:t>motovalla</w:t>
      </w:r>
      <w:proofErr w:type="spellEnd"/>
      <w:r>
        <w:rPr>
          <w:rFonts w:ascii="Arial Narrow" w:eastAsia="Arial Narrow" w:hAnsi="Arial Narrow" w:cs="Arial Narrow"/>
          <w:sz w:val="22"/>
          <w:szCs w:val="22"/>
          <w:highlight w:val="white"/>
        </w:rPr>
        <w:t xml:space="preserve"> deberá contar con un sistema de sujeción seguro para el parlante, mediante correas ajustables de alta resistencia y/o abrazaderas metálicas reforzadas, que permitan fijar firmemente la cabina a la estructura del vehículo. Este sistema deberá garantizar estabilidad durante el desplazamiento, absorber vibraciones y evitar cualquier riesgo de caída o desplazamiento del equipo, cumpliendo con las condiciones de seguridad vial.</w:t>
      </w:r>
    </w:p>
    <w:p w14:paraId="285ED81D" w14:textId="77777777" w:rsidR="007E48DC" w:rsidRDefault="007E48DC">
      <w:pPr>
        <w:ind w:left="720"/>
        <w:jc w:val="both"/>
        <w:rPr>
          <w:rFonts w:ascii="Arial Narrow" w:eastAsia="Arial Narrow" w:hAnsi="Arial Narrow" w:cs="Arial Narrow"/>
          <w:sz w:val="22"/>
          <w:szCs w:val="22"/>
          <w:highlight w:val="white"/>
        </w:rPr>
      </w:pPr>
    </w:p>
    <w:p w14:paraId="5995AA13"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El recorrido de la </w:t>
      </w:r>
      <w:proofErr w:type="spellStart"/>
      <w:r>
        <w:rPr>
          <w:rFonts w:ascii="Arial Narrow" w:eastAsia="Arial Narrow" w:hAnsi="Arial Narrow" w:cs="Arial Narrow"/>
          <w:sz w:val="22"/>
          <w:szCs w:val="22"/>
          <w:highlight w:val="white"/>
        </w:rPr>
        <w:t>motovalla</w:t>
      </w:r>
      <w:proofErr w:type="spellEnd"/>
      <w:r>
        <w:rPr>
          <w:rFonts w:ascii="Arial Narrow" w:eastAsia="Arial Narrow" w:hAnsi="Arial Narrow" w:cs="Arial Narrow"/>
          <w:sz w:val="22"/>
          <w:szCs w:val="22"/>
          <w:highlight w:val="white"/>
        </w:rPr>
        <w:t xml:space="preserve"> deberá realizarse dos días en cada municipio (4 días antes de la llegada de la Unidad Móvil), en una franja horaria de 8 a.m. a 5 p.m.</w:t>
      </w:r>
    </w:p>
    <w:p w14:paraId="5DAA7710" w14:textId="77777777" w:rsidR="007E48DC" w:rsidRDefault="007E48DC">
      <w:pPr>
        <w:ind w:left="720"/>
        <w:jc w:val="both"/>
        <w:rPr>
          <w:rFonts w:ascii="Arial Narrow" w:eastAsia="Arial Narrow" w:hAnsi="Arial Narrow" w:cs="Arial Narrow"/>
          <w:sz w:val="22"/>
          <w:szCs w:val="22"/>
          <w:highlight w:val="white"/>
        </w:rPr>
      </w:pPr>
    </w:p>
    <w:p w14:paraId="6FA68AAF"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El conductor de esta </w:t>
      </w:r>
      <w:proofErr w:type="spellStart"/>
      <w:r>
        <w:rPr>
          <w:rFonts w:ascii="Arial Narrow" w:eastAsia="Arial Narrow" w:hAnsi="Arial Narrow" w:cs="Arial Narrow"/>
          <w:sz w:val="22"/>
          <w:szCs w:val="22"/>
          <w:highlight w:val="white"/>
        </w:rPr>
        <w:t>motovalla</w:t>
      </w:r>
      <w:proofErr w:type="spellEnd"/>
      <w:r>
        <w:rPr>
          <w:rFonts w:ascii="Arial Narrow" w:eastAsia="Arial Narrow" w:hAnsi="Arial Narrow" w:cs="Arial Narrow"/>
          <w:sz w:val="22"/>
          <w:szCs w:val="22"/>
          <w:highlight w:val="white"/>
        </w:rPr>
        <w:t xml:space="preserve"> debe recibir tres días de capacitación presencial en la Regional correspondiente, según confirmación de la Supervisión del Contrato; en dicho espacio recibirá información sobre el mandato de la entidad, para que pueda realizar acciones de pedagogía con la comunidad en el territorio, mediante la entrega de volantes u otro material, para explicar en qué consiste la estrategia y lograr una óptima convocatoria.</w:t>
      </w:r>
    </w:p>
    <w:p w14:paraId="63234EAA" w14:textId="77777777" w:rsidR="007E48DC" w:rsidRDefault="007E48DC">
      <w:pPr>
        <w:ind w:left="720"/>
        <w:jc w:val="both"/>
        <w:rPr>
          <w:rFonts w:ascii="Arial Narrow" w:eastAsia="Arial Narrow" w:hAnsi="Arial Narrow" w:cs="Arial Narrow"/>
          <w:sz w:val="22"/>
          <w:szCs w:val="22"/>
          <w:highlight w:val="yellow"/>
        </w:rPr>
      </w:pPr>
    </w:p>
    <w:p w14:paraId="5C8DA998"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Finalmente, deberá visitar lugares estratégicos como la parroquia, el parque principal, colegios, alcaldías y casa de la cultura de cada municipio donde estará la Unidad Móvil; el conductor deberá llevar relación de todos los puntos que visitó diariamente, así como un registro fotográfico; lo anterior deberá ser remitido en tiempo real al Supervisor del Contrato, por el medio determine.</w:t>
      </w:r>
    </w:p>
    <w:p w14:paraId="41B02441" w14:textId="77777777" w:rsidR="007E48DC" w:rsidRDefault="007E48DC">
      <w:pPr>
        <w:jc w:val="both"/>
        <w:rPr>
          <w:rFonts w:ascii="Arial Narrow" w:eastAsia="Arial Narrow" w:hAnsi="Arial Narrow" w:cs="Arial Narrow"/>
          <w:sz w:val="22"/>
          <w:szCs w:val="22"/>
          <w:highlight w:val="white"/>
        </w:rPr>
      </w:pPr>
    </w:p>
    <w:p w14:paraId="1D6BAB01" w14:textId="77777777" w:rsidR="007E48DC" w:rsidRDefault="00000000">
      <w:pPr>
        <w:numPr>
          <w:ilvl w:val="0"/>
          <w:numId w:val="14"/>
        </w:numPr>
        <w:pBdr>
          <w:top w:val="nil"/>
          <w:left w:val="nil"/>
          <w:bottom w:val="nil"/>
          <w:right w:val="nil"/>
          <w:between w:val="nil"/>
        </w:pBdr>
        <w:jc w:val="both"/>
        <w:rPr>
          <w:rFonts w:ascii="Arial Narrow" w:eastAsia="Arial Narrow" w:hAnsi="Arial Narrow" w:cs="Arial Narrow"/>
          <w:color w:val="000000"/>
          <w:sz w:val="22"/>
          <w:szCs w:val="22"/>
          <w:highlight w:val="white"/>
        </w:rPr>
      </w:pPr>
      <w:r>
        <w:rPr>
          <w:rFonts w:ascii="Arial Narrow" w:eastAsia="Arial Narrow" w:hAnsi="Arial Narrow" w:cs="Arial Narrow"/>
          <w:b/>
          <w:bCs/>
          <w:sz w:val="22"/>
          <w:szCs w:val="22"/>
          <w:highlight w:val="white"/>
        </w:rPr>
        <w:t>Pieza pedagógica informativa 1</w:t>
      </w:r>
    </w:p>
    <w:p w14:paraId="468C1397" w14:textId="77777777" w:rsidR="007E48DC" w:rsidRDefault="007E48DC">
      <w:pPr>
        <w:ind w:left="720"/>
        <w:jc w:val="both"/>
        <w:rPr>
          <w:rFonts w:ascii="Arial Narrow" w:eastAsia="Arial Narrow" w:hAnsi="Arial Narrow" w:cs="Arial Narrow"/>
          <w:sz w:val="22"/>
          <w:szCs w:val="22"/>
          <w:highlight w:val="white"/>
        </w:rPr>
      </w:pPr>
    </w:p>
    <w:p w14:paraId="06D8539D"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Impresión de piezas comunicativas con contenido pedagógico sobre el mandato de la UBPD y de contacto. Medidas: 14 cm x 21,6 cm (media carta vertical). Impresión a cuatro tintas tiro y retiro, Papel Bond 105 g. El arte para la impresión de dichas piezas será suministrado por la Oficina Asesora de Comunicaciones y Pedagogía de la UBPD. Cantidad requerida: 15.000 volantes por cada Lote.</w:t>
      </w:r>
    </w:p>
    <w:p w14:paraId="340C53A6" w14:textId="77777777" w:rsidR="007E48DC" w:rsidRDefault="007E48DC">
      <w:pPr>
        <w:jc w:val="both"/>
        <w:rPr>
          <w:rFonts w:ascii="Arial Narrow" w:eastAsia="Arial Narrow" w:hAnsi="Arial Narrow" w:cs="Arial Narrow"/>
          <w:sz w:val="22"/>
          <w:szCs w:val="22"/>
          <w:highlight w:val="white"/>
        </w:rPr>
      </w:pPr>
    </w:p>
    <w:p w14:paraId="57F1E830" w14:textId="77777777" w:rsidR="007E48DC" w:rsidRDefault="00000000">
      <w:pPr>
        <w:numPr>
          <w:ilvl w:val="0"/>
          <w:numId w:val="8"/>
        </w:numPr>
        <w:jc w:val="both"/>
        <w:rPr>
          <w:rFonts w:ascii="Arial Narrow" w:eastAsia="Arial Narrow" w:hAnsi="Arial Narrow" w:cs="Arial Narrow"/>
          <w:b/>
          <w:bCs/>
          <w:sz w:val="22"/>
          <w:szCs w:val="22"/>
          <w:highlight w:val="white"/>
        </w:rPr>
      </w:pPr>
      <w:r>
        <w:rPr>
          <w:rFonts w:ascii="Arial Narrow" w:eastAsia="Arial Narrow" w:hAnsi="Arial Narrow" w:cs="Arial Narrow"/>
          <w:b/>
          <w:bCs/>
          <w:sz w:val="22"/>
          <w:szCs w:val="22"/>
          <w:highlight w:val="white"/>
        </w:rPr>
        <w:t>Pieza pedagógica informativa 2</w:t>
      </w:r>
    </w:p>
    <w:p w14:paraId="76654DF4" w14:textId="77777777" w:rsidR="007E48DC" w:rsidRDefault="007E48DC">
      <w:pPr>
        <w:pBdr>
          <w:top w:val="nil"/>
          <w:left w:val="nil"/>
          <w:bottom w:val="nil"/>
          <w:right w:val="nil"/>
          <w:between w:val="nil"/>
        </w:pBdr>
        <w:jc w:val="both"/>
        <w:rPr>
          <w:rFonts w:ascii="Arial Narrow" w:eastAsia="Arial Narrow" w:hAnsi="Arial Narrow" w:cs="Arial Narrow"/>
          <w:sz w:val="22"/>
          <w:szCs w:val="22"/>
          <w:highlight w:val="white"/>
        </w:rPr>
      </w:pPr>
    </w:p>
    <w:p w14:paraId="276C85A6" w14:textId="77777777" w:rsidR="007E48DC" w:rsidRDefault="00000000">
      <w:pPr>
        <w:pBdr>
          <w:top w:val="nil"/>
          <w:left w:val="nil"/>
          <w:bottom w:val="nil"/>
          <w:right w:val="nil"/>
          <w:between w:val="nil"/>
        </w:pBdr>
        <w:ind w:left="720"/>
        <w:jc w:val="both"/>
        <w:rPr>
          <w:rFonts w:ascii="Arial Narrow" w:eastAsia="Arial Narrow" w:hAnsi="Arial Narrow" w:cs="Arial Narrow"/>
          <w:sz w:val="22"/>
          <w:szCs w:val="22"/>
          <w:highlight w:val="yellow"/>
        </w:rPr>
      </w:pPr>
      <w:r>
        <w:rPr>
          <w:rFonts w:ascii="Arial Narrow" w:eastAsia="Arial Narrow" w:hAnsi="Arial Narrow" w:cs="Arial Narrow"/>
          <w:sz w:val="22"/>
          <w:szCs w:val="22"/>
          <w:highlight w:val="white"/>
        </w:rPr>
        <w:t>Impresión de piezas comunicativas tipo afiche con contenido pedagógico e informativo sobre la Ruta Buscadora y el mandato de la UBPD. Medidas: 27,9 cm x 43,2 cm (doble carta vertical). Impresión full color, Papel Bond 105 g. El arte para la impresión de dichas piezas será suministrado por la Oficina Asesora de Comunicaciones y Pedagogía de la UBPD. Cantidad requerida: 2.000 afiches para distribución en paradas y puntos estratégicos de la ruta por cada Lote.</w:t>
      </w:r>
    </w:p>
    <w:p w14:paraId="094FFC76" w14:textId="77777777" w:rsidR="007E48DC" w:rsidRDefault="007E48DC">
      <w:pPr>
        <w:pBdr>
          <w:top w:val="nil"/>
          <w:left w:val="nil"/>
          <w:bottom w:val="nil"/>
          <w:right w:val="nil"/>
          <w:between w:val="nil"/>
        </w:pBdr>
        <w:ind w:left="720"/>
        <w:jc w:val="both"/>
        <w:rPr>
          <w:rFonts w:ascii="Arial Narrow" w:eastAsia="Arial Narrow" w:hAnsi="Arial Narrow" w:cs="Arial Narrow"/>
          <w:sz w:val="22"/>
          <w:szCs w:val="22"/>
          <w:highlight w:val="yellow"/>
        </w:rPr>
      </w:pPr>
    </w:p>
    <w:p w14:paraId="5C94F576" w14:textId="77777777" w:rsidR="007E48DC" w:rsidRDefault="00000000">
      <w:pPr>
        <w:numPr>
          <w:ilvl w:val="0"/>
          <w:numId w:val="9"/>
        </w:numPr>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lastRenderedPageBreak/>
        <w:t>Pieza pedagógica informativa 3</w:t>
      </w:r>
    </w:p>
    <w:p w14:paraId="59998B5A" w14:textId="77777777" w:rsidR="007E48DC" w:rsidRDefault="007E48DC">
      <w:pPr>
        <w:jc w:val="both"/>
        <w:rPr>
          <w:rFonts w:ascii="Arial Narrow" w:eastAsia="Arial Narrow" w:hAnsi="Arial Narrow" w:cs="Arial Narrow"/>
          <w:b/>
          <w:bCs/>
          <w:sz w:val="22"/>
          <w:szCs w:val="22"/>
          <w:highlight w:val="white"/>
        </w:rPr>
      </w:pPr>
    </w:p>
    <w:p w14:paraId="7283F394" w14:textId="77777777" w:rsidR="007E48DC" w:rsidRDefault="00000000">
      <w:pPr>
        <w:ind w:left="720"/>
        <w:jc w:val="both"/>
        <w:rPr>
          <w:rFonts w:ascii="Arial Narrow" w:eastAsia="Arial Narrow" w:hAnsi="Arial Narrow" w:cs="Arial Narrow"/>
          <w:sz w:val="22"/>
          <w:szCs w:val="22"/>
          <w:highlight w:val="white"/>
        </w:rPr>
      </w:pPr>
      <w:proofErr w:type="spellStart"/>
      <w:r>
        <w:rPr>
          <w:rFonts w:ascii="Arial Narrow" w:eastAsia="Arial Narrow" w:hAnsi="Arial Narrow" w:cs="Arial Narrow"/>
          <w:sz w:val="22"/>
          <w:szCs w:val="22"/>
          <w:highlight w:val="white"/>
        </w:rPr>
        <w:t>Rompetráfico</w:t>
      </w:r>
      <w:proofErr w:type="spellEnd"/>
      <w:r>
        <w:rPr>
          <w:rFonts w:ascii="Arial Narrow" w:eastAsia="Arial Narrow" w:hAnsi="Arial Narrow" w:cs="Arial Narrow"/>
          <w:sz w:val="22"/>
          <w:szCs w:val="22"/>
          <w:highlight w:val="white"/>
        </w:rPr>
        <w:t xml:space="preserve">. Medidas 60 x 148 cm. Fabricado en acrílico, con impresión 4x4 tintas (doble cara). La estructura debe ser rígida en metal resistente, con acabado en pintura electrostática, apta para uso en exteriores. Sus superficies son perpendiculares, formando un ángulo recto entre la base y el soporte gráfico. Incluye producción y entrega en el sitio donde se requiera. </w:t>
      </w:r>
      <w:r>
        <w:rPr>
          <w:rFonts w:ascii="Arial Narrow" w:eastAsia="Arial Narrow" w:hAnsi="Arial Narrow" w:cs="Arial Narrow"/>
          <w:i/>
          <w:iCs/>
          <w:sz w:val="22"/>
          <w:szCs w:val="22"/>
          <w:highlight w:val="white"/>
        </w:rPr>
        <w:t>Opcionalmente</w:t>
      </w:r>
      <w:r>
        <w:rPr>
          <w:rFonts w:ascii="Arial Narrow" w:eastAsia="Arial Narrow" w:hAnsi="Arial Narrow" w:cs="Arial Narrow"/>
          <w:sz w:val="22"/>
          <w:szCs w:val="22"/>
          <w:highlight w:val="white"/>
        </w:rPr>
        <w:t xml:space="preserve">, puede incluir arrendamiento del espacio por períodos de una semana, un mes o tres meses, según necesidad. El arte y los lineamientos gráficos serán suministrados por la Oficina Asesora de Comunicaciones y Pedagogía de la UBPD. Cantidad requerida: 1 </w:t>
      </w:r>
      <w:proofErr w:type="spellStart"/>
      <w:r>
        <w:rPr>
          <w:rFonts w:ascii="Arial Narrow" w:eastAsia="Arial Narrow" w:hAnsi="Arial Narrow" w:cs="Arial Narrow"/>
          <w:sz w:val="22"/>
          <w:szCs w:val="22"/>
          <w:highlight w:val="white"/>
        </w:rPr>
        <w:t>rompetráfico</w:t>
      </w:r>
      <w:proofErr w:type="spellEnd"/>
      <w:r>
        <w:rPr>
          <w:rFonts w:ascii="Arial Narrow" w:eastAsia="Arial Narrow" w:hAnsi="Arial Narrow" w:cs="Arial Narrow"/>
          <w:sz w:val="22"/>
          <w:szCs w:val="22"/>
          <w:highlight w:val="white"/>
        </w:rPr>
        <w:t xml:space="preserve"> por cada Lote.</w:t>
      </w:r>
    </w:p>
    <w:p w14:paraId="4B246695" w14:textId="77777777" w:rsidR="007E48DC" w:rsidRDefault="007E48DC">
      <w:pPr>
        <w:jc w:val="both"/>
        <w:rPr>
          <w:rFonts w:ascii="Arial Narrow" w:eastAsia="Arial Narrow" w:hAnsi="Arial Narrow" w:cs="Arial Narrow"/>
          <w:sz w:val="22"/>
          <w:szCs w:val="22"/>
          <w:highlight w:val="white"/>
        </w:rPr>
      </w:pPr>
    </w:p>
    <w:p w14:paraId="4E8038AC" w14:textId="77777777" w:rsidR="007E48DC" w:rsidRDefault="00000000">
      <w:pPr>
        <w:numPr>
          <w:ilvl w:val="0"/>
          <w:numId w:val="9"/>
        </w:numPr>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Pieza pedagógica informativa 4</w:t>
      </w:r>
    </w:p>
    <w:p w14:paraId="280AF075" w14:textId="77777777" w:rsidR="007E48DC" w:rsidRDefault="007E48DC">
      <w:pPr>
        <w:jc w:val="both"/>
        <w:rPr>
          <w:rFonts w:ascii="Arial Narrow" w:eastAsia="Arial Narrow" w:hAnsi="Arial Narrow" w:cs="Arial Narrow"/>
          <w:b/>
          <w:bCs/>
          <w:sz w:val="22"/>
          <w:szCs w:val="22"/>
          <w:highlight w:val="white"/>
        </w:rPr>
      </w:pPr>
    </w:p>
    <w:p w14:paraId="46B78767" w14:textId="77777777" w:rsidR="007E48DC" w:rsidRDefault="00000000">
      <w:pPr>
        <w:ind w:left="720"/>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Bandera publicitaria tipo o pluma de 70 x 200 cm con estructura compuesta por tubos de acero para uso exterior, con varilla superior flexible en fibra de vidrio, Incluye base plástica para llenado de arena y estructura resistente. Impresión mediante técnica de sublimación sobre tela a doble cara. El arte y los lineamientos gráficos serán suministrados por la Oficina Asesora de Comunicaciones y Pedagogía de la UBPD. Cantidad requerida: 1 bandera por cada Lote.</w:t>
      </w:r>
    </w:p>
    <w:p w14:paraId="09D25E87"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668107EE" w14:textId="77777777" w:rsidR="007E48DC" w:rsidRDefault="00000000">
      <w:pPr>
        <w:pBdr>
          <w:top w:val="nil"/>
          <w:left w:val="nil"/>
          <w:bottom w:val="nil"/>
          <w:right w:val="nil"/>
          <w:between w:val="nil"/>
        </w:pBd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NOTA: </w:t>
      </w:r>
    </w:p>
    <w:p w14:paraId="7F1A19B6" w14:textId="77777777" w:rsidR="007E48DC" w:rsidRDefault="00000000">
      <w:pPr>
        <w:numPr>
          <w:ilvl w:val="0"/>
          <w:numId w:val="12"/>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está obligado a entregar dentro de </w:t>
      </w:r>
      <w:proofErr w:type="gramStart"/>
      <w:r>
        <w:rPr>
          <w:rFonts w:ascii="Arial Narrow" w:eastAsia="Arial Narrow" w:hAnsi="Arial Narrow" w:cs="Arial Narrow"/>
          <w:sz w:val="22"/>
          <w:szCs w:val="22"/>
        </w:rPr>
        <w:t>los  5</w:t>
      </w:r>
      <w:proofErr w:type="gramEnd"/>
      <w:r>
        <w:rPr>
          <w:rFonts w:ascii="Arial Narrow" w:eastAsia="Arial Narrow" w:hAnsi="Arial Narrow" w:cs="Arial Narrow"/>
          <w:sz w:val="22"/>
          <w:szCs w:val="22"/>
        </w:rPr>
        <w:t xml:space="preserve"> días hábiles contados a partir del día siguiente a la fecha de inicio establecida en la plataforma del SECOP II las medidas reales del vehículo y de cada elemento que deba ser </w:t>
      </w:r>
      <w:proofErr w:type="spellStart"/>
      <w:r>
        <w:rPr>
          <w:rFonts w:ascii="Arial Narrow" w:eastAsia="Arial Narrow" w:hAnsi="Arial Narrow" w:cs="Arial Narrow"/>
          <w:sz w:val="22"/>
          <w:szCs w:val="22"/>
        </w:rPr>
        <w:t>brandeado</w:t>
      </w:r>
      <w:proofErr w:type="spellEnd"/>
      <w:r>
        <w:rPr>
          <w:rFonts w:ascii="Arial Narrow" w:eastAsia="Arial Narrow" w:hAnsi="Arial Narrow" w:cs="Arial Narrow"/>
          <w:sz w:val="22"/>
          <w:szCs w:val="22"/>
        </w:rPr>
        <w:t xml:space="preserve">; una vez entregado </w:t>
      </w:r>
      <w:proofErr w:type="spellStart"/>
      <w:r>
        <w:rPr>
          <w:rFonts w:ascii="Arial Narrow" w:eastAsia="Arial Narrow" w:hAnsi="Arial Narrow" w:cs="Arial Narrow"/>
          <w:sz w:val="22"/>
          <w:szCs w:val="22"/>
        </w:rPr>
        <w:t>ésto</w:t>
      </w:r>
      <w:proofErr w:type="spellEnd"/>
      <w:r>
        <w:rPr>
          <w:rFonts w:ascii="Arial Narrow" w:eastAsia="Arial Narrow" w:hAnsi="Arial Narrow" w:cs="Arial Narrow"/>
          <w:sz w:val="22"/>
          <w:szCs w:val="22"/>
        </w:rPr>
        <w:t>, la Entidad deberá proporcionar el diseño integral de las piezas, ceñido estrictamente al Manual de Marca de la UBPD suministrado por la Oficina Asesora de Comunicaciones y Pedagogía (OACP). Dicha oficina será la encargada de remitir los artes y de aprobar la producción de cualquier pieza, con el fin de garantizar la imagen institucional.</w:t>
      </w:r>
    </w:p>
    <w:p w14:paraId="27595CAC" w14:textId="77777777" w:rsidR="007E48DC" w:rsidRDefault="00000000">
      <w:pPr>
        <w:numPr>
          <w:ilvl w:val="0"/>
          <w:numId w:val="1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De todas las piezas gráficas requeridas para la estrategia, el contratista deberá entregar una muestra de impresión (sherpas), que permita comprobar el color, el material y la calidad; simulando con alta precisión el resultado final, para aprobación final de la Oficina Asesora de Comunicaciones y Pedagogía de la UBPD.</w:t>
      </w:r>
    </w:p>
    <w:p w14:paraId="2A44E836"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308D1C29" w14:textId="77777777" w:rsidR="007E48DC" w:rsidRDefault="00000000">
      <w:pPr>
        <w:numPr>
          <w:ilvl w:val="0"/>
          <w:numId w:val="5"/>
        </w:numPr>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DOTACIÓN</w:t>
      </w:r>
    </w:p>
    <w:p w14:paraId="307E21BE" w14:textId="77777777" w:rsidR="007E48DC" w:rsidRDefault="007E48DC">
      <w:pPr>
        <w:jc w:val="both"/>
        <w:rPr>
          <w:rFonts w:ascii="Arial Narrow" w:eastAsia="Arial Narrow" w:hAnsi="Arial Narrow" w:cs="Arial Narrow"/>
          <w:b/>
          <w:bCs/>
          <w:sz w:val="22"/>
          <w:szCs w:val="22"/>
          <w:u w:val="single"/>
        </w:rPr>
      </w:pPr>
    </w:p>
    <w:p w14:paraId="71E14F7C"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Con el fin de generar confianza a la ciudadanía al momento de la atención para dar cumplimiento al mandato de la UBPD, el contratista deberá dotar a todo el equipo de trabajo de la Unidad Móvil, de prendas distintivas como camiseta tipo polo manga larga y manga corta (mezcla de poliéster y algodón), chaleco impermeable y gorra; los cuales deberán usarse de manera obligatoria durante la atención diaria. Los diseños de logo y texto serán entregados por la Oficina Asesora de Comunicaciones y Pedagogía de la UBPD.</w:t>
      </w:r>
    </w:p>
    <w:p w14:paraId="6BB3439A" w14:textId="77777777" w:rsidR="007E48DC" w:rsidRDefault="007E48DC">
      <w:pPr>
        <w:jc w:val="both"/>
        <w:rPr>
          <w:rFonts w:ascii="Arial Narrow" w:eastAsia="Arial Narrow" w:hAnsi="Arial Narrow" w:cs="Arial Narrow"/>
          <w:sz w:val="22"/>
          <w:szCs w:val="22"/>
        </w:rPr>
      </w:pPr>
    </w:p>
    <w:p w14:paraId="57355904" w14:textId="77777777" w:rsidR="007E48DC" w:rsidRDefault="00000000">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En este sentido, el contratista estará obligado a entregar mínimo por persona 3 prendas tipo camiseta y entregar 1 unidad de chaleco y gorra; verificando que cada talla que corresponda y entregada a tiempo para iniciar la estrategia en campo. En caso de pérdida, robo o deterioro, el contratista estará obligado a hacer la reposición de estos elementos, sin que genere cobro adicional para la entidad.</w:t>
      </w:r>
    </w:p>
    <w:p w14:paraId="34A4C1D9"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2FAD820B" w14:textId="77777777" w:rsidR="007E48DC" w:rsidRDefault="00000000">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deberá entregar una muestra física de cada elemento, para validación de la impresión de los logos para garantizar que las tintas y el material son los adecuados </w:t>
      </w:r>
      <w:proofErr w:type="gramStart"/>
      <w:r>
        <w:rPr>
          <w:rFonts w:ascii="Arial Narrow" w:eastAsia="Arial Narrow" w:hAnsi="Arial Narrow" w:cs="Arial Narrow"/>
          <w:sz w:val="22"/>
          <w:szCs w:val="22"/>
        </w:rPr>
        <w:t>de acuerdo al</w:t>
      </w:r>
      <w:proofErr w:type="gramEnd"/>
      <w:r>
        <w:rPr>
          <w:rFonts w:ascii="Arial Narrow" w:eastAsia="Arial Narrow" w:hAnsi="Arial Narrow" w:cs="Arial Narrow"/>
          <w:sz w:val="22"/>
          <w:szCs w:val="22"/>
        </w:rPr>
        <w:t xml:space="preserve"> Manual de Marca de la Entidad, esto deberá ser aprobado por la Oficina Asesora de Comunicaciones y Pedagogía de la UBPD, para proceder con la producción.</w:t>
      </w:r>
    </w:p>
    <w:p w14:paraId="2E629C2A" w14:textId="77777777" w:rsidR="007E48DC" w:rsidRDefault="007E48DC">
      <w:pPr>
        <w:jc w:val="both"/>
        <w:rPr>
          <w:rFonts w:ascii="Arial Narrow" w:eastAsia="Arial Narrow" w:hAnsi="Arial Narrow" w:cs="Arial Narrow"/>
          <w:b/>
          <w:bCs/>
          <w:sz w:val="22"/>
          <w:szCs w:val="22"/>
          <w:u w:val="single"/>
        </w:rPr>
      </w:pPr>
    </w:p>
    <w:p w14:paraId="180DCBA1" w14:textId="1783CFA0" w:rsidR="007E48DC" w:rsidRDefault="00000000">
      <w:pPr>
        <w:numPr>
          <w:ilvl w:val="0"/>
          <w:numId w:val="5"/>
        </w:numPr>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lastRenderedPageBreak/>
        <w:t>HORARIOS DE OPERACIÓN DEL SERVICIO</w:t>
      </w:r>
      <w:r w:rsidR="00A6634E">
        <w:rPr>
          <w:rFonts w:ascii="Arial Narrow" w:eastAsia="Arial Narrow" w:hAnsi="Arial Narrow" w:cs="Arial Narrow"/>
          <w:b/>
          <w:bCs/>
          <w:sz w:val="22"/>
          <w:szCs w:val="22"/>
          <w:u w:val="single"/>
        </w:rPr>
        <w:t xml:space="preserve"> </w:t>
      </w:r>
    </w:p>
    <w:p w14:paraId="6449A731"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789FFC7B" w14:textId="77777777" w:rsidR="007E48DC" w:rsidRDefault="00000000">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contratista </w:t>
      </w:r>
      <w:r>
        <w:rPr>
          <w:rFonts w:ascii="Arial Narrow" w:eastAsia="Arial Narrow" w:hAnsi="Arial Narrow" w:cs="Arial Narrow"/>
          <w:sz w:val="22"/>
          <w:szCs w:val="22"/>
        </w:rPr>
        <w:t xml:space="preserve">estará obligado a </w:t>
      </w:r>
      <w:r>
        <w:rPr>
          <w:rFonts w:ascii="Arial Narrow" w:eastAsia="Arial Narrow" w:hAnsi="Arial Narrow" w:cs="Arial Narrow"/>
          <w:color w:val="000000"/>
          <w:sz w:val="22"/>
          <w:szCs w:val="22"/>
        </w:rPr>
        <w:t xml:space="preserve">garantizar la operación continua, segura y oportuna de la Unidad Móvil Terrestre y del equipo </w:t>
      </w:r>
      <w:r>
        <w:rPr>
          <w:rFonts w:ascii="Arial Narrow" w:eastAsia="Arial Narrow" w:hAnsi="Arial Narrow" w:cs="Arial Narrow"/>
          <w:sz w:val="22"/>
          <w:szCs w:val="22"/>
        </w:rPr>
        <w:t>de trabajo</w:t>
      </w:r>
      <w:r>
        <w:rPr>
          <w:rFonts w:ascii="Arial Narrow" w:eastAsia="Arial Narrow" w:hAnsi="Arial Narrow" w:cs="Arial Narrow"/>
          <w:color w:val="000000"/>
          <w:sz w:val="22"/>
          <w:szCs w:val="22"/>
        </w:rPr>
        <w:t>, de acuerdo con las necesidades programadas por la Unidad de Búsqueda de Personas dadas por Desaparecidas – UBPD, y en coordinación con la Supervisión del Contrato.</w:t>
      </w:r>
    </w:p>
    <w:p w14:paraId="2CA5FA4A"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767FA93E" w14:textId="77777777" w:rsidR="007E48DC" w:rsidRDefault="00000000">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color w:val="000000"/>
          <w:sz w:val="22"/>
          <w:szCs w:val="22"/>
        </w:rPr>
        <w:t xml:space="preserve">Los días y lugares de atención </w:t>
      </w:r>
      <w:r>
        <w:rPr>
          <w:rFonts w:ascii="Arial Narrow" w:eastAsia="Arial Narrow" w:hAnsi="Arial Narrow" w:cs="Arial Narrow"/>
          <w:sz w:val="22"/>
          <w:szCs w:val="22"/>
        </w:rPr>
        <w:t xml:space="preserve">serán indicados por el Supervisor </w:t>
      </w:r>
      <w:r>
        <w:rPr>
          <w:rFonts w:ascii="Arial Narrow" w:eastAsia="Arial Narrow" w:hAnsi="Arial Narrow" w:cs="Arial Narrow"/>
          <w:color w:val="000000"/>
          <w:sz w:val="22"/>
          <w:szCs w:val="22"/>
        </w:rPr>
        <w:t>y podrán ajustarse conf</w:t>
      </w:r>
      <w:r>
        <w:rPr>
          <w:rFonts w:ascii="Arial Narrow" w:eastAsia="Arial Narrow" w:hAnsi="Arial Narrow" w:cs="Arial Narrow"/>
          <w:sz w:val="22"/>
          <w:szCs w:val="22"/>
        </w:rPr>
        <w:t xml:space="preserve">orme a la dinámica de la estrategia, bajo </w:t>
      </w:r>
      <w:r>
        <w:rPr>
          <w:rFonts w:ascii="Arial Narrow" w:eastAsia="Arial Narrow" w:hAnsi="Arial Narrow" w:cs="Arial Narrow"/>
          <w:color w:val="000000"/>
          <w:sz w:val="22"/>
          <w:szCs w:val="22"/>
        </w:rPr>
        <w:t>condiciones logísticas, de seguridad, climáticas y de participación comunitaria que se presenten en cada territorio, asegurando en todo momento la prestación integral del servicio</w:t>
      </w:r>
      <w:r>
        <w:rPr>
          <w:rFonts w:ascii="Arial Narrow" w:eastAsia="Arial Narrow" w:hAnsi="Arial Narrow" w:cs="Arial Narrow"/>
          <w:b/>
          <w:bCs/>
          <w:color w:val="000000"/>
          <w:sz w:val="22"/>
          <w:szCs w:val="22"/>
        </w:rPr>
        <w:t>.</w:t>
      </w:r>
      <w:r>
        <w:rPr>
          <w:rFonts w:ascii="Arial Narrow" w:eastAsia="Arial Narrow" w:hAnsi="Arial Narrow" w:cs="Arial Narrow"/>
          <w:sz w:val="22"/>
          <w:szCs w:val="22"/>
        </w:rPr>
        <w:t xml:space="preserve"> </w:t>
      </w:r>
    </w:p>
    <w:p w14:paraId="1A8CB0DA"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22696274" w14:textId="77777777" w:rsidR="007E48DC" w:rsidRDefault="00000000">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atención de la ciudadanía no requiere cita previa; las personas se acercan en su municipio al punto de atención que es previamente anunciado a través de medios de comunicación locales, nacionales y otros canales de difusión impulsados por acciones realizadas por el Profesional de Pedagogía del equipo de trabajo.</w:t>
      </w:r>
    </w:p>
    <w:p w14:paraId="3FF2CC04"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4912359B" w14:textId="6BE1396B" w:rsidR="00A6634E" w:rsidRDefault="00000000">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sz w:val="22"/>
          <w:szCs w:val="22"/>
        </w:rPr>
        <w:t xml:space="preserve">El horario de atención para la ciudadanía </w:t>
      </w:r>
      <w:r w:rsidR="003D0EB8">
        <w:rPr>
          <w:rFonts w:ascii="Arial Narrow" w:eastAsia="Arial Narrow" w:hAnsi="Arial Narrow" w:cs="Arial Narrow"/>
          <w:sz w:val="22"/>
          <w:szCs w:val="22"/>
        </w:rPr>
        <w:t xml:space="preserve">de cada ruta </w:t>
      </w:r>
      <w:r>
        <w:rPr>
          <w:rFonts w:ascii="Arial Narrow" w:eastAsia="Arial Narrow" w:hAnsi="Arial Narrow" w:cs="Arial Narrow"/>
          <w:sz w:val="22"/>
          <w:szCs w:val="22"/>
        </w:rPr>
        <w:t>será de 9</w:t>
      </w:r>
      <w:r>
        <w:rPr>
          <w:rFonts w:ascii="Arial Narrow" w:eastAsia="Arial Narrow" w:hAnsi="Arial Narrow" w:cs="Arial Narrow"/>
          <w:color w:val="000000"/>
          <w:sz w:val="22"/>
          <w:szCs w:val="22"/>
        </w:rPr>
        <w:t xml:space="preserve">:00 a.m. </w:t>
      </w:r>
      <w:r>
        <w:rPr>
          <w:rFonts w:ascii="Arial Narrow" w:eastAsia="Arial Narrow" w:hAnsi="Arial Narrow" w:cs="Arial Narrow"/>
          <w:sz w:val="22"/>
          <w:szCs w:val="22"/>
        </w:rPr>
        <w:t>a</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4</w:t>
      </w:r>
      <w:r>
        <w:rPr>
          <w:rFonts w:ascii="Arial Narrow" w:eastAsia="Arial Narrow" w:hAnsi="Arial Narrow" w:cs="Arial Narrow"/>
          <w:color w:val="000000"/>
          <w:sz w:val="22"/>
          <w:szCs w:val="22"/>
        </w:rPr>
        <w:t>:00 p.m</w:t>
      </w:r>
      <w:r>
        <w:rPr>
          <w:rFonts w:ascii="Arial Narrow" w:eastAsia="Arial Narrow" w:hAnsi="Arial Narrow" w:cs="Arial Narrow"/>
          <w:b/>
          <w:bCs/>
          <w:color w:val="000000"/>
          <w:sz w:val="22"/>
          <w:szCs w:val="22"/>
        </w:rPr>
        <w:t>.</w:t>
      </w:r>
      <w:r>
        <w:rPr>
          <w:rFonts w:ascii="Arial Narrow" w:eastAsia="Arial Narrow" w:hAnsi="Arial Narrow" w:cs="Arial Narrow"/>
          <w:color w:val="000000"/>
          <w:sz w:val="22"/>
          <w:szCs w:val="22"/>
        </w:rPr>
        <w:t>, de lunes a domin</w:t>
      </w:r>
      <w:r w:rsidR="00A6634E">
        <w:rPr>
          <w:rFonts w:ascii="Arial Narrow" w:eastAsia="Arial Narrow" w:hAnsi="Arial Narrow" w:cs="Arial Narrow"/>
          <w:color w:val="000000"/>
          <w:sz w:val="22"/>
          <w:szCs w:val="22"/>
        </w:rPr>
        <w:t>go, excepto el día de descanso y de trabajo administrativo.</w:t>
      </w:r>
    </w:p>
    <w:p w14:paraId="2B92BB80" w14:textId="77777777" w:rsidR="00A6634E" w:rsidRDefault="00A6634E">
      <w:pPr>
        <w:pBdr>
          <w:top w:val="nil"/>
          <w:left w:val="nil"/>
          <w:bottom w:val="nil"/>
          <w:right w:val="nil"/>
          <w:between w:val="nil"/>
        </w:pBdr>
        <w:jc w:val="both"/>
        <w:rPr>
          <w:rFonts w:ascii="Arial Narrow" w:eastAsia="Arial Narrow" w:hAnsi="Arial Narrow" w:cs="Arial Narrow"/>
          <w:color w:val="000000"/>
          <w:sz w:val="22"/>
          <w:szCs w:val="22"/>
        </w:rPr>
      </w:pPr>
    </w:p>
    <w:p w14:paraId="6089810E" w14:textId="637CAF94" w:rsidR="007E48DC" w:rsidRDefault="00A6634E">
      <w:pPr>
        <w:pBdr>
          <w:top w:val="nil"/>
          <w:left w:val="nil"/>
          <w:bottom w:val="nil"/>
          <w:right w:val="nil"/>
          <w:between w:val="nil"/>
        </w:pBdr>
        <w:jc w:val="both"/>
        <w:rPr>
          <w:rFonts w:ascii="Arial Narrow" w:eastAsia="Arial Narrow" w:hAnsi="Arial Narrow" w:cs="Arial Narrow"/>
          <w:sz w:val="22"/>
          <w:szCs w:val="22"/>
        </w:rPr>
      </w:pPr>
      <w:bookmarkStart w:id="4" w:name="_Hlk224888284"/>
      <w:r>
        <w:rPr>
          <w:rFonts w:ascii="Arial Narrow" w:eastAsia="Arial Narrow" w:hAnsi="Arial Narrow" w:cs="Arial Narrow"/>
          <w:color w:val="000000"/>
          <w:sz w:val="22"/>
          <w:szCs w:val="22"/>
        </w:rPr>
        <w:t xml:space="preserve">El supervisor del contrato indicará al contratista los municipios a visitar mensualmente, y el contratista deberá diseñar el cronograma para aprobación del supervisor, </w:t>
      </w:r>
      <w:r>
        <w:rPr>
          <w:rFonts w:ascii="Arial Narrow" w:eastAsia="Arial Narrow" w:hAnsi="Arial Narrow" w:cs="Arial Narrow"/>
          <w:sz w:val="22"/>
          <w:szCs w:val="22"/>
        </w:rPr>
        <w:t>contemplando 1 día de descanso semanal (lunes a jueves) y 2 días de trabajo administrativo (mediados y finales de mes) para la revisión y alistamiento de los documentos de las tomas de muestras realizadas durante ese tiempo. Lo anterior en razón a que la UBPD enviará un asistente forense para revisar y recoger las tomas de muestras realizadas por el equipo.</w:t>
      </w:r>
    </w:p>
    <w:bookmarkEnd w:id="4"/>
    <w:p w14:paraId="1628DA7E"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3852D689" w14:textId="4DDF1060" w:rsidR="007E48DC" w:rsidRDefault="00000000">
      <w:pPr>
        <w:pBdr>
          <w:top w:val="nil"/>
          <w:left w:val="nil"/>
          <w:bottom w:val="nil"/>
          <w:right w:val="nil"/>
          <w:between w:val="nil"/>
        </w:pBdr>
        <w:jc w:val="both"/>
        <w:rPr>
          <w:rFonts w:ascii="Arial Narrow" w:eastAsia="Arial Narrow" w:hAnsi="Arial Narrow" w:cs="Arial Narrow"/>
          <w:sz w:val="22"/>
          <w:szCs w:val="22"/>
        </w:rPr>
      </w:pPr>
      <w:r w:rsidRPr="006F6767">
        <w:rPr>
          <w:rFonts w:ascii="Arial Narrow" w:eastAsia="Arial Narrow" w:hAnsi="Arial Narrow" w:cs="Arial Narrow"/>
          <w:sz w:val="22"/>
          <w:szCs w:val="22"/>
        </w:rPr>
        <w:t>Cabe aclarar que los municipios de la programación establecidos</w:t>
      </w:r>
      <w:r w:rsidR="000432DC" w:rsidRPr="006F6767">
        <w:rPr>
          <w:rFonts w:ascii="Arial Narrow" w:eastAsia="Arial Narrow" w:hAnsi="Arial Narrow" w:cs="Arial Narrow"/>
          <w:sz w:val="22"/>
          <w:szCs w:val="22"/>
        </w:rPr>
        <w:t xml:space="preserve"> mensualmente</w:t>
      </w:r>
      <w:r w:rsidRPr="006F6767">
        <w:rPr>
          <w:rFonts w:ascii="Arial Narrow" w:eastAsia="Arial Narrow" w:hAnsi="Arial Narrow" w:cs="Arial Narrow"/>
          <w:sz w:val="22"/>
          <w:szCs w:val="22"/>
        </w:rPr>
        <w:t xml:space="preserve"> podrán variar </w:t>
      </w:r>
      <w:proofErr w:type="gramStart"/>
      <w:r w:rsidRPr="006F6767">
        <w:rPr>
          <w:rFonts w:ascii="Arial Narrow" w:eastAsia="Arial Narrow" w:hAnsi="Arial Narrow" w:cs="Arial Narrow"/>
          <w:sz w:val="22"/>
          <w:szCs w:val="22"/>
        </w:rPr>
        <w:t xml:space="preserve">de acuerdo </w:t>
      </w:r>
      <w:r w:rsidR="00FA2970" w:rsidRPr="006F6767">
        <w:rPr>
          <w:rFonts w:ascii="Arial Narrow" w:eastAsia="Arial Narrow" w:hAnsi="Arial Narrow" w:cs="Arial Narrow"/>
          <w:sz w:val="22"/>
          <w:szCs w:val="22"/>
        </w:rPr>
        <w:t>a</w:t>
      </w:r>
      <w:proofErr w:type="gramEnd"/>
      <w:r w:rsidR="00FA2970" w:rsidRPr="006F6767">
        <w:rPr>
          <w:rFonts w:ascii="Arial Narrow" w:eastAsia="Arial Narrow" w:hAnsi="Arial Narrow" w:cs="Arial Narrow"/>
          <w:sz w:val="22"/>
          <w:szCs w:val="22"/>
        </w:rPr>
        <w:t xml:space="preserve"> las necesidades de la Entidad, igualmente por</w:t>
      </w:r>
      <w:r w:rsidRPr="006F6767">
        <w:rPr>
          <w:rFonts w:ascii="Arial Narrow" w:eastAsia="Arial Narrow" w:hAnsi="Arial Narrow" w:cs="Arial Narrow"/>
          <w:sz w:val="22"/>
          <w:szCs w:val="22"/>
        </w:rPr>
        <w:t xml:space="preserve"> condiciones climáticas, novedades de orden público, fuerza mayor o ambientales, entre otros, sin que </w:t>
      </w:r>
      <w:r w:rsidR="00FA2970" w:rsidRPr="006F6767">
        <w:rPr>
          <w:rFonts w:ascii="Arial Narrow" w:eastAsia="Arial Narrow" w:hAnsi="Arial Narrow" w:cs="Arial Narrow"/>
          <w:sz w:val="22"/>
          <w:szCs w:val="22"/>
        </w:rPr>
        <w:t>esto</w:t>
      </w:r>
      <w:r w:rsidRPr="006F6767">
        <w:rPr>
          <w:rFonts w:ascii="Arial Narrow" w:eastAsia="Arial Narrow" w:hAnsi="Arial Narrow" w:cs="Arial Narrow"/>
          <w:sz w:val="22"/>
          <w:szCs w:val="22"/>
        </w:rPr>
        <w:t xml:space="preserve"> </w:t>
      </w:r>
      <w:r w:rsidR="00FA2970" w:rsidRPr="006F6767">
        <w:rPr>
          <w:rFonts w:ascii="Arial Narrow" w:eastAsia="Arial Narrow" w:hAnsi="Arial Narrow" w:cs="Arial Narrow"/>
          <w:sz w:val="22"/>
          <w:szCs w:val="22"/>
        </w:rPr>
        <w:t>genere un</w:t>
      </w:r>
      <w:r w:rsidRPr="006F6767">
        <w:rPr>
          <w:rFonts w:ascii="Arial Narrow" w:eastAsia="Arial Narrow" w:hAnsi="Arial Narrow" w:cs="Arial Narrow"/>
          <w:sz w:val="22"/>
          <w:szCs w:val="22"/>
        </w:rPr>
        <w:t xml:space="preserve"> valor adicional para la entidad</w:t>
      </w:r>
      <w:r w:rsidR="00FA2970" w:rsidRPr="006F6767">
        <w:rPr>
          <w:rFonts w:ascii="Arial Narrow" w:eastAsia="Arial Narrow" w:hAnsi="Arial Narrow" w:cs="Arial Narrow"/>
          <w:sz w:val="22"/>
          <w:szCs w:val="22"/>
        </w:rPr>
        <w:t>.</w:t>
      </w:r>
      <w:r w:rsidR="00FA2970">
        <w:rPr>
          <w:rFonts w:ascii="Arial Narrow" w:eastAsia="Arial Narrow" w:hAnsi="Arial Narrow" w:cs="Arial Narrow"/>
          <w:sz w:val="22"/>
          <w:szCs w:val="22"/>
        </w:rPr>
        <w:t xml:space="preserve"> </w:t>
      </w:r>
    </w:p>
    <w:p w14:paraId="5CFD198A"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74C99FD1" w14:textId="77777777" w:rsidR="007E48DC" w:rsidRDefault="00000000">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color w:val="000000"/>
          <w:sz w:val="22"/>
          <w:szCs w:val="22"/>
        </w:rPr>
        <w:t xml:space="preserve">El contratista </w:t>
      </w:r>
      <w:r>
        <w:rPr>
          <w:rFonts w:ascii="Arial Narrow" w:eastAsia="Arial Narrow" w:hAnsi="Arial Narrow" w:cs="Arial Narrow"/>
          <w:sz w:val="22"/>
          <w:szCs w:val="22"/>
        </w:rPr>
        <w:t xml:space="preserve">estará obligado a </w:t>
      </w:r>
      <w:r>
        <w:rPr>
          <w:rFonts w:ascii="Arial Narrow" w:eastAsia="Arial Narrow" w:hAnsi="Arial Narrow" w:cs="Arial Narrow"/>
          <w:color w:val="000000"/>
          <w:sz w:val="22"/>
          <w:szCs w:val="22"/>
        </w:rPr>
        <w:t xml:space="preserve">disponer de los recursos humanos, técnicos y logísticos necesarios para garantizar la atención durante las jornadas programadas, incluyendo la preparación previa, montaje, desmontaje, limpieza y cierre de actividades. Así mismo, </w:t>
      </w:r>
      <w:r>
        <w:rPr>
          <w:rFonts w:ascii="Arial Narrow" w:eastAsia="Arial Narrow" w:hAnsi="Arial Narrow" w:cs="Arial Narrow"/>
          <w:sz w:val="22"/>
          <w:szCs w:val="22"/>
        </w:rPr>
        <w:t xml:space="preserve">el </w:t>
      </w:r>
      <w:r>
        <w:rPr>
          <w:rFonts w:ascii="Arial Narrow" w:eastAsia="Arial Narrow" w:hAnsi="Arial Narrow" w:cs="Arial Narrow"/>
          <w:color w:val="000000"/>
          <w:sz w:val="22"/>
          <w:szCs w:val="22"/>
        </w:rPr>
        <w:t xml:space="preserve">contratista deberá </w:t>
      </w:r>
      <w:r>
        <w:rPr>
          <w:rFonts w:ascii="Arial Narrow" w:eastAsia="Arial Narrow" w:hAnsi="Arial Narrow" w:cs="Arial Narrow"/>
          <w:sz w:val="22"/>
          <w:szCs w:val="22"/>
        </w:rPr>
        <w:t xml:space="preserve">enviar de manera constante y durante la ejecución de la estrategia, </w:t>
      </w:r>
      <w:r>
        <w:rPr>
          <w:rFonts w:ascii="Arial Narrow" w:eastAsia="Arial Narrow" w:hAnsi="Arial Narrow" w:cs="Arial Narrow"/>
          <w:color w:val="000000"/>
          <w:sz w:val="22"/>
          <w:szCs w:val="22"/>
        </w:rPr>
        <w:t xml:space="preserve">reportes de asistencia, registros fotográficos o de video y bitácoras de operación, </w:t>
      </w:r>
      <w:r>
        <w:rPr>
          <w:rFonts w:ascii="Arial Narrow" w:eastAsia="Arial Narrow" w:hAnsi="Arial Narrow" w:cs="Arial Narrow"/>
          <w:sz w:val="22"/>
          <w:szCs w:val="22"/>
        </w:rPr>
        <w:t xml:space="preserve">o cualquier herramienta que permita </w:t>
      </w:r>
      <w:r>
        <w:rPr>
          <w:rFonts w:ascii="Arial Narrow" w:eastAsia="Arial Narrow" w:hAnsi="Arial Narrow" w:cs="Arial Narrow"/>
          <w:color w:val="000000"/>
          <w:sz w:val="22"/>
          <w:szCs w:val="22"/>
        </w:rPr>
        <w:t xml:space="preserve">evidenciar la visita de la Unidad </w:t>
      </w:r>
      <w:r>
        <w:rPr>
          <w:rFonts w:ascii="Arial Narrow" w:eastAsia="Arial Narrow" w:hAnsi="Arial Narrow" w:cs="Arial Narrow"/>
          <w:sz w:val="22"/>
          <w:szCs w:val="22"/>
        </w:rPr>
        <w:t>Móvil a cada municipio programado.</w:t>
      </w:r>
    </w:p>
    <w:p w14:paraId="76050936" w14:textId="77777777" w:rsidR="007E48DC" w:rsidRDefault="007E48DC">
      <w:pPr>
        <w:pBdr>
          <w:top w:val="nil"/>
          <w:left w:val="nil"/>
          <w:bottom w:val="nil"/>
          <w:right w:val="nil"/>
          <w:between w:val="nil"/>
        </w:pBdr>
        <w:jc w:val="both"/>
        <w:rPr>
          <w:rFonts w:ascii="Arial Narrow" w:eastAsia="Arial Narrow" w:hAnsi="Arial Narrow" w:cs="Arial Narrow"/>
          <w:b/>
          <w:bCs/>
          <w:sz w:val="22"/>
          <w:szCs w:val="22"/>
          <w:u w:val="single"/>
        </w:rPr>
      </w:pPr>
    </w:p>
    <w:p w14:paraId="3A3F5939" w14:textId="77777777" w:rsidR="007E48DC" w:rsidRDefault="00000000">
      <w:pPr>
        <w:pBdr>
          <w:top w:val="nil"/>
          <w:left w:val="nil"/>
          <w:bottom w:val="nil"/>
          <w:right w:val="nil"/>
          <w:between w:val="nil"/>
        </w:pBdr>
        <w:jc w:val="both"/>
        <w:rPr>
          <w:rFonts w:ascii="Arial" w:eastAsia="Arial" w:hAnsi="Arial" w:cs="Arial"/>
        </w:rPr>
      </w:pPr>
      <w:r>
        <w:rPr>
          <w:rFonts w:ascii="Arial Narrow" w:eastAsia="Arial Narrow" w:hAnsi="Arial Narrow" w:cs="Arial Narrow"/>
          <w:color w:val="000000"/>
          <w:sz w:val="22"/>
          <w:szCs w:val="22"/>
        </w:rPr>
        <w:t>El contratista deberá mantener comunicación permanente y fluida con la Supervisión del contrato y con los equipos técnicos de la UBPD, informando con antelación las programaciones, desplazamientos, actividades y requerimientos logístico</w:t>
      </w:r>
      <w:r>
        <w:rPr>
          <w:rFonts w:ascii="Arial Narrow" w:eastAsia="Arial Narrow" w:hAnsi="Arial Narrow" w:cs="Arial Narrow"/>
          <w:sz w:val="22"/>
          <w:szCs w:val="22"/>
        </w:rPr>
        <w:t>s y cualquier novedad de orden público que pueda afectar o modificar la programación establecida. Así mismo, d</w:t>
      </w:r>
      <w:r>
        <w:rPr>
          <w:rFonts w:ascii="Arial Narrow" w:eastAsia="Arial Narrow" w:hAnsi="Arial Narrow" w:cs="Arial Narrow"/>
          <w:color w:val="000000"/>
          <w:sz w:val="22"/>
          <w:szCs w:val="22"/>
        </w:rPr>
        <w:t>eberá participar activamente en las reuniones de planeación, seguimiento y evaluación que convoque la supervisión o quién designe, presentando los informes y soportes requeridos.</w:t>
      </w:r>
    </w:p>
    <w:p w14:paraId="2B4EBC3F" w14:textId="77777777" w:rsidR="007E48DC" w:rsidRDefault="007E48DC">
      <w:pPr>
        <w:pBdr>
          <w:top w:val="nil"/>
          <w:left w:val="nil"/>
          <w:bottom w:val="nil"/>
          <w:right w:val="nil"/>
          <w:between w:val="nil"/>
        </w:pBdr>
        <w:jc w:val="both"/>
        <w:rPr>
          <w:rFonts w:ascii="Arial" w:eastAsia="Arial" w:hAnsi="Arial" w:cs="Arial"/>
        </w:rPr>
      </w:pPr>
    </w:p>
    <w:p w14:paraId="06987CE1" w14:textId="77777777" w:rsidR="007E48DC" w:rsidRDefault="00000000">
      <w:pPr>
        <w:numPr>
          <w:ilvl w:val="0"/>
          <w:numId w:val="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u w:val="single"/>
        </w:rPr>
        <w:t>ETAPAS DEL CONTRATO</w:t>
      </w:r>
    </w:p>
    <w:p w14:paraId="22FB7BDD"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24CB82A3" w14:textId="77777777" w:rsidR="007E48DC" w:rsidRDefault="00000000">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contratista estará obligado a cumplir con las siguientes actividades y sus respectivos plazos:</w:t>
      </w:r>
    </w:p>
    <w:p w14:paraId="2E5F6748"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tbl>
      <w:tblPr>
        <w:tblStyle w:val="a1"/>
        <w:tblW w:w="77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552"/>
        <w:gridCol w:w="3402"/>
      </w:tblGrid>
      <w:tr w:rsidR="007E48DC" w14:paraId="79D7E631" w14:textId="77777777">
        <w:trPr>
          <w:jc w:val="center"/>
        </w:trPr>
        <w:tc>
          <w:tcPr>
            <w:tcW w:w="1838" w:type="dxa"/>
          </w:tcPr>
          <w:p w14:paraId="1D09F440" w14:textId="77777777" w:rsidR="007E48DC"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ITEM</w:t>
            </w:r>
          </w:p>
        </w:tc>
        <w:tc>
          <w:tcPr>
            <w:tcW w:w="2552" w:type="dxa"/>
          </w:tcPr>
          <w:p w14:paraId="21EBEC7B" w14:textId="77777777" w:rsidR="007E48DC"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DESCRIPCIÓN</w:t>
            </w:r>
          </w:p>
        </w:tc>
        <w:tc>
          <w:tcPr>
            <w:tcW w:w="3402" w:type="dxa"/>
          </w:tcPr>
          <w:p w14:paraId="72DBEB1F" w14:textId="77777777" w:rsidR="007E48DC"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PLAZO</w:t>
            </w:r>
          </w:p>
        </w:tc>
      </w:tr>
      <w:tr w:rsidR="007E48DC" w14:paraId="560D0C9E" w14:textId="77777777">
        <w:trPr>
          <w:jc w:val="center"/>
        </w:trPr>
        <w:tc>
          <w:tcPr>
            <w:tcW w:w="1838" w:type="dxa"/>
          </w:tcPr>
          <w:p w14:paraId="6AA6CF39"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Render </w:t>
            </w:r>
          </w:p>
        </w:tc>
        <w:tc>
          <w:tcPr>
            <w:tcW w:w="2552" w:type="dxa"/>
          </w:tcPr>
          <w:p w14:paraId="1C68AD6D"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Presentación de render y ajustes.</w:t>
            </w:r>
          </w:p>
        </w:tc>
        <w:tc>
          <w:tcPr>
            <w:tcW w:w="3402" w:type="dxa"/>
          </w:tcPr>
          <w:p w14:paraId="76D201C4" w14:textId="3FB8CC2B"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está obligado a entregarlo </w:t>
            </w:r>
            <w:r w:rsidR="00244AB2">
              <w:rPr>
                <w:rFonts w:ascii="Arial Narrow" w:eastAsia="Arial Narrow" w:hAnsi="Arial Narrow" w:cs="Arial Narrow"/>
                <w:sz w:val="22"/>
                <w:szCs w:val="22"/>
              </w:rPr>
              <w:t xml:space="preserve">máximo </w:t>
            </w:r>
            <w:r>
              <w:rPr>
                <w:rFonts w:ascii="Arial Narrow" w:eastAsia="Arial Narrow" w:hAnsi="Arial Narrow" w:cs="Arial Narrow"/>
                <w:sz w:val="22"/>
                <w:szCs w:val="22"/>
              </w:rPr>
              <w:t xml:space="preserve">dentro de los 7 días hábiles contados a partir del día siguiente a la </w:t>
            </w:r>
            <w:r>
              <w:rPr>
                <w:rFonts w:ascii="Arial Narrow" w:eastAsia="Arial Narrow" w:hAnsi="Arial Narrow" w:cs="Arial Narrow"/>
                <w:sz w:val="22"/>
                <w:szCs w:val="22"/>
              </w:rPr>
              <w:lastRenderedPageBreak/>
              <w:t>fecha de inicio establecida en la plataforma del SECOP II</w:t>
            </w:r>
          </w:p>
          <w:p w14:paraId="719AADDE" w14:textId="77777777" w:rsidR="007E48DC" w:rsidRDefault="007E48DC">
            <w:pPr>
              <w:jc w:val="both"/>
              <w:rPr>
                <w:rFonts w:ascii="Arial Narrow" w:eastAsia="Arial Narrow" w:hAnsi="Arial Narrow" w:cs="Arial Narrow"/>
                <w:sz w:val="22"/>
                <w:szCs w:val="22"/>
              </w:rPr>
            </w:pPr>
          </w:p>
        </w:tc>
      </w:tr>
      <w:tr w:rsidR="007E48DC" w14:paraId="4F173502" w14:textId="77777777">
        <w:trPr>
          <w:jc w:val="center"/>
        </w:trPr>
        <w:tc>
          <w:tcPr>
            <w:tcW w:w="1838" w:type="dxa"/>
          </w:tcPr>
          <w:p w14:paraId="4DA9E3B0"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Medidas de los vehículos, carpas y moto valla</w:t>
            </w:r>
          </w:p>
        </w:tc>
        <w:tc>
          <w:tcPr>
            <w:tcW w:w="2552" w:type="dxa"/>
          </w:tcPr>
          <w:p w14:paraId="0990AC0F"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Prestación de las medidas del vehículo Unidad Móvil Terrestre, Oficina Externa y </w:t>
            </w:r>
            <w:proofErr w:type="spellStart"/>
            <w:r>
              <w:rPr>
                <w:rFonts w:ascii="Arial Narrow" w:eastAsia="Arial Narrow" w:hAnsi="Arial Narrow" w:cs="Arial Narrow"/>
                <w:sz w:val="22"/>
                <w:szCs w:val="22"/>
              </w:rPr>
              <w:t>motovalla</w:t>
            </w:r>
            <w:proofErr w:type="spellEnd"/>
            <w:r>
              <w:rPr>
                <w:rFonts w:ascii="Arial Narrow" w:eastAsia="Arial Narrow" w:hAnsi="Arial Narrow" w:cs="Arial Narrow"/>
                <w:sz w:val="22"/>
                <w:szCs w:val="22"/>
              </w:rPr>
              <w:t>.</w:t>
            </w:r>
          </w:p>
        </w:tc>
        <w:tc>
          <w:tcPr>
            <w:tcW w:w="3402" w:type="dxa"/>
          </w:tcPr>
          <w:p w14:paraId="0E257C1E" w14:textId="58CD4FE0"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está obligado a entregarlo </w:t>
            </w:r>
            <w:r w:rsidR="00016C66">
              <w:rPr>
                <w:rFonts w:ascii="Arial Narrow" w:eastAsia="Arial Narrow" w:hAnsi="Arial Narrow" w:cs="Arial Narrow"/>
                <w:sz w:val="22"/>
                <w:szCs w:val="22"/>
              </w:rPr>
              <w:t xml:space="preserve">máximo </w:t>
            </w:r>
            <w:r>
              <w:rPr>
                <w:rFonts w:ascii="Arial Narrow" w:eastAsia="Arial Narrow" w:hAnsi="Arial Narrow" w:cs="Arial Narrow"/>
                <w:sz w:val="22"/>
                <w:szCs w:val="22"/>
              </w:rPr>
              <w:t>dentro de los 5 días hábiles contados a partir del día siguiente a la fecha de inicio establecida en la plataforma del SECOP II</w:t>
            </w:r>
          </w:p>
        </w:tc>
      </w:tr>
      <w:tr w:rsidR="007E48DC" w14:paraId="4BDDB1F3" w14:textId="77777777">
        <w:trPr>
          <w:jc w:val="center"/>
        </w:trPr>
        <w:tc>
          <w:tcPr>
            <w:tcW w:w="1838" w:type="dxa"/>
          </w:tcPr>
          <w:p w14:paraId="48596AB6"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Hojas de vida</w:t>
            </w:r>
          </w:p>
        </w:tc>
        <w:tc>
          <w:tcPr>
            <w:tcW w:w="2552" w:type="dxa"/>
          </w:tcPr>
          <w:p w14:paraId="295FB1EB"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Envío de hojas de vida del equipo de trabajo, revisión y aprobación.</w:t>
            </w:r>
          </w:p>
        </w:tc>
        <w:tc>
          <w:tcPr>
            <w:tcW w:w="3402" w:type="dxa"/>
          </w:tcPr>
          <w:p w14:paraId="57394A21" w14:textId="4383038E"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está obligado a entregarlo </w:t>
            </w:r>
            <w:r w:rsidR="00016C66">
              <w:rPr>
                <w:rFonts w:ascii="Arial Narrow" w:eastAsia="Arial Narrow" w:hAnsi="Arial Narrow" w:cs="Arial Narrow"/>
                <w:sz w:val="22"/>
                <w:szCs w:val="22"/>
              </w:rPr>
              <w:t xml:space="preserve">máximo </w:t>
            </w:r>
            <w:r>
              <w:rPr>
                <w:rFonts w:ascii="Arial Narrow" w:eastAsia="Arial Narrow" w:hAnsi="Arial Narrow" w:cs="Arial Narrow"/>
                <w:sz w:val="22"/>
                <w:szCs w:val="22"/>
              </w:rPr>
              <w:t xml:space="preserve">dentro de los 10 días hábiles </w:t>
            </w:r>
            <w:bookmarkStart w:id="5" w:name="_Hlk224897285"/>
            <w:r>
              <w:rPr>
                <w:rFonts w:ascii="Arial Narrow" w:eastAsia="Arial Narrow" w:hAnsi="Arial Narrow" w:cs="Arial Narrow"/>
                <w:sz w:val="22"/>
                <w:szCs w:val="22"/>
              </w:rPr>
              <w:t xml:space="preserve">contados a partir del día siguiente </w:t>
            </w:r>
            <w:bookmarkStart w:id="6" w:name="_Hlk224897273"/>
            <w:r>
              <w:rPr>
                <w:rFonts w:ascii="Arial Narrow" w:eastAsia="Arial Narrow" w:hAnsi="Arial Narrow" w:cs="Arial Narrow"/>
                <w:sz w:val="22"/>
                <w:szCs w:val="22"/>
              </w:rPr>
              <w:t>a la fecha de inicio establecida en la plataforma del SECOP II</w:t>
            </w:r>
            <w:bookmarkEnd w:id="5"/>
            <w:bookmarkEnd w:id="6"/>
            <w:r w:rsidR="00D30F47">
              <w:rPr>
                <w:rFonts w:ascii="Arial Narrow" w:eastAsia="Arial Narrow" w:hAnsi="Arial Narrow" w:cs="Arial Narrow"/>
                <w:sz w:val="22"/>
                <w:szCs w:val="22"/>
              </w:rPr>
              <w:t xml:space="preserve">, para lo cual la Entidad tendrá 3 días hábiles </w:t>
            </w:r>
            <w:r w:rsidR="00D30F47" w:rsidRPr="00D30F47">
              <w:rPr>
                <w:rFonts w:ascii="Arial Narrow" w:eastAsia="Arial Narrow" w:hAnsi="Arial Narrow" w:cs="Arial Narrow"/>
                <w:sz w:val="22"/>
                <w:szCs w:val="22"/>
              </w:rPr>
              <w:t>para revisar, evaluar y emitir concepto de aprobación o rechazo de las hojas de vida presentadas por el contratista, contados a partir de su radicación completa</w:t>
            </w:r>
          </w:p>
        </w:tc>
      </w:tr>
      <w:tr w:rsidR="007E48DC" w14:paraId="6D4DF246" w14:textId="77777777">
        <w:trPr>
          <w:jc w:val="center"/>
        </w:trPr>
        <w:tc>
          <w:tcPr>
            <w:tcW w:w="1838" w:type="dxa"/>
          </w:tcPr>
          <w:p w14:paraId="13008894"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Documentos del Sistema de Gestión de Seguridad y Salud en el Trabajo</w:t>
            </w:r>
          </w:p>
          <w:p w14:paraId="16844C51" w14:textId="77777777" w:rsidR="007E48DC" w:rsidRDefault="007E48DC">
            <w:pPr>
              <w:jc w:val="both"/>
              <w:rPr>
                <w:rFonts w:ascii="Arial Narrow" w:eastAsia="Arial Narrow" w:hAnsi="Arial Narrow" w:cs="Arial Narrow"/>
                <w:sz w:val="22"/>
                <w:szCs w:val="22"/>
              </w:rPr>
            </w:pPr>
          </w:p>
        </w:tc>
        <w:tc>
          <w:tcPr>
            <w:tcW w:w="2552" w:type="dxa"/>
          </w:tcPr>
          <w:p w14:paraId="6C707BE4"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Envío de todos los documentos requeridos en numeral 5 Condiciones de Bioseguridad y Bienestar.</w:t>
            </w:r>
          </w:p>
        </w:tc>
        <w:tc>
          <w:tcPr>
            <w:tcW w:w="3402" w:type="dxa"/>
          </w:tcPr>
          <w:p w14:paraId="324DCA12"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El contratista está obligado a entregarlo máximo el primer día de capacitación del equipo.</w:t>
            </w:r>
          </w:p>
        </w:tc>
      </w:tr>
      <w:tr w:rsidR="007E48DC" w14:paraId="01B585DD" w14:textId="77777777">
        <w:trPr>
          <w:jc w:val="center"/>
        </w:trPr>
        <w:tc>
          <w:tcPr>
            <w:tcW w:w="1838" w:type="dxa"/>
          </w:tcPr>
          <w:p w14:paraId="62544A2F"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Entrega equipos tecnología</w:t>
            </w:r>
          </w:p>
        </w:tc>
        <w:tc>
          <w:tcPr>
            <w:tcW w:w="2552" w:type="dxa"/>
          </w:tcPr>
          <w:p w14:paraId="56AED67F"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Entrega de computadores y celulares en cada Regional.</w:t>
            </w:r>
          </w:p>
        </w:tc>
        <w:tc>
          <w:tcPr>
            <w:tcW w:w="3402" w:type="dxa"/>
          </w:tcPr>
          <w:p w14:paraId="0C67B5C9"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El contratista está obligado a entregarlo máximo el primer día de capacitación del equipo.</w:t>
            </w:r>
          </w:p>
        </w:tc>
      </w:tr>
      <w:tr w:rsidR="007E48DC" w14:paraId="0FD6310B" w14:textId="77777777">
        <w:trPr>
          <w:jc w:val="center"/>
        </w:trPr>
        <w:tc>
          <w:tcPr>
            <w:tcW w:w="1838" w:type="dxa"/>
          </w:tcPr>
          <w:p w14:paraId="2BDD1859" w14:textId="77777777" w:rsidR="007E48DC" w:rsidRDefault="007E48DC">
            <w:pPr>
              <w:jc w:val="both"/>
              <w:rPr>
                <w:rFonts w:ascii="Arial Narrow" w:eastAsia="Arial Narrow" w:hAnsi="Arial Narrow" w:cs="Arial Narrow"/>
                <w:sz w:val="22"/>
                <w:szCs w:val="22"/>
              </w:rPr>
            </w:pPr>
          </w:p>
          <w:p w14:paraId="5BFBD67D"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Capacitación</w:t>
            </w:r>
          </w:p>
        </w:tc>
        <w:tc>
          <w:tcPr>
            <w:tcW w:w="2552" w:type="dxa"/>
          </w:tcPr>
          <w:p w14:paraId="6760672E"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Se realizará de manera presencial en la Regional y tendrá una duración de 10 días hábiles.</w:t>
            </w:r>
          </w:p>
        </w:tc>
        <w:tc>
          <w:tcPr>
            <w:tcW w:w="3402" w:type="dxa"/>
          </w:tcPr>
          <w:p w14:paraId="78632D85" w14:textId="01CFEDF6"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está obligado a coordinar </w:t>
            </w:r>
            <w:r w:rsidR="00656F56">
              <w:rPr>
                <w:rFonts w:ascii="Arial Narrow" w:eastAsia="Arial Narrow" w:hAnsi="Arial Narrow" w:cs="Arial Narrow"/>
                <w:sz w:val="22"/>
                <w:szCs w:val="22"/>
              </w:rPr>
              <w:t xml:space="preserve">máximo </w:t>
            </w:r>
            <w:r>
              <w:rPr>
                <w:rFonts w:ascii="Arial Narrow" w:eastAsia="Arial Narrow" w:hAnsi="Arial Narrow" w:cs="Arial Narrow"/>
                <w:sz w:val="22"/>
                <w:szCs w:val="22"/>
              </w:rPr>
              <w:t xml:space="preserve">dentro de los </w:t>
            </w:r>
            <w:r w:rsidR="002E084B">
              <w:rPr>
                <w:rFonts w:ascii="Arial Narrow" w:eastAsia="Arial Narrow" w:hAnsi="Arial Narrow" w:cs="Arial Narrow"/>
                <w:sz w:val="22"/>
                <w:szCs w:val="22"/>
              </w:rPr>
              <w:t>17</w:t>
            </w:r>
            <w:r>
              <w:rPr>
                <w:rFonts w:ascii="Arial Narrow" w:eastAsia="Arial Narrow" w:hAnsi="Arial Narrow" w:cs="Arial Narrow"/>
                <w:sz w:val="22"/>
                <w:szCs w:val="22"/>
              </w:rPr>
              <w:t xml:space="preserve"> días hábiles contados a partir del día siguiente a la fecha de inicio establecida en la plataforma del SECOP II</w:t>
            </w:r>
          </w:p>
        </w:tc>
      </w:tr>
      <w:tr w:rsidR="007E48DC" w14:paraId="2EFB22C9" w14:textId="77777777">
        <w:trPr>
          <w:jc w:val="center"/>
        </w:trPr>
        <w:tc>
          <w:tcPr>
            <w:tcW w:w="1838" w:type="dxa"/>
          </w:tcPr>
          <w:p w14:paraId="272431DD"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Acta de Inicio</w:t>
            </w:r>
          </w:p>
        </w:tc>
        <w:tc>
          <w:tcPr>
            <w:tcW w:w="2552" w:type="dxa"/>
          </w:tcPr>
          <w:p w14:paraId="3299ADF9" w14:textId="77777777"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Vehículo y elementos listos para iniciar. </w:t>
            </w:r>
          </w:p>
        </w:tc>
        <w:tc>
          <w:tcPr>
            <w:tcW w:w="3402" w:type="dxa"/>
          </w:tcPr>
          <w:p w14:paraId="4CB3F642" w14:textId="3CA0FD7D" w:rsidR="007E48DC"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está obligado a entregarlo </w:t>
            </w:r>
            <w:r w:rsidR="005409EE">
              <w:rPr>
                <w:rFonts w:ascii="Arial Narrow" w:eastAsia="Arial Narrow" w:hAnsi="Arial Narrow" w:cs="Arial Narrow"/>
                <w:sz w:val="22"/>
                <w:szCs w:val="22"/>
              </w:rPr>
              <w:t xml:space="preserve">máximo </w:t>
            </w:r>
            <w:r>
              <w:rPr>
                <w:rFonts w:ascii="Arial Narrow" w:eastAsia="Arial Narrow" w:hAnsi="Arial Narrow" w:cs="Arial Narrow"/>
                <w:sz w:val="22"/>
                <w:szCs w:val="22"/>
              </w:rPr>
              <w:t>dentro de los 25 días hábiles contados a partir del día siguiente a la fecha de inicio establecida en la plataforma del SECOP II</w:t>
            </w:r>
          </w:p>
        </w:tc>
      </w:tr>
    </w:tbl>
    <w:p w14:paraId="73724691"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p w14:paraId="020A28CF" w14:textId="77777777" w:rsidR="007E48DC" w:rsidRDefault="007E48DC">
      <w:pPr>
        <w:pBdr>
          <w:top w:val="nil"/>
          <w:left w:val="nil"/>
          <w:bottom w:val="nil"/>
          <w:right w:val="nil"/>
          <w:between w:val="nil"/>
        </w:pBdr>
        <w:jc w:val="both"/>
        <w:rPr>
          <w:rFonts w:ascii="Arial Narrow" w:eastAsia="Arial Narrow" w:hAnsi="Arial Narrow" w:cs="Arial Narrow"/>
          <w:sz w:val="22"/>
          <w:szCs w:val="22"/>
        </w:rPr>
      </w:pPr>
    </w:p>
    <w:sectPr w:rsidR="007E48DC">
      <w:headerReference w:type="default" r:id="rId8"/>
      <w:footerReference w:type="default" r:id="rId9"/>
      <w:pgSz w:w="12240" w:h="15840"/>
      <w:pgMar w:top="1418" w:right="1418" w:bottom="1418" w:left="170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9B43D" w14:textId="77777777" w:rsidR="001E7294" w:rsidRDefault="001E7294">
      <w:r>
        <w:separator/>
      </w:r>
    </w:p>
  </w:endnote>
  <w:endnote w:type="continuationSeparator" w:id="0">
    <w:p w14:paraId="057D878E" w14:textId="77777777" w:rsidR="001E7294" w:rsidRDefault="001E7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5711E8C0-0949-4D72-9B9B-90773CE65DAE}"/>
    <w:embedBold r:id="rId2" w:fontKey="{6C56BAC1-4672-476C-8CA6-1D0B061D136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3" w:fontKey="{97D38A7A-B605-4908-9776-05C99019F9E1}"/>
    <w:embedBold r:id="rId4" w:fontKey="{B686CC47-5789-42C0-B271-762304F9745D}"/>
    <w:embedItalic r:id="rId5" w:fontKey="{55D50514-78D2-4827-BFB1-DF1F0541D9BF}"/>
  </w:font>
  <w:font w:name="Calibri">
    <w:panose1 w:val="020F0502020204030204"/>
    <w:charset w:val="00"/>
    <w:family w:val="swiss"/>
    <w:pitch w:val="variable"/>
    <w:sig w:usb0="E4002EFF" w:usb1="C200247B" w:usb2="00000009" w:usb3="00000000" w:csb0="000001FF" w:csb1="00000000"/>
    <w:embedRegular r:id="rId6" w:fontKey="{28C51046-6795-4E24-8C9B-D1061B33444F}"/>
    <w:embedBold r:id="rId7" w:fontKey="{79DBCD47-86C7-46B1-B26E-96B3FA61A625}"/>
  </w:font>
  <w:font w:name="Book Antiqua">
    <w:panose1 w:val="02040602050305030304"/>
    <w:charset w:val="00"/>
    <w:family w:val="roman"/>
    <w:pitch w:val="variable"/>
    <w:sig w:usb0="00000287" w:usb1="00000000" w:usb2="00000000" w:usb3="00000000" w:csb0="0000009F" w:csb1="00000000"/>
    <w:embedItalic r:id="rId8" w:fontKey="{9143E0E0-4AC3-4292-AEC7-85F57FCCAECF}"/>
  </w:font>
  <w:font w:name="Verdana">
    <w:panose1 w:val="020B0604030504040204"/>
    <w:charset w:val="00"/>
    <w:family w:val="swiss"/>
    <w:pitch w:val="variable"/>
    <w:sig w:usb0="A00006FF" w:usb1="4000205B" w:usb2="00000010" w:usb3="00000000" w:csb0="0000019F" w:csb1="00000000"/>
    <w:embedRegular r:id="rId9" w:fontKey="{9C4996FB-0A8A-4FB1-848B-F323AABA6FEF}"/>
  </w:font>
  <w:font w:name="Segoe UI">
    <w:panose1 w:val="020B0502040204020203"/>
    <w:charset w:val="00"/>
    <w:family w:val="swiss"/>
    <w:pitch w:val="variable"/>
    <w:sig w:usb0="E4002EFF" w:usb1="C000E47F" w:usb2="00000009" w:usb3="00000000" w:csb0="000001FF" w:csb1="00000000"/>
    <w:embedRegular r:id="rId10" w:fontKey="{1340E916-4122-41AD-B767-10616842FD93}"/>
  </w:font>
  <w:font w:name="Calibri Light">
    <w:panose1 w:val="020F0302020204030204"/>
    <w:charset w:val="00"/>
    <w:family w:val="swiss"/>
    <w:pitch w:val="variable"/>
    <w:sig w:usb0="E4002EFF" w:usb1="C200247B" w:usb2="00000009" w:usb3="00000000" w:csb0="000001FF" w:csb1="00000000"/>
    <w:embedRegular r:id="rId11" w:fontKey="{D78636F0-0CE5-44C3-9906-0485B19D74BB}"/>
    <w:embedBold r:id="rId12" w:fontKey="{CFD828D5-4628-4D43-8B84-DB3FA68596F2}"/>
  </w:font>
  <w:font w:name="Century Gothic">
    <w:panose1 w:val="020B0502020202020204"/>
    <w:charset w:val="00"/>
    <w:family w:val="swiss"/>
    <w:pitch w:val="variable"/>
    <w:sig w:usb0="00000287" w:usb1="00000000" w:usb2="00000000" w:usb3="00000000" w:csb0="0000009F" w:csb1="00000000"/>
    <w:embedRegular r:id="rId13" w:fontKey="{C1C3F947-6A5A-458D-AB87-F7FC21362C2D}"/>
  </w:font>
  <w:font w:name="Georgia">
    <w:panose1 w:val="02040502050405020303"/>
    <w:charset w:val="00"/>
    <w:family w:val="roman"/>
    <w:pitch w:val="variable"/>
    <w:sig w:usb0="00000287" w:usb1="00000000" w:usb2="00000000" w:usb3="00000000" w:csb0="0000009F" w:csb1="00000000"/>
    <w:embedItalic r:id="rId14" w:fontKey="{4CA109E9-0913-4A3C-A18E-C34CA761AF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474F" w14:textId="77777777" w:rsidR="007E48DC" w:rsidRDefault="00000000">
    <w:pPr>
      <w:tabs>
        <w:tab w:val="center" w:pos="4252"/>
        <w:tab w:val="right" w:pos="8504"/>
      </w:tabs>
      <w:jc w:val="right"/>
      <w:rPr>
        <w:rFonts w:ascii="Arial Narrow" w:eastAsia="Arial Narrow" w:hAnsi="Arial Narrow" w:cs="Arial Narrow"/>
        <w:sz w:val="20"/>
        <w:szCs w:val="20"/>
      </w:rPr>
    </w:pPr>
    <w:bookmarkStart w:id="7" w:name="_heading=h.1t3h5sf" w:colFirst="0" w:colLast="0"/>
    <w:bookmarkEnd w:id="7"/>
    <w:r>
      <w:rPr>
        <w:rFonts w:ascii="Arial Narrow" w:eastAsia="Arial Narrow" w:hAnsi="Arial Narrow" w:cs="Arial Narrow"/>
        <w:sz w:val="20"/>
        <w:szCs w:val="20"/>
      </w:rPr>
      <w:t xml:space="preserve">Página </w:t>
    </w:r>
    <w:r>
      <w:rPr>
        <w:rFonts w:ascii="Arial Narrow" w:eastAsia="Arial Narrow" w:hAnsi="Arial Narrow" w:cs="Arial Narrow"/>
        <w:b/>
        <w:bCs/>
        <w:sz w:val="20"/>
        <w:szCs w:val="20"/>
      </w:rPr>
      <w:fldChar w:fldCharType="begin"/>
    </w:r>
    <w:r>
      <w:rPr>
        <w:rFonts w:ascii="Arial Narrow" w:eastAsia="Arial Narrow" w:hAnsi="Arial Narrow" w:cs="Arial Narrow"/>
        <w:b/>
        <w:bCs/>
        <w:sz w:val="20"/>
        <w:szCs w:val="20"/>
      </w:rPr>
      <w:instrText>PAGE</w:instrText>
    </w:r>
    <w:r>
      <w:rPr>
        <w:rFonts w:ascii="Arial Narrow" w:eastAsia="Arial Narrow" w:hAnsi="Arial Narrow" w:cs="Arial Narrow"/>
        <w:b/>
        <w:bCs/>
        <w:sz w:val="20"/>
        <w:szCs w:val="20"/>
      </w:rPr>
      <w:fldChar w:fldCharType="separate"/>
    </w:r>
    <w:r w:rsidR="00733881">
      <w:rPr>
        <w:rFonts w:ascii="Arial Narrow" w:eastAsia="Arial Narrow" w:hAnsi="Arial Narrow" w:cs="Arial Narrow"/>
        <w:b/>
        <w:bCs/>
        <w:noProof/>
        <w:sz w:val="20"/>
        <w:szCs w:val="20"/>
      </w:rPr>
      <w:t>1</w:t>
    </w:r>
    <w:r>
      <w:rPr>
        <w:rFonts w:ascii="Arial Narrow" w:eastAsia="Arial Narrow" w:hAnsi="Arial Narrow" w:cs="Arial Narrow"/>
        <w:b/>
        <w:bCs/>
        <w:sz w:val="20"/>
        <w:szCs w:val="20"/>
      </w:rPr>
      <w:fldChar w:fldCharType="end"/>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 xml:space="preserve">de </w:t>
    </w:r>
    <w:r>
      <w:rPr>
        <w:rFonts w:ascii="Arial Narrow" w:eastAsia="Arial Narrow" w:hAnsi="Arial Narrow" w:cs="Arial Narrow"/>
        <w:b/>
        <w:bCs/>
        <w:sz w:val="20"/>
        <w:szCs w:val="20"/>
      </w:rPr>
      <w:fldChar w:fldCharType="begin"/>
    </w:r>
    <w:r>
      <w:rPr>
        <w:rFonts w:ascii="Arial Narrow" w:eastAsia="Arial Narrow" w:hAnsi="Arial Narrow" w:cs="Arial Narrow"/>
        <w:b/>
        <w:bCs/>
        <w:sz w:val="20"/>
        <w:szCs w:val="20"/>
      </w:rPr>
      <w:instrText>NUMPAGES</w:instrText>
    </w:r>
    <w:r>
      <w:rPr>
        <w:rFonts w:ascii="Arial Narrow" w:eastAsia="Arial Narrow" w:hAnsi="Arial Narrow" w:cs="Arial Narrow"/>
        <w:b/>
        <w:bCs/>
        <w:sz w:val="20"/>
        <w:szCs w:val="20"/>
      </w:rPr>
      <w:fldChar w:fldCharType="separate"/>
    </w:r>
    <w:r w:rsidR="00733881">
      <w:rPr>
        <w:rFonts w:ascii="Arial Narrow" w:eastAsia="Arial Narrow" w:hAnsi="Arial Narrow" w:cs="Arial Narrow"/>
        <w:b/>
        <w:bCs/>
        <w:noProof/>
        <w:sz w:val="20"/>
        <w:szCs w:val="20"/>
      </w:rPr>
      <w:t>2</w:t>
    </w:r>
    <w:r>
      <w:rPr>
        <w:rFonts w:ascii="Arial Narrow" w:eastAsia="Arial Narrow" w:hAnsi="Arial Narrow" w:cs="Arial Narrow"/>
        <w:b/>
        <w:bCs/>
        <w:sz w:val="20"/>
        <w:szCs w:val="20"/>
      </w:rPr>
      <w:fldChar w:fldCharType="end"/>
    </w:r>
  </w:p>
  <w:p w14:paraId="61206163" w14:textId="77777777" w:rsidR="007E48DC" w:rsidRDefault="00000000">
    <w:pPr>
      <w:tabs>
        <w:tab w:val="center" w:pos="4252"/>
        <w:tab w:val="right" w:pos="8504"/>
      </w:tabs>
      <w:jc w:val="center"/>
      <w:rPr>
        <w:rFonts w:ascii="Arial Narrow" w:eastAsia="Arial Narrow" w:hAnsi="Arial Narrow" w:cs="Arial Narrow"/>
        <w:sz w:val="20"/>
        <w:szCs w:val="20"/>
      </w:rPr>
    </w:pPr>
    <w:r>
      <w:rPr>
        <w:rFonts w:ascii="Arial Narrow" w:eastAsia="Arial Narrow" w:hAnsi="Arial Narrow" w:cs="Arial Narrow"/>
        <w:sz w:val="20"/>
        <w:szCs w:val="20"/>
      </w:rPr>
      <w:t>Carrera 10 No. 28-49 Edificio Centro Internacional Torre A</w:t>
    </w:r>
    <w:r>
      <w:rPr>
        <w:rFonts w:ascii="Arial Narrow" w:eastAsia="Arial Narrow" w:hAnsi="Arial Narrow" w:cs="Arial Narrow"/>
        <w:color w:val="000000"/>
        <w:sz w:val="20"/>
        <w:szCs w:val="20"/>
      </w:rPr>
      <w:t xml:space="preserve">. </w:t>
    </w:r>
    <w:r>
      <w:rPr>
        <w:rFonts w:ascii="Arial Narrow" w:eastAsia="Arial Narrow" w:hAnsi="Arial Narrow" w:cs="Arial Narrow"/>
        <w:sz w:val="20"/>
        <w:szCs w:val="20"/>
      </w:rPr>
      <w:t xml:space="preserve">Bogotá, Colombia </w:t>
    </w:r>
  </w:p>
  <w:p w14:paraId="3244FBF1" w14:textId="77777777" w:rsidR="007E48DC" w:rsidRDefault="007E48DC">
    <w:pPr>
      <w:tabs>
        <w:tab w:val="center" w:pos="4252"/>
        <w:tab w:val="right" w:pos="8504"/>
      </w:tabs>
      <w:rPr>
        <w:rFonts w:ascii="Arial Narrow" w:eastAsia="Arial Narrow" w:hAnsi="Arial Narrow" w:cs="Arial Narrow"/>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C2B71" w14:textId="77777777" w:rsidR="001E7294" w:rsidRDefault="001E7294">
      <w:r>
        <w:separator/>
      </w:r>
    </w:p>
  </w:footnote>
  <w:footnote w:type="continuationSeparator" w:id="0">
    <w:p w14:paraId="6F5B33C4" w14:textId="77777777" w:rsidR="001E7294" w:rsidRDefault="001E7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44176" w14:textId="77777777" w:rsidR="007E48DC" w:rsidRDefault="00000000">
    <w:pPr>
      <w:jc w:val="center"/>
      <w:rPr>
        <w:rFonts w:ascii="Arial Narrow" w:eastAsia="Arial Narrow" w:hAnsi="Arial Narrow" w:cs="Arial Narrow"/>
        <w:b/>
        <w:bCs/>
        <w:sz w:val="28"/>
        <w:szCs w:val="28"/>
      </w:rPr>
    </w:pPr>
    <w:r>
      <w:rPr>
        <w:noProof/>
      </w:rPr>
      <w:drawing>
        <wp:anchor distT="114300" distB="114300" distL="114300" distR="114300" simplePos="0" relativeHeight="251658240" behindDoc="1" locked="0" layoutInCell="1" hidden="0" allowOverlap="1" wp14:anchorId="1A881496" wp14:editId="718A7569">
          <wp:simplePos x="0" y="0"/>
          <wp:positionH relativeFrom="column">
            <wp:posOffset>1943100</wp:posOffset>
          </wp:positionH>
          <wp:positionV relativeFrom="paragraph">
            <wp:posOffset>-327024</wp:posOffset>
          </wp:positionV>
          <wp:extent cx="1885950" cy="459241"/>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6343" t="63186" r="17149" b="20612"/>
                  <a:stretch>
                    <a:fillRect/>
                  </a:stretch>
                </pic:blipFill>
                <pic:spPr>
                  <a:xfrm>
                    <a:off x="0" y="0"/>
                    <a:ext cx="1885950" cy="459241"/>
                  </a:xfrm>
                  <a:prstGeom prst="rect">
                    <a:avLst/>
                  </a:prstGeom>
                  <a:ln/>
                </pic:spPr>
              </pic:pic>
            </a:graphicData>
          </a:graphic>
        </wp:anchor>
      </w:drawing>
    </w:r>
  </w:p>
  <w:p w14:paraId="24D01380" w14:textId="77777777" w:rsidR="007E48DC" w:rsidRDefault="00000000">
    <w:pPr>
      <w:jc w:val="cente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ANEXO N°1 - ESPECIFICACIONES TÉCNICAS </w:t>
    </w:r>
  </w:p>
  <w:p w14:paraId="5D88E1DA" w14:textId="77777777" w:rsidR="007E48DC" w:rsidRDefault="00000000">
    <w:pPr>
      <w:jc w:val="center"/>
      <w:rPr>
        <w:rFonts w:ascii="Arial Narrow" w:eastAsia="Arial Narrow" w:hAnsi="Arial Narrow" w:cs="Arial Narrow"/>
        <w:b/>
        <w:bCs/>
        <w:sz w:val="28"/>
        <w:szCs w:val="28"/>
      </w:rPr>
    </w:pPr>
    <w:r>
      <w:rPr>
        <w:rFonts w:ascii="Arial Narrow" w:eastAsia="Arial Narrow" w:hAnsi="Arial Narrow" w:cs="Arial Narrow"/>
        <w:b/>
        <w:bCs/>
        <w:sz w:val="28"/>
        <w:szCs w:val="28"/>
      </w:rPr>
      <w:t>UNIDAD MÓVIL TERRESTRE 2026</w:t>
    </w:r>
  </w:p>
  <w:p w14:paraId="674D458E" w14:textId="77777777" w:rsidR="007E48DC" w:rsidRDefault="007E48DC">
    <w:pPr>
      <w:jc w:val="center"/>
      <w:rPr>
        <w:rFonts w:ascii="Arial Narrow" w:eastAsia="Arial Narrow" w:hAnsi="Arial Narrow" w:cs="Arial Narrow"/>
        <w:b/>
        <w:bCs/>
        <w:sz w:val="28"/>
        <w:szCs w:val="28"/>
      </w:rPr>
    </w:pPr>
  </w:p>
  <w:p w14:paraId="1A723EDE" w14:textId="77777777" w:rsidR="007E48DC" w:rsidRDefault="007E48DC">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A93"/>
    <w:multiLevelType w:val="multilevel"/>
    <w:tmpl w:val="18B8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EE1E98"/>
    <w:multiLevelType w:val="multilevel"/>
    <w:tmpl w:val="D29437C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260726"/>
    <w:multiLevelType w:val="multilevel"/>
    <w:tmpl w:val="E830F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F13C90"/>
    <w:multiLevelType w:val="multilevel"/>
    <w:tmpl w:val="3BF22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782FBB"/>
    <w:multiLevelType w:val="multilevel"/>
    <w:tmpl w:val="B3008CCA"/>
    <w:lvl w:ilvl="0">
      <w:start w:val="5"/>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30A5632"/>
    <w:multiLevelType w:val="multilevel"/>
    <w:tmpl w:val="FACC1D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779" w:hanging="358"/>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E1576CD"/>
    <w:multiLevelType w:val="multilevel"/>
    <w:tmpl w:val="B52A8D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779" w:hanging="358"/>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D4B079C"/>
    <w:multiLevelType w:val="multilevel"/>
    <w:tmpl w:val="2F4AB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C65E75"/>
    <w:multiLevelType w:val="multilevel"/>
    <w:tmpl w:val="F288D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09661E"/>
    <w:multiLevelType w:val="multilevel"/>
    <w:tmpl w:val="91D4168A"/>
    <w:lvl w:ilvl="0">
      <w:start w:val="1"/>
      <w:numFmt w:val="upperLetter"/>
      <w:lvlText w:val="%1."/>
      <w:lvlJc w:val="left"/>
      <w:pPr>
        <w:ind w:left="720" w:hanging="360"/>
      </w:pPr>
      <w:rPr>
        <w:rFonts w:ascii="Noto Sans Symbols" w:eastAsia="Noto Sans Symbols" w:hAnsi="Noto Sans Symbols" w:cs="Noto Sans Symbols"/>
        <w:b/>
        <w:bCs/>
        <w:sz w:val="20"/>
        <w:szCs w:val="20"/>
      </w:rPr>
    </w:lvl>
    <w:lvl w:ilvl="1">
      <w:start w:val="1"/>
      <w:numFmt w:val="lowerLetter"/>
      <w:lvlText w:val="%2."/>
      <w:lvlJc w:val="left"/>
      <w:pPr>
        <w:ind w:left="1440" w:hanging="360"/>
      </w:pPr>
      <w:rPr>
        <w:rFonts w:ascii="Courier New" w:eastAsia="Courier New" w:hAnsi="Courier New" w:cs="Courier New"/>
        <w:sz w:val="20"/>
        <w:szCs w:val="20"/>
      </w:rPr>
    </w:lvl>
    <w:lvl w:ilvl="2">
      <w:start w:val="1"/>
      <w:numFmt w:val="lowerRoman"/>
      <w:lvlText w:val="%3."/>
      <w:lvlJc w:val="right"/>
      <w:pPr>
        <w:ind w:left="2160" w:hanging="360"/>
      </w:pPr>
      <w:rPr>
        <w:rFonts w:ascii="Noto Sans Symbols" w:eastAsia="Noto Sans Symbols" w:hAnsi="Noto Sans Symbols" w:cs="Noto Sans Symbols"/>
        <w:sz w:val="20"/>
        <w:szCs w:val="20"/>
      </w:rPr>
    </w:lvl>
    <w:lvl w:ilvl="3">
      <w:start w:val="1"/>
      <w:numFmt w:val="decimal"/>
      <w:lvlText w:val="%4."/>
      <w:lvlJc w:val="left"/>
      <w:pPr>
        <w:ind w:left="2880" w:hanging="360"/>
      </w:pPr>
      <w:rPr>
        <w:rFonts w:ascii="Noto Sans Symbols" w:eastAsia="Noto Sans Symbols" w:hAnsi="Noto Sans Symbols" w:cs="Noto Sans Symbols"/>
        <w:sz w:val="20"/>
        <w:szCs w:val="20"/>
      </w:rPr>
    </w:lvl>
    <w:lvl w:ilvl="4">
      <w:start w:val="1"/>
      <w:numFmt w:val="lowerLetter"/>
      <w:lvlText w:val="%5."/>
      <w:lvlJc w:val="left"/>
      <w:pPr>
        <w:ind w:left="3600" w:hanging="360"/>
      </w:pPr>
      <w:rPr>
        <w:rFonts w:ascii="Noto Sans Symbols" w:eastAsia="Noto Sans Symbols" w:hAnsi="Noto Sans Symbols" w:cs="Noto Sans Symbols"/>
        <w:sz w:val="20"/>
        <w:szCs w:val="20"/>
      </w:rPr>
    </w:lvl>
    <w:lvl w:ilvl="5">
      <w:start w:val="1"/>
      <w:numFmt w:val="lowerRoman"/>
      <w:lvlText w:val="%6."/>
      <w:lvlJc w:val="right"/>
      <w:pPr>
        <w:ind w:left="4320" w:hanging="360"/>
      </w:pPr>
      <w:rPr>
        <w:rFonts w:ascii="Noto Sans Symbols" w:eastAsia="Noto Sans Symbols" w:hAnsi="Noto Sans Symbols" w:cs="Noto Sans Symbols"/>
        <w:sz w:val="20"/>
        <w:szCs w:val="20"/>
      </w:rPr>
    </w:lvl>
    <w:lvl w:ilvl="6">
      <w:start w:val="1"/>
      <w:numFmt w:val="decimal"/>
      <w:lvlText w:val="%7."/>
      <w:lvlJc w:val="left"/>
      <w:pPr>
        <w:ind w:left="5040" w:hanging="360"/>
      </w:pPr>
      <w:rPr>
        <w:rFonts w:ascii="Noto Sans Symbols" w:eastAsia="Noto Sans Symbols" w:hAnsi="Noto Sans Symbols" w:cs="Noto Sans Symbols"/>
        <w:sz w:val="20"/>
        <w:szCs w:val="20"/>
      </w:rPr>
    </w:lvl>
    <w:lvl w:ilvl="7">
      <w:start w:val="1"/>
      <w:numFmt w:val="lowerLetter"/>
      <w:lvlText w:val="%8."/>
      <w:lvlJc w:val="left"/>
      <w:pPr>
        <w:ind w:left="5760" w:hanging="360"/>
      </w:pPr>
      <w:rPr>
        <w:rFonts w:ascii="Noto Sans Symbols" w:eastAsia="Noto Sans Symbols" w:hAnsi="Noto Sans Symbols" w:cs="Noto Sans Symbols"/>
        <w:sz w:val="20"/>
        <w:szCs w:val="20"/>
      </w:rPr>
    </w:lvl>
    <w:lvl w:ilvl="8">
      <w:start w:val="1"/>
      <w:numFmt w:val="lowerRoman"/>
      <w:lvlText w:val="%9."/>
      <w:lvlJc w:val="right"/>
      <w:pPr>
        <w:ind w:left="6480" w:hanging="360"/>
      </w:pPr>
      <w:rPr>
        <w:rFonts w:ascii="Noto Sans Symbols" w:eastAsia="Noto Sans Symbols" w:hAnsi="Noto Sans Symbols" w:cs="Noto Sans Symbols"/>
        <w:sz w:val="20"/>
        <w:szCs w:val="20"/>
      </w:rPr>
    </w:lvl>
  </w:abstractNum>
  <w:abstractNum w:abstractNumId="10" w15:restartNumberingAfterBreak="0">
    <w:nsid w:val="545D4E6D"/>
    <w:multiLevelType w:val="multilevel"/>
    <w:tmpl w:val="E7F65282"/>
    <w:lvl w:ilvl="0">
      <w:start w:val="1"/>
      <w:numFmt w:val="upperLetter"/>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75226CD"/>
    <w:multiLevelType w:val="multilevel"/>
    <w:tmpl w:val="6E66C67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0944CB1"/>
    <w:multiLevelType w:val="multilevel"/>
    <w:tmpl w:val="CF848A5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D5D44D6"/>
    <w:multiLevelType w:val="multilevel"/>
    <w:tmpl w:val="265E41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779" w:hanging="358"/>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E8C3435"/>
    <w:multiLevelType w:val="multilevel"/>
    <w:tmpl w:val="364439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708"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731701F6"/>
    <w:multiLevelType w:val="multilevel"/>
    <w:tmpl w:val="CEBEF80A"/>
    <w:lvl w:ilvl="0">
      <w:start w:val="1"/>
      <w:numFmt w:val="upperLetter"/>
      <w:lvlText w:val="%1."/>
      <w:lvlJc w:val="left"/>
      <w:pPr>
        <w:ind w:left="720" w:hanging="360"/>
      </w:pPr>
      <w:rPr>
        <w:rFonts w:ascii="Noto Sans Symbols" w:eastAsia="Noto Sans Symbols" w:hAnsi="Noto Sans Symbols" w:cs="Noto Sans Symbols"/>
        <w:b/>
        <w:bCs/>
        <w:sz w:val="20"/>
        <w:szCs w:val="20"/>
      </w:rPr>
    </w:lvl>
    <w:lvl w:ilvl="1">
      <w:start w:val="1"/>
      <w:numFmt w:val="lowerLetter"/>
      <w:lvlText w:val="%2."/>
      <w:lvlJc w:val="left"/>
      <w:pPr>
        <w:ind w:left="1440" w:hanging="360"/>
      </w:pPr>
      <w:rPr>
        <w:rFonts w:ascii="Arial Narrow" w:eastAsia="Arial Narrow" w:hAnsi="Arial Narrow" w:cs="Arial Narrow"/>
        <w:sz w:val="20"/>
        <w:szCs w:val="20"/>
      </w:rPr>
    </w:lvl>
    <w:lvl w:ilvl="2">
      <w:start w:val="1"/>
      <w:numFmt w:val="lowerRoman"/>
      <w:lvlText w:val="%3."/>
      <w:lvlJc w:val="right"/>
      <w:pPr>
        <w:ind w:left="2160" w:hanging="360"/>
      </w:pPr>
      <w:rPr>
        <w:rFonts w:ascii="Noto Sans Symbols" w:eastAsia="Noto Sans Symbols" w:hAnsi="Noto Sans Symbols" w:cs="Noto Sans Symbols"/>
        <w:sz w:val="20"/>
        <w:szCs w:val="20"/>
      </w:rPr>
    </w:lvl>
    <w:lvl w:ilvl="3">
      <w:start w:val="1"/>
      <w:numFmt w:val="decimal"/>
      <w:lvlText w:val="%4."/>
      <w:lvlJc w:val="left"/>
      <w:pPr>
        <w:ind w:left="2880" w:hanging="360"/>
      </w:pPr>
      <w:rPr>
        <w:rFonts w:ascii="Noto Sans Symbols" w:eastAsia="Noto Sans Symbols" w:hAnsi="Noto Sans Symbols" w:cs="Noto Sans Symbols"/>
        <w:sz w:val="20"/>
        <w:szCs w:val="20"/>
      </w:rPr>
    </w:lvl>
    <w:lvl w:ilvl="4">
      <w:start w:val="1"/>
      <w:numFmt w:val="lowerLetter"/>
      <w:lvlText w:val="%5."/>
      <w:lvlJc w:val="left"/>
      <w:pPr>
        <w:ind w:left="3600" w:hanging="360"/>
      </w:pPr>
      <w:rPr>
        <w:rFonts w:ascii="Noto Sans Symbols" w:eastAsia="Noto Sans Symbols" w:hAnsi="Noto Sans Symbols" w:cs="Noto Sans Symbols"/>
        <w:sz w:val="20"/>
        <w:szCs w:val="20"/>
      </w:rPr>
    </w:lvl>
    <w:lvl w:ilvl="5">
      <w:start w:val="1"/>
      <w:numFmt w:val="lowerRoman"/>
      <w:lvlText w:val="%6."/>
      <w:lvlJc w:val="right"/>
      <w:pPr>
        <w:ind w:left="4320" w:hanging="360"/>
      </w:pPr>
      <w:rPr>
        <w:rFonts w:ascii="Noto Sans Symbols" w:eastAsia="Noto Sans Symbols" w:hAnsi="Noto Sans Symbols" w:cs="Noto Sans Symbols"/>
        <w:sz w:val="20"/>
        <w:szCs w:val="20"/>
      </w:rPr>
    </w:lvl>
    <w:lvl w:ilvl="6">
      <w:start w:val="1"/>
      <w:numFmt w:val="decimal"/>
      <w:lvlText w:val="%7."/>
      <w:lvlJc w:val="left"/>
      <w:pPr>
        <w:ind w:left="5040" w:hanging="360"/>
      </w:pPr>
      <w:rPr>
        <w:rFonts w:ascii="Noto Sans Symbols" w:eastAsia="Noto Sans Symbols" w:hAnsi="Noto Sans Symbols" w:cs="Noto Sans Symbols"/>
        <w:sz w:val="20"/>
        <w:szCs w:val="20"/>
      </w:rPr>
    </w:lvl>
    <w:lvl w:ilvl="7">
      <w:start w:val="1"/>
      <w:numFmt w:val="lowerLetter"/>
      <w:lvlText w:val="%8."/>
      <w:lvlJc w:val="left"/>
      <w:pPr>
        <w:ind w:left="5760" w:hanging="360"/>
      </w:pPr>
      <w:rPr>
        <w:rFonts w:ascii="Noto Sans Symbols" w:eastAsia="Noto Sans Symbols" w:hAnsi="Noto Sans Symbols" w:cs="Noto Sans Symbols"/>
        <w:sz w:val="20"/>
        <w:szCs w:val="20"/>
      </w:rPr>
    </w:lvl>
    <w:lvl w:ilvl="8">
      <w:start w:val="1"/>
      <w:numFmt w:val="lowerRoman"/>
      <w:lvlText w:val="%9."/>
      <w:lvlJc w:val="right"/>
      <w:pPr>
        <w:ind w:left="6480" w:hanging="360"/>
      </w:pPr>
      <w:rPr>
        <w:rFonts w:ascii="Noto Sans Symbols" w:eastAsia="Noto Sans Symbols" w:hAnsi="Noto Sans Symbols" w:cs="Noto Sans Symbols"/>
        <w:sz w:val="20"/>
        <w:szCs w:val="20"/>
      </w:rPr>
    </w:lvl>
  </w:abstractNum>
  <w:abstractNum w:abstractNumId="16" w15:restartNumberingAfterBreak="0">
    <w:nsid w:val="753E28E1"/>
    <w:multiLevelType w:val="multilevel"/>
    <w:tmpl w:val="F594CE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7C440818"/>
    <w:multiLevelType w:val="multilevel"/>
    <w:tmpl w:val="81E0D4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779" w:hanging="358"/>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53149497">
    <w:abstractNumId w:val="5"/>
  </w:num>
  <w:num w:numId="2" w16cid:durableId="1131748907">
    <w:abstractNumId w:val="14"/>
  </w:num>
  <w:num w:numId="3" w16cid:durableId="391389798">
    <w:abstractNumId w:val="16"/>
  </w:num>
  <w:num w:numId="4" w16cid:durableId="890337799">
    <w:abstractNumId w:val="17"/>
  </w:num>
  <w:num w:numId="5" w16cid:durableId="549003193">
    <w:abstractNumId w:val="1"/>
  </w:num>
  <w:num w:numId="6" w16cid:durableId="1493521364">
    <w:abstractNumId w:val="13"/>
  </w:num>
  <w:num w:numId="7" w16cid:durableId="305817314">
    <w:abstractNumId w:val="0"/>
  </w:num>
  <w:num w:numId="8" w16cid:durableId="1957129994">
    <w:abstractNumId w:val="7"/>
  </w:num>
  <w:num w:numId="9" w16cid:durableId="660816750">
    <w:abstractNumId w:val="3"/>
  </w:num>
  <w:num w:numId="10" w16cid:durableId="1049109001">
    <w:abstractNumId w:val="2"/>
  </w:num>
  <w:num w:numId="11" w16cid:durableId="1400592432">
    <w:abstractNumId w:val="4"/>
  </w:num>
  <w:num w:numId="12" w16cid:durableId="1848135282">
    <w:abstractNumId w:val="8"/>
  </w:num>
  <w:num w:numId="13" w16cid:durableId="1603682478">
    <w:abstractNumId w:val="10"/>
  </w:num>
  <w:num w:numId="14" w16cid:durableId="1618022448">
    <w:abstractNumId w:val="11"/>
  </w:num>
  <w:num w:numId="15" w16cid:durableId="194118544">
    <w:abstractNumId w:val="9"/>
  </w:num>
  <w:num w:numId="16" w16cid:durableId="1490367440">
    <w:abstractNumId w:val="12"/>
  </w:num>
  <w:num w:numId="17" w16cid:durableId="1868324300">
    <w:abstractNumId w:val="15"/>
  </w:num>
  <w:num w:numId="18" w16cid:durableId="17944052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8DC"/>
    <w:rsid w:val="00016C66"/>
    <w:rsid w:val="000432DC"/>
    <w:rsid w:val="000C4E11"/>
    <w:rsid w:val="00133195"/>
    <w:rsid w:val="001E7294"/>
    <w:rsid w:val="00244AB2"/>
    <w:rsid w:val="002D7D1E"/>
    <w:rsid w:val="002E084B"/>
    <w:rsid w:val="00377258"/>
    <w:rsid w:val="003D0EB8"/>
    <w:rsid w:val="004D124E"/>
    <w:rsid w:val="005409EE"/>
    <w:rsid w:val="0057497F"/>
    <w:rsid w:val="00656F56"/>
    <w:rsid w:val="006F6767"/>
    <w:rsid w:val="00733881"/>
    <w:rsid w:val="007E48DC"/>
    <w:rsid w:val="00811B56"/>
    <w:rsid w:val="00876D7A"/>
    <w:rsid w:val="008F5D1B"/>
    <w:rsid w:val="009E2C01"/>
    <w:rsid w:val="00A6634E"/>
    <w:rsid w:val="00B75064"/>
    <w:rsid w:val="00CA4BBC"/>
    <w:rsid w:val="00D30F47"/>
    <w:rsid w:val="00E37733"/>
    <w:rsid w:val="00ED39B7"/>
    <w:rsid w:val="00F677B9"/>
    <w:rsid w:val="00FA1C4D"/>
    <w:rsid w:val="00FA2970"/>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B2790"/>
  <w15:docId w15:val="{CB2E181B-CAB3-4C36-B8A0-3FE866F6A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libri" w:eastAsia="Calibri" w:hAnsi="Calibri" w:cs="Calibri"/>
      <w:b/>
      <w:bCs/>
      <w:sz w:val="32"/>
      <w:szCs w:val="32"/>
    </w:rPr>
  </w:style>
  <w:style w:type="paragraph" w:styleId="Ttulo2">
    <w:name w:val="heading 2"/>
    <w:basedOn w:val="Normal"/>
    <w:next w:val="Normal"/>
    <w:uiPriority w:val="9"/>
    <w:unhideWhenUsed/>
    <w:qFormat/>
    <w:pPr>
      <w:keepNext/>
      <w:spacing w:before="240" w:after="60"/>
      <w:outlineLvl w:val="1"/>
    </w:pPr>
    <w:rPr>
      <w:rFonts w:ascii="Arial" w:eastAsia="Arial" w:hAnsi="Arial" w:cs="Arial"/>
      <w:b/>
      <w:bCs/>
      <w:i/>
      <w:iCs/>
      <w:sz w:val="28"/>
      <w:szCs w:val="28"/>
    </w:rPr>
  </w:style>
  <w:style w:type="paragraph" w:styleId="Ttulo3">
    <w:name w:val="heading 3"/>
    <w:basedOn w:val="Normal"/>
    <w:next w:val="Normal"/>
    <w:uiPriority w:val="9"/>
    <w:unhideWhenUsed/>
    <w:qFormat/>
    <w:pPr>
      <w:keepNext/>
      <w:spacing w:before="240" w:after="60"/>
      <w:outlineLvl w:val="2"/>
    </w:pPr>
    <w:rPr>
      <w:rFonts w:ascii="Calibri" w:eastAsia="Calibri" w:hAnsi="Calibri" w:cs="Calibri"/>
      <w:b/>
      <w:bCs/>
      <w:sz w:val="26"/>
      <w:szCs w:val="26"/>
    </w:rPr>
  </w:style>
  <w:style w:type="paragraph" w:styleId="Ttulo4">
    <w:name w:val="heading 4"/>
    <w:basedOn w:val="Normal"/>
    <w:next w:val="Normal"/>
    <w:uiPriority w:val="9"/>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1"/>
    <w:tblPr>
      <w:tblCellMar>
        <w:top w:w="100" w:type="dxa"/>
        <w:left w:w="100" w:type="dxa"/>
        <w:bottom w:w="100" w:type="dxa"/>
        <w:right w:w="10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14">
    <w:name w:val="Table Normal14"/>
    <w:tblPr>
      <w:tblCellMar>
        <w:top w:w="0" w:type="dxa"/>
        <w:left w:w="0" w:type="dxa"/>
        <w:bottom w:w="0" w:type="dxa"/>
        <w:right w:w="0" w:type="dxa"/>
      </w:tblCellMar>
    </w:tblPr>
  </w:style>
  <w:style w:type="table" w:customStyle="1" w:styleId="TableNormal13">
    <w:name w:val="Table Normal13"/>
    <w:tblPr>
      <w:tblCellMar>
        <w:top w:w="0" w:type="dxa"/>
        <w:left w:w="0" w:type="dxa"/>
        <w:bottom w:w="0" w:type="dxa"/>
        <w:right w:w="0" w:type="dxa"/>
      </w:tblCellMar>
    </w:tblPr>
  </w:style>
  <w:style w:type="table" w:customStyle="1" w:styleId="TableNormal12">
    <w:name w:val="Table Normal12"/>
    <w:tblPr>
      <w:tblCellMar>
        <w:top w:w="0" w:type="dxa"/>
        <w:left w:w="0" w:type="dxa"/>
        <w:bottom w:w="0" w:type="dxa"/>
        <w:right w:w="0" w:type="dxa"/>
      </w:tblCellMar>
    </w:tblPr>
  </w:style>
  <w:style w:type="table" w:customStyle="1" w:styleId="TableNormal11">
    <w:name w:val="Table Normal11"/>
    <w:tblPr>
      <w:tblCellMar>
        <w:top w:w="0" w:type="dxa"/>
        <w:left w:w="0" w:type="dxa"/>
        <w:bottom w:w="0" w:type="dxa"/>
        <w:right w:w="0" w:type="dxa"/>
      </w:tblCellMar>
    </w:tblPr>
  </w:style>
  <w:style w:type="table" w:customStyle="1" w:styleId="TableNormal10">
    <w:name w:val="Table Normal10"/>
    <w:tblPr>
      <w:tblCellMar>
        <w:top w:w="0" w:type="dxa"/>
        <w:left w:w="0" w:type="dxa"/>
        <w:bottom w:w="0" w:type="dxa"/>
        <w:right w:w="0" w:type="dxa"/>
      </w:tblCellMar>
    </w:tblPr>
  </w:style>
  <w:style w:type="table" w:customStyle="1" w:styleId="TableNormal9">
    <w:name w:val="Table Normal9"/>
    <w:tblPr>
      <w:tblCellMar>
        <w:top w:w="0" w:type="dxa"/>
        <w:left w:w="0" w:type="dxa"/>
        <w:bottom w:w="0" w:type="dxa"/>
        <w:right w:w="0" w:type="dxa"/>
      </w:tblCellMar>
    </w:tblPr>
  </w:style>
  <w:style w:type="table" w:customStyle="1" w:styleId="TableNormal8">
    <w:name w:val="Table Normal8"/>
    <w:tblPr>
      <w:tblCellMar>
        <w:top w:w="0" w:type="dxa"/>
        <w:left w:w="0" w:type="dxa"/>
        <w:bottom w:w="0" w:type="dxa"/>
        <w:right w:w="0" w:type="dxa"/>
      </w:tblCellMar>
    </w:tblPr>
  </w:style>
  <w:style w:type="table" w:customStyle="1" w:styleId="TableNormal7">
    <w:name w:val="Table Normal7"/>
    <w:tblPr>
      <w:tblCellMar>
        <w:top w:w="0" w:type="dxa"/>
        <w:left w:w="0" w:type="dxa"/>
        <w:bottom w:w="0" w:type="dxa"/>
        <w:right w:w="0" w:type="dxa"/>
      </w:tblCellMar>
    </w:tblPr>
  </w:style>
  <w:style w:type="table" w:customStyle="1" w:styleId="TableNormal6">
    <w:name w:val="Table Normal6"/>
    <w:tblPr>
      <w:tblCellMar>
        <w:top w:w="0" w:type="dxa"/>
        <w:left w:w="0" w:type="dxa"/>
        <w:bottom w:w="0" w:type="dxa"/>
        <w:right w:w="0" w:type="dxa"/>
      </w:tblCellMar>
    </w:tblPr>
  </w:style>
  <w:style w:type="table" w:customStyle="1" w:styleId="TableNormal5">
    <w:name w:val="Table Normal5"/>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paragraph" w:styleId="Sangradetextonormal">
    <w:name w:val="Body Text Indent"/>
    <w:basedOn w:val="Normal"/>
    <w:link w:val="SangradetextonormalCar"/>
    <w:rsid w:val="00AC58D1"/>
    <w:pPr>
      <w:spacing w:after="120"/>
      <w:ind w:left="283"/>
    </w:pPr>
  </w:style>
  <w:style w:type="paragraph" w:customStyle="1" w:styleId="Normalmaria">
    <w:name w:val="Normal.maria"/>
    <w:link w:val="NormalmariaCar1"/>
    <w:uiPriority w:val="99"/>
    <w:rsid w:val="00AC58D1"/>
    <w:pPr>
      <w:widowControl w:val="0"/>
    </w:pPr>
    <w:rPr>
      <w:rFonts w:ascii="Book Antiqua" w:hAnsi="Book Antiqua"/>
      <w:i/>
      <w:snapToGrid w:val="0"/>
      <w:kern w:val="16"/>
      <w:position w:val="-6"/>
      <w:lang w:val="es-ES_tradnl" w:eastAsia="es-ES"/>
    </w:rPr>
  </w:style>
  <w:style w:type="character" w:customStyle="1" w:styleId="NormalmariaCar1">
    <w:name w:val="Normal.maria Car1"/>
    <w:link w:val="Normalmaria"/>
    <w:uiPriority w:val="99"/>
    <w:locked/>
    <w:rsid w:val="00AC58D1"/>
    <w:rPr>
      <w:rFonts w:ascii="Book Antiqua" w:hAnsi="Book Antiqua"/>
      <w:i/>
      <w:snapToGrid w:val="0"/>
      <w:kern w:val="16"/>
      <w:position w:val="-6"/>
      <w:sz w:val="24"/>
      <w:lang w:val="es-ES_tradnl" w:eastAsia="es-ES" w:bidi="ar-SA"/>
    </w:rPr>
  </w:style>
  <w:style w:type="character" w:customStyle="1" w:styleId="Ttulo2Car2">
    <w:name w:val="Título 2 Car2"/>
    <w:aliases w:val="Título 2 Car Car,Edgar 2 Car1,Título 2 Car1 Car,Edgar 2 Car Car,Título 2 Car Car Car Car Car Car,Edgar 2 Car Car Car Car Car Car,Título 2 Car Car Car Car Car1,Edgar 2 Car Car Car Car Car1,Edgar 2 Car3 Car Car Car"/>
    <w:locked/>
    <w:rsid w:val="00AC58D1"/>
    <w:rPr>
      <w:rFonts w:ascii="Arial" w:hAnsi="Arial" w:cs="Arial"/>
      <w:b/>
      <w:bCs/>
      <w:i/>
      <w:iCs/>
      <w:sz w:val="28"/>
      <w:szCs w:val="28"/>
      <w:lang w:val="es-ES" w:eastAsia="es-ES" w:bidi="ar-SA"/>
    </w:rPr>
  </w:style>
  <w:style w:type="paragraph" w:customStyle="1" w:styleId="BodyText28">
    <w:name w:val="Body Text 28"/>
    <w:basedOn w:val="Normal"/>
    <w:link w:val="BodyText28Car"/>
    <w:rsid w:val="00AC58D1"/>
    <w:pPr>
      <w:widowControl w:val="0"/>
      <w:overflowPunct w:val="0"/>
      <w:autoSpaceDE w:val="0"/>
      <w:autoSpaceDN w:val="0"/>
      <w:adjustRightInd w:val="0"/>
      <w:jc w:val="both"/>
    </w:pPr>
    <w:rPr>
      <w:rFonts w:ascii="Arial" w:hAnsi="Arial"/>
      <w:sz w:val="22"/>
      <w:szCs w:val="20"/>
    </w:rPr>
  </w:style>
  <w:style w:type="character" w:customStyle="1" w:styleId="BodyText28Car">
    <w:name w:val="Body Text 28 Car"/>
    <w:link w:val="BodyText28"/>
    <w:locked/>
    <w:rsid w:val="00AC58D1"/>
    <w:rPr>
      <w:rFonts w:ascii="Arial" w:hAnsi="Arial"/>
      <w:sz w:val="22"/>
      <w:lang w:val="es-CO" w:eastAsia="es-ES" w:bidi="ar-SA"/>
    </w:rPr>
  </w:style>
  <w:style w:type="paragraph" w:styleId="Textoindependiente">
    <w:name w:val="Body Text"/>
    <w:basedOn w:val="Normal"/>
    <w:link w:val="TextoindependienteCar"/>
    <w:uiPriority w:val="99"/>
    <w:rsid w:val="00AC58D1"/>
    <w:pPr>
      <w:spacing w:after="120"/>
    </w:pPr>
  </w:style>
  <w:style w:type="paragraph" w:styleId="Lista">
    <w:name w:val="List"/>
    <w:basedOn w:val="Normal"/>
    <w:uiPriority w:val="99"/>
    <w:rsid w:val="00AC58D1"/>
    <w:pPr>
      <w:ind w:left="283" w:hanging="283"/>
      <w:contextualSpacing/>
    </w:pPr>
  </w:style>
  <w:style w:type="character" w:customStyle="1" w:styleId="SangradetextonormalCar">
    <w:name w:val="Sangría de texto normal Car"/>
    <w:link w:val="Sangradetextonormal"/>
    <w:rsid w:val="00AC58D1"/>
    <w:rPr>
      <w:sz w:val="24"/>
      <w:szCs w:val="24"/>
      <w:lang w:val="es-ES" w:eastAsia="es-ES" w:bidi="ar-SA"/>
    </w:rPr>
  </w:style>
  <w:style w:type="paragraph" w:customStyle="1" w:styleId="Car9">
    <w:name w:val="Car9"/>
    <w:basedOn w:val="Normal"/>
    <w:rsid w:val="00AC58D1"/>
    <w:pPr>
      <w:spacing w:after="160" w:line="240" w:lineRule="exact"/>
    </w:pPr>
    <w:rPr>
      <w:rFonts w:ascii="Verdana" w:hAnsi="Verdana"/>
      <w:sz w:val="20"/>
      <w:szCs w:val="20"/>
      <w:lang w:eastAsia="en-US"/>
    </w:rPr>
  </w:style>
  <w:style w:type="paragraph" w:styleId="Textosinformato">
    <w:name w:val="Plain Text"/>
    <w:basedOn w:val="Normal"/>
    <w:rsid w:val="00AC58D1"/>
    <w:rPr>
      <w:rFonts w:ascii="Courier New" w:hAnsi="Courier New" w:cs="Courier New"/>
      <w:sz w:val="20"/>
      <w:szCs w:val="20"/>
    </w:rPr>
  </w:style>
  <w:style w:type="paragraph" w:styleId="Encabezado">
    <w:name w:val="header"/>
    <w:aliases w:val="encabezado,h,h8,h9,h10,h18,Encabezado1,Encabezado 2"/>
    <w:basedOn w:val="Normal"/>
    <w:link w:val="EncabezadoCar"/>
    <w:rsid w:val="00AC58D1"/>
    <w:pPr>
      <w:tabs>
        <w:tab w:val="center" w:pos="4252"/>
        <w:tab w:val="right" w:pos="8504"/>
      </w:tabs>
    </w:pPr>
  </w:style>
  <w:style w:type="paragraph" w:styleId="Piedepgina">
    <w:name w:val="footer"/>
    <w:basedOn w:val="Normal"/>
    <w:link w:val="PiedepginaCar"/>
    <w:rsid w:val="00AC58D1"/>
    <w:pPr>
      <w:tabs>
        <w:tab w:val="center" w:pos="4252"/>
        <w:tab w:val="right" w:pos="8504"/>
      </w:tabs>
    </w:pPr>
  </w:style>
  <w:style w:type="character" w:customStyle="1" w:styleId="EncabezadoCar">
    <w:name w:val="Encabezado Car"/>
    <w:aliases w:val="encabezado Car,h Car,h8 Car,h9 Car,h10 Car,h18 Car,Encabezado1 Car,Encabezado 2 Car"/>
    <w:link w:val="Encabezado"/>
    <w:rsid w:val="00AC58D1"/>
    <w:rPr>
      <w:sz w:val="24"/>
      <w:szCs w:val="24"/>
      <w:lang w:val="es-ES" w:eastAsia="es-ES" w:bidi="ar-SA"/>
    </w:rPr>
  </w:style>
  <w:style w:type="character" w:customStyle="1" w:styleId="PiedepginaCar">
    <w:name w:val="Pie de página Car"/>
    <w:link w:val="Piedepgina"/>
    <w:semiHidden/>
    <w:rsid w:val="00AC58D1"/>
    <w:rPr>
      <w:sz w:val="24"/>
      <w:szCs w:val="24"/>
      <w:lang w:val="es-ES" w:eastAsia="es-ES" w:bidi="ar-SA"/>
    </w:rPr>
  </w:style>
  <w:style w:type="character" w:customStyle="1" w:styleId="apple-converted-space">
    <w:name w:val="apple-converted-space"/>
    <w:basedOn w:val="Fuentedeprrafopredeter"/>
    <w:rsid w:val="00D77377"/>
  </w:style>
  <w:style w:type="paragraph" w:styleId="NormalWeb">
    <w:name w:val="Normal (Web)"/>
    <w:basedOn w:val="Normal"/>
    <w:uiPriority w:val="99"/>
    <w:unhideWhenUsed/>
    <w:rsid w:val="00D77377"/>
    <w:pPr>
      <w:spacing w:before="100" w:beforeAutospacing="1" w:after="100" w:afterAutospacing="1"/>
    </w:pPr>
    <w:rPr>
      <w:lang w:val="en-US" w:eastAsia="en-US"/>
    </w:rPr>
  </w:style>
  <w:style w:type="character" w:customStyle="1" w:styleId="TextoindependienteCar">
    <w:name w:val="Texto independiente Car"/>
    <w:link w:val="Textoindependiente"/>
    <w:uiPriority w:val="99"/>
    <w:locked/>
    <w:rsid w:val="00843907"/>
    <w:rPr>
      <w:sz w:val="24"/>
      <w:szCs w:val="24"/>
      <w:lang w:val="es-ES" w:eastAsia="es-ES"/>
    </w:rPr>
  </w:style>
  <w:style w:type="paragraph" w:styleId="Textodeglobo">
    <w:name w:val="Balloon Text"/>
    <w:basedOn w:val="Normal"/>
    <w:link w:val="TextodegloboCar"/>
    <w:rsid w:val="008813CA"/>
    <w:rPr>
      <w:rFonts w:ascii="Segoe UI" w:hAnsi="Segoe UI"/>
      <w:sz w:val="18"/>
      <w:szCs w:val="18"/>
    </w:rPr>
  </w:style>
  <w:style w:type="character" w:customStyle="1" w:styleId="TextodegloboCar">
    <w:name w:val="Texto de globo Car"/>
    <w:link w:val="Textodeglobo"/>
    <w:rsid w:val="008813CA"/>
    <w:rPr>
      <w:rFonts w:ascii="Segoe UI" w:hAnsi="Segoe UI" w:cs="Segoe UI"/>
      <w:sz w:val="18"/>
      <w:szCs w:val="18"/>
      <w:lang w:val="es-ES" w:eastAsia="es-ES"/>
    </w:rPr>
  </w:style>
  <w:style w:type="paragraph" w:customStyle="1" w:styleId="Cuadrculamedia1-nfasis21">
    <w:name w:val="Cuadrícula media 1 - Énfasis 21"/>
    <w:aliases w:val="HOJA,Bolita,Párrafo de lista4,BOLADEF,Párrafo de lista3,Párrafo de lista21,BOLA,Nivel 1 OS,Colorful List Accent 1,Colorful List - Accent 11,Bullet List,FooterText,numbered,List Paragraph1,Paragraphe de liste1,lp1,Ha,Foot"/>
    <w:basedOn w:val="Normal"/>
    <w:link w:val="Cuadrculamedia1-nfasis2Car"/>
    <w:uiPriority w:val="34"/>
    <w:qFormat/>
    <w:rsid w:val="004D01A7"/>
    <w:pPr>
      <w:ind w:left="720"/>
      <w:contextualSpacing/>
    </w:pPr>
  </w:style>
  <w:style w:type="character" w:customStyle="1" w:styleId="Cuadrculamedia1-nfasis2Car">
    <w:name w:val="Cuadrícula media 1 - Énfasis 2 Car"/>
    <w:aliases w:val="HOJA Car,Bolita Car,Párrafo de lista4 Car,BOLADEF Car,Párrafo de lista3 Car,Párrafo de lista21 Car,BOLA Car,Nivel 1 OS Car,Colorful List Accent 1 Car,Colorful List - Accent 11 Car,Bullet List Car,FooterText Car,lp1 Car"/>
    <w:link w:val="Cuadrculamedia1-nfasis21"/>
    <w:uiPriority w:val="34"/>
    <w:qFormat/>
    <w:locked/>
    <w:rsid w:val="004D01A7"/>
    <w:rPr>
      <w:sz w:val="24"/>
      <w:szCs w:val="24"/>
      <w:lang w:val="es-ES" w:eastAsia="es-ES"/>
    </w:rPr>
  </w:style>
  <w:style w:type="paragraph" w:customStyle="1" w:styleId="Prrafodelista1">
    <w:name w:val="Párrafo de lista1"/>
    <w:basedOn w:val="Normal"/>
    <w:uiPriority w:val="99"/>
    <w:rsid w:val="00B129B4"/>
    <w:pPr>
      <w:ind w:left="720"/>
    </w:pPr>
  </w:style>
  <w:style w:type="paragraph" w:customStyle="1" w:styleId="Listavistosa-nfasis11">
    <w:name w:val="Lista vistosa - Énfasis 11"/>
    <w:aliases w:val="Colorful List - Accent 111,List Paragraph,列出段落"/>
    <w:basedOn w:val="Normal"/>
    <w:qFormat/>
    <w:rsid w:val="003F7D9C"/>
    <w:pPr>
      <w:ind w:left="720"/>
      <w:jc w:val="both"/>
    </w:pPr>
    <w:rPr>
      <w:rFonts w:ascii="Arial" w:eastAsia="Calibri" w:hAnsi="Arial" w:cs="Calibri"/>
      <w:sz w:val="20"/>
      <w:szCs w:val="22"/>
      <w:lang w:eastAsia="en-US"/>
    </w:rPr>
  </w:style>
  <w:style w:type="character" w:styleId="Refdecomentario">
    <w:name w:val="annotation reference"/>
    <w:uiPriority w:val="99"/>
    <w:rsid w:val="00986428"/>
    <w:rPr>
      <w:sz w:val="16"/>
      <w:szCs w:val="16"/>
    </w:rPr>
  </w:style>
  <w:style w:type="paragraph" w:styleId="Textocomentario">
    <w:name w:val="annotation text"/>
    <w:aliases w:val="Car"/>
    <w:basedOn w:val="Normal"/>
    <w:link w:val="TextocomentarioCar"/>
    <w:uiPriority w:val="99"/>
    <w:rsid w:val="00986428"/>
    <w:rPr>
      <w:sz w:val="20"/>
      <w:szCs w:val="20"/>
    </w:rPr>
  </w:style>
  <w:style w:type="character" w:customStyle="1" w:styleId="TextocomentarioCar">
    <w:name w:val="Texto comentario Car"/>
    <w:aliases w:val="Car Car"/>
    <w:link w:val="Textocomentario"/>
    <w:uiPriority w:val="99"/>
    <w:rsid w:val="00986428"/>
    <w:rPr>
      <w:lang w:val="es-ES" w:eastAsia="es-ES"/>
    </w:rPr>
  </w:style>
  <w:style w:type="paragraph" w:styleId="Asuntodelcomentario">
    <w:name w:val="annotation subject"/>
    <w:basedOn w:val="Textocomentario"/>
    <w:next w:val="Textocomentario"/>
    <w:link w:val="AsuntodelcomentarioCar"/>
    <w:rsid w:val="00986428"/>
    <w:rPr>
      <w:b/>
      <w:bCs/>
    </w:rPr>
  </w:style>
  <w:style w:type="character" w:customStyle="1" w:styleId="AsuntodelcomentarioCar">
    <w:name w:val="Asunto del comentario Car"/>
    <w:link w:val="Asuntodelcomentario"/>
    <w:rsid w:val="00986428"/>
    <w:rPr>
      <w:b/>
      <w:bCs/>
      <w:lang w:val="es-ES" w:eastAsia="es-ES"/>
    </w:rPr>
  </w:style>
  <w:style w:type="paragraph" w:customStyle="1" w:styleId="Sombreadovistoso-nfasis11">
    <w:name w:val="Sombreado vistoso - Énfasis 11"/>
    <w:hidden/>
    <w:uiPriority w:val="71"/>
    <w:unhideWhenUsed/>
    <w:rsid w:val="000B55DF"/>
    <w:rPr>
      <w:lang w:eastAsia="es-ES"/>
    </w:rPr>
  </w:style>
  <w:style w:type="table" w:styleId="Tablaconcuadrcula">
    <w:name w:val="Table Grid"/>
    <w:basedOn w:val="Tablanormal"/>
    <w:uiPriority w:val="59"/>
    <w:rsid w:val="000B51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uiPriority w:val="9"/>
    <w:rsid w:val="00B822A1"/>
    <w:rPr>
      <w:rFonts w:ascii="Calibri Light" w:eastAsia="Times New Roman" w:hAnsi="Calibri Light" w:cs="Times New Roman"/>
      <w:b/>
      <w:bCs/>
      <w:kern w:val="32"/>
      <w:sz w:val="32"/>
      <w:szCs w:val="32"/>
      <w:lang w:val="es-ES" w:eastAsia="es-ES"/>
    </w:rPr>
  </w:style>
  <w:style w:type="character" w:customStyle="1" w:styleId="Ttulo3Car">
    <w:name w:val="Título 3 Car"/>
    <w:uiPriority w:val="9"/>
    <w:rsid w:val="00173DEB"/>
    <w:rPr>
      <w:rFonts w:ascii="Calibri Light" w:eastAsia="Times New Roman" w:hAnsi="Calibri Light" w:cs="Times New Roman"/>
      <w:b/>
      <w:bCs/>
      <w:sz w:val="26"/>
      <w:szCs w:val="26"/>
      <w:lang w:val="es-ES" w:eastAsia="es-ES"/>
    </w:rPr>
  </w:style>
  <w:style w:type="paragraph" w:styleId="Prrafodelista">
    <w:name w:val="List Paragraph"/>
    <w:aliases w:val="Bulletr List Paragraph"/>
    <w:basedOn w:val="Normal"/>
    <w:uiPriority w:val="34"/>
    <w:qFormat/>
    <w:rsid w:val="009C45E9"/>
    <w:pPr>
      <w:ind w:left="720"/>
      <w:contextualSpacing/>
    </w:pPr>
  </w:style>
  <w:style w:type="paragraph" w:customStyle="1" w:styleId="Default">
    <w:name w:val="Default"/>
    <w:link w:val="DefaultCar"/>
    <w:qFormat/>
    <w:rsid w:val="009C45E9"/>
    <w:pPr>
      <w:autoSpaceDE w:val="0"/>
      <w:autoSpaceDN w:val="0"/>
      <w:adjustRightInd w:val="0"/>
    </w:pPr>
    <w:rPr>
      <w:rFonts w:ascii="Century Gothic" w:eastAsia="Calibri" w:hAnsi="Century Gothic" w:cs="Century Gothic"/>
      <w:color w:val="000000"/>
      <w:lang w:eastAsia="es-ES"/>
    </w:rPr>
  </w:style>
  <w:style w:type="paragraph" w:styleId="Textonotapie">
    <w:name w:val="footnote text"/>
    <w:basedOn w:val="Normal"/>
    <w:link w:val="TextonotapieCar"/>
    <w:uiPriority w:val="99"/>
    <w:unhideWhenUsed/>
    <w:rsid w:val="009C45E9"/>
    <w:rPr>
      <w:sz w:val="20"/>
      <w:szCs w:val="20"/>
    </w:rPr>
  </w:style>
  <w:style w:type="character" w:customStyle="1" w:styleId="TextonotapieCar">
    <w:name w:val="Texto nota pie Car"/>
    <w:link w:val="Textonotapie"/>
    <w:uiPriority w:val="99"/>
    <w:rsid w:val="009C45E9"/>
    <w:rPr>
      <w:lang w:val="es-ES" w:eastAsia="es-ES"/>
    </w:rPr>
  </w:style>
  <w:style w:type="character" w:styleId="Refdenotaalpie">
    <w:name w:val="footnote reference"/>
    <w:uiPriority w:val="99"/>
    <w:unhideWhenUsed/>
    <w:rsid w:val="009C45E9"/>
    <w:rPr>
      <w:vertAlign w:val="superscript"/>
    </w:rPr>
  </w:style>
  <w:style w:type="character" w:styleId="Textoennegrita">
    <w:name w:val="Strong"/>
    <w:uiPriority w:val="22"/>
    <w:qFormat/>
    <w:rsid w:val="007C39A8"/>
    <w:rPr>
      <w:b/>
      <w:bCs/>
    </w:rPr>
  </w:style>
  <w:style w:type="character" w:styleId="Hipervnculo">
    <w:name w:val="Hyperlink"/>
    <w:rsid w:val="004B43D4"/>
    <w:rPr>
      <w:color w:val="0000FF"/>
      <w:u w:val="single"/>
    </w:rPr>
  </w:style>
  <w:style w:type="character" w:customStyle="1" w:styleId="spelle">
    <w:name w:val="spelle"/>
    <w:rsid w:val="003C4870"/>
  </w:style>
  <w:style w:type="character" w:customStyle="1" w:styleId="iaj">
    <w:name w:val="i_aj"/>
    <w:rsid w:val="00381D53"/>
  </w:style>
  <w:style w:type="character" w:customStyle="1" w:styleId="il">
    <w:name w:val="il"/>
    <w:rsid w:val="00F4406A"/>
  </w:style>
  <w:style w:type="table" w:customStyle="1" w:styleId="TableNormal15">
    <w:name w:val="Table Normal1"/>
    <w:uiPriority w:val="2"/>
    <w:qFormat/>
    <w:rsid w:val="00AD5DA1"/>
    <w:pPr>
      <w:jc w:val="both"/>
    </w:pPr>
    <w:rPr>
      <w:rFonts w:ascii="Arial" w:eastAsia="Arial" w:hAnsi="Arial" w:cs="Arial"/>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AD5DA1"/>
    <w:pPr>
      <w:widowControl w:val="0"/>
      <w:autoSpaceDE w:val="0"/>
      <w:autoSpaceDN w:val="0"/>
    </w:pPr>
    <w:rPr>
      <w:rFonts w:ascii="Arial Narrow" w:eastAsia="Arial Narrow" w:hAnsi="Arial Narrow" w:cs="Arial Narrow"/>
      <w:sz w:val="22"/>
      <w:szCs w:val="22"/>
      <w:lang w:bidi="es-ES"/>
    </w:rPr>
  </w:style>
  <w:style w:type="character" w:customStyle="1" w:styleId="DefaultCar">
    <w:name w:val="Default Car"/>
    <w:link w:val="Default"/>
    <w:locked/>
    <w:rsid w:val="00EF730D"/>
    <w:rPr>
      <w:rFonts w:ascii="Century Gothic" w:eastAsia="Calibri" w:hAnsi="Century Gothic" w:cs="Century Gothic"/>
      <w:color w:val="000000"/>
      <w:sz w:val="24"/>
      <w:szCs w:val="24"/>
      <w:lang w:val="es-ES" w:eastAsia="es-ES"/>
    </w:rPr>
  </w:style>
  <w:style w:type="table" w:customStyle="1" w:styleId="66">
    <w:name w:val="66"/>
    <w:basedOn w:val="TableNormal15"/>
    <w:tblPr>
      <w:tblStyleRowBandSize w:val="1"/>
      <w:tblStyleColBandSize w:val="1"/>
      <w:tblCellMar>
        <w:left w:w="70" w:type="dxa"/>
        <w:right w:w="70" w:type="dxa"/>
      </w:tblCellMar>
    </w:tblPr>
  </w:style>
  <w:style w:type="table" w:customStyle="1" w:styleId="65">
    <w:name w:val="65"/>
    <w:basedOn w:val="TableNormal15"/>
    <w:tblPr>
      <w:tblStyleRowBandSize w:val="1"/>
      <w:tblStyleColBandSize w:val="1"/>
      <w:tblCellMar>
        <w:left w:w="70" w:type="dxa"/>
        <w:right w:w="70" w:type="dxa"/>
      </w:tblCellMar>
    </w:tblPr>
  </w:style>
  <w:style w:type="table" w:customStyle="1" w:styleId="64">
    <w:name w:val="64"/>
    <w:basedOn w:val="TableNormal15"/>
    <w:tblPr>
      <w:tblStyleRowBandSize w:val="1"/>
      <w:tblStyleColBandSize w:val="1"/>
      <w:tblCellMar>
        <w:left w:w="70" w:type="dxa"/>
        <w:right w:w="70" w:type="dxa"/>
      </w:tblCellMar>
    </w:tblPr>
  </w:style>
  <w:style w:type="table" w:customStyle="1" w:styleId="63">
    <w:name w:val="63"/>
    <w:basedOn w:val="TableNormal15"/>
    <w:tblPr>
      <w:tblStyleRowBandSize w:val="1"/>
      <w:tblStyleColBandSize w:val="1"/>
      <w:tblCellMar>
        <w:left w:w="115" w:type="dxa"/>
        <w:right w:w="115" w:type="dxa"/>
      </w:tblCellMar>
    </w:tblPr>
  </w:style>
  <w:style w:type="table" w:customStyle="1" w:styleId="62">
    <w:name w:val="62"/>
    <w:basedOn w:val="TableNormal15"/>
    <w:tblPr>
      <w:tblStyleRowBandSize w:val="1"/>
      <w:tblStyleColBandSize w:val="1"/>
      <w:tblCellMar>
        <w:left w:w="115" w:type="dxa"/>
        <w:right w:w="115" w:type="dxa"/>
      </w:tblCellMar>
    </w:tblPr>
  </w:style>
  <w:style w:type="table" w:customStyle="1" w:styleId="61">
    <w:name w:val="61"/>
    <w:basedOn w:val="TableNormal15"/>
    <w:tblPr>
      <w:tblStyleRowBandSize w:val="1"/>
      <w:tblStyleColBandSize w:val="1"/>
      <w:tblCellMar>
        <w:left w:w="115" w:type="dxa"/>
        <w:right w:w="115" w:type="dxa"/>
      </w:tblCellMar>
    </w:tblPr>
  </w:style>
  <w:style w:type="table" w:customStyle="1" w:styleId="60">
    <w:name w:val="60"/>
    <w:basedOn w:val="TableNormal15"/>
    <w:tblPr>
      <w:tblStyleRowBandSize w:val="1"/>
      <w:tblStyleColBandSize w:val="1"/>
      <w:tblCellMar>
        <w:left w:w="70" w:type="dxa"/>
        <w:right w:w="70" w:type="dxa"/>
      </w:tblCellMar>
    </w:tblPr>
  </w:style>
  <w:style w:type="table" w:customStyle="1" w:styleId="59">
    <w:name w:val="59"/>
    <w:basedOn w:val="TableNormal15"/>
    <w:tblPr>
      <w:tblStyleRowBandSize w:val="1"/>
      <w:tblStyleColBandSize w:val="1"/>
      <w:tblCellMar>
        <w:left w:w="115" w:type="dxa"/>
        <w:right w:w="115" w:type="dxa"/>
      </w:tblCellMar>
    </w:tblPr>
  </w:style>
  <w:style w:type="table" w:customStyle="1" w:styleId="58">
    <w:name w:val="58"/>
    <w:basedOn w:val="TableNormal20"/>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57">
    <w:name w:val="57"/>
    <w:basedOn w:val="TableNormal20"/>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56">
    <w:name w:val="56"/>
    <w:basedOn w:val="TableNormal20"/>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55">
    <w:name w:val="55"/>
    <w:basedOn w:val="TableNormal20"/>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54">
    <w:name w:val="54"/>
    <w:basedOn w:val="TableNormal20"/>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53">
    <w:name w:val="53"/>
    <w:basedOn w:val="TableNormal20"/>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52">
    <w:name w:val="52"/>
    <w:basedOn w:val="TableNormal20"/>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51">
    <w:name w:val="51"/>
    <w:basedOn w:val="TableNormal20"/>
    <w:pPr>
      <w:jc w:val="both"/>
    </w:pPr>
    <w:rPr>
      <w:rFonts w:ascii="Arial" w:eastAsia="Arial" w:hAnsi="Arial" w:cs="Arial"/>
      <w:sz w:val="22"/>
      <w:szCs w:val="22"/>
    </w:rPr>
    <w:tblPr>
      <w:tblStyleRowBandSize w:val="1"/>
      <w:tblStyleColBandSize w:val="1"/>
      <w:tblCellMar>
        <w:left w:w="115" w:type="dxa"/>
        <w:right w:w="115" w:type="dxa"/>
      </w:tblCellMar>
    </w:tblPr>
  </w:style>
  <w:style w:type="character" w:customStyle="1" w:styleId="Mencinsinresolver1">
    <w:name w:val="Mención sin resolver1"/>
    <w:basedOn w:val="Fuentedeprrafopredeter"/>
    <w:uiPriority w:val="99"/>
    <w:semiHidden/>
    <w:unhideWhenUsed/>
    <w:rsid w:val="008E4A0D"/>
    <w:rPr>
      <w:color w:val="605E5C"/>
      <w:shd w:val="clear" w:color="auto" w:fill="E1DFDD"/>
    </w:rPr>
  </w:style>
  <w:style w:type="table" w:customStyle="1" w:styleId="50">
    <w:name w:val="50"/>
    <w:basedOn w:val="TableNormal3"/>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49">
    <w:name w:val="49"/>
    <w:basedOn w:val="TableNormal3"/>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48">
    <w:name w:val="48"/>
    <w:basedOn w:val="TableNormal3"/>
    <w:tblPr>
      <w:tblStyleRowBandSize w:val="1"/>
      <w:tblStyleColBandSize w:val="1"/>
      <w:tblCellMar>
        <w:left w:w="108" w:type="dxa"/>
        <w:right w:w="108" w:type="dxa"/>
      </w:tblCellMar>
    </w:tblPr>
  </w:style>
  <w:style w:type="table" w:customStyle="1" w:styleId="47">
    <w:name w:val="47"/>
    <w:basedOn w:val="TableNormal3"/>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46">
    <w:name w:val="46"/>
    <w:basedOn w:val="TableNormal3"/>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45">
    <w:name w:val="45"/>
    <w:basedOn w:val="TableNormal3"/>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44">
    <w:name w:val="44"/>
    <w:basedOn w:val="TableNormal3"/>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43">
    <w:name w:val="43"/>
    <w:basedOn w:val="TableNormal3"/>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42">
    <w:name w:val="42"/>
    <w:basedOn w:val="TableNormal4"/>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41">
    <w:name w:val="41"/>
    <w:basedOn w:val="TableNormal4"/>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40">
    <w:name w:val="40"/>
    <w:basedOn w:val="TableNormal4"/>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39">
    <w:name w:val="39"/>
    <w:basedOn w:val="TableNormal4"/>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38">
    <w:name w:val="38"/>
    <w:basedOn w:val="TableNormal4"/>
    <w:tblPr>
      <w:tblStyleRowBandSize w:val="1"/>
      <w:tblStyleColBandSize w:val="1"/>
      <w:tblCellMar>
        <w:top w:w="100" w:type="dxa"/>
        <w:left w:w="100" w:type="dxa"/>
        <w:bottom w:w="100" w:type="dxa"/>
        <w:right w:w="100" w:type="dxa"/>
      </w:tblCellMar>
    </w:tblPr>
  </w:style>
  <w:style w:type="table" w:customStyle="1" w:styleId="37">
    <w:name w:val="37"/>
    <w:basedOn w:val="TableNormal4"/>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36">
    <w:name w:val="36"/>
    <w:basedOn w:val="TableNormal4"/>
    <w:pPr>
      <w:jc w:val="both"/>
    </w:pPr>
    <w:rPr>
      <w:rFonts w:ascii="Arial" w:eastAsia="Arial" w:hAnsi="Arial" w:cs="Arial"/>
      <w:sz w:val="22"/>
      <w:szCs w:val="22"/>
    </w:rPr>
    <w:tblPr>
      <w:tblStyleRowBandSize w:val="1"/>
      <w:tblStyleColBandSize w:val="1"/>
      <w:tblCellMar>
        <w:left w:w="115" w:type="dxa"/>
        <w:right w:w="115" w:type="dxa"/>
      </w:tblCellMar>
    </w:tblPr>
  </w:style>
  <w:style w:type="table" w:customStyle="1" w:styleId="35">
    <w:name w:val="35"/>
    <w:basedOn w:val="TableNormal5"/>
    <w:tblPr>
      <w:tblStyleRowBandSize w:val="1"/>
      <w:tblStyleColBandSize w:val="1"/>
      <w:tblCellMar>
        <w:left w:w="70" w:type="dxa"/>
        <w:right w:w="70" w:type="dxa"/>
      </w:tblCellMar>
    </w:tblPr>
  </w:style>
  <w:style w:type="table" w:customStyle="1" w:styleId="34">
    <w:name w:val="34"/>
    <w:basedOn w:val="TableNormal5"/>
    <w:tblPr>
      <w:tblStyleRowBandSize w:val="1"/>
      <w:tblStyleColBandSize w:val="1"/>
      <w:tblCellMar>
        <w:left w:w="70" w:type="dxa"/>
        <w:right w:w="70" w:type="dxa"/>
      </w:tblCellMar>
    </w:tblPr>
  </w:style>
  <w:style w:type="table" w:customStyle="1" w:styleId="33">
    <w:name w:val="33"/>
    <w:basedOn w:val="TableNormal5"/>
    <w:tblPr>
      <w:tblStyleRowBandSize w:val="1"/>
      <w:tblStyleColBandSize w:val="1"/>
      <w:tblCellMar>
        <w:left w:w="108" w:type="dxa"/>
        <w:right w:w="108" w:type="dxa"/>
      </w:tblCellMar>
    </w:tblPr>
  </w:style>
  <w:style w:type="table" w:customStyle="1" w:styleId="32">
    <w:name w:val="32"/>
    <w:basedOn w:val="TableNormal5"/>
    <w:tblPr>
      <w:tblStyleRowBandSize w:val="1"/>
      <w:tblStyleColBandSize w:val="1"/>
      <w:tblCellMar>
        <w:left w:w="70" w:type="dxa"/>
        <w:right w:w="70" w:type="dxa"/>
      </w:tblCellMar>
    </w:tblPr>
  </w:style>
  <w:style w:type="table" w:customStyle="1" w:styleId="31">
    <w:name w:val="31"/>
    <w:basedOn w:val="TableNormal5"/>
    <w:tblPr>
      <w:tblStyleRowBandSize w:val="1"/>
      <w:tblStyleColBandSize w:val="1"/>
      <w:tblCellMar>
        <w:left w:w="70" w:type="dxa"/>
        <w:right w:w="70" w:type="dxa"/>
      </w:tblCellMar>
    </w:tblPr>
  </w:style>
  <w:style w:type="table" w:customStyle="1" w:styleId="30">
    <w:name w:val="30"/>
    <w:basedOn w:val="TableNormal5"/>
    <w:tblPr>
      <w:tblStyleRowBandSize w:val="1"/>
      <w:tblStyleColBandSize w:val="1"/>
      <w:tblCellMar>
        <w:left w:w="70" w:type="dxa"/>
        <w:right w:w="70" w:type="dxa"/>
      </w:tblCellMar>
    </w:tblPr>
  </w:style>
  <w:style w:type="table" w:customStyle="1" w:styleId="29">
    <w:name w:val="29"/>
    <w:basedOn w:val="TableNormal5"/>
    <w:tblPr>
      <w:tblStyleRowBandSize w:val="1"/>
      <w:tblStyleColBandSize w:val="1"/>
      <w:tblCellMar>
        <w:left w:w="108" w:type="dxa"/>
        <w:right w:w="108" w:type="dxa"/>
      </w:tblCellMar>
    </w:tblPr>
  </w:style>
  <w:style w:type="table" w:customStyle="1" w:styleId="28">
    <w:name w:val="28"/>
    <w:basedOn w:val="TableNormal5"/>
    <w:tblPr>
      <w:tblStyleRowBandSize w:val="1"/>
      <w:tblStyleColBandSize w:val="1"/>
      <w:tblCellMar>
        <w:left w:w="70" w:type="dxa"/>
        <w:right w:w="70" w:type="dxa"/>
      </w:tblCellMar>
    </w:tblPr>
  </w:style>
  <w:style w:type="table" w:customStyle="1" w:styleId="27">
    <w:name w:val="27"/>
    <w:basedOn w:val="TableNormal5"/>
    <w:tblPr>
      <w:tblStyleRowBandSize w:val="1"/>
      <w:tblStyleColBandSize w:val="1"/>
      <w:tblCellMar>
        <w:left w:w="70" w:type="dxa"/>
        <w:right w:w="70" w:type="dxa"/>
      </w:tblCellMar>
    </w:tblPr>
  </w:style>
  <w:style w:type="table" w:customStyle="1" w:styleId="26">
    <w:name w:val="26"/>
    <w:basedOn w:val="TableNormal5"/>
    <w:tblPr>
      <w:tblStyleRowBandSize w:val="1"/>
      <w:tblStyleColBandSize w:val="1"/>
      <w:tblCellMar>
        <w:left w:w="70" w:type="dxa"/>
        <w:right w:w="70" w:type="dxa"/>
      </w:tblCellMar>
    </w:tblPr>
  </w:style>
  <w:style w:type="table" w:customStyle="1" w:styleId="25">
    <w:name w:val="25"/>
    <w:basedOn w:val="TableNormal5"/>
    <w:tblPr>
      <w:tblStyleRowBandSize w:val="1"/>
      <w:tblStyleColBandSize w:val="1"/>
      <w:tblCellMar>
        <w:left w:w="70" w:type="dxa"/>
        <w:right w:w="70" w:type="dxa"/>
      </w:tblCellMar>
    </w:tblPr>
  </w:style>
  <w:style w:type="table" w:customStyle="1" w:styleId="24">
    <w:name w:val="24"/>
    <w:basedOn w:val="TableNormal5"/>
    <w:tblPr>
      <w:tblStyleRowBandSize w:val="1"/>
      <w:tblStyleColBandSize w:val="1"/>
      <w:tblCellMar>
        <w:left w:w="70" w:type="dxa"/>
        <w:right w:w="70" w:type="dxa"/>
      </w:tblCellMar>
    </w:tblPr>
  </w:style>
  <w:style w:type="table" w:customStyle="1" w:styleId="23">
    <w:name w:val="23"/>
    <w:basedOn w:val="TableNormal5"/>
    <w:tblPr>
      <w:tblStyleRowBandSize w:val="1"/>
      <w:tblStyleColBandSize w:val="1"/>
      <w:tblCellMar>
        <w:left w:w="70" w:type="dxa"/>
        <w:right w:w="70" w:type="dxa"/>
      </w:tblCellMar>
    </w:tblPr>
  </w:style>
  <w:style w:type="table" w:customStyle="1" w:styleId="22">
    <w:name w:val="22"/>
    <w:basedOn w:val="TableNormal5"/>
    <w:tblPr>
      <w:tblStyleRowBandSize w:val="1"/>
      <w:tblStyleColBandSize w:val="1"/>
      <w:tblCellMar>
        <w:left w:w="70" w:type="dxa"/>
        <w:right w:w="70" w:type="dxa"/>
      </w:tblCellMar>
    </w:tblPr>
  </w:style>
  <w:style w:type="table" w:customStyle="1" w:styleId="21">
    <w:name w:val="21"/>
    <w:basedOn w:val="TableNormal5"/>
    <w:tblPr>
      <w:tblStyleRowBandSize w:val="1"/>
      <w:tblStyleColBandSize w:val="1"/>
      <w:tblCellMar>
        <w:left w:w="70" w:type="dxa"/>
        <w:right w:w="70" w:type="dxa"/>
      </w:tblCellMar>
    </w:tblPr>
  </w:style>
  <w:style w:type="table" w:customStyle="1" w:styleId="20">
    <w:name w:val="20"/>
    <w:basedOn w:val="TableNormal5"/>
    <w:tblPr>
      <w:tblStyleRowBandSize w:val="1"/>
      <w:tblStyleColBandSize w:val="1"/>
      <w:tblCellMar>
        <w:top w:w="100" w:type="dxa"/>
        <w:left w:w="100" w:type="dxa"/>
        <w:bottom w:w="100" w:type="dxa"/>
        <w:right w:w="100" w:type="dxa"/>
      </w:tblCellMar>
    </w:tblPr>
  </w:style>
  <w:style w:type="table" w:customStyle="1" w:styleId="19">
    <w:name w:val="19"/>
    <w:basedOn w:val="TableNormal5"/>
    <w:tblPr>
      <w:tblStyleRowBandSize w:val="1"/>
      <w:tblStyleColBandSize w:val="1"/>
      <w:tblCellMar>
        <w:top w:w="100" w:type="dxa"/>
        <w:left w:w="100" w:type="dxa"/>
        <w:bottom w:w="100" w:type="dxa"/>
        <w:right w:w="100" w:type="dxa"/>
      </w:tblCellMar>
    </w:tblPr>
  </w:style>
  <w:style w:type="table" w:customStyle="1" w:styleId="18">
    <w:name w:val="18"/>
    <w:basedOn w:val="TableNormal5"/>
    <w:tblPr>
      <w:tblStyleRowBandSize w:val="1"/>
      <w:tblStyleColBandSize w:val="1"/>
      <w:tblCellMar>
        <w:top w:w="100" w:type="dxa"/>
        <w:left w:w="100" w:type="dxa"/>
        <w:bottom w:w="100" w:type="dxa"/>
        <w:right w:w="100" w:type="dxa"/>
      </w:tblCellMar>
    </w:tblPr>
  </w:style>
  <w:style w:type="table" w:customStyle="1" w:styleId="17">
    <w:name w:val="17"/>
    <w:basedOn w:val="TableNormal5"/>
    <w:tblPr>
      <w:tblStyleRowBandSize w:val="1"/>
      <w:tblStyleColBandSize w:val="1"/>
      <w:tblCellMar>
        <w:top w:w="100" w:type="dxa"/>
        <w:left w:w="100" w:type="dxa"/>
        <w:bottom w:w="100" w:type="dxa"/>
        <w:right w:w="100" w:type="dxa"/>
      </w:tblCellMar>
    </w:tblPr>
  </w:style>
  <w:style w:type="table" w:customStyle="1" w:styleId="16">
    <w:name w:val="16"/>
    <w:basedOn w:val="TableNormal5"/>
    <w:tblPr>
      <w:tblStyleRowBandSize w:val="1"/>
      <w:tblStyleColBandSize w:val="1"/>
      <w:tblCellMar>
        <w:top w:w="100" w:type="dxa"/>
        <w:left w:w="100" w:type="dxa"/>
        <w:bottom w:w="100" w:type="dxa"/>
        <w:right w:w="100" w:type="dxa"/>
      </w:tblCellMar>
    </w:tblPr>
  </w:style>
  <w:style w:type="table" w:customStyle="1" w:styleId="15">
    <w:name w:val="15"/>
    <w:basedOn w:val="TableNormal5"/>
    <w:tblPr>
      <w:tblStyleRowBandSize w:val="1"/>
      <w:tblStyleColBandSize w:val="1"/>
      <w:tblCellMar>
        <w:top w:w="100" w:type="dxa"/>
        <w:left w:w="100" w:type="dxa"/>
        <w:bottom w:w="100" w:type="dxa"/>
        <w:right w:w="100" w:type="dxa"/>
      </w:tblCellMar>
    </w:tblPr>
  </w:style>
  <w:style w:type="table" w:customStyle="1" w:styleId="14">
    <w:name w:val="14"/>
    <w:basedOn w:val="TableNormal5"/>
    <w:tblPr>
      <w:tblStyleRowBandSize w:val="1"/>
      <w:tblStyleColBandSize w:val="1"/>
      <w:tblCellMar>
        <w:top w:w="100" w:type="dxa"/>
        <w:left w:w="100" w:type="dxa"/>
        <w:bottom w:w="100" w:type="dxa"/>
        <w:right w:w="100" w:type="dxa"/>
      </w:tblCellMar>
    </w:tblPr>
  </w:style>
  <w:style w:type="table" w:customStyle="1" w:styleId="13">
    <w:name w:val="13"/>
    <w:basedOn w:val="TableNormal5"/>
    <w:tblPr>
      <w:tblStyleRowBandSize w:val="1"/>
      <w:tblStyleColBandSize w:val="1"/>
      <w:tblCellMar>
        <w:top w:w="100" w:type="dxa"/>
        <w:left w:w="100" w:type="dxa"/>
        <w:bottom w:w="100" w:type="dxa"/>
        <w:right w:w="100" w:type="dxa"/>
      </w:tblCellMar>
    </w:tblPr>
  </w:style>
  <w:style w:type="table" w:customStyle="1" w:styleId="12">
    <w:name w:val="12"/>
    <w:basedOn w:val="TableNormal5"/>
    <w:tblPr>
      <w:tblStyleRowBandSize w:val="1"/>
      <w:tblStyleColBandSize w:val="1"/>
      <w:tblCellMar>
        <w:top w:w="100" w:type="dxa"/>
        <w:left w:w="100" w:type="dxa"/>
        <w:bottom w:w="100" w:type="dxa"/>
        <w:right w:w="100" w:type="dxa"/>
      </w:tblCellMar>
    </w:tblPr>
  </w:style>
  <w:style w:type="table" w:customStyle="1" w:styleId="11">
    <w:name w:val="11"/>
    <w:basedOn w:val="TableNormal5"/>
    <w:tblPr>
      <w:tblStyleRowBandSize w:val="1"/>
      <w:tblStyleColBandSize w:val="1"/>
      <w:tblCellMar>
        <w:top w:w="100" w:type="dxa"/>
        <w:left w:w="100" w:type="dxa"/>
        <w:bottom w:w="100" w:type="dxa"/>
        <w:right w:w="100" w:type="dxa"/>
      </w:tblCellMar>
    </w:tblPr>
  </w:style>
  <w:style w:type="table" w:customStyle="1" w:styleId="10">
    <w:name w:val="10"/>
    <w:basedOn w:val="TableNormal5"/>
    <w:tblPr>
      <w:tblStyleRowBandSize w:val="1"/>
      <w:tblStyleColBandSize w:val="1"/>
      <w:tblCellMar>
        <w:top w:w="100" w:type="dxa"/>
        <w:left w:w="100" w:type="dxa"/>
        <w:bottom w:w="100" w:type="dxa"/>
        <w:right w:w="100" w:type="dxa"/>
      </w:tblCellMar>
    </w:tblPr>
  </w:style>
  <w:style w:type="table" w:customStyle="1" w:styleId="9">
    <w:name w:val="9"/>
    <w:basedOn w:val="TableNormal5"/>
    <w:tblPr>
      <w:tblStyleRowBandSize w:val="1"/>
      <w:tblStyleColBandSize w:val="1"/>
      <w:tblCellMar>
        <w:left w:w="70" w:type="dxa"/>
        <w:right w:w="70" w:type="dxa"/>
      </w:tblCellMar>
    </w:tblPr>
  </w:style>
  <w:style w:type="table" w:customStyle="1" w:styleId="8">
    <w:name w:val="8"/>
    <w:basedOn w:val="TableNormal5"/>
    <w:tblPr>
      <w:tblStyleRowBandSize w:val="1"/>
      <w:tblStyleColBandSize w:val="1"/>
      <w:tblCellMar>
        <w:top w:w="100" w:type="dxa"/>
        <w:left w:w="100" w:type="dxa"/>
        <w:bottom w:w="100" w:type="dxa"/>
        <w:right w:w="100" w:type="dxa"/>
      </w:tblCellMar>
    </w:tblPr>
  </w:style>
  <w:style w:type="table" w:customStyle="1" w:styleId="7">
    <w:name w:val="7"/>
    <w:basedOn w:val="TableNormal5"/>
    <w:tblPr>
      <w:tblStyleRowBandSize w:val="1"/>
      <w:tblStyleColBandSize w:val="1"/>
      <w:tblCellMar>
        <w:top w:w="100" w:type="dxa"/>
        <w:left w:w="100" w:type="dxa"/>
        <w:bottom w:w="100" w:type="dxa"/>
        <w:right w:w="100" w:type="dxa"/>
      </w:tblCellMar>
    </w:tblPr>
  </w:style>
  <w:style w:type="table" w:customStyle="1" w:styleId="6">
    <w:name w:val="6"/>
    <w:basedOn w:val="TableNormal5"/>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5">
    <w:name w:val="5"/>
    <w:basedOn w:val="TableNormal5"/>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4">
    <w:name w:val="4"/>
    <w:basedOn w:val="TableNormal5"/>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3">
    <w:name w:val="3"/>
    <w:basedOn w:val="TableNormal5"/>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2">
    <w:name w:val="2"/>
    <w:basedOn w:val="TableNormal5"/>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
    <w:name w:val="1"/>
    <w:basedOn w:val="TableNormal5"/>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40">
    <w:name w:val="140"/>
    <w:basedOn w:val="TableNormal6"/>
    <w:tblPr>
      <w:tblStyleRowBandSize w:val="1"/>
      <w:tblStyleColBandSize w:val="1"/>
      <w:tblCellMar>
        <w:left w:w="70" w:type="dxa"/>
        <w:right w:w="70" w:type="dxa"/>
      </w:tblCellMar>
    </w:tblPr>
  </w:style>
  <w:style w:type="table" w:customStyle="1" w:styleId="139">
    <w:name w:val="139"/>
    <w:basedOn w:val="TableNormal6"/>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38">
    <w:name w:val="138"/>
    <w:basedOn w:val="TableNormal6"/>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37">
    <w:name w:val="137"/>
    <w:basedOn w:val="TableNormal6"/>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36">
    <w:name w:val="136"/>
    <w:basedOn w:val="TableNormal6"/>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35">
    <w:name w:val="135"/>
    <w:basedOn w:val="TableNormal6"/>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34">
    <w:name w:val="134"/>
    <w:basedOn w:val="TableNormal6"/>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33">
    <w:name w:val="133"/>
    <w:basedOn w:val="TableNormal6"/>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32">
    <w:name w:val="132"/>
    <w:basedOn w:val="TableNormal6"/>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31">
    <w:name w:val="131"/>
    <w:basedOn w:val="TableNormal7"/>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30">
    <w:name w:val="130"/>
    <w:basedOn w:val="TableNormal7"/>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9">
    <w:name w:val="129"/>
    <w:basedOn w:val="TableNormal7"/>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8">
    <w:name w:val="128"/>
    <w:basedOn w:val="TableNormal7"/>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7">
    <w:name w:val="127"/>
    <w:basedOn w:val="TableNormal7"/>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6">
    <w:name w:val="126"/>
    <w:basedOn w:val="TableNormal7"/>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5">
    <w:name w:val="125"/>
    <w:basedOn w:val="TableNormal7"/>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4">
    <w:name w:val="124"/>
    <w:basedOn w:val="TableNormal7"/>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3">
    <w:name w:val="123"/>
    <w:basedOn w:val="TableNormal7"/>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2">
    <w:name w:val="122"/>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1">
    <w:name w:val="121"/>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20">
    <w:name w:val="120"/>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19">
    <w:name w:val="119"/>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18">
    <w:name w:val="118"/>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17">
    <w:name w:val="117"/>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16">
    <w:name w:val="116"/>
    <w:basedOn w:val="TableNormal8"/>
    <w:tblPr>
      <w:tblStyleRowBandSize w:val="1"/>
      <w:tblStyleColBandSize w:val="1"/>
      <w:tblCellMar>
        <w:left w:w="108" w:type="dxa"/>
        <w:right w:w="108" w:type="dxa"/>
      </w:tblCellMar>
    </w:tblPr>
  </w:style>
  <w:style w:type="table" w:customStyle="1" w:styleId="115">
    <w:name w:val="115"/>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14">
    <w:name w:val="114"/>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13">
    <w:name w:val="113"/>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12">
    <w:name w:val="112"/>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11">
    <w:name w:val="111"/>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10">
    <w:name w:val="110"/>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9">
    <w:name w:val="109"/>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8">
    <w:name w:val="108"/>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7">
    <w:name w:val="107"/>
    <w:basedOn w:val="TableNormal8"/>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6">
    <w:name w:val="106"/>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5">
    <w:name w:val="105"/>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4">
    <w:name w:val="104"/>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3">
    <w:name w:val="103"/>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2">
    <w:name w:val="102"/>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1">
    <w:name w:val="101"/>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100">
    <w:name w:val="100"/>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9">
    <w:name w:val="99"/>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8">
    <w:name w:val="98"/>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7">
    <w:name w:val="97"/>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6">
    <w:name w:val="96"/>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5">
    <w:name w:val="95"/>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4">
    <w:name w:val="94"/>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3">
    <w:name w:val="93"/>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2">
    <w:name w:val="92"/>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1">
    <w:name w:val="91"/>
    <w:basedOn w:val="TableNormal10"/>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90">
    <w:name w:val="90"/>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9">
    <w:name w:val="89"/>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8">
    <w:name w:val="88"/>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7">
    <w:name w:val="87"/>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6">
    <w:name w:val="86"/>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5">
    <w:name w:val="85"/>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4">
    <w:name w:val="84"/>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3">
    <w:name w:val="83"/>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2">
    <w:name w:val="82"/>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1">
    <w:name w:val="81"/>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80">
    <w:name w:val="80"/>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79">
    <w:name w:val="79"/>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78">
    <w:name w:val="78"/>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77">
    <w:name w:val="77"/>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76">
    <w:name w:val="76"/>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75">
    <w:name w:val="75"/>
    <w:basedOn w:val="TableNormal1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74">
    <w:name w:val="74"/>
    <w:basedOn w:val="TableNormal14"/>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73">
    <w:name w:val="73"/>
    <w:basedOn w:val="TableNormal2"/>
    <w:tblPr>
      <w:tblStyleRowBandSize w:val="1"/>
      <w:tblStyleColBandSize w:val="1"/>
    </w:tblPr>
  </w:style>
  <w:style w:type="table" w:customStyle="1" w:styleId="72">
    <w:name w:val="72"/>
    <w:basedOn w:val="TableNormal2"/>
    <w:pPr>
      <w:jc w:val="both"/>
    </w:pPr>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paragraph" w:styleId="Revisin">
    <w:name w:val="Revision"/>
    <w:hidden/>
    <w:uiPriority w:val="99"/>
    <w:semiHidden/>
    <w:rsid w:val="00751B58"/>
  </w:style>
  <w:style w:type="table" w:customStyle="1" w:styleId="71">
    <w:name w:val="71"/>
    <w:basedOn w:val="TableNormal1"/>
    <w:tblPr>
      <w:tblStyleRowBandSize w:val="1"/>
      <w:tblStyleColBandSize w:val="1"/>
      <w:tblCellMar>
        <w:top w:w="0" w:type="dxa"/>
        <w:left w:w="0" w:type="dxa"/>
        <w:bottom w:w="0" w:type="dxa"/>
        <w:right w:w="0" w:type="dxa"/>
      </w:tblCellMar>
    </w:tblPr>
  </w:style>
  <w:style w:type="table" w:customStyle="1" w:styleId="70">
    <w:name w:val="70"/>
    <w:basedOn w:val="TableNormal1"/>
    <w:tblPr>
      <w:tblStyleRowBandSize w:val="1"/>
      <w:tblStyleColBandSize w:val="1"/>
    </w:tblPr>
  </w:style>
  <w:style w:type="table" w:customStyle="1" w:styleId="69">
    <w:name w:val="69"/>
    <w:basedOn w:val="TableNormal1"/>
    <w:tblPr>
      <w:tblStyleRowBandSize w:val="1"/>
      <w:tblStyleColBandSize w:val="1"/>
    </w:tblPr>
  </w:style>
  <w:style w:type="table" w:customStyle="1" w:styleId="68">
    <w:name w:val="68"/>
    <w:basedOn w:val="TableNormal1"/>
    <w:tblPr>
      <w:tblStyleRowBandSize w:val="1"/>
      <w:tblStyleColBandSize w:val="1"/>
    </w:tblPr>
  </w:style>
  <w:style w:type="table" w:customStyle="1" w:styleId="67">
    <w:name w:val="67"/>
    <w:basedOn w:val="TableNormal1"/>
    <w:pPr>
      <w:jc w:val="both"/>
    </w:pPr>
    <w:rPr>
      <w:rFonts w:ascii="Arial" w:eastAsia="Arial" w:hAnsi="Arial" w:cs="Arial"/>
      <w:sz w:val="22"/>
      <w:szCs w:val="22"/>
    </w:rPr>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GFrFkAnvWTtVNooMfUUo9RFBjQ==">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16</Pages>
  <Words>7074</Words>
  <Characters>38912</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cruiz</dc:creator>
  <cp:lastModifiedBy>Ana Carolina Guevara Jimenez</cp:lastModifiedBy>
  <cp:revision>39</cp:revision>
  <cp:lastPrinted>2026-04-14T00:15:00Z</cp:lastPrinted>
  <dcterms:created xsi:type="dcterms:W3CDTF">2026-03-19T16:19:00Z</dcterms:created>
  <dcterms:modified xsi:type="dcterms:W3CDTF">2026-04-14T00:15:00Z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2023-08-26T15:29:01Z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6eead8d7-a147-4d99-a96a-06a990455bcd</vt:lpwstr>
  </property>
  <property fmtid="{D5CDD505-2E9C-101B-9397-08002B2CF9AE}" pid="8" name="MSIP_Label_1299739c-ad3d-4908-806e-4d91151a6e13_ContentBits">
    <vt:lpwstr>0</vt:lpwstr>
  </property>
</Properties>
</file>