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BD39E" w14:textId="6B285D69" w:rsidR="007E5EB8" w:rsidRPr="002502BE" w:rsidRDefault="00481763" w:rsidP="00481763">
      <w:pPr>
        <w:spacing w:after="0" w:line="240" w:lineRule="auto"/>
        <w:rPr>
          <w:rFonts w:ascii="Arial" w:eastAsia="Arial" w:hAnsi="Arial" w:cs="Arial"/>
          <w:b/>
          <w:bCs/>
          <w:sz w:val="20"/>
        </w:rPr>
      </w:pPr>
      <w:r w:rsidRPr="00481763">
        <w:rPr>
          <w:rFonts w:ascii="Arial" w:eastAsia="Arial" w:hAnsi="Arial" w:cs="Arial"/>
          <w:b/>
          <w:bCs/>
          <w:sz w:val="20"/>
        </w:rPr>
        <w:t>63200C1293</w:t>
      </w:r>
    </w:p>
    <w:p w14:paraId="24E13060" w14:textId="77777777" w:rsidR="007E5EB8" w:rsidRPr="002502BE" w:rsidRDefault="007E5EB8" w:rsidP="00EC30DA">
      <w:pPr>
        <w:spacing w:after="0" w:line="240" w:lineRule="auto"/>
        <w:jc w:val="center"/>
        <w:rPr>
          <w:rFonts w:ascii="Arial" w:eastAsia="Arial" w:hAnsi="Arial" w:cs="Arial"/>
          <w:b/>
          <w:bCs/>
          <w:sz w:val="20"/>
        </w:rPr>
      </w:pPr>
    </w:p>
    <w:p w14:paraId="62901E8C" w14:textId="2AA20687" w:rsidR="00EC30DA" w:rsidRPr="002502BE" w:rsidRDefault="00EC30DA" w:rsidP="00EC30DA">
      <w:pPr>
        <w:spacing w:after="0" w:line="240" w:lineRule="auto"/>
        <w:jc w:val="center"/>
        <w:rPr>
          <w:rFonts w:ascii="Arial" w:eastAsia="Arial" w:hAnsi="Arial" w:cs="Arial"/>
          <w:b/>
          <w:bCs/>
          <w:sz w:val="20"/>
        </w:rPr>
      </w:pPr>
      <w:r w:rsidRPr="002502BE">
        <w:rPr>
          <w:rFonts w:ascii="Arial" w:eastAsia="Arial" w:hAnsi="Arial" w:cs="Arial"/>
          <w:b/>
          <w:bCs/>
          <w:sz w:val="20"/>
        </w:rPr>
        <w:t xml:space="preserve">MATRIZ 4 – BIENES NACIONALES RELEVANTES PARA LA OBRA PÚBLICA DEL SECTOR TRANSPORTE </w:t>
      </w:r>
    </w:p>
    <w:p w14:paraId="6B18DC75" w14:textId="77777777" w:rsidR="00D72554" w:rsidRPr="002502BE" w:rsidRDefault="00D72554" w:rsidP="00D72554">
      <w:pPr>
        <w:spacing w:after="0" w:line="240" w:lineRule="auto"/>
        <w:jc w:val="both"/>
        <w:rPr>
          <w:rFonts w:ascii="Arial" w:eastAsia="Arial" w:hAnsi="Arial" w:cs="Arial"/>
          <w:sz w:val="20"/>
        </w:rPr>
      </w:pPr>
    </w:p>
    <w:p w14:paraId="4977A4F0" w14:textId="1F431211" w:rsidR="00D72554" w:rsidRPr="002502BE" w:rsidRDefault="00D72554" w:rsidP="00D72554">
      <w:pPr>
        <w:spacing w:after="0" w:line="240" w:lineRule="auto"/>
        <w:jc w:val="both"/>
        <w:rPr>
          <w:rFonts w:ascii="Arial" w:eastAsia="Arial" w:hAnsi="Arial" w:cs="Arial"/>
          <w:sz w:val="20"/>
        </w:rPr>
      </w:pPr>
      <w:r w:rsidRPr="002502BE">
        <w:rPr>
          <w:rFonts w:ascii="Arial" w:eastAsia="Arial" w:hAnsi="Arial" w:cs="Arial"/>
          <w:sz w:val="20"/>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2502BE" w:rsidRDefault="00D72554" w:rsidP="00D72554">
      <w:pPr>
        <w:spacing w:after="0" w:line="240" w:lineRule="auto"/>
        <w:jc w:val="both"/>
        <w:rPr>
          <w:rFonts w:ascii="Arial" w:eastAsia="Arial" w:hAnsi="Arial" w:cs="Arial"/>
          <w:sz w:val="20"/>
        </w:rPr>
      </w:pPr>
    </w:p>
    <w:p w14:paraId="2A81ABE0" w14:textId="77777777" w:rsidR="00A76A0A" w:rsidRPr="0061647C" w:rsidRDefault="00A76A0A" w:rsidP="00A76A0A">
      <w:pPr>
        <w:spacing w:after="0" w:line="240" w:lineRule="auto"/>
        <w:jc w:val="both"/>
        <w:rPr>
          <w:rFonts w:ascii="Arial" w:eastAsia="Arial" w:hAnsi="Arial" w:cs="Arial"/>
          <w:sz w:val="20"/>
        </w:rPr>
      </w:pPr>
      <w:r w:rsidRPr="002502BE">
        <w:rPr>
          <w:rFonts w:ascii="Arial" w:eastAsia="Arial" w:hAnsi="Arial" w:cs="Arial"/>
          <w:sz w:val="20"/>
        </w:rPr>
        <w:t>En cumplimiento de los referidos criterios, la Entidad Estatal deberá desarrollar la siguiente m</w:t>
      </w:r>
      <w:r w:rsidRPr="0061647C">
        <w:rPr>
          <w:rFonts w:ascii="Arial" w:eastAsia="Arial" w:hAnsi="Arial" w:cs="Arial"/>
          <w:sz w:val="20"/>
        </w:rPr>
        <w:t xml:space="preserve">etodología para identificar los bienes nacionales relevantes para la ejecución del objeto a contratar: </w:t>
      </w:r>
    </w:p>
    <w:p w14:paraId="4BAB7E26" w14:textId="77777777" w:rsidR="00A76A0A" w:rsidRPr="0061647C" w:rsidRDefault="00A76A0A" w:rsidP="00A76A0A">
      <w:pPr>
        <w:spacing w:after="0" w:line="240" w:lineRule="auto"/>
        <w:jc w:val="both"/>
        <w:rPr>
          <w:rFonts w:ascii="Arial" w:eastAsia="Arial" w:hAnsi="Arial" w:cs="Arial"/>
          <w:bCs/>
          <w:sz w:val="20"/>
          <w:szCs w:val="24"/>
        </w:rPr>
      </w:pPr>
    </w:p>
    <w:p w14:paraId="5DF5BEF2" w14:textId="100C5215" w:rsidR="007E5EB8" w:rsidRPr="00AF3B40" w:rsidRDefault="00A76A0A" w:rsidP="0061647C">
      <w:pPr>
        <w:numPr>
          <w:ilvl w:val="0"/>
          <w:numId w:val="1"/>
        </w:numPr>
        <w:tabs>
          <w:tab w:val="left" w:pos="1134"/>
        </w:tabs>
        <w:spacing w:after="0" w:line="240" w:lineRule="auto"/>
        <w:contextualSpacing/>
        <w:jc w:val="both"/>
        <w:rPr>
          <w:rFonts w:cs="Arial"/>
          <w:iCs/>
          <w:color w:val="000000"/>
          <w:szCs w:val="20"/>
        </w:rPr>
      </w:pPr>
      <w:r w:rsidRPr="0061647C">
        <w:rPr>
          <w:rFonts w:ascii="Arial" w:eastAsia="Arial" w:hAnsi="Arial" w:cs="Arial"/>
          <w:iCs/>
          <w:color w:val="000000"/>
          <w:sz w:val="20"/>
          <w:szCs w:val="20"/>
        </w:rPr>
        <w:t xml:space="preserve">Identificar dentro del Presupuesto </w:t>
      </w:r>
      <w:r w:rsidRPr="0061647C">
        <w:rPr>
          <w:rFonts w:ascii="Arial" w:eastAsia="Arial" w:hAnsi="Arial" w:cs="Arial"/>
          <w:color w:val="000000"/>
          <w:sz w:val="20"/>
          <w:szCs w:val="20"/>
        </w:rPr>
        <w:t>O</w:t>
      </w:r>
      <w:r w:rsidRPr="0061647C">
        <w:rPr>
          <w:rFonts w:ascii="Arial" w:eastAsia="Arial" w:hAnsi="Arial" w:cs="Arial"/>
          <w:iCs/>
          <w:color w:val="000000"/>
          <w:sz w:val="20"/>
          <w:szCs w:val="20"/>
        </w:rPr>
        <w:t>ficial los bienes o insumos requeridos para la ejecución del proyecto.</w:t>
      </w:r>
    </w:p>
    <w:p w14:paraId="54E8299F" w14:textId="77777777" w:rsidR="00AF3B40" w:rsidRPr="0061647C" w:rsidRDefault="00AF3B40" w:rsidP="00AF3B40">
      <w:pPr>
        <w:tabs>
          <w:tab w:val="left" w:pos="1134"/>
        </w:tabs>
        <w:spacing w:after="0" w:line="240" w:lineRule="auto"/>
        <w:contextualSpacing/>
        <w:jc w:val="both"/>
        <w:rPr>
          <w:rFonts w:cs="Arial"/>
          <w:iCs/>
          <w:color w:val="000000"/>
          <w:szCs w:val="20"/>
        </w:rPr>
      </w:pPr>
    </w:p>
    <w:tbl>
      <w:tblPr>
        <w:tblW w:w="9100" w:type="dxa"/>
        <w:tblCellMar>
          <w:left w:w="70" w:type="dxa"/>
          <w:right w:w="70" w:type="dxa"/>
        </w:tblCellMar>
        <w:tblLook w:val="04A0" w:firstRow="1" w:lastRow="0" w:firstColumn="1" w:lastColumn="0" w:noHBand="0" w:noVBand="1"/>
      </w:tblPr>
      <w:tblGrid>
        <w:gridCol w:w="1060"/>
        <w:gridCol w:w="7120"/>
        <w:gridCol w:w="920"/>
      </w:tblGrid>
      <w:tr w:rsidR="00AF3B40" w:rsidRPr="00AF3B40" w14:paraId="7BEE4635" w14:textId="77777777" w:rsidTr="00AF3B40">
        <w:trPr>
          <w:trHeight w:val="20"/>
          <w:tblHeader/>
        </w:trPr>
        <w:tc>
          <w:tcPr>
            <w:tcW w:w="1060" w:type="dxa"/>
            <w:tcBorders>
              <w:top w:val="single" w:sz="8" w:space="0" w:color="auto"/>
              <w:left w:val="single" w:sz="8" w:space="0" w:color="auto"/>
              <w:bottom w:val="single" w:sz="8" w:space="0" w:color="auto"/>
              <w:right w:val="nil"/>
            </w:tcBorders>
            <w:shd w:val="clear" w:color="000000" w:fill="808080"/>
            <w:noWrap/>
            <w:vAlign w:val="center"/>
            <w:hideMark/>
          </w:tcPr>
          <w:p w14:paraId="2B5A9FCC" w14:textId="77777777" w:rsidR="00AF3B40" w:rsidRPr="00AF3B40" w:rsidRDefault="00AF3B40" w:rsidP="00AF3B40">
            <w:pPr>
              <w:spacing w:after="0" w:line="240" w:lineRule="auto"/>
              <w:jc w:val="center"/>
              <w:rPr>
                <w:rFonts w:ascii="Arial Narrow" w:eastAsia="Times New Roman" w:hAnsi="Arial Narrow" w:cs="Arial"/>
                <w:b/>
                <w:bCs/>
                <w:sz w:val="20"/>
                <w:szCs w:val="20"/>
                <w:lang w:eastAsia="es-CO"/>
              </w:rPr>
            </w:pPr>
            <w:r w:rsidRPr="00AF3B40">
              <w:rPr>
                <w:rFonts w:ascii="Arial Narrow" w:eastAsia="Times New Roman" w:hAnsi="Arial Narrow" w:cs="Arial"/>
                <w:b/>
                <w:bCs/>
                <w:sz w:val="20"/>
                <w:szCs w:val="20"/>
                <w:lang w:eastAsia="es-CO"/>
              </w:rPr>
              <w:t>1</w:t>
            </w:r>
          </w:p>
        </w:tc>
        <w:tc>
          <w:tcPr>
            <w:tcW w:w="7120" w:type="dxa"/>
            <w:tcBorders>
              <w:top w:val="single" w:sz="8" w:space="0" w:color="auto"/>
              <w:left w:val="single" w:sz="4" w:space="0" w:color="auto"/>
              <w:bottom w:val="single" w:sz="8" w:space="0" w:color="auto"/>
              <w:right w:val="nil"/>
            </w:tcBorders>
            <w:shd w:val="clear" w:color="000000" w:fill="808080"/>
            <w:noWrap/>
            <w:vAlign w:val="center"/>
            <w:hideMark/>
          </w:tcPr>
          <w:p w14:paraId="4EB129C7" w14:textId="77777777" w:rsidR="00AF3B40" w:rsidRPr="00AF3B40" w:rsidRDefault="00AF3B40" w:rsidP="00AF3B40">
            <w:pPr>
              <w:spacing w:after="0" w:line="240" w:lineRule="auto"/>
              <w:jc w:val="center"/>
              <w:rPr>
                <w:rFonts w:ascii="Arial Narrow" w:eastAsia="Times New Roman" w:hAnsi="Arial Narrow" w:cs="Arial"/>
                <w:b/>
                <w:bCs/>
                <w:sz w:val="20"/>
                <w:szCs w:val="20"/>
                <w:lang w:eastAsia="es-CO"/>
              </w:rPr>
            </w:pPr>
            <w:r w:rsidRPr="00AF3B40">
              <w:rPr>
                <w:rFonts w:ascii="Arial Narrow" w:eastAsia="Times New Roman" w:hAnsi="Arial Narrow" w:cs="Arial"/>
                <w:b/>
                <w:bCs/>
                <w:sz w:val="20"/>
                <w:szCs w:val="20"/>
                <w:lang w:eastAsia="es-CO"/>
              </w:rPr>
              <w:t>LADO AIRE</w:t>
            </w:r>
          </w:p>
        </w:tc>
        <w:tc>
          <w:tcPr>
            <w:tcW w:w="920" w:type="dxa"/>
            <w:tcBorders>
              <w:top w:val="single" w:sz="8" w:space="0" w:color="auto"/>
              <w:left w:val="nil"/>
              <w:bottom w:val="single" w:sz="8" w:space="0" w:color="auto"/>
              <w:right w:val="nil"/>
            </w:tcBorders>
            <w:shd w:val="clear" w:color="000000" w:fill="808080"/>
            <w:noWrap/>
            <w:vAlign w:val="center"/>
            <w:hideMark/>
          </w:tcPr>
          <w:p w14:paraId="7D9C9ADF" w14:textId="77777777" w:rsidR="00AF3B40" w:rsidRPr="00AF3B40" w:rsidRDefault="00AF3B40" w:rsidP="00AF3B40">
            <w:pPr>
              <w:spacing w:after="0" w:line="240" w:lineRule="auto"/>
              <w:rPr>
                <w:rFonts w:ascii="Arial Narrow" w:eastAsia="Times New Roman" w:hAnsi="Arial Narrow" w:cs="Arial"/>
                <w:b/>
                <w:bCs/>
                <w:sz w:val="20"/>
                <w:szCs w:val="20"/>
                <w:lang w:eastAsia="es-CO"/>
              </w:rPr>
            </w:pPr>
            <w:r w:rsidRPr="00AF3B40">
              <w:rPr>
                <w:rFonts w:ascii="Arial Narrow" w:eastAsia="Times New Roman" w:hAnsi="Arial Narrow" w:cs="Arial"/>
                <w:b/>
                <w:bCs/>
                <w:sz w:val="20"/>
                <w:szCs w:val="20"/>
                <w:lang w:eastAsia="es-CO"/>
              </w:rPr>
              <w:t> </w:t>
            </w:r>
          </w:p>
        </w:tc>
      </w:tr>
      <w:tr w:rsidR="00AF3B40" w:rsidRPr="00AF3B40" w14:paraId="1B368D28"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7F08605A"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1,1</w:t>
            </w:r>
          </w:p>
        </w:tc>
        <w:tc>
          <w:tcPr>
            <w:tcW w:w="7120" w:type="dxa"/>
            <w:tcBorders>
              <w:top w:val="nil"/>
              <w:left w:val="nil"/>
              <w:bottom w:val="single" w:sz="4" w:space="0" w:color="auto"/>
              <w:right w:val="single" w:sz="4" w:space="0" w:color="auto"/>
            </w:tcBorders>
            <w:shd w:val="clear" w:color="auto" w:fill="auto"/>
            <w:vAlign w:val="center"/>
            <w:hideMark/>
          </w:tcPr>
          <w:p w14:paraId="7F655BB2"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Localización y replanteo con comisión topográfica, áreas menores a 5.000 m2</w:t>
            </w:r>
          </w:p>
        </w:tc>
        <w:tc>
          <w:tcPr>
            <w:tcW w:w="920" w:type="dxa"/>
            <w:tcBorders>
              <w:top w:val="nil"/>
              <w:left w:val="nil"/>
              <w:bottom w:val="single" w:sz="4" w:space="0" w:color="auto"/>
              <w:right w:val="single" w:sz="4" w:space="0" w:color="auto"/>
            </w:tcBorders>
            <w:shd w:val="clear" w:color="auto" w:fill="auto"/>
            <w:noWrap/>
            <w:vAlign w:val="center"/>
            <w:hideMark/>
          </w:tcPr>
          <w:p w14:paraId="6E7BB75E"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r w:rsidR="00AF3B40" w:rsidRPr="00AF3B40" w14:paraId="24B962B7"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16D202B0"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1,2</w:t>
            </w:r>
          </w:p>
        </w:tc>
        <w:tc>
          <w:tcPr>
            <w:tcW w:w="7120" w:type="dxa"/>
            <w:tcBorders>
              <w:top w:val="nil"/>
              <w:left w:val="nil"/>
              <w:bottom w:val="single" w:sz="4" w:space="0" w:color="auto"/>
              <w:right w:val="single" w:sz="4" w:space="0" w:color="auto"/>
            </w:tcBorders>
            <w:shd w:val="clear" w:color="auto" w:fill="auto"/>
            <w:vAlign w:val="center"/>
            <w:hideMark/>
          </w:tcPr>
          <w:p w14:paraId="11BDD489"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EXCAVACIÓN A MAQUINA. en material conglomerado de 0 - 1 m. de profundidad, sección obligada y afines de talud, incluye cargue, transporte y retiro de sobrantes.</w:t>
            </w:r>
          </w:p>
        </w:tc>
        <w:tc>
          <w:tcPr>
            <w:tcW w:w="920" w:type="dxa"/>
            <w:tcBorders>
              <w:top w:val="nil"/>
              <w:left w:val="nil"/>
              <w:bottom w:val="single" w:sz="4" w:space="0" w:color="auto"/>
              <w:right w:val="single" w:sz="4" w:space="0" w:color="auto"/>
            </w:tcBorders>
            <w:shd w:val="clear" w:color="auto" w:fill="auto"/>
            <w:noWrap/>
            <w:vAlign w:val="center"/>
            <w:hideMark/>
          </w:tcPr>
          <w:p w14:paraId="3A8F40E5"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m3</w:t>
            </w:r>
          </w:p>
        </w:tc>
      </w:tr>
      <w:tr w:rsidR="00AF3B40" w:rsidRPr="00AF3B40" w14:paraId="7B0D4602"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770CD1EE"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1,3</w:t>
            </w:r>
          </w:p>
        </w:tc>
        <w:tc>
          <w:tcPr>
            <w:tcW w:w="7120" w:type="dxa"/>
            <w:tcBorders>
              <w:top w:val="nil"/>
              <w:left w:val="nil"/>
              <w:bottom w:val="single" w:sz="4" w:space="0" w:color="auto"/>
              <w:right w:val="single" w:sz="4" w:space="0" w:color="auto"/>
            </w:tcBorders>
            <w:shd w:val="clear" w:color="auto" w:fill="auto"/>
            <w:vAlign w:val="center"/>
            <w:hideMark/>
          </w:tcPr>
          <w:p w14:paraId="41DE944B"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COMPACTACION DE LA SUBRASANTE. Incluye desmonte y limpieza, descapote y retiro del material inadecuado de demolición, drenaje y subdrenaje, preparación de la superficie de apoyo para el relleno mediante escarificación, nivelación o compactación</w:t>
            </w:r>
          </w:p>
        </w:tc>
        <w:tc>
          <w:tcPr>
            <w:tcW w:w="920" w:type="dxa"/>
            <w:tcBorders>
              <w:top w:val="nil"/>
              <w:left w:val="nil"/>
              <w:bottom w:val="single" w:sz="4" w:space="0" w:color="auto"/>
              <w:right w:val="single" w:sz="4" w:space="0" w:color="auto"/>
            </w:tcBorders>
            <w:shd w:val="clear" w:color="auto" w:fill="auto"/>
            <w:noWrap/>
            <w:vAlign w:val="center"/>
            <w:hideMark/>
          </w:tcPr>
          <w:p w14:paraId="12EBCC67"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r w:rsidR="00AF3B40" w:rsidRPr="00AF3B40" w14:paraId="1589209A"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4743BC94"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1,4</w:t>
            </w:r>
          </w:p>
        </w:tc>
        <w:tc>
          <w:tcPr>
            <w:tcW w:w="7120" w:type="dxa"/>
            <w:tcBorders>
              <w:top w:val="nil"/>
              <w:left w:val="nil"/>
              <w:bottom w:val="single" w:sz="4" w:space="0" w:color="auto"/>
              <w:right w:val="single" w:sz="4" w:space="0" w:color="auto"/>
            </w:tcBorders>
            <w:shd w:val="clear" w:color="auto" w:fill="auto"/>
            <w:vAlign w:val="center"/>
            <w:hideMark/>
          </w:tcPr>
          <w:p w14:paraId="0CA64B5E"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SUB-BASE - BASE </w:t>
            </w:r>
            <w:proofErr w:type="gramStart"/>
            <w:r w:rsidRPr="00AF3B40">
              <w:rPr>
                <w:rFonts w:ascii="Arial Narrow" w:eastAsia="Times New Roman" w:hAnsi="Arial Narrow" w:cs="Arial"/>
                <w:sz w:val="20"/>
                <w:szCs w:val="20"/>
                <w:lang w:eastAsia="es-CO"/>
              </w:rPr>
              <w:t>GRANULAR  .</w:t>
            </w:r>
            <w:proofErr w:type="gramEnd"/>
            <w:r w:rsidRPr="00AF3B40">
              <w:rPr>
                <w:rFonts w:ascii="Arial Narrow" w:eastAsia="Times New Roman" w:hAnsi="Arial Narrow" w:cs="Arial"/>
                <w:sz w:val="20"/>
                <w:szCs w:val="20"/>
                <w:lang w:eastAsia="es-CO"/>
              </w:rPr>
              <w:t>Clase según análisis por ejecutor, incluye transporte desde fuente hasta sitio de aplicación, extensión en capa de espesor uniforme, humedecimiento y compactación</w:t>
            </w:r>
          </w:p>
        </w:tc>
        <w:tc>
          <w:tcPr>
            <w:tcW w:w="920" w:type="dxa"/>
            <w:tcBorders>
              <w:top w:val="nil"/>
              <w:left w:val="nil"/>
              <w:bottom w:val="single" w:sz="4" w:space="0" w:color="auto"/>
              <w:right w:val="single" w:sz="4" w:space="0" w:color="auto"/>
            </w:tcBorders>
            <w:shd w:val="clear" w:color="auto" w:fill="auto"/>
            <w:noWrap/>
            <w:vAlign w:val="center"/>
            <w:hideMark/>
          </w:tcPr>
          <w:p w14:paraId="62A60134"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m3</w:t>
            </w:r>
          </w:p>
        </w:tc>
      </w:tr>
      <w:tr w:rsidR="00AF3B40" w:rsidRPr="00AF3B40" w14:paraId="1C9B9165"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48B47F53"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1,5</w:t>
            </w:r>
          </w:p>
        </w:tc>
        <w:tc>
          <w:tcPr>
            <w:tcW w:w="7120" w:type="dxa"/>
            <w:tcBorders>
              <w:top w:val="nil"/>
              <w:left w:val="nil"/>
              <w:bottom w:val="single" w:sz="4" w:space="0" w:color="auto"/>
              <w:right w:val="single" w:sz="4" w:space="0" w:color="auto"/>
            </w:tcBorders>
            <w:shd w:val="clear" w:color="auto" w:fill="auto"/>
            <w:vAlign w:val="center"/>
            <w:hideMark/>
          </w:tcPr>
          <w:p w14:paraId="4F8562A7"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MEJORAMIENTO DE LA SUBRASANTE CON ADICION DE MATERIALES (Análisis aplicado para Mejoramiento de la subrasante por medio de escarificado, mezcla con material de adición tipo SBG-50 Clase C (NT1) en proporción con un reemplazo del 50% del material de aporte, extendido y compactado en capa de 0.30 m de espesor total)</w:t>
            </w:r>
          </w:p>
        </w:tc>
        <w:tc>
          <w:tcPr>
            <w:tcW w:w="920" w:type="dxa"/>
            <w:tcBorders>
              <w:top w:val="nil"/>
              <w:left w:val="nil"/>
              <w:bottom w:val="single" w:sz="4" w:space="0" w:color="auto"/>
              <w:right w:val="single" w:sz="4" w:space="0" w:color="auto"/>
            </w:tcBorders>
            <w:shd w:val="clear" w:color="auto" w:fill="auto"/>
            <w:noWrap/>
            <w:vAlign w:val="center"/>
            <w:hideMark/>
          </w:tcPr>
          <w:p w14:paraId="4B266FCB"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m3</w:t>
            </w:r>
          </w:p>
        </w:tc>
      </w:tr>
      <w:tr w:rsidR="00AF3B40" w:rsidRPr="00AF3B40" w14:paraId="072F77BD"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17259095"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1,6</w:t>
            </w:r>
          </w:p>
        </w:tc>
        <w:tc>
          <w:tcPr>
            <w:tcW w:w="7120" w:type="dxa"/>
            <w:tcBorders>
              <w:top w:val="nil"/>
              <w:left w:val="nil"/>
              <w:bottom w:val="single" w:sz="4" w:space="0" w:color="auto"/>
              <w:right w:val="single" w:sz="4" w:space="0" w:color="auto"/>
            </w:tcBorders>
            <w:shd w:val="clear" w:color="auto" w:fill="auto"/>
            <w:vAlign w:val="center"/>
            <w:hideMark/>
          </w:tcPr>
          <w:p w14:paraId="17286325"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RIEGO DE LIGA CON EMULSION ASFALTICA CRR-65. (Análisis aplicado para riego de liga con </w:t>
            </w:r>
            <w:proofErr w:type="gramStart"/>
            <w:r w:rsidRPr="00AF3B40">
              <w:rPr>
                <w:rFonts w:ascii="Arial Narrow" w:eastAsia="Times New Roman" w:hAnsi="Arial Narrow" w:cs="Arial"/>
                <w:sz w:val="20"/>
                <w:szCs w:val="20"/>
                <w:lang w:eastAsia="es-CO"/>
              </w:rPr>
              <w:t>emulsión  sobre</w:t>
            </w:r>
            <w:proofErr w:type="gramEnd"/>
            <w:r w:rsidRPr="00AF3B40">
              <w:rPr>
                <w:rFonts w:ascii="Arial Narrow" w:eastAsia="Times New Roman" w:hAnsi="Arial Narrow" w:cs="Arial"/>
                <w:sz w:val="20"/>
                <w:szCs w:val="20"/>
                <w:lang w:eastAsia="es-CO"/>
              </w:rPr>
              <w:t xml:space="preserve"> superficie asfáltica limpia, seca y sin polvo. Incluye aplicación, retiro de vegetales y barrido previo obligatorio para garantizar adherencia, transporte desde planta, análisis y diseño</w:t>
            </w:r>
          </w:p>
        </w:tc>
        <w:tc>
          <w:tcPr>
            <w:tcW w:w="920" w:type="dxa"/>
            <w:tcBorders>
              <w:top w:val="nil"/>
              <w:left w:val="nil"/>
              <w:bottom w:val="single" w:sz="4" w:space="0" w:color="auto"/>
              <w:right w:val="single" w:sz="4" w:space="0" w:color="auto"/>
            </w:tcBorders>
            <w:shd w:val="clear" w:color="auto" w:fill="auto"/>
            <w:noWrap/>
            <w:vAlign w:val="center"/>
            <w:hideMark/>
          </w:tcPr>
          <w:p w14:paraId="03705311"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r w:rsidR="00AF3B40" w:rsidRPr="00AF3B40" w14:paraId="47F41E2B"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431148DB"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1,7</w:t>
            </w:r>
          </w:p>
        </w:tc>
        <w:tc>
          <w:tcPr>
            <w:tcW w:w="7120" w:type="dxa"/>
            <w:tcBorders>
              <w:top w:val="nil"/>
              <w:left w:val="nil"/>
              <w:bottom w:val="single" w:sz="4" w:space="0" w:color="auto"/>
              <w:right w:val="single" w:sz="4" w:space="0" w:color="auto"/>
            </w:tcBorders>
            <w:shd w:val="clear" w:color="auto" w:fill="auto"/>
            <w:vAlign w:val="center"/>
            <w:hideMark/>
          </w:tcPr>
          <w:p w14:paraId="0924C012"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AF3B40">
              <w:rPr>
                <w:rFonts w:ascii="Arial Narrow" w:eastAsia="Times New Roman" w:hAnsi="Arial Narrow" w:cs="Arial"/>
                <w:sz w:val="20"/>
                <w:szCs w:val="20"/>
                <w:lang w:eastAsia="es-CO"/>
              </w:rPr>
              <w:t>inlcuye</w:t>
            </w:r>
            <w:proofErr w:type="spellEnd"/>
            <w:r w:rsidRPr="00AF3B40">
              <w:rPr>
                <w:rFonts w:ascii="Arial Narrow" w:eastAsia="Times New Roman" w:hAnsi="Arial Narrow" w:cs="Arial"/>
                <w:sz w:val="20"/>
                <w:szCs w:val="20"/>
                <w:lang w:eastAsia="es-CO"/>
              </w:rPr>
              <w:t xml:space="preserve"> cemento asfáltico y llenante mineral, según diseño (Basado en ítem 450.3 INVIAS)</w:t>
            </w:r>
          </w:p>
        </w:tc>
        <w:tc>
          <w:tcPr>
            <w:tcW w:w="920" w:type="dxa"/>
            <w:tcBorders>
              <w:top w:val="nil"/>
              <w:left w:val="nil"/>
              <w:bottom w:val="single" w:sz="4" w:space="0" w:color="auto"/>
              <w:right w:val="single" w:sz="4" w:space="0" w:color="auto"/>
            </w:tcBorders>
            <w:shd w:val="clear" w:color="auto" w:fill="auto"/>
            <w:noWrap/>
            <w:vAlign w:val="center"/>
            <w:hideMark/>
          </w:tcPr>
          <w:p w14:paraId="61E92317"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m3</w:t>
            </w:r>
          </w:p>
        </w:tc>
      </w:tr>
      <w:tr w:rsidR="00AF3B40" w:rsidRPr="00AF3B40" w14:paraId="0D45C53B"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7B363846"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1,80</w:t>
            </w:r>
          </w:p>
        </w:tc>
        <w:tc>
          <w:tcPr>
            <w:tcW w:w="7120" w:type="dxa"/>
            <w:tcBorders>
              <w:top w:val="nil"/>
              <w:left w:val="nil"/>
              <w:bottom w:val="single" w:sz="4" w:space="0" w:color="auto"/>
              <w:right w:val="single" w:sz="4" w:space="0" w:color="auto"/>
            </w:tcBorders>
            <w:shd w:val="clear" w:color="auto" w:fill="auto"/>
            <w:vAlign w:val="center"/>
            <w:hideMark/>
          </w:tcPr>
          <w:p w14:paraId="6A19E1C5"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Suministro y operación de </w:t>
            </w:r>
            <w:proofErr w:type="spellStart"/>
            <w:r w:rsidRPr="00AF3B40">
              <w:rPr>
                <w:rFonts w:ascii="Arial Narrow" w:eastAsia="Times New Roman" w:hAnsi="Arial Narrow" w:cs="Arial"/>
                <w:sz w:val="20"/>
                <w:szCs w:val="20"/>
                <w:lang w:eastAsia="es-CO"/>
              </w:rPr>
              <w:t>vibrocompactador</w:t>
            </w:r>
            <w:proofErr w:type="spellEnd"/>
            <w:r w:rsidRPr="00AF3B40">
              <w:rPr>
                <w:rFonts w:ascii="Arial Narrow" w:eastAsia="Times New Roman" w:hAnsi="Arial Narrow" w:cs="Arial"/>
                <w:sz w:val="20"/>
                <w:szCs w:val="20"/>
                <w:lang w:eastAsia="es-CO"/>
              </w:rPr>
              <w:t xml:space="preserve"> de gran capacidad, durante un tiempo estimado de 10 horas, destinado a la conformación, nivelación y compactación superficial de la pista, con el fin de eliminar irregularidades tipo “morritos”, mejorar la uniformidad del terreno y garantizar condiciones óptimas de rodadura y seguridad operacional.</w:t>
            </w:r>
          </w:p>
        </w:tc>
        <w:tc>
          <w:tcPr>
            <w:tcW w:w="920" w:type="dxa"/>
            <w:tcBorders>
              <w:top w:val="nil"/>
              <w:left w:val="nil"/>
              <w:bottom w:val="single" w:sz="4" w:space="0" w:color="auto"/>
              <w:right w:val="single" w:sz="4" w:space="0" w:color="auto"/>
            </w:tcBorders>
            <w:shd w:val="clear" w:color="auto" w:fill="auto"/>
            <w:noWrap/>
            <w:vAlign w:val="center"/>
            <w:hideMark/>
          </w:tcPr>
          <w:p w14:paraId="7DF724A5"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proofErr w:type="spellStart"/>
            <w:r w:rsidRPr="00AF3B40">
              <w:rPr>
                <w:rFonts w:ascii="Arial Narrow" w:eastAsia="Times New Roman" w:hAnsi="Arial Narrow" w:cs="Arial"/>
                <w:sz w:val="20"/>
                <w:szCs w:val="20"/>
                <w:lang w:eastAsia="es-CO"/>
              </w:rPr>
              <w:t>hr</w:t>
            </w:r>
            <w:proofErr w:type="spellEnd"/>
          </w:p>
        </w:tc>
      </w:tr>
      <w:tr w:rsidR="00AF3B40" w:rsidRPr="00AF3B40" w14:paraId="469E60FF"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48AC2281"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1,9</w:t>
            </w:r>
          </w:p>
        </w:tc>
        <w:tc>
          <w:tcPr>
            <w:tcW w:w="7120" w:type="dxa"/>
            <w:tcBorders>
              <w:top w:val="nil"/>
              <w:left w:val="nil"/>
              <w:bottom w:val="single" w:sz="4" w:space="0" w:color="auto"/>
              <w:right w:val="single" w:sz="4" w:space="0" w:color="auto"/>
            </w:tcBorders>
            <w:shd w:val="clear" w:color="auto" w:fill="auto"/>
            <w:vAlign w:val="center"/>
            <w:hideMark/>
          </w:tcPr>
          <w:p w14:paraId="0EB47FF0"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Limpieza (desmalezado y evacuación sedimentos) en canales (en tierra o en concreto) de evacuación aguas, retiro y disposición de material sobrante a cualquier distancia en botadero autorizado. Consistente en mantenimiento de taludes, reconstrucción de canales y limpieza de cauce a cualquier ancho de canal.  </w:t>
            </w:r>
          </w:p>
        </w:tc>
        <w:tc>
          <w:tcPr>
            <w:tcW w:w="920" w:type="dxa"/>
            <w:tcBorders>
              <w:top w:val="nil"/>
              <w:left w:val="nil"/>
              <w:bottom w:val="single" w:sz="4" w:space="0" w:color="auto"/>
              <w:right w:val="single" w:sz="4" w:space="0" w:color="auto"/>
            </w:tcBorders>
            <w:shd w:val="clear" w:color="auto" w:fill="auto"/>
            <w:noWrap/>
            <w:vAlign w:val="center"/>
            <w:hideMark/>
          </w:tcPr>
          <w:p w14:paraId="3D9CE232"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ml</w:t>
            </w:r>
          </w:p>
        </w:tc>
      </w:tr>
      <w:tr w:rsidR="00AF3B40" w:rsidRPr="00AF3B40" w14:paraId="7F8ECFC0"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44FBDF64"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1,10</w:t>
            </w:r>
          </w:p>
        </w:tc>
        <w:tc>
          <w:tcPr>
            <w:tcW w:w="7120" w:type="dxa"/>
            <w:tcBorders>
              <w:top w:val="nil"/>
              <w:left w:val="nil"/>
              <w:bottom w:val="single" w:sz="4" w:space="0" w:color="auto"/>
              <w:right w:val="single" w:sz="4" w:space="0" w:color="auto"/>
            </w:tcBorders>
            <w:shd w:val="clear" w:color="auto" w:fill="auto"/>
            <w:vAlign w:val="center"/>
            <w:hideMark/>
          </w:tcPr>
          <w:p w14:paraId="0DB5E77B"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Suministro e instalación tubería aglomerada y corrugada de 10 pulgadas empotrada en aleta de entrada y salida con espesor de 20 cm y en </w:t>
            </w:r>
            <w:proofErr w:type="gramStart"/>
            <w:r w:rsidRPr="00AF3B40">
              <w:rPr>
                <w:rFonts w:ascii="Arial Narrow" w:eastAsia="Times New Roman" w:hAnsi="Arial Narrow" w:cs="Arial"/>
                <w:sz w:val="20"/>
                <w:szCs w:val="20"/>
                <w:lang w:eastAsia="es-CO"/>
              </w:rPr>
              <w:t>caja</w:t>
            </w:r>
            <w:proofErr w:type="gramEnd"/>
            <w:r w:rsidRPr="00AF3B40">
              <w:rPr>
                <w:rFonts w:ascii="Arial Narrow" w:eastAsia="Times New Roman" w:hAnsi="Arial Narrow" w:cs="Arial"/>
                <w:sz w:val="20"/>
                <w:szCs w:val="20"/>
                <w:lang w:eastAsia="es-CO"/>
              </w:rPr>
              <w:t xml:space="preserve"> de inspección de 1m x 70cm para canal ubicado en cabecera 15 (concretos se pagarán aparte de éste ítem)</w:t>
            </w:r>
          </w:p>
        </w:tc>
        <w:tc>
          <w:tcPr>
            <w:tcW w:w="920" w:type="dxa"/>
            <w:tcBorders>
              <w:top w:val="nil"/>
              <w:left w:val="nil"/>
              <w:bottom w:val="single" w:sz="4" w:space="0" w:color="auto"/>
              <w:right w:val="single" w:sz="4" w:space="0" w:color="auto"/>
            </w:tcBorders>
            <w:shd w:val="clear" w:color="auto" w:fill="auto"/>
            <w:noWrap/>
            <w:vAlign w:val="center"/>
            <w:hideMark/>
          </w:tcPr>
          <w:p w14:paraId="167E1F98"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ml</w:t>
            </w:r>
          </w:p>
        </w:tc>
      </w:tr>
      <w:tr w:rsidR="00AF3B40" w:rsidRPr="00AF3B40" w14:paraId="1D20F4D7"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24C4E82C"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1,11</w:t>
            </w:r>
          </w:p>
        </w:tc>
        <w:tc>
          <w:tcPr>
            <w:tcW w:w="7120" w:type="dxa"/>
            <w:tcBorders>
              <w:top w:val="nil"/>
              <w:left w:val="nil"/>
              <w:bottom w:val="single" w:sz="4" w:space="0" w:color="auto"/>
              <w:right w:val="single" w:sz="4" w:space="0" w:color="auto"/>
            </w:tcBorders>
            <w:shd w:val="clear" w:color="auto" w:fill="auto"/>
            <w:vAlign w:val="center"/>
            <w:hideMark/>
          </w:tcPr>
          <w:p w14:paraId="310B975C"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CONCRETO DE 3000 </w:t>
            </w:r>
            <w:proofErr w:type="gramStart"/>
            <w:r w:rsidRPr="00AF3B40">
              <w:rPr>
                <w:rFonts w:ascii="Arial Narrow" w:eastAsia="Times New Roman" w:hAnsi="Arial Narrow" w:cs="Arial"/>
                <w:sz w:val="20"/>
                <w:szCs w:val="20"/>
                <w:lang w:eastAsia="es-CO"/>
              </w:rPr>
              <w:t>PSI(</w:t>
            </w:r>
            <w:proofErr w:type="gramEnd"/>
            <w:r w:rsidRPr="00AF3B40">
              <w:rPr>
                <w:rFonts w:ascii="Arial Narrow" w:eastAsia="Times New Roman" w:hAnsi="Arial Narrow" w:cs="Arial"/>
                <w:sz w:val="20"/>
                <w:szCs w:val="20"/>
                <w:lang w:eastAsia="es-CO"/>
              </w:rPr>
              <w:t xml:space="preserve">21 </w:t>
            </w:r>
            <w:proofErr w:type="spellStart"/>
            <w:r w:rsidRPr="00AF3B40">
              <w:rPr>
                <w:rFonts w:ascii="Arial Narrow" w:eastAsia="Times New Roman" w:hAnsi="Arial Narrow" w:cs="Arial"/>
                <w:sz w:val="20"/>
                <w:szCs w:val="20"/>
                <w:lang w:eastAsia="es-CO"/>
              </w:rPr>
              <w:t>Mpa</w:t>
            </w:r>
            <w:proofErr w:type="spellEnd"/>
            <w:r w:rsidRPr="00AF3B40">
              <w:rPr>
                <w:rFonts w:ascii="Arial Narrow" w:eastAsia="Times New Roman" w:hAnsi="Arial Narrow" w:cs="Arial"/>
                <w:sz w:val="20"/>
                <w:szCs w:val="20"/>
                <w:lang w:eastAsia="es-CO"/>
              </w:rPr>
              <w:t xml:space="preserve">) PARA MUROS -ALETAS- CAJAS Y GUARDARUEDAS . Incluye </w:t>
            </w:r>
            <w:proofErr w:type="spellStart"/>
            <w:r w:rsidRPr="00AF3B40">
              <w:rPr>
                <w:rFonts w:ascii="Arial Narrow" w:eastAsia="Times New Roman" w:hAnsi="Arial Narrow" w:cs="Arial"/>
                <w:sz w:val="20"/>
                <w:szCs w:val="20"/>
                <w:lang w:eastAsia="es-CO"/>
              </w:rPr>
              <w:t>enconfrado</w:t>
            </w:r>
            <w:proofErr w:type="spellEnd"/>
            <w:r w:rsidRPr="00AF3B40">
              <w:rPr>
                <w:rFonts w:ascii="Arial Narrow" w:eastAsia="Times New Roman" w:hAnsi="Arial Narrow" w:cs="Arial"/>
                <w:sz w:val="20"/>
                <w:szCs w:val="20"/>
                <w:lang w:eastAsia="es-CO"/>
              </w:rPr>
              <w:t>, desencofrado, concreto a la vista, M de O</w:t>
            </w:r>
          </w:p>
        </w:tc>
        <w:tc>
          <w:tcPr>
            <w:tcW w:w="920" w:type="dxa"/>
            <w:tcBorders>
              <w:top w:val="nil"/>
              <w:left w:val="nil"/>
              <w:bottom w:val="single" w:sz="4" w:space="0" w:color="auto"/>
              <w:right w:val="single" w:sz="4" w:space="0" w:color="auto"/>
            </w:tcBorders>
            <w:shd w:val="clear" w:color="auto" w:fill="auto"/>
            <w:noWrap/>
            <w:vAlign w:val="center"/>
            <w:hideMark/>
          </w:tcPr>
          <w:p w14:paraId="24BA60D1"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m3</w:t>
            </w:r>
          </w:p>
        </w:tc>
      </w:tr>
      <w:tr w:rsidR="00AF3B40" w:rsidRPr="00AF3B40" w14:paraId="024956CE"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145D9774"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1,12</w:t>
            </w:r>
          </w:p>
        </w:tc>
        <w:tc>
          <w:tcPr>
            <w:tcW w:w="7120" w:type="dxa"/>
            <w:tcBorders>
              <w:top w:val="nil"/>
              <w:left w:val="nil"/>
              <w:bottom w:val="single" w:sz="4" w:space="0" w:color="auto"/>
              <w:right w:val="single" w:sz="4" w:space="0" w:color="auto"/>
            </w:tcBorders>
            <w:shd w:val="clear" w:color="auto" w:fill="auto"/>
            <w:vAlign w:val="center"/>
            <w:hideMark/>
          </w:tcPr>
          <w:p w14:paraId="6587EB38"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TUBERIA PVC-S Ø4". Suministro y colocación de tubería </w:t>
            </w:r>
            <w:proofErr w:type="spellStart"/>
            <w:r w:rsidRPr="00AF3B40">
              <w:rPr>
                <w:rFonts w:ascii="Arial Narrow" w:eastAsia="Times New Roman" w:hAnsi="Arial Narrow" w:cs="Arial"/>
                <w:sz w:val="20"/>
                <w:szCs w:val="20"/>
                <w:lang w:eastAsia="es-CO"/>
              </w:rPr>
              <w:t>pvc</w:t>
            </w:r>
            <w:proofErr w:type="spellEnd"/>
            <w:r w:rsidRPr="00AF3B40">
              <w:rPr>
                <w:rFonts w:ascii="Arial Narrow" w:eastAsia="Times New Roman" w:hAnsi="Arial Narrow" w:cs="Arial"/>
                <w:sz w:val="20"/>
                <w:szCs w:val="20"/>
                <w:lang w:eastAsia="es-CO"/>
              </w:rPr>
              <w:t xml:space="preserve">-s Ø4" para aguas residuales o lluvias. Incluye suministro y transporte de los materiales, accesorios, pegante, limpiador y todos los elementos necesarios para su correcta instalación y funcionamiento. La excavación y los llenos se </w:t>
            </w:r>
            <w:proofErr w:type="gramStart"/>
            <w:r w:rsidRPr="00AF3B40">
              <w:rPr>
                <w:rFonts w:ascii="Arial Narrow" w:eastAsia="Times New Roman" w:hAnsi="Arial Narrow" w:cs="Arial"/>
                <w:sz w:val="20"/>
                <w:szCs w:val="20"/>
                <w:lang w:eastAsia="es-CO"/>
              </w:rPr>
              <w:t>pagaran</w:t>
            </w:r>
            <w:proofErr w:type="gramEnd"/>
            <w:r w:rsidRPr="00AF3B40">
              <w:rPr>
                <w:rFonts w:ascii="Arial Narrow" w:eastAsia="Times New Roman" w:hAnsi="Arial Narrow" w:cs="Arial"/>
                <w:sz w:val="20"/>
                <w:szCs w:val="20"/>
                <w:lang w:eastAsia="es-CO"/>
              </w:rPr>
              <w:t xml:space="preserve"> en su ítem respectivo.</w:t>
            </w:r>
          </w:p>
        </w:tc>
        <w:tc>
          <w:tcPr>
            <w:tcW w:w="920" w:type="dxa"/>
            <w:tcBorders>
              <w:top w:val="nil"/>
              <w:left w:val="nil"/>
              <w:bottom w:val="single" w:sz="4" w:space="0" w:color="auto"/>
              <w:right w:val="single" w:sz="4" w:space="0" w:color="auto"/>
            </w:tcBorders>
            <w:shd w:val="clear" w:color="auto" w:fill="auto"/>
            <w:noWrap/>
            <w:vAlign w:val="center"/>
            <w:hideMark/>
          </w:tcPr>
          <w:p w14:paraId="2A57B862"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ml</w:t>
            </w:r>
          </w:p>
        </w:tc>
      </w:tr>
      <w:tr w:rsidR="00AF3B40" w:rsidRPr="00AF3B40" w14:paraId="594C54DA"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5293D016"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lastRenderedPageBreak/>
              <w:t>1,13</w:t>
            </w:r>
          </w:p>
        </w:tc>
        <w:tc>
          <w:tcPr>
            <w:tcW w:w="7120" w:type="dxa"/>
            <w:tcBorders>
              <w:top w:val="nil"/>
              <w:left w:val="nil"/>
              <w:bottom w:val="single" w:sz="4" w:space="0" w:color="auto"/>
              <w:right w:val="single" w:sz="4" w:space="0" w:color="auto"/>
            </w:tcBorders>
            <w:shd w:val="clear" w:color="auto" w:fill="auto"/>
            <w:vAlign w:val="center"/>
            <w:hideMark/>
          </w:tcPr>
          <w:p w14:paraId="0BA2BF21"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PINTURA REJA AGUAS LLUVIAS DE PARQUEADERO. Ancho 0,5 m. </w:t>
            </w:r>
            <w:proofErr w:type="spellStart"/>
            <w:r w:rsidRPr="00AF3B40">
              <w:rPr>
                <w:rFonts w:ascii="Arial Narrow" w:eastAsia="Times New Roman" w:hAnsi="Arial Narrow" w:cs="Arial"/>
                <w:sz w:val="20"/>
                <w:szCs w:val="20"/>
                <w:lang w:eastAsia="es-CO"/>
              </w:rPr>
              <w:t>angulo</w:t>
            </w:r>
            <w:proofErr w:type="spellEnd"/>
            <w:r w:rsidRPr="00AF3B40">
              <w:rPr>
                <w:rFonts w:ascii="Arial Narrow" w:eastAsia="Times New Roman" w:hAnsi="Arial Narrow" w:cs="Arial"/>
                <w:sz w:val="20"/>
                <w:szCs w:val="20"/>
                <w:lang w:eastAsia="es-CO"/>
              </w:rPr>
              <w:t xml:space="preserve"> 2</w:t>
            </w:r>
            <w:proofErr w:type="gramStart"/>
            <w:r w:rsidRPr="00AF3B40">
              <w:rPr>
                <w:rFonts w:ascii="Arial Narrow" w:eastAsia="Times New Roman" w:hAnsi="Arial Narrow" w:cs="Arial"/>
                <w:sz w:val="20"/>
                <w:szCs w:val="20"/>
                <w:lang w:eastAsia="es-CO"/>
              </w:rPr>
              <w:t>"  y</w:t>
            </w:r>
            <w:proofErr w:type="gramEnd"/>
            <w:r w:rsidRPr="00AF3B40">
              <w:rPr>
                <w:rFonts w:ascii="Arial Narrow" w:eastAsia="Times New Roman" w:hAnsi="Arial Narrow" w:cs="Arial"/>
                <w:sz w:val="20"/>
                <w:szCs w:val="20"/>
                <w:lang w:eastAsia="es-CO"/>
              </w:rPr>
              <w:t xml:space="preserve"> platinas 3/8" x 2", previo retiro de bisagras, ajustes para que encaje en canal confinado en </w:t>
            </w:r>
            <w:proofErr w:type="spellStart"/>
            <w:r w:rsidRPr="00AF3B40">
              <w:rPr>
                <w:rFonts w:ascii="Arial Narrow" w:eastAsia="Times New Roman" w:hAnsi="Arial Narrow" w:cs="Arial"/>
                <w:sz w:val="20"/>
                <w:szCs w:val="20"/>
                <w:lang w:eastAsia="es-CO"/>
              </w:rPr>
              <w:t>angulo</w:t>
            </w:r>
            <w:proofErr w:type="spellEnd"/>
            <w:r w:rsidRPr="00AF3B40">
              <w:rPr>
                <w:rFonts w:ascii="Arial Narrow" w:eastAsia="Times New Roman" w:hAnsi="Arial Narrow" w:cs="Arial"/>
                <w:sz w:val="20"/>
                <w:szCs w:val="20"/>
                <w:lang w:eastAsia="es-CO"/>
              </w:rPr>
              <w:t xml:space="preserve"> metálico, retiro de oxido, anticorrosivo y pintura de señalización color amarillo</w:t>
            </w:r>
          </w:p>
        </w:tc>
        <w:tc>
          <w:tcPr>
            <w:tcW w:w="920" w:type="dxa"/>
            <w:tcBorders>
              <w:top w:val="nil"/>
              <w:left w:val="nil"/>
              <w:bottom w:val="single" w:sz="4" w:space="0" w:color="auto"/>
              <w:right w:val="single" w:sz="4" w:space="0" w:color="auto"/>
            </w:tcBorders>
            <w:shd w:val="clear" w:color="auto" w:fill="auto"/>
            <w:noWrap/>
            <w:vAlign w:val="center"/>
            <w:hideMark/>
          </w:tcPr>
          <w:p w14:paraId="7D8B0504"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ml</w:t>
            </w:r>
          </w:p>
        </w:tc>
      </w:tr>
    </w:tbl>
    <w:p w14:paraId="1AC309B9" w14:textId="77777777" w:rsidR="0061647C" w:rsidRDefault="0061647C" w:rsidP="00AF3B40">
      <w:pPr>
        <w:tabs>
          <w:tab w:val="left" w:pos="1134"/>
        </w:tabs>
        <w:spacing w:after="0" w:line="240" w:lineRule="auto"/>
        <w:contextualSpacing/>
        <w:rPr>
          <w:rFonts w:ascii="Arial" w:eastAsia="Arial" w:hAnsi="Arial" w:cs="Arial"/>
          <w:iCs/>
          <w:color w:val="000000"/>
          <w:sz w:val="20"/>
          <w:szCs w:val="20"/>
        </w:rPr>
      </w:pPr>
    </w:p>
    <w:tbl>
      <w:tblPr>
        <w:tblW w:w="9100" w:type="dxa"/>
        <w:tblCellMar>
          <w:left w:w="70" w:type="dxa"/>
          <w:right w:w="70" w:type="dxa"/>
        </w:tblCellMar>
        <w:tblLook w:val="04A0" w:firstRow="1" w:lastRow="0" w:firstColumn="1" w:lastColumn="0" w:noHBand="0" w:noVBand="1"/>
      </w:tblPr>
      <w:tblGrid>
        <w:gridCol w:w="1060"/>
        <w:gridCol w:w="7120"/>
        <w:gridCol w:w="920"/>
      </w:tblGrid>
      <w:tr w:rsidR="00AF3B40" w:rsidRPr="00AF3B40" w14:paraId="27AE8B4C" w14:textId="77777777" w:rsidTr="00AF3B40">
        <w:trPr>
          <w:trHeight w:val="20"/>
        </w:trPr>
        <w:tc>
          <w:tcPr>
            <w:tcW w:w="1060" w:type="dxa"/>
            <w:tcBorders>
              <w:top w:val="single" w:sz="8" w:space="0" w:color="auto"/>
              <w:left w:val="single" w:sz="8" w:space="0" w:color="auto"/>
              <w:bottom w:val="single" w:sz="8" w:space="0" w:color="auto"/>
              <w:right w:val="nil"/>
            </w:tcBorders>
            <w:shd w:val="clear" w:color="000000" w:fill="808080"/>
            <w:noWrap/>
            <w:vAlign w:val="center"/>
            <w:hideMark/>
          </w:tcPr>
          <w:p w14:paraId="7A76EBF0" w14:textId="77777777" w:rsidR="00AF3B40" w:rsidRPr="00AF3B40" w:rsidRDefault="00AF3B40" w:rsidP="00AF3B40">
            <w:pPr>
              <w:spacing w:after="0" w:line="240" w:lineRule="auto"/>
              <w:jc w:val="center"/>
              <w:rPr>
                <w:rFonts w:ascii="Arial Narrow" w:eastAsia="Times New Roman" w:hAnsi="Arial Narrow" w:cs="Arial"/>
                <w:b/>
                <w:bCs/>
                <w:sz w:val="20"/>
                <w:szCs w:val="20"/>
                <w:lang w:eastAsia="es-CO"/>
              </w:rPr>
            </w:pPr>
            <w:r w:rsidRPr="00AF3B40">
              <w:rPr>
                <w:rFonts w:ascii="Arial Narrow" w:eastAsia="Times New Roman" w:hAnsi="Arial Narrow" w:cs="Arial"/>
                <w:b/>
                <w:bCs/>
                <w:sz w:val="20"/>
                <w:szCs w:val="20"/>
                <w:lang w:eastAsia="es-CO"/>
              </w:rPr>
              <w:t>2</w:t>
            </w:r>
          </w:p>
        </w:tc>
        <w:tc>
          <w:tcPr>
            <w:tcW w:w="7120" w:type="dxa"/>
            <w:tcBorders>
              <w:top w:val="single" w:sz="8" w:space="0" w:color="auto"/>
              <w:left w:val="single" w:sz="4" w:space="0" w:color="auto"/>
              <w:bottom w:val="single" w:sz="8" w:space="0" w:color="auto"/>
              <w:right w:val="nil"/>
            </w:tcBorders>
            <w:shd w:val="clear" w:color="000000" w:fill="808080"/>
            <w:noWrap/>
            <w:vAlign w:val="center"/>
            <w:hideMark/>
          </w:tcPr>
          <w:p w14:paraId="3F4645D5" w14:textId="77777777" w:rsidR="00AF3B40" w:rsidRPr="00AF3B40" w:rsidRDefault="00AF3B40" w:rsidP="00AF3B40">
            <w:pPr>
              <w:spacing w:after="0" w:line="240" w:lineRule="auto"/>
              <w:jc w:val="center"/>
              <w:rPr>
                <w:rFonts w:ascii="Arial Narrow" w:eastAsia="Times New Roman" w:hAnsi="Arial Narrow" w:cs="Arial"/>
                <w:b/>
                <w:bCs/>
                <w:sz w:val="20"/>
                <w:szCs w:val="20"/>
                <w:lang w:eastAsia="es-CO"/>
              </w:rPr>
            </w:pPr>
            <w:r w:rsidRPr="00AF3B40">
              <w:rPr>
                <w:rFonts w:ascii="Arial Narrow" w:eastAsia="Times New Roman" w:hAnsi="Arial Narrow" w:cs="Arial"/>
                <w:b/>
                <w:bCs/>
                <w:sz w:val="20"/>
                <w:szCs w:val="20"/>
                <w:lang w:eastAsia="es-CO"/>
              </w:rPr>
              <w:t xml:space="preserve">LADO TIERRA </w:t>
            </w:r>
          </w:p>
        </w:tc>
        <w:tc>
          <w:tcPr>
            <w:tcW w:w="920" w:type="dxa"/>
            <w:tcBorders>
              <w:top w:val="single" w:sz="8" w:space="0" w:color="auto"/>
              <w:left w:val="nil"/>
              <w:bottom w:val="single" w:sz="8" w:space="0" w:color="auto"/>
              <w:right w:val="nil"/>
            </w:tcBorders>
            <w:shd w:val="clear" w:color="000000" w:fill="808080"/>
            <w:noWrap/>
            <w:vAlign w:val="center"/>
            <w:hideMark/>
          </w:tcPr>
          <w:p w14:paraId="05F1C8BC" w14:textId="77777777" w:rsidR="00AF3B40" w:rsidRPr="00AF3B40" w:rsidRDefault="00AF3B40" w:rsidP="00AF3B40">
            <w:pPr>
              <w:spacing w:after="0" w:line="240" w:lineRule="auto"/>
              <w:rPr>
                <w:rFonts w:ascii="Arial Narrow" w:eastAsia="Times New Roman" w:hAnsi="Arial Narrow" w:cs="Arial"/>
                <w:b/>
                <w:bCs/>
                <w:sz w:val="20"/>
                <w:szCs w:val="20"/>
                <w:lang w:eastAsia="es-CO"/>
              </w:rPr>
            </w:pPr>
            <w:r w:rsidRPr="00AF3B40">
              <w:rPr>
                <w:rFonts w:ascii="Arial Narrow" w:eastAsia="Times New Roman" w:hAnsi="Arial Narrow" w:cs="Arial"/>
                <w:b/>
                <w:bCs/>
                <w:sz w:val="20"/>
                <w:szCs w:val="20"/>
                <w:lang w:eastAsia="es-CO"/>
              </w:rPr>
              <w:t> </w:t>
            </w:r>
          </w:p>
        </w:tc>
      </w:tr>
      <w:tr w:rsidR="00AF3B40" w:rsidRPr="00AF3B40" w14:paraId="61B95BB0"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6E22A285"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2,1</w:t>
            </w:r>
          </w:p>
        </w:tc>
        <w:tc>
          <w:tcPr>
            <w:tcW w:w="7120" w:type="dxa"/>
            <w:tcBorders>
              <w:top w:val="single" w:sz="4" w:space="0" w:color="auto"/>
              <w:left w:val="nil"/>
              <w:bottom w:val="single" w:sz="4" w:space="0" w:color="auto"/>
              <w:right w:val="single" w:sz="4" w:space="0" w:color="auto"/>
            </w:tcBorders>
            <w:shd w:val="clear" w:color="auto" w:fill="auto"/>
            <w:vAlign w:val="center"/>
            <w:hideMark/>
          </w:tcPr>
          <w:p w14:paraId="41C1C632"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Mantenimiento de cerramiento en malla eslabonada y tubos metálicos de cerramiento, acabado en anticorrosivo y pintura </w:t>
            </w:r>
            <w:proofErr w:type="spellStart"/>
            <w:r w:rsidRPr="00AF3B40">
              <w:rPr>
                <w:rFonts w:ascii="Arial Narrow" w:eastAsia="Times New Roman" w:hAnsi="Arial Narrow" w:cs="Arial"/>
                <w:sz w:val="20"/>
                <w:szCs w:val="20"/>
                <w:lang w:eastAsia="es-CO"/>
              </w:rPr>
              <w:t>epóxica</w:t>
            </w:r>
            <w:proofErr w:type="spellEnd"/>
            <w:r w:rsidRPr="00AF3B40">
              <w:rPr>
                <w:rFonts w:ascii="Arial Narrow" w:eastAsia="Times New Roman" w:hAnsi="Arial Narrow" w:cs="Arial"/>
                <w:sz w:val="20"/>
                <w:szCs w:val="20"/>
                <w:lang w:eastAsia="es-CO"/>
              </w:rPr>
              <w:t xml:space="preserve">. </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14:paraId="41DD4BFF"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r w:rsidR="00AF3B40" w:rsidRPr="00AF3B40" w14:paraId="4C416872"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1EFF57EA"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2,2</w:t>
            </w:r>
          </w:p>
        </w:tc>
        <w:tc>
          <w:tcPr>
            <w:tcW w:w="7120" w:type="dxa"/>
            <w:tcBorders>
              <w:top w:val="nil"/>
              <w:left w:val="nil"/>
              <w:bottom w:val="single" w:sz="4" w:space="0" w:color="auto"/>
              <w:right w:val="single" w:sz="4" w:space="0" w:color="auto"/>
            </w:tcBorders>
            <w:shd w:val="clear" w:color="auto" w:fill="auto"/>
            <w:vAlign w:val="center"/>
            <w:hideMark/>
          </w:tcPr>
          <w:p w14:paraId="44DC71D7"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Suministro e instalación de cerradura para puerta en interior </w:t>
            </w:r>
          </w:p>
        </w:tc>
        <w:tc>
          <w:tcPr>
            <w:tcW w:w="920" w:type="dxa"/>
            <w:tcBorders>
              <w:top w:val="nil"/>
              <w:left w:val="nil"/>
              <w:bottom w:val="single" w:sz="4" w:space="0" w:color="auto"/>
              <w:right w:val="single" w:sz="4" w:space="0" w:color="auto"/>
            </w:tcBorders>
            <w:shd w:val="clear" w:color="auto" w:fill="auto"/>
            <w:noWrap/>
            <w:vAlign w:val="center"/>
            <w:hideMark/>
          </w:tcPr>
          <w:p w14:paraId="58082A08"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proofErr w:type="spellStart"/>
            <w:r w:rsidRPr="00AF3B40">
              <w:rPr>
                <w:rFonts w:ascii="Arial Narrow" w:eastAsia="Times New Roman" w:hAnsi="Arial Narrow" w:cs="Arial"/>
                <w:sz w:val="20"/>
                <w:szCs w:val="20"/>
                <w:lang w:eastAsia="es-CO"/>
              </w:rPr>
              <w:t>und</w:t>
            </w:r>
            <w:proofErr w:type="spellEnd"/>
          </w:p>
        </w:tc>
      </w:tr>
      <w:tr w:rsidR="00AF3B40" w:rsidRPr="00AF3B40" w14:paraId="29350133"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0450BAB4"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2,3</w:t>
            </w:r>
          </w:p>
        </w:tc>
        <w:tc>
          <w:tcPr>
            <w:tcW w:w="7120" w:type="dxa"/>
            <w:tcBorders>
              <w:top w:val="nil"/>
              <w:left w:val="nil"/>
              <w:bottom w:val="single" w:sz="4" w:space="0" w:color="auto"/>
              <w:right w:val="single" w:sz="4" w:space="0" w:color="auto"/>
            </w:tcBorders>
            <w:shd w:val="clear" w:color="auto" w:fill="auto"/>
            <w:vAlign w:val="center"/>
            <w:hideMark/>
          </w:tcPr>
          <w:p w14:paraId="28174457"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Suministro y aplicación de pintura </w:t>
            </w:r>
            <w:proofErr w:type="spellStart"/>
            <w:r w:rsidRPr="00AF3B40">
              <w:rPr>
                <w:rFonts w:ascii="Arial Narrow" w:eastAsia="Times New Roman" w:hAnsi="Arial Narrow" w:cs="Arial"/>
                <w:sz w:val="20"/>
                <w:szCs w:val="20"/>
                <w:lang w:eastAsia="es-CO"/>
              </w:rPr>
              <w:t>epóxica</w:t>
            </w:r>
            <w:proofErr w:type="spellEnd"/>
            <w:r w:rsidRPr="00AF3B40">
              <w:rPr>
                <w:rFonts w:ascii="Arial Narrow" w:eastAsia="Times New Roman" w:hAnsi="Arial Narrow" w:cs="Arial"/>
                <w:sz w:val="20"/>
                <w:szCs w:val="20"/>
                <w:lang w:eastAsia="es-CO"/>
              </w:rPr>
              <w:t xml:space="preserve"> en estructura metálica (negro y amarillo</w:t>
            </w:r>
            <w:proofErr w:type="gramStart"/>
            <w:r w:rsidRPr="00AF3B40">
              <w:rPr>
                <w:rFonts w:ascii="Arial Narrow" w:eastAsia="Times New Roman" w:hAnsi="Arial Narrow" w:cs="Arial"/>
                <w:sz w:val="20"/>
                <w:szCs w:val="20"/>
                <w:lang w:eastAsia="es-CO"/>
              </w:rPr>
              <w:t>).</w:t>
            </w:r>
            <w:proofErr w:type="spellStart"/>
            <w:r w:rsidRPr="00AF3B40">
              <w:rPr>
                <w:rFonts w:ascii="Arial Narrow" w:eastAsia="Times New Roman" w:hAnsi="Arial Narrow" w:cs="Arial"/>
                <w:sz w:val="20"/>
                <w:szCs w:val="20"/>
                <w:lang w:eastAsia="es-CO"/>
              </w:rPr>
              <w:t>inlcuye</w:t>
            </w:r>
            <w:proofErr w:type="spellEnd"/>
            <w:proofErr w:type="gramEnd"/>
            <w:r w:rsidRPr="00AF3B40">
              <w:rPr>
                <w:rFonts w:ascii="Arial Narrow" w:eastAsia="Times New Roman" w:hAnsi="Arial Narrow" w:cs="Arial"/>
                <w:sz w:val="20"/>
                <w:szCs w:val="20"/>
                <w:lang w:eastAsia="es-CO"/>
              </w:rPr>
              <w:t xml:space="preserve"> </w:t>
            </w:r>
            <w:proofErr w:type="spellStart"/>
            <w:r w:rsidRPr="00AF3B40">
              <w:rPr>
                <w:rFonts w:ascii="Arial Narrow" w:eastAsia="Times New Roman" w:hAnsi="Arial Narrow" w:cs="Arial"/>
                <w:sz w:val="20"/>
                <w:szCs w:val="20"/>
                <w:lang w:eastAsia="es-CO"/>
              </w:rPr>
              <w:t>preparacion</w:t>
            </w:r>
            <w:proofErr w:type="spellEnd"/>
            <w:r w:rsidRPr="00AF3B40">
              <w:rPr>
                <w:rFonts w:ascii="Arial Narrow" w:eastAsia="Times New Roman" w:hAnsi="Arial Narrow" w:cs="Arial"/>
                <w:sz w:val="20"/>
                <w:szCs w:val="20"/>
                <w:lang w:eastAsia="es-CO"/>
              </w:rPr>
              <w:t xml:space="preserve"> de superficies, retiro </w:t>
            </w:r>
            <w:proofErr w:type="spellStart"/>
            <w:r w:rsidRPr="00AF3B40">
              <w:rPr>
                <w:rFonts w:ascii="Arial Narrow" w:eastAsia="Times New Roman" w:hAnsi="Arial Narrow" w:cs="Arial"/>
                <w:sz w:val="20"/>
                <w:szCs w:val="20"/>
                <w:lang w:eastAsia="es-CO"/>
              </w:rPr>
              <w:t>oxidos</w:t>
            </w:r>
            <w:proofErr w:type="spellEnd"/>
            <w:r w:rsidRPr="00AF3B40">
              <w:rPr>
                <w:rFonts w:ascii="Arial Narrow" w:eastAsia="Times New Roman" w:hAnsi="Arial Narrow" w:cs="Arial"/>
                <w:sz w:val="20"/>
                <w:szCs w:val="20"/>
                <w:lang w:eastAsia="es-CO"/>
              </w:rPr>
              <w:t>, cambio piezas meteorizadas</w:t>
            </w:r>
          </w:p>
        </w:tc>
        <w:tc>
          <w:tcPr>
            <w:tcW w:w="920" w:type="dxa"/>
            <w:tcBorders>
              <w:top w:val="nil"/>
              <w:left w:val="nil"/>
              <w:bottom w:val="single" w:sz="4" w:space="0" w:color="auto"/>
              <w:right w:val="single" w:sz="4" w:space="0" w:color="auto"/>
            </w:tcBorders>
            <w:shd w:val="clear" w:color="auto" w:fill="auto"/>
            <w:noWrap/>
            <w:vAlign w:val="center"/>
            <w:hideMark/>
          </w:tcPr>
          <w:p w14:paraId="1FA572E2"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r w:rsidR="00AF3B40" w:rsidRPr="00AF3B40" w14:paraId="236D5734"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717BC4BC"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2,4</w:t>
            </w:r>
          </w:p>
        </w:tc>
        <w:tc>
          <w:tcPr>
            <w:tcW w:w="7120" w:type="dxa"/>
            <w:tcBorders>
              <w:top w:val="nil"/>
              <w:left w:val="nil"/>
              <w:bottom w:val="single" w:sz="4" w:space="0" w:color="auto"/>
              <w:right w:val="single" w:sz="4" w:space="0" w:color="auto"/>
            </w:tcBorders>
            <w:shd w:val="clear" w:color="auto" w:fill="auto"/>
            <w:vAlign w:val="center"/>
            <w:hideMark/>
          </w:tcPr>
          <w:p w14:paraId="34375DE1"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SUMINISTRO E INSTALACION TEJA TERMOACUSTICA para parqueadero, incluye canal lateral metálico y bajante de aguas lluvias, incluye accesorios para instalación.</w:t>
            </w:r>
          </w:p>
        </w:tc>
        <w:tc>
          <w:tcPr>
            <w:tcW w:w="920" w:type="dxa"/>
            <w:tcBorders>
              <w:top w:val="nil"/>
              <w:left w:val="nil"/>
              <w:bottom w:val="single" w:sz="4" w:space="0" w:color="auto"/>
              <w:right w:val="single" w:sz="4" w:space="0" w:color="auto"/>
            </w:tcBorders>
            <w:shd w:val="clear" w:color="auto" w:fill="auto"/>
            <w:noWrap/>
            <w:vAlign w:val="center"/>
            <w:hideMark/>
          </w:tcPr>
          <w:p w14:paraId="4B1944B3"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r w:rsidR="00AF3B40" w:rsidRPr="00AF3B40" w14:paraId="124D2F6B"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34B72701"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2,5</w:t>
            </w:r>
          </w:p>
        </w:tc>
        <w:tc>
          <w:tcPr>
            <w:tcW w:w="7120" w:type="dxa"/>
            <w:tcBorders>
              <w:top w:val="nil"/>
              <w:left w:val="nil"/>
              <w:bottom w:val="single" w:sz="4" w:space="0" w:color="auto"/>
              <w:right w:val="single" w:sz="4" w:space="0" w:color="auto"/>
            </w:tcBorders>
            <w:shd w:val="clear" w:color="auto" w:fill="auto"/>
            <w:vAlign w:val="center"/>
            <w:hideMark/>
          </w:tcPr>
          <w:p w14:paraId="71602548"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ESTRUCTURA METALICA PARA CUBIERTA (INC ANTICORROSIVO, ESMALTE SINTETICO, TRANSPORTE E INSTALACION)</w:t>
            </w:r>
          </w:p>
        </w:tc>
        <w:tc>
          <w:tcPr>
            <w:tcW w:w="920" w:type="dxa"/>
            <w:tcBorders>
              <w:top w:val="nil"/>
              <w:left w:val="nil"/>
              <w:bottom w:val="single" w:sz="4" w:space="0" w:color="auto"/>
              <w:right w:val="single" w:sz="4" w:space="0" w:color="auto"/>
            </w:tcBorders>
            <w:shd w:val="clear" w:color="auto" w:fill="auto"/>
            <w:noWrap/>
            <w:vAlign w:val="center"/>
            <w:hideMark/>
          </w:tcPr>
          <w:p w14:paraId="108325C8"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kg</w:t>
            </w:r>
          </w:p>
        </w:tc>
      </w:tr>
      <w:tr w:rsidR="00AF3B40" w:rsidRPr="00AF3B40" w14:paraId="4E8F0B7D"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3620D378"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2,6</w:t>
            </w:r>
          </w:p>
        </w:tc>
        <w:tc>
          <w:tcPr>
            <w:tcW w:w="7120" w:type="dxa"/>
            <w:tcBorders>
              <w:top w:val="nil"/>
              <w:left w:val="nil"/>
              <w:bottom w:val="single" w:sz="4" w:space="0" w:color="auto"/>
              <w:right w:val="single" w:sz="4" w:space="0" w:color="auto"/>
            </w:tcBorders>
            <w:shd w:val="clear" w:color="auto" w:fill="auto"/>
            <w:vAlign w:val="center"/>
            <w:hideMark/>
          </w:tcPr>
          <w:p w14:paraId="245D73E5" w14:textId="7CEA000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PINTURA PARA SEÑALIZACION HORIZONTAL para zonas de </w:t>
            </w:r>
            <w:r w:rsidRPr="00AF3B40">
              <w:rPr>
                <w:rFonts w:ascii="Arial Narrow" w:eastAsia="Times New Roman" w:hAnsi="Arial Narrow" w:cs="Arial"/>
                <w:sz w:val="20"/>
                <w:szCs w:val="20"/>
                <w:lang w:eastAsia="es-CO"/>
              </w:rPr>
              <w:t>parqueadero</w:t>
            </w:r>
            <w:r w:rsidRPr="00AF3B40">
              <w:rPr>
                <w:rFonts w:ascii="Arial Narrow" w:eastAsia="Times New Roman" w:hAnsi="Arial Narrow" w:cs="Arial"/>
                <w:sz w:val="20"/>
                <w:szCs w:val="20"/>
                <w:lang w:eastAsia="es-CO"/>
              </w:rPr>
              <w:t xml:space="preserve">, marca vial con pintura en frio, Incluye materiales, equipos, mano de obra y </w:t>
            </w:r>
            <w:proofErr w:type="spellStart"/>
            <w:r w:rsidRPr="00AF3B40">
              <w:rPr>
                <w:rFonts w:ascii="Arial Narrow" w:eastAsia="Times New Roman" w:hAnsi="Arial Narrow" w:cs="Arial"/>
                <w:sz w:val="20"/>
                <w:szCs w:val="20"/>
                <w:lang w:eastAsia="es-CO"/>
              </w:rPr>
              <w:t>demas</w:t>
            </w:r>
            <w:proofErr w:type="spellEnd"/>
            <w:r w:rsidRPr="00AF3B40">
              <w:rPr>
                <w:rFonts w:ascii="Arial Narrow" w:eastAsia="Times New Roman" w:hAnsi="Arial Narrow" w:cs="Arial"/>
                <w:sz w:val="20"/>
                <w:szCs w:val="20"/>
                <w:lang w:eastAsia="es-CO"/>
              </w:rPr>
              <w:t xml:space="preserve"> para su correcta instalación. Para este ítem se aplica la especificación relacionada en el artículo 700-22, del capítulo 7, señalización y seguridad del Instituto Nacional de </w:t>
            </w:r>
            <w:proofErr w:type="spellStart"/>
            <w:r w:rsidRPr="00AF3B40">
              <w:rPr>
                <w:rFonts w:ascii="Arial Narrow" w:eastAsia="Times New Roman" w:hAnsi="Arial Narrow" w:cs="Arial"/>
                <w:sz w:val="20"/>
                <w:szCs w:val="20"/>
                <w:lang w:eastAsia="es-CO"/>
              </w:rPr>
              <w:t>Vias</w:t>
            </w:r>
            <w:proofErr w:type="spellEnd"/>
            <w:r w:rsidRPr="00AF3B40">
              <w:rPr>
                <w:rFonts w:ascii="Arial Narrow" w:eastAsia="Times New Roman" w:hAnsi="Arial Narrow" w:cs="Arial"/>
                <w:sz w:val="20"/>
                <w:szCs w:val="20"/>
                <w:lang w:eastAsia="es-CO"/>
              </w:rPr>
              <w:t xml:space="preserve">, INVIAS, según Resolución 4561 de 29 de </w:t>
            </w:r>
            <w:proofErr w:type="gramStart"/>
            <w:r w:rsidRPr="00AF3B40">
              <w:rPr>
                <w:rFonts w:ascii="Arial Narrow" w:eastAsia="Times New Roman" w:hAnsi="Arial Narrow" w:cs="Arial"/>
                <w:sz w:val="20"/>
                <w:szCs w:val="20"/>
                <w:lang w:eastAsia="es-CO"/>
              </w:rPr>
              <w:t>Noviembre</w:t>
            </w:r>
            <w:proofErr w:type="gramEnd"/>
            <w:r w:rsidRPr="00AF3B40">
              <w:rPr>
                <w:rFonts w:ascii="Arial Narrow" w:eastAsia="Times New Roman" w:hAnsi="Arial Narrow" w:cs="Arial"/>
                <w:sz w:val="20"/>
                <w:szCs w:val="20"/>
                <w:lang w:eastAsia="es-CO"/>
              </w:rPr>
              <w:t xml:space="preserve"> de 2022 sobre las especificaciones generales de construcción de carreteras 2022</w:t>
            </w:r>
          </w:p>
        </w:tc>
        <w:tc>
          <w:tcPr>
            <w:tcW w:w="920" w:type="dxa"/>
            <w:tcBorders>
              <w:top w:val="nil"/>
              <w:left w:val="nil"/>
              <w:bottom w:val="single" w:sz="4" w:space="0" w:color="auto"/>
              <w:right w:val="single" w:sz="4" w:space="0" w:color="auto"/>
            </w:tcBorders>
            <w:shd w:val="clear" w:color="auto" w:fill="auto"/>
            <w:noWrap/>
            <w:vAlign w:val="center"/>
            <w:hideMark/>
          </w:tcPr>
          <w:p w14:paraId="3033CEBE"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r w:rsidR="00AF3B40" w:rsidRPr="00AF3B40" w14:paraId="787BCD79"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60B8AAA7"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2,7</w:t>
            </w:r>
          </w:p>
        </w:tc>
        <w:tc>
          <w:tcPr>
            <w:tcW w:w="7120" w:type="dxa"/>
            <w:tcBorders>
              <w:top w:val="nil"/>
              <w:left w:val="nil"/>
              <w:bottom w:val="single" w:sz="4" w:space="0" w:color="auto"/>
              <w:right w:val="single" w:sz="4" w:space="0" w:color="auto"/>
            </w:tcBorders>
            <w:shd w:val="clear" w:color="auto" w:fill="auto"/>
            <w:vAlign w:val="center"/>
            <w:hideMark/>
          </w:tcPr>
          <w:p w14:paraId="2777A641"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 xml:space="preserve">Suministro y aplicación de señalización de Personas de Movilidad Reducida PMR, </w:t>
            </w:r>
            <w:proofErr w:type="gramStart"/>
            <w:r w:rsidRPr="00AF3B40">
              <w:rPr>
                <w:rFonts w:ascii="Arial Narrow" w:eastAsia="Times New Roman" w:hAnsi="Arial Narrow" w:cs="Arial"/>
                <w:sz w:val="20"/>
                <w:szCs w:val="20"/>
                <w:lang w:eastAsia="es-CO"/>
              </w:rPr>
              <w:t>de acuerdo a</w:t>
            </w:r>
            <w:proofErr w:type="gramEnd"/>
            <w:r w:rsidRPr="00AF3B40">
              <w:rPr>
                <w:rFonts w:ascii="Arial Narrow" w:eastAsia="Times New Roman" w:hAnsi="Arial Narrow" w:cs="Arial"/>
                <w:sz w:val="20"/>
                <w:szCs w:val="20"/>
                <w:lang w:eastAsia="es-CO"/>
              </w:rPr>
              <w:t xml:space="preserve"> la normativa.</w:t>
            </w:r>
          </w:p>
        </w:tc>
        <w:tc>
          <w:tcPr>
            <w:tcW w:w="920" w:type="dxa"/>
            <w:tcBorders>
              <w:top w:val="nil"/>
              <w:left w:val="nil"/>
              <w:bottom w:val="single" w:sz="4" w:space="0" w:color="auto"/>
              <w:right w:val="single" w:sz="4" w:space="0" w:color="auto"/>
            </w:tcBorders>
            <w:shd w:val="clear" w:color="auto" w:fill="auto"/>
            <w:noWrap/>
            <w:vAlign w:val="center"/>
            <w:hideMark/>
          </w:tcPr>
          <w:p w14:paraId="3431E06F"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r w:rsidR="00AF3B40" w:rsidRPr="00AF3B40" w14:paraId="26AFE272"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4086A247"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2,8</w:t>
            </w:r>
          </w:p>
        </w:tc>
        <w:tc>
          <w:tcPr>
            <w:tcW w:w="7120" w:type="dxa"/>
            <w:tcBorders>
              <w:top w:val="nil"/>
              <w:left w:val="nil"/>
              <w:bottom w:val="single" w:sz="4" w:space="0" w:color="auto"/>
              <w:right w:val="single" w:sz="4" w:space="0" w:color="auto"/>
            </w:tcBorders>
            <w:shd w:val="clear" w:color="auto" w:fill="auto"/>
            <w:vAlign w:val="center"/>
            <w:hideMark/>
          </w:tcPr>
          <w:p w14:paraId="080C596F"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Suministro e instalación de piso vinílico (administración)</w:t>
            </w:r>
          </w:p>
        </w:tc>
        <w:tc>
          <w:tcPr>
            <w:tcW w:w="920" w:type="dxa"/>
            <w:tcBorders>
              <w:top w:val="nil"/>
              <w:left w:val="nil"/>
              <w:bottom w:val="single" w:sz="4" w:space="0" w:color="auto"/>
              <w:right w:val="single" w:sz="4" w:space="0" w:color="auto"/>
            </w:tcBorders>
            <w:shd w:val="clear" w:color="auto" w:fill="auto"/>
            <w:noWrap/>
            <w:vAlign w:val="center"/>
            <w:hideMark/>
          </w:tcPr>
          <w:p w14:paraId="5CCFB06B"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r w:rsidR="00AF3B40" w:rsidRPr="00AF3B40" w14:paraId="25573AC6"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448F06A1"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2,9</w:t>
            </w:r>
          </w:p>
        </w:tc>
        <w:tc>
          <w:tcPr>
            <w:tcW w:w="7120" w:type="dxa"/>
            <w:tcBorders>
              <w:top w:val="nil"/>
              <w:left w:val="nil"/>
              <w:bottom w:val="single" w:sz="4" w:space="0" w:color="auto"/>
              <w:right w:val="single" w:sz="4" w:space="0" w:color="auto"/>
            </w:tcBorders>
            <w:shd w:val="clear" w:color="auto" w:fill="auto"/>
            <w:vAlign w:val="center"/>
            <w:hideMark/>
          </w:tcPr>
          <w:p w14:paraId="3DFE38D0"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Suministro e instalación de piso en vinilo de alto tráfico e=2mm (Bodega)</w:t>
            </w:r>
          </w:p>
        </w:tc>
        <w:tc>
          <w:tcPr>
            <w:tcW w:w="920" w:type="dxa"/>
            <w:tcBorders>
              <w:top w:val="nil"/>
              <w:left w:val="nil"/>
              <w:bottom w:val="single" w:sz="4" w:space="0" w:color="auto"/>
              <w:right w:val="single" w:sz="4" w:space="0" w:color="auto"/>
            </w:tcBorders>
            <w:shd w:val="clear" w:color="auto" w:fill="auto"/>
            <w:noWrap/>
            <w:vAlign w:val="center"/>
            <w:hideMark/>
          </w:tcPr>
          <w:p w14:paraId="5CD653BC"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r w:rsidR="00AF3B40" w:rsidRPr="00AF3B40" w14:paraId="63E25A6D" w14:textId="77777777" w:rsidTr="00AF3B40">
        <w:trPr>
          <w:trHeight w:val="20"/>
        </w:trPr>
        <w:tc>
          <w:tcPr>
            <w:tcW w:w="1060" w:type="dxa"/>
            <w:tcBorders>
              <w:top w:val="nil"/>
              <w:left w:val="single" w:sz="8" w:space="0" w:color="auto"/>
              <w:bottom w:val="single" w:sz="4" w:space="0" w:color="auto"/>
              <w:right w:val="single" w:sz="4" w:space="0" w:color="auto"/>
            </w:tcBorders>
            <w:shd w:val="clear" w:color="auto" w:fill="auto"/>
            <w:noWrap/>
            <w:vAlign w:val="center"/>
            <w:hideMark/>
          </w:tcPr>
          <w:p w14:paraId="1E7691DA"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2,10</w:t>
            </w:r>
          </w:p>
        </w:tc>
        <w:tc>
          <w:tcPr>
            <w:tcW w:w="7120" w:type="dxa"/>
            <w:tcBorders>
              <w:top w:val="nil"/>
              <w:left w:val="nil"/>
              <w:bottom w:val="single" w:sz="4" w:space="0" w:color="auto"/>
              <w:right w:val="single" w:sz="4" w:space="0" w:color="auto"/>
            </w:tcBorders>
            <w:shd w:val="clear" w:color="auto" w:fill="auto"/>
            <w:vAlign w:val="center"/>
            <w:hideMark/>
          </w:tcPr>
          <w:p w14:paraId="45C61C74"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PINTURA GENERAL, interior o exterior con pintura de primera calidad (</w:t>
            </w:r>
            <w:proofErr w:type="spellStart"/>
            <w:r w:rsidRPr="00AF3B40">
              <w:rPr>
                <w:rFonts w:ascii="Arial Narrow" w:eastAsia="Times New Roman" w:hAnsi="Arial Narrow" w:cs="Arial"/>
                <w:sz w:val="20"/>
                <w:szCs w:val="20"/>
                <w:lang w:eastAsia="es-CO"/>
              </w:rPr>
              <w:t>Koraza</w:t>
            </w:r>
            <w:proofErr w:type="spellEnd"/>
            <w:r w:rsidRPr="00AF3B40">
              <w:rPr>
                <w:rFonts w:ascii="Arial Narrow" w:eastAsia="Times New Roman" w:hAnsi="Arial Narrow" w:cs="Arial"/>
                <w:sz w:val="20"/>
                <w:szCs w:val="20"/>
                <w:lang w:eastAsia="es-CO"/>
              </w:rPr>
              <w:t xml:space="preserve">), sobre cubierta de bodegas, columnas, muros,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AF3B40">
              <w:rPr>
                <w:rFonts w:ascii="Arial Narrow" w:eastAsia="Times New Roman" w:hAnsi="Arial Narrow" w:cs="Arial"/>
                <w:sz w:val="20"/>
                <w:szCs w:val="20"/>
                <w:lang w:eastAsia="es-CO"/>
              </w:rPr>
              <w:t>acomodación mobiliario</w:t>
            </w:r>
            <w:proofErr w:type="gramEnd"/>
            <w:r w:rsidRPr="00AF3B40">
              <w:rPr>
                <w:rFonts w:ascii="Arial Narrow" w:eastAsia="Times New Roman" w:hAnsi="Arial Narrow" w:cs="Arial"/>
                <w:sz w:val="20"/>
                <w:szCs w:val="20"/>
                <w:lang w:eastAsia="es-CO"/>
              </w:rPr>
              <w:t xml:space="preserve"> y herramienta menor y limpieza</w:t>
            </w:r>
          </w:p>
        </w:tc>
        <w:tc>
          <w:tcPr>
            <w:tcW w:w="920" w:type="dxa"/>
            <w:tcBorders>
              <w:top w:val="nil"/>
              <w:left w:val="nil"/>
              <w:bottom w:val="single" w:sz="4" w:space="0" w:color="auto"/>
              <w:right w:val="single" w:sz="4" w:space="0" w:color="auto"/>
            </w:tcBorders>
            <w:shd w:val="clear" w:color="auto" w:fill="auto"/>
            <w:noWrap/>
            <w:vAlign w:val="center"/>
            <w:hideMark/>
          </w:tcPr>
          <w:p w14:paraId="5C3E7A30"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m2</w:t>
            </w:r>
          </w:p>
        </w:tc>
      </w:tr>
    </w:tbl>
    <w:p w14:paraId="64CC78EB" w14:textId="77777777" w:rsidR="00AF3B40" w:rsidRDefault="00AF3B40" w:rsidP="00AF3B40">
      <w:pPr>
        <w:tabs>
          <w:tab w:val="left" w:pos="1134"/>
        </w:tabs>
        <w:spacing w:after="0" w:line="240" w:lineRule="auto"/>
        <w:contextualSpacing/>
        <w:rPr>
          <w:rFonts w:ascii="Arial" w:eastAsia="Arial" w:hAnsi="Arial" w:cs="Arial"/>
          <w:iCs/>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85"/>
        <w:gridCol w:w="1031"/>
      </w:tblGrid>
      <w:tr w:rsidR="00AF3B40" w:rsidRPr="00AF3B40" w14:paraId="7C5C4964" w14:textId="77777777" w:rsidTr="00AF3B40">
        <w:trPr>
          <w:trHeight w:val="20"/>
        </w:trPr>
        <w:tc>
          <w:tcPr>
            <w:tcW w:w="4428" w:type="pct"/>
            <w:shd w:val="clear" w:color="000000" w:fill="DCE6F1"/>
            <w:noWrap/>
            <w:vAlign w:val="center"/>
            <w:hideMark/>
          </w:tcPr>
          <w:p w14:paraId="0FFD19ED" w14:textId="77777777" w:rsidR="00AF3B40" w:rsidRPr="00AF3B40" w:rsidRDefault="00AF3B40" w:rsidP="00AF3B40">
            <w:pPr>
              <w:spacing w:after="0" w:line="240" w:lineRule="auto"/>
              <w:rPr>
                <w:rFonts w:ascii="Arial Narrow" w:eastAsia="Times New Roman" w:hAnsi="Arial Narrow" w:cs="Arial"/>
                <w:b/>
                <w:bCs/>
                <w:sz w:val="20"/>
                <w:szCs w:val="20"/>
                <w:lang w:eastAsia="es-CO"/>
              </w:rPr>
            </w:pPr>
            <w:r w:rsidRPr="00AF3B40">
              <w:rPr>
                <w:rFonts w:ascii="Arial Narrow" w:eastAsia="Times New Roman" w:hAnsi="Arial Narrow" w:cs="Arial"/>
                <w:b/>
                <w:bCs/>
                <w:sz w:val="20"/>
                <w:szCs w:val="20"/>
                <w:lang w:eastAsia="es-CO"/>
              </w:rPr>
              <w:t xml:space="preserve">ESTUDIOS Y DISEÑOS </w:t>
            </w:r>
          </w:p>
        </w:tc>
        <w:tc>
          <w:tcPr>
            <w:tcW w:w="572" w:type="pct"/>
            <w:shd w:val="clear" w:color="000000" w:fill="DCE6F1"/>
            <w:noWrap/>
            <w:vAlign w:val="center"/>
            <w:hideMark/>
          </w:tcPr>
          <w:p w14:paraId="7BD86539" w14:textId="77777777" w:rsidR="00AF3B40" w:rsidRPr="00AF3B40" w:rsidRDefault="00AF3B40" w:rsidP="00AF3B40">
            <w:pPr>
              <w:spacing w:after="0" w:line="240" w:lineRule="auto"/>
              <w:rPr>
                <w:rFonts w:ascii="Arial Narrow" w:eastAsia="Times New Roman" w:hAnsi="Arial Narrow" w:cs="Arial"/>
                <w:b/>
                <w:bCs/>
                <w:sz w:val="20"/>
                <w:szCs w:val="20"/>
                <w:lang w:eastAsia="es-CO"/>
              </w:rPr>
            </w:pPr>
            <w:r w:rsidRPr="00AF3B40">
              <w:rPr>
                <w:rFonts w:ascii="Arial Narrow" w:eastAsia="Times New Roman" w:hAnsi="Arial Narrow" w:cs="Arial"/>
                <w:b/>
                <w:bCs/>
                <w:sz w:val="20"/>
                <w:szCs w:val="20"/>
                <w:lang w:eastAsia="es-CO"/>
              </w:rPr>
              <w:t> </w:t>
            </w:r>
          </w:p>
        </w:tc>
      </w:tr>
      <w:tr w:rsidR="00AF3B40" w:rsidRPr="00AF3B40" w14:paraId="7F64706F" w14:textId="77777777" w:rsidTr="00AF3B40">
        <w:trPr>
          <w:trHeight w:val="20"/>
        </w:trPr>
        <w:tc>
          <w:tcPr>
            <w:tcW w:w="4428" w:type="pct"/>
            <w:shd w:val="clear" w:color="auto" w:fill="auto"/>
            <w:vAlign w:val="center"/>
            <w:hideMark/>
          </w:tcPr>
          <w:p w14:paraId="7B78850C"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Estudio de geología, geomorfología, y geotecnia (incluye ensayos de campo y caracterización de materiales, informe geotécnico con recomendaciones para diseño de pavimento aeroportuario)</w:t>
            </w:r>
          </w:p>
        </w:tc>
        <w:tc>
          <w:tcPr>
            <w:tcW w:w="572" w:type="pct"/>
            <w:shd w:val="clear" w:color="auto" w:fill="auto"/>
            <w:noWrap/>
            <w:vAlign w:val="center"/>
            <w:hideMark/>
          </w:tcPr>
          <w:p w14:paraId="59952A26"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GL</w:t>
            </w:r>
          </w:p>
        </w:tc>
      </w:tr>
      <w:tr w:rsidR="00AF3B40" w:rsidRPr="00AF3B40" w14:paraId="2B82B20E" w14:textId="77777777" w:rsidTr="00AF3B40">
        <w:trPr>
          <w:trHeight w:val="20"/>
        </w:trPr>
        <w:tc>
          <w:tcPr>
            <w:tcW w:w="4428" w:type="pct"/>
            <w:shd w:val="clear" w:color="auto" w:fill="auto"/>
            <w:vAlign w:val="center"/>
            <w:hideMark/>
          </w:tcPr>
          <w:p w14:paraId="4B3A5B5E" w14:textId="77777777" w:rsidR="00AF3B40" w:rsidRPr="00AF3B40" w:rsidRDefault="00AF3B40" w:rsidP="00AF3B40">
            <w:pPr>
              <w:spacing w:after="0" w:line="240" w:lineRule="auto"/>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Diseño de pavimentos para plataforma y calle de rodaje en pavimento flexible para un área de 2200 m2. (incluye informe, planos, cantidades y presupuesto)</w:t>
            </w:r>
          </w:p>
        </w:tc>
        <w:tc>
          <w:tcPr>
            <w:tcW w:w="572" w:type="pct"/>
            <w:shd w:val="clear" w:color="auto" w:fill="auto"/>
            <w:noWrap/>
            <w:vAlign w:val="center"/>
            <w:hideMark/>
          </w:tcPr>
          <w:p w14:paraId="18D00788" w14:textId="77777777" w:rsidR="00AF3B40" w:rsidRPr="00AF3B40" w:rsidRDefault="00AF3B40" w:rsidP="00AF3B40">
            <w:pPr>
              <w:spacing w:after="0" w:line="240" w:lineRule="auto"/>
              <w:jc w:val="center"/>
              <w:rPr>
                <w:rFonts w:ascii="Arial Narrow" w:eastAsia="Times New Roman" w:hAnsi="Arial Narrow" w:cs="Arial"/>
                <w:sz w:val="20"/>
                <w:szCs w:val="20"/>
                <w:lang w:eastAsia="es-CO"/>
              </w:rPr>
            </w:pPr>
            <w:r w:rsidRPr="00AF3B40">
              <w:rPr>
                <w:rFonts w:ascii="Arial Narrow" w:eastAsia="Times New Roman" w:hAnsi="Arial Narrow" w:cs="Arial"/>
                <w:sz w:val="20"/>
                <w:szCs w:val="20"/>
                <w:lang w:eastAsia="es-CO"/>
              </w:rPr>
              <w:t>GL</w:t>
            </w:r>
          </w:p>
        </w:tc>
      </w:tr>
    </w:tbl>
    <w:p w14:paraId="7484C694" w14:textId="06388B02" w:rsidR="00FB4F4A" w:rsidRDefault="00FB4F4A" w:rsidP="0061647C">
      <w:pPr>
        <w:tabs>
          <w:tab w:val="left" w:pos="1134"/>
        </w:tabs>
        <w:spacing w:after="0" w:line="240" w:lineRule="auto"/>
        <w:contextualSpacing/>
        <w:jc w:val="both"/>
        <w:rPr>
          <w:rFonts w:ascii="Arial" w:eastAsia="Arial" w:hAnsi="Arial" w:cs="Arial"/>
          <w:iCs/>
          <w:color w:val="000000"/>
          <w:sz w:val="20"/>
          <w:szCs w:val="20"/>
        </w:rPr>
      </w:pPr>
    </w:p>
    <w:p w14:paraId="51DA74F7" w14:textId="77777777" w:rsidR="0061647C" w:rsidRPr="002502BE" w:rsidRDefault="0061647C" w:rsidP="0061647C">
      <w:pPr>
        <w:tabs>
          <w:tab w:val="left" w:pos="1134"/>
        </w:tabs>
        <w:spacing w:after="0" w:line="240" w:lineRule="auto"/>
        <w:contextualSpacing/>
        <w:jc w:val="both"/>
        <w:rPr>
          <w:rFonts w:cs="Arial"/>
          <w:iCs/>
          <w:color w:val="000000"/>
          <w:szCs w:val="20"/>
        </w:rPr>
      </w:pPr>
    </w:p>
    <w:p w14:paraId="42CF2E99" w14:textId="51EB7CF2" w:rsidR="008637DE" w:rsidRPr="0061647C" w:rsidRDefault="00AD46BF" w:rsidP="008637DE">
      <w:pPr>
        <w:pStyle w:val="Prrafodelista"/>
        <w:numPr>
          <w:ilvl w:val="0"/>
          <w:numId w:val="1"/>
        </w:numPr>
        <w:tabs>
          <w:tab w:val="left" w:pos="1134"/>
        </w:tabs>
        <w:spacing w:after="160"/>
        <w:rPr>
          <w:rFonts w:cs="Arial"/>
          <w:i/>
          <w:color w:val="000000"/>
          <w:szCs w:val="20"/>
          <w:lang w:val="es-CO"/>
        </w:rPr>
      </w:pPr>
      <w:r w:rsidRPr="002502BE">
        <w:rPr>
          <w:rFonts w:cs="Arial"/>
          <w:color w:val="000000"/>
          <w:lang w:val="es-CO"/>
        </w:rPr>
        <w:t xml:space="preserve">Calcular el </w:t>
      </w:r>
      <w:r w:rsidRPr="002502BE">
        <w:rPr>
          <w:rFonts w:cs="Arial"/>
          <w:b/>
          <w:i/>
          <w:color w:val="000000"/>
          <w:lang w:val="es-CO"/>
        </w:rPr>
        <w:t xml:space="preserve">valor parcial </w:t>
      </w:r>
      <w:r w:rsidRPr="002502BE">
        <w:rPr>
          <w:rFonts w:cs="Arial"/>
          <w:color w:val="000000"/>
          <w:lang w:val="es-CO"/>
        </w:rPr>
        <w:t>de los bienes o insumos identificados, para lo cual se deberá multiplicar el valor unitario de cada uno por la cantidad requerida.</w:t>
      </w:r>
    </w:p>
    <w:p w14:paraId="78B4F635" w14:textId="3270648B" w:rsidR="00354E20" w:rsidRDefault="00354E20" w:rsidP="0061647C">
      <w:pPr>
        <w:tabs>
          <w:tab w:val="left" w:pos="1134"/>
        </w:tabs>
        <w:rPr>
          <w:lang w:val="es-ES"/>
        </w:rPr>
      </w:pPr>
      <w:r>
        <w:fldChar w:fldCharType="begin"/>
      </w:r>
      <w:r>
        <w:instrText xml:space="preserve"> LINK Excel.Sheet.12 "C:\\Users\\JUAN MANUEL\\Documents\\0.0 _ ASUS\\0. TRABAJOS\\2026\\5º _ AEROCIVIL\\8°_ Amalfi\\0°_ AMALFI _ FINAL\\Formato de Participación 28-04-2026.xlsx" "BIENES RELEVANTES!F2C1:F32C9" \a \f 4 \h </w:instrText>
      </w:r>
      <w:r w:rsidR="00AF3B40">
        <w:instrText xml:space="preserve"> \* MERGEFORMAT </w:instrText>
      </w:r>
      <w:r>
        <w:fldChar w:fldCharType="separate"/>
      </w:r>
    </w:p>
    <w:tbl>
      <w:tblPr>
        <w:tblW w:w="5000" w:type="pct"/>
        <w:tblCellMar>
          <w:left w:w="70" w:type="dxa"/>
          <w:right w:w="70" w:type="dxa"/>
        </w:tblCellMar>
        <w:tblLook w:val="04A0" w:firstRow="1" w:lastRow="0" w:firstColumn="1" w:lastColumn="0" w:noHBand="0" w:noVBand="1"/>
      </w:tblPr>
      <w:tblGrid>
        <w:gridCol w:w="980"/>
        <w:gridCol w:w="3705"/>
        <w:gridCol w:w="618"/>
        <w:gridCol w:w="954"/>
        <w:gridCol w:w="1250"/>
        <w:gridCol w:w="1363"/>
        <w:gridCol w:w="146"/>
      </w:tblGrid>
      <w:tr w:rsidR="00354E20" w:rsidRPr="00AF3B40" w14:paraId="461A3F29" w14:textId="77777777" w:rsidTr="00AF3B40">
        <w:trPr>
          <w:gridAfter w:val="1"/>
          <w:wAfter w:w="75" w:type="pct"/>
          <w:trHeight w:val="410"/>
          <w:tblHeader/>
        </w:trPr>
        <w:tc>
          <w:tcPr>
            <w:tcW w:w="54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1DD601" w14:textId="7097556C" w:rsidR="00354E20" w:rsidRPr="00AF3B40" w:rsidRDefault="00354E20" w:rsidP="00354E20">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ITEM DE PAGO</w:t>
            </w:r>
          </w:p>
        </w:tc>
        <w:tc>
          <w:tcPr>
            <w:tcW w:w="2059"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5A79EF5" w14:textId="77777777" w:rsidR="00354E20" w:rsidRPr="00AF3B40" w:rsidRDefault="00354E20" w:rsidP="00354E20">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DESCRIPCION</w:t>
            </w:r>
          </w:p>
        </w:tc>
        <w:tc>
          <w:tcPr>
            <w:tcW w:w="34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A89F87D" w14:textId="77777777" w:rsidR="00354E20" w:rsidRPr="00AF3B40" w:rsidRDefault="00354E20" w:rsidP="00354E20">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UND.</w:t>
            </w:r>
          </w:p>
        </w:tc>
        <w:tc>
          <w:tcPr>
            <w:tcW w:w="51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A0ECB4C" w14:textId="77777777" w:rsidR="00354E20" w:rsidRPr="00AF3B40" w:rsidRDefault="00354E20" w:rsidP="00354E20">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CANTIDAD</w:t>
            </w:r>
          </w:p>
        </w:tc>
        <w:tc>
          <w:tcPr>
            <w:tcW w:w="6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99EE10" w14:textId="77777777" w:rsidR="00354E20" w:rsidRPr="00AF3B40" w:rsidRDefault="00354E20" w:rsidP="00354E20">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VALOR UNITARIO</w:t>
            </w:r>
          </w:p>
        </w:tc>
        <w:tc>
          <w:tcPr>
            <w:tcW w:w="76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4EB247" w14:textId="77777777" w:rsidR="00354E20" w:rsidRPr="00AF3B40" w:rsidRDefault="00354E20" w:rsidP="00354E20">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 xml:space="preserve">VALOR TOTAL                                </w:t>
            </w:r>
          </w:p>
        </w:tc>
      </w:tr>
      <w:tr w:rsidR="00354E20" w:rsidRPr="00AF3B40" w14:paraId="1A778B2E" w14:textId="77777777" w:rsidTr="00AF3B40">
        <w:trPr>
          <w:trHeight w:val="20"/>
          <w:tblHeader/>
        </w:trPr>
        <w:tc>
          <w:tcPr>
            <w:tcW w:w="548" w:type="pct"/>
            <w:vMerge/>
            <w:tcBorders>
              <w:top w:val="single" w:sz="4" w:space="0" w:color="auto"/>
              <w:left w:val="single" w:sz="4" w:space="0" w:color="auto"/>
              <w:bottom w:val="single" w:sz="4" w:space="0" w:color="auto"/>
              <w:right w:val="single" w:sz="4" w:space="0" w:color="auto"/>
            </w:tcBorders>
            <w:vAlign w:val="center"/>
            <w:hideMark/>
          </w:tcPr>
          <w:p w14:paraId="77F5DAE9" w14:textId="77777777" w:rsidR="00354E20" w:rsidRPr="00AF3B40" w:rsidRDefault="00354E20" w:rsidP="00354E20">
            <w:pPr>
              <w:spacing w:after="0" w:line="240" w:lineRule="auto"/>
              <w:rPr>
                <w:rFonts w:ascii="Arial Narrow" w:eastAsia="Times New Roman" w:hAnsi="Arial Narrow" w:cs="Arial"/>
                <w:b/>
                <w:bCs/>
                <w:sz w:val="19"/>
                <w:szCs w:val="19"/>
                <w:lang w:eastAsia="es-CO"/>
              </w:rPr>
            </w:pPr>
          </w:p>
        </w:tc>
        <w:tc>
          <w:tcPr>
            <w:tcW w:w="2059" w:type="pct"/>
            <w:vMerge/>
            <w:tcBorders>
              <w:top w:val="single" w:sz="4" w:space="0" w:color="auto"/>
              <w:left w:val="single" w:sz="4" w:space="0" w:color="auto"/>
              <w:bottom w:val="single" w:sz="4" w:space="0" w:color="auto"/>
              <w:right w:val="single" w:sz="4" w:space="0" w:color="auto"/>
            </w:tcBorders>
            <w:vAlign w:val="center"/>
            <w:hideMark/>
          </w:tcPr>
          <w:p w14:paraId="2DDC26BD" w14:textId="77777777" w:rsidR="00354E20" w:rsidRPr="00AF3B40" w:rsidRDefault="00354E20" w:rsidP="00354E20">
            <w:pPr>
              <w:spacing w:after="0" w:line="240" w:lineRule="auto"/>
              <w:rPr>
                <w:rFonts w:ascii="Arial Narrow" w:eastAsia="Times New Roman" w:hAnsi="Arial Narrow" w:cs="Arial"/>
                <w:b/>
                <w:bCs/>
                <w:sz w:val="19"/>
                <w:szCs w:val="19"/>
                <w:lang w:eastAsia="es-CO"/>
              </w:rPr>
            </w:pPr>
          </w:p>
        </w:tc>
        <w:tc>
          <w:tcPr>
            <w:tcW w:w="347" w:type="pct"/>
            <w:vMerge/>
            <w:tcBorders>
              <w:top w:val="single" w:sz="4" w:space="0" w:color="auto"/>
              <w:left w:val="single" w:sz="4" w:space="0" w:color="auto"/>
              <w:bottom w:val="single" w:sz="4" w:space="0" w:color="auto"/>
              <w:right w:val="single" w:sz="4" w:space="0" w:color="auto"/>
            </w:tcBorders>
            <w:vAlign w:val="center"/>
            <w:hideMark/>
          </w:tcPr>
          <w:p w14:paraId="71C6F181" w14:textId="77777777" w:rsidR="00354E20" w:rsidRPr="00AF3B40" w:rsidRDefault="00354E20" w:rsidP="00354E20">
            <w:pPr>
              <w:spacing w:after="0" w:line="240" w:lineRule="auto"/>
              <w:rPr>
                <w:rFonts w:ascii="Arial Narrow" w:eastAsia="Times New Roman" w:hAnsi="Arial Narrow" w:cs="Arial"/>
                <w:b/>
                <w:bCs/>
                <w:sz w:val="19"/>
                <w:szCs w:val="19"/>
                <w:lang w:eastAsia="es-CO"/>
              </w:rPr>
            </w:pPr>
          </w:p>
        </w:tc>
        <w:tc>
          <w:tcPr>
            <w:tcW w:w="513" w:type="pct"/>
            <w:vMerge/>
            <w:tcBorders>
              <w:top w:val="single" w:sz="4" w:space="0" w:color="auto"/>
              <w:left w:val="single" w:sz="4" w:space="0" w:color="auto"/>
              <w:bottom w:val="single" w:sz="4" w:space="0" w:color="auto"/>
              <w:right w:val="single" w:sz="4" w:space="0" w:color="auto"/>
            </w:tcBorders>
            <w:vAlign w:val="center"/>
            <w:hideMark/>
          </w:tcPr>
          <w:p w14:paraId="782BE1B0" w14:textId="77777777" w:rsidR="00354E20" w:rsidRPr="00AF3B40" w:rsidRDefault="00354E20" w:rsidP="00354E20">
            <w:pPr>
              <w:spacing w:after="0" w:line="240" w:lineRule="auto"/>
              <w:rPr>
                <w:rFonts w:ascii="Arial Narrow" w:eastAsia="Times New Roman" w:hAnsi="Arial Narrow" w:cs="Arial"/>
                <w:b/>
                <w:bCs/>
                <w:sz w:val="19"/>
                <w:szCs w:val="19"/>
                <w:lang w:eastAsia="es-CO"/>
              </w:rPr>
            </w:pPr>
          </w:p>
        </w:tc>
        <w:tc>
          <w:tcPr>
            <w:tcW w:w="697" w:type="pct"/>
            <w:vMerge/>
            <w:tcBorders>
              <w:top w:val="single" w:sz="4" w:space="0" w:color="auto"/>
              <w:left w:val="single" w:sz="4" w:space="0" w:color="auto"/>
              <w:bottom w:val="single" w:sz="4" w:space="0" w:color="auto"/>
              <w:right w:val="single" w:sz="4" w:space="0" w:color="auto"/>
            </w:tcBorders>
            <w:vAlign w:val="center"/>
            <w:hideMark/>
          </w:tcPr>
          <w:p w14:paraId="467E18A5" w14:textId="77777777" w:rsidR="00354E20" w:rsidRPr="00AF3B40" w:rsidRDefault="00354E20" w:rsidP="00354E20">
            <w:pPr>
              <w:spacing w:after="0" w:line="240" w:lineRule="auto"/>
              <w:rPr>
                <w:rFonts w:ascii="Arial Narrow" w:eastAsia="Times New Roman" w:hAnsi="Arial Narrow" w:cs="Arial"/>
                <w:b/>
                <w:bCs/>
                <w:sz w:val="19"/>
                <w:szCs w:val="19"/>
                <w:lang w:eastAsia="es-CO"/>
              </w:rPr>
            </w:pPr>
          </w:p>
        </w:tc>
        <w:tc>
          <w:tcPr>
            <w:tcW w:w="760" w:type="pct"/>
            <w:vMerge/>
            <w:tcBorders>
              <w:top w:val="single" w:sz="4" w:space="0" w:color="auto"/>
              <w:left w:val="single" w:sz="4" w:space="0" w:color="auto"/>
              <w:bottom w:val="single" w:sz="4" w:space="0" w:color="auto"/>
              <w:right w:val="single" w:sz="4" w:space="0" w:color="auto"/>
            </w:tcBorders>
            <w:vAlign w:val="center"/>
            <w:hideMark/>
          </w:tcPr>
          <w:p w14:paraId="6E844795" w14:textId="77777777" w:rsidR="00354E20" w:rsidRPr="00AF3B40" w:rsidRDefault="00354E20" w:rsidP="00354E20">
            <w:pPr>
              <w:spacing w:after="0" w:line="240" w:lineRule="auto"/>
              <w:rPr>
                <w:rFonts w:ascii="Arial Narrow" w:eastAsia="Times New Roman" w:hAnsi="Arial Narrow" w:cs="Arial"/>
                <w:b/>
                <w:bCs/>
                <w:sz w:val="19"/>
                <w:szCs w:val="19"/>
                <w:lang w:eastAsia="es-CO"/>
              </w:rPr>
            </w:pPr>
          </w:p>
        </w:tc>
        <w:tc>
          <w:tcPr>
            <w:tcW w:w="75" w:type="pct"/>
            <w:tcBorders>
              <w:top w:val="nil"/>
              <w:left w:val="nil"/>
              <w:bottom w:val="nil"/>
              <w:right w:val="nil"/>
            </w:tcBorders>
            <w:noWrap/>
            <w:vAlign w:val="bottom"/>
            <w:hideMark/>
          </w:tcPr>
          <w:p w14:paraId="63BB1092" w14:textId="77777777" w:rsidR="00354E20" w:rsidRPr="00AF3B40" w:rsidRDefault="00354E20" w:rsidP="00354E20">
            <w:pPr>
              <w:spacing w:after="0" w:line="240" w:lineRule="auto"/>
              <w:jc w:val="center"/>
              <w:rPr>
                <w:rFonts w:ascii="Arial Narrow" w:eastAsia="Times New Roman" w:hAnsi="Arial Narrow" w:cs="Arial"/>
                <w:b/>
                <w:bCs/>
                <w:sz w:val="19"/>
                <w:szCs w:val="19"/>
                <w:lang w:eastAsia="es-CO"/>
              </w:rPr>
            </w:pPr>
          </w:p>
        </w:tc>
      </w:tr>
      <w:tr w:rsidR="00354E20" w:rsidRPr="00AF3B40" w14:paraId="2B98FF7C"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58E1AE98"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1.7</w:t>
            </w:r>
          </w:p>
        </w:tc>
        <w:tc>
          <w:tcPr>
            <w:tcW w:w="2059" w:type="pct"/>
            <w:tcBorders>
              <w:top w:val="nil"/>
              <w:left w:val="nil"/>
              <w:bottom w:val="single" w:sz="4" w:space="0" w:color="auto"/>
              <w:right w:val="single" w:sz="4" w:space="0" w:color="auto"/>
            </w:tcBorders>
            <w:vAlign w:val="center"/>
            <w:hideMark/>
          </w:tcPr>
          <w:p w14:paraId="64F3E511"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AF3B40">
              <w:rPr>
                <w:rFonts w:ascii="Arial Narrow" w:eastAsia="Times New Roman" w:hAnsi="Arial Narrow" w:cs="Arial"/>
                <w:sz w:val="19"/>
                <w:szCs w:val="19"/>
                <w:lang w:eastAsia="es-CO"/>
              </w:rPr>
              <w:t>inlcuye</w:t>
            </w:r>
            <w:proofErr w:type="spellEnd"/>
            <w:r w:rsidRPr="00AF3B40">
              <w:rPr>
                <w:rFonts w:ascii="Arial Narrow" w:eastAsia="Times New Roman" w:hAnsi="Arial Narrow" w:cs="Arial"/>
                <w:sz w:val="19"/>
                <w:szCs w:val="19"/>
                <w:lang w:eastAsia="es-CO"/>
              </w:rPr>
              <w:t xml:space="preserve"> cemento asfáltico y llenante mineral, según diseño (Basado en ítem 450.3 INVIAS)</w:t>
            </w:r>
          </w:p>
        </w:tc>
        <w:tc>
          <w:tcPr>
            <w:tcW w:w="347" w:type="pct"/>
            <w:tcBorders>
              <w:top w:val="nil"/>
              <w:left w:val="nil"/>
              <w:bottom w:val="single" w:sz="4" w:space="0" w:color="auto"/>
              <w:right w:val="single" w:sz="4" w:space="0" w:color="auto"/>
            </w:tcBorders>
            <w:noWrap/>
            <w:vAlign w:val="center"/>
            <w:hideMark/>
          </w:tcPr>
          <w:p w14:paraId="7BA7B3EF"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513" w:type="pct"/>
            <w:tcBorders>
              <w:top w:val="nil"/>
              <w:left w:val="nil"/>
              <w:bottom w:val="single" w:sz="4" w:space="0" w:color="auto"/>
              <w:right w:val="single" w:sz="4" w:space="0" w:color="auto"/>
            </w:tcBorders>
            <w:vAlign w:val="center"/>
            <w:hideMark/>
          </w:tcPr>
          <w:p w14:paraId="6BAED434"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198.00</w:t>
            </w:r>
          </w:p>
        </w:tc>
        <w:tc>
          <w:tcPr>
            <w:tcW w:w="697" w:type="pct"/>
            <w:tcBorders>
              <w:top w:val="nil"/>
              <w:left w:val="nil"/>
              <w:bottom w:val="single" w:sz="4" w:space="0" w:color="auto"/>
              <w:right w:val="single" w:sz="4" w:space="0" w:color="auto"/>
            </w:tcBorders>
            <w:vAlign w:val="center"/>
            <w:hideMark/>
          </w:tcPr>
          <w:p w14:paraId="2D0FBCD0"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$ 1,778,879.00 </w:t>
            </w:r>
          </w:p>
        </w:tc>
        <w:tc>
          <w:tcPr>
            <w:tcW w:w="760" w:type="pct"/>
            <w:tcBorders>
              <w:top w:val="nil"/>
              <w:left w:val="nil"/>
              <w:bottom w:val="single" w:sz="4" w:space="0" w:color="auto"/>
              <w:right w:val="single" w:sz="4" w:space="0" w:color="auto"/>
            </w:tcBorders>
            <w:vAlign w:val="center"/>
            <w:hideMark/>
          </w:tcPr>
          <w:p w14:paraId="4FCB3D05"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$ 352,218,042.00 </w:t>
            </w:r>
          </w:p>
        </w:tc>
        <w:tc>
          <w:tcPr>
            <w:tcW w:w="75" w:type="pct"/>
            <w:vAlign w:val="center"/>
            <w:hideMark/>
          </w:tcPr>
          <w:p w14:paraId="42F0D144"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64E5E169"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278E1376"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1.4</w:t>
            </w:r>
          </w:p>
        </w:tc>
        <w:tc>
          <w:tcPr>
            <w:tcW w:w="2059" w:type="pct"/>
            <w:tcBorders>
              <w:top w:val="nil"/>
              <w:left w:val="nil"/>
              <w:bottom w:val="single" w:sz="4" w:space="0" w:color="auto"/>
              <w:right w:val="single" w:sz="4" w:space="0" w:color="auto"/>
            </w:tcBorders>
            <w:vAlign w:val="center"/>
            <w:hideMark/>
          </w:tcPr>
          <w:p w14:paraId="108D606D"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SUB-BASE - BASE </w:t>
            </w:r>
            <w:proofErr w:type="gramStart"/>
            <w:r w:rsidRPr="00AF3B40">
              <w:rPr>
                <w:rFonts w:ascii="Arial Narrow" w:eastAsia="Times New Roman" w:hAnsi="Arial Narrow" w:cs="Arial"/>
                <w:sz w:val="19"/>
                <w:szCs w:val="19"/>
                <w:lang w:eastAsia="es-CO"/>
              </w:rPr>
              <w:t>GRANULAR  .</w:t>
            </w:r>
            <w:proofErr w:type="gramEnd"/>
            <w:r w:rsidRPr="00AF3B40">
              <w:rPr>
                <w:rFonts w:ascii="Arial Narrow" w:eastAsia="Times New Roman" w:hAnsi="Arial Narrow" w:cs="Arial"/>
                <w:sz w:val="19"/>
                <w:szCs w:val="19"/>
                <w:lang w:eastAsia="es-CO"/>
              </w:rPr>
              <w:t xml:space="preserve">Clase según análisis por ejecutor, incluye transporte desde fuente hasta sitio de aplicación, extensión en capa </w:t>
            </w:r>
            <w:r w:rsidRPr="00AF3B40">
              <w:rPr>
                <w:rFonts w:ascii="Arial Narrow" w:eastAsia="Times New Roman" w:hAnsi="Arial Narrow" w:cs="Arial"/>
                <w:sz w:val="19"/>
                <w:szCs w:val="19"/>
                <w:lang w:eastAsia="es-CO"/>
              </w:rPr>
              <w:lastRenderedPageBreak/>
              <w:t>de espesor uniforme, humedecimiento y compactación</w:t>
            </w:r>
          </w:p>
        </w:tc>
        <w:tc>
          <w:tcPr>
            <w:tcW w:w="347" w:type="pct"/>
            <w:tcBorders>
              <w:top w:val="nil"/>
              <w:left w:val="nil"/>
              <w:bottom w:val="single" w:sz="4" w:space="0" w:color="auto"/>
              <w:right w:val="single" w:sz="4" w:space="0" w:color="auto"/>
            </w:tcBorders>
            <w:noWrap/>
            <w:vAlign w:val="center"/>
            <w:hideMark/>
          </w:tcPr>
          <w:p w14:paraId="1AB8DED0"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lastRenderedPageBreak/>
              <w:t>m3</w:t>
            </w:r>
          </w:p>
        </w:tc>
        <w:tc>
          <w:tcPr>
            <w:tcW w:w="513" w:type="pct"/>
            <w:tcBorders>
              <w:top w:val="nil"/>
              <w:left w:val="nil"/>
              <w:bottom w:val="single" w:sz="4" w:space="0" w:color="auto"/>
              <w:right w:val="single" w:sz="4" w:space="0" w:color="auto"/>
            </w:tcBorders>
            <w:vAlign w:val="center"/>
            <w:hideMark/>
          </w:tcPr>
          <w:p w14:paraId="4148814B"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1,320.00</w:t>
            </w:r>
          </w:p>
        </w:tc>
        <w:tc>
          <w:tcPr>
            <w:tcW w:w="697" w:type="pct"/>
            <w:tcBorders>
              <w:top w:val="nil"/>
              <w:left w:val="nil"/>
              <w:bottom w:val="single" w:sz="4" w:space="0" w:color="auto"/>
              <w:right w:val="single" w:sz="4" w:space="0" w:color="auto"/>
            </w:tcBorders>
            <w:vAlign w:val="center"/>
            <w:hideMark/>
          </w:tcPr>
          <w:p w14:paraId="1594E8C6"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$ 229,562.00 </w:t>
            </w:r>
          </w:p>
        </w:tc>
        <w:tc>
          <w:tcPr>
            <w:tcW w:w="760" w:type="pct"/>
            <w:tcBorders>
              <w:top w:val="nil"/>
              <w:left w:val="nil"/>
              <w:bottom w:val="single" w:sz="4" w:space="0" w:color="auto"/>
              <w:right w:val="single" w:sz="4" w:space="0" w:color="auto"/>
            </w:tcBorders>
            <w:vAlign w:val="center"/>
            <w:hideMark/>
          </w:tcPr>
          <w:p w14:paraId="0CB2B532"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$ 303,021,840.00 </w:t>
            </w:r>
          </w:p>
        </w:tc>
        <w:tc>
          <w:tcPr>
            <w:tcW w:w="75" w:type="pct"/>
            <w:vAlign w:val="center"/>
            <w:hideMark/>
          </w:tcPr>
          <w:p w14:paraId="3EDDFAA8"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1179A5C7"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620565F0"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1.2</w:t>
            </w:r>
          </w:p>
        </w:tc>
        <w:tc>
          <w:tcPr>
            <w:tcW w:w="2059" w:type="pct"/>
            <w:tcBorders>
              <w:top w:val="nil"/>
              <w:left w:val="nil"/>
              <w:bottom w:val="single" w:sz="4" w:space="0" w:color="auto"/>
              <w:right w:val="single" w:sz="4" w:space="0" w:color="auto"/>
            </w:tcBorders>
            <w:vAlign w:val="center"/>
            <w:hideMark/>
          </w:tcPr>
          <w:p w14:paraId="04249E81"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EXCAVACIÓN A MAQUINA. en material conglomerado de 0 - 1 m. de profundidad, sección obligada y afines de talud, incluye cargue, transporte y retiro de sobrantes.</w:t>
            </w:r>
          </w:p>
        </w:tc>
        <w:tc>
          <w:tcPr>
            <w:tcW w:w="347" w:type="pct"/>
            <w:tcBorders>
              <w:top w:val="nil"/>
              <w:left w:val="nil"/>
              <w:bottom w:val="single" w:sz="4" w:space="0" w:color="auto"/>
              <w:right w:val="single" w:sz="4" w:space="0" w:color="auto"/>
            </w:tcBorders>
            <w:noWrap/>
            <w:vAlign w:val="center"/>
            <w:hideMark/>
          </w:tcPr>
          <w:p w14:paraId="0BE16713"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513" w:type="pct"/>
            <w:tcBorders>
              <w:top w:val="nil"/>
              <w:left w:val="nil"/>
              <w:bottom w:val="single" w:sz="4" w:space="0" w:color="auto"/>
              <w:right w:val="single" w:sz="4" w:space="0" w:color="auto"/>
            </w:tcBorders>
            <w:vAlign w:val="center"/>
            <w:hideMark/>
          </w:tcPr>
          <w:p w14:paraId="613BFDD2"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2,640.00</w:t>
            </w:r>
          </w:p>
        </w:tc>
        <w:tc>
          <w:tcPr>
            <w:tcW w:w="697" w:type="pct"/>
            <w:tcBorders>
              <w:top w:val="nil"/>
              <w:left w:val="nil"/>
              <w:bottom w:val="single" w:sz="4" w:space="0" w:color="auto"/>
              <w:right w:val="single" w:sz="4" w:space="0" w:color="auto"/>
            </w:tcBorders>
            <w:vAlign w:val="center"/>
            <w:hideMark/>
          </w:tcPr>
          <w:p w14:paraId="55854AC9"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$ 75,806.00 </w:t>
            </w:r>
          </w:p>
        </w:tc>
        <w:tc>
          <w:tcPr>
            <w:tcW w:w="760" w:type="pct"/>
            <w:tcBorders>
              <w:top w:val="nil"/>
              <w:left w:val="nil"/>
              <w:bottom w:val="single" w:sz="4" w:space="0" w:color="auto"/>
              <w:right w:val="single" w:sz="4" w:space="0" w:color="auto"/>
            </w:tcBorders>
            <w:vAlign w:val="center"/>
            <w:hideMark/>
          </w:tcPr>
          <w:p w14:paraId="7592F7A1"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$ 200,127,840.00 </w:t>
            </w:r>
          </w:p>
        </w:tc>
        <w:tc>
          <w:tcPr>
            <w:tcW w:w="75" w:type="pct"/>
            <w:vAlign w:val="center"/>
            <w:hideMark/>
          </w:tcPr>
          <w:p w14:paraId="2232C9EF"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22DF774F"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02D96F81"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1.5</w:t>
            </w:r>
          </w:p>
        </w:tc>
        <w:tc>
          <w:tcPr>
            <w:tcW w:w="2059" w:type="pct"/>
            <w:tcBorders>
              <w:top w:val="nil"/>
              <w:left w:val="nil"/>
              <w:bottom w:val="single" w:sz="4" w:space="0" w:color="auto"/>
              <w:right w:val="single" w:sz="4" w:space="0" w:color="auto"/>
            </w:tcBorders>
            <w:vAlign w:val="center"/>
            <w:hideMark/>
          </w:tcPr>
          <w:p w14:paraId="6A9761C8"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MEJORAMIENTO DE LA SUBRASANTE CON ADICION DE </w:t>
            </w:r>
            <w:proofErr w:type="gramStart"/>
            <w:r w:rsidRPr="00AF3B40">
              <w:rPr>
                <w:rFonts w:ascii="Arial Narrow" w:eastAsia="Times New Roman" w:hAnsi="Arial Narrow" w:cs="Arial"/>
                <w:sz w:val="19"/>
                <w:szCs w:val="19"/>
                <w:lang w:eastAsia="es-CO"/>
              </w:rPr>
              <w:t>MATERIALES(</w:t>
            </w:r>
            <w:proofErr w:type="gramEnd"/>
            <w:r w:rsidRPr="00AF3B40">
              <w:rPr>
                <w:rFonts w:ascii="Arial Narrow" w:eastAsia="Times New Roman" w:hAnsi="Arial Narrow" w:cs="Arial"/>
                <w:sz w:val="19"/>
                <w:szCs w:val="19"/>
                <w:lang w:eastAsia="es-CO"/>
              </w:rPr>
              <w:t>Análisis aplicado para Mejoramiento de la subrasante por medio de escarificado, mezcla con material de adición tipo SBG-50 Clase C (NT1) en proporción con un reemplazo del 50% del material de aporte, extendido y compactado en capa de 0.30 m de espesor total)</w:t>
            </w:r>
          </w:p>
        </w:tc>
        <w:tc>
          <w:tcPr>
            <w:tcW w:w="347" w:type="pct"/>
            <w:tcBorders>
              <w:top w:val="nil"/>
              <w:left w:val="nil"/>
              <w:bottom w:val="single" w:sz="4" w:space="0" w:color="auto"/>
              <w:right w:val="single" w:sz="4" w:space="0" w:color="auto"/>
            </w:tcBorders>
            <w:noWrap/>
            <w:vAlign w:val="center"/>
            <w:hideMark/>
          </w:tcPr>
          <w:p w14:paraId="4C8F1F28"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513" w:type="pct"/>
            <w:tcBorders>
              <w:top w:val="nil"/>
              <w:left w:val="nil"/>
              <w:bottom w:val="single" w:sz="4" w:space="0" w:color="auto"/>
              <w:right w:val="single" w:sz="4" w:space="0" w:color="auto"/>
            </w:tcBorders>
            <w:vAlign w:val="center"/>
            <w:hideMark/>
          </w:tcPr>
          <w:p w14:paraId="29AB28C9"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660.00</w:t>
            </w:r>
          </w:p>
        </w:tc>
        <w:tc>
          <w:tcPr>
            <w:tcW w:w="697" w:type="pct"/>
            <w:tcBorders>
              <w:top w:val="nil"/>
              <w:left w:val="nil"/>
              <w:bottom w:val="single" w:sz="4" w:space="0" w:color="auto"/>
              <w:right w:val="single" w:sz="4" w:space="0" w:color="auto"/>
            </w:tcBorders>
            <w:vAlign w:val="center"/>
            <w:hideMark/>
          </w:tcPr>
          <w:p w14:paraId="26486609"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$ 42,150.00 </w:t>
            </w:r>
          </w:p>
        </w:tc>
        <w:tc>
          <w:tcPr>
            <w:tcW w:w="760" w:type="pct"/>
            <w:tcBorders>
              <w:top w:val="nil"/>
              <w:left w:val="nil"/>
              <w:bottom w:val="single" w:sz="4" w:space="0" w:color="auto"/>
              <w:right w:val="single" w:sz="4" w:space="0" w:color="auto"/>
            </w:tcBorders>
            <w:vAlign w:val="center"/>
            <w:hideMark/>
          </w:tcPr>
          <w:p w14:paraId="427F37E4"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$ 27,819,000.00 </w:t>
            </w:r>
          </w:p>
        </w:tc>
        <w:tc>
          <w:tcPr>
            <w:tcW w:w="75" w:type="pct"/>
            <w:vAlign w:val="center"/>
            <w:hideMark/>
          </w:tcPr>
          <w:p w14:paraId="259010C1"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4B2F700C"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71F0D834"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w:t>
            </w:r>
          </w:p>
        </w:tc>
        <w:tc>
          <w:tcPr>
            <w:tcW w:w="2059" w:type="pct"/>
            <w:tcBorders>
              <w:top w:val="nil"/>
              <w:left w:val="nil"/>
              <w:bottom w:val="single" w:sz="4" w:space="0" w:color="auto"/>
              <w:right w:val="single" w:sz="4" w:space="0" w:color="auto"/>
            </w:tcBorders>
            <w:vAlign w:val="center"/>
            <w:hideMark/>
          </w:tcPr>
          <w:p w14:paraId="3FA3402C"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Localización y replanteo con comisión topográfica, áreas menores a 5.000 m2</w:t>
            </w:r>
          </w:p>
        </w:tc>
        <w:tc>
          <w:tcPr>
            <w:tcW w:w="347" w:type="pct"/>
            <w:tcBorders>
              <w:top w:val="nil"/>
              <w:left w:val="nil"/>
              <w:bottom w:val="single" w:sz="4" w:space="0" w:color="auto"/>
              <w:right w:val="single" w:sz="4" w:space="0" w:color="auto"/>
            </w:tcBorders>
            <w:noWrap/>
            <w:vAlign w:val="center"/>
            <w:hideMark/>
          </w:tcPr>
          <w:p w14:paraId="74E1A66E"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0FBAD0FC"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2,200.00</w:t>
            </w:r>
          </w:p>
        </w:tc>
        <w:tc>
          <w:tcPr>
            <w:tcW w:w="697" w:type="pct"/>
            <w:tcBorders>
              <w:top w:val="nil"/>
              <w:left w:val="nil"/>
              <w:bottom w:val="single" w:sz="4" w:space="0" w:color="auto"/>
              <w:right w:val="single" w:sz="4" w:space="0" w:color="auto"/>
            </w:tcBorders>
            <w:vAlign w:val="center"/>
            <w:hideMark/>
          </w:tcPr>
          <w:p w14:paraId="0CF01350"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$ 8,346.00 </w:t>
            </w:r>
          </w:p>
        </w:tc>
        <w:tc>
          <w:tcPr>
            <w:tcW w:w="760" w:type="pct"/>
            <w:tcBorders>
              <w:top w:val="nil"/>
              <w:left w:val="nil"/>
              <w:bottom w:val="single" w:sz="4" w:space="0" w:color="auto"/>
              <w:right w:val="single" w:sz="4" w:space="0" w:color="auto"/>
            </w:tcBorders>
            <w:vAlign w:val="center"/>
            <w:hideMark/>
          </w:tcPr>
          <w:p w14:paraId="7121ADA4"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$ 18,361,200.00 </w:t>
            </w:r>
          </w:p>
        </w:tc>
        <w:tc>
          <w:tcPr>
            <w:tcW w:w="75" w:type="pct"/>
            <w:vAlign w:val="center"/>
            <w:hideMark/>
          </w:tcPr>
          <w:p w14:paraId="340F54A8"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532129F4"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75EA4CFB"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2.5</w:t>
            </w:r>
          </w:p>
        </w:tc>
        <w:tc>
          <w:tcPr>
            <w:tcW w:w="2059" w:type="pct"/>
            <w:tcBorders>
              <w:top w:val="nil"/>
              <w:left w:val="nil"/>
              <w:bottom w:val="single" w:sz="4" w:space="0" w:color="auto"/>
              <w:right w:val="single" w:sz="4" w:space="0" w:color="auto"/>
            </w:tcBorders>
            <w:vAlign w:val="center"/>
            <w:hideMark/>
          </w:tcPr>
          <w:p w14:paraId="3898241B"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ESTRUCTURA METALICA PARA CUBIERTA (INC ANTICORROSIVO, ESMALTE SINTETICO, TRANSPORTE E INSTALACION)</w:t>
            </w:r>
          </w:p>
        </w:tc>
        <w:tc>
          <w:tcPr>
            <w:tcW w:w="347" w:type="pct"/>
            <w:tcBorders>
              <w:top w:val="nil"/>
              <w:left w:val="nil"/>
              <w:bottom w:val="single" w:sz="4" w:space="0" w:color="auto"/>
              <w:right w:val="single" w:sz="4" w:space="0" w:color="auto"/>
            </w:tcBorders>
            <w:noWrap/>
            <w:vAlign w:val="center"/>
            <w:hideMark/>
          </w:tcPr>
          <w:p w14:paraId="3FAE0171"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kg</w:t>
            </w:r>
          </w:p>
        </w:tc>
        <w:tc>
          <w:tcPr>
            <w:tcW w:w="513" w:type="pct"/>
            <w:tcBorders>
              <w:top w:val="nil"/>
              <w:left w:val="nil"/>
              <w:bottom w:val="single" w:sz="4" w:space="0" w:color="auto"/>
              <w:right w:val="single" w:sz="4" w:space="0" w:color="auto"/>
            </w:tcBorders>
            <w:vAlign w:val="center"/>
            <w:hideMark/>
          </w:tcPr>
          <w:p w14:paraId="117A1988"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630.00</w:t>
            </w:r>
          </w:p>
        </w:tc>
        <w:tc>
          <w:tcPr>
            <w:tcW w:w="697" w:type="pct"/>
            <w:tcBorders>
              <w:top w:val="nil"/>
              <w:left w:val="nil"/>
              <w:bottom w:val="single" w:sz="4" w:space="0" w:color="auto"/>
              <w:right w:val="single" w:sz="4" w:space="0" w:color="auto"/>
            </w:tcBorders>
            <w:vAlign w:val="center"/>
            <w:hideMark/>
          </w:tcPr>
          <w:p w14:paraId="143222D7"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$ 28,186.00 </w:t>
            </w:r>
          </w:p>
        </w:tc>
        <w:tc>
          <w:tcPr>
            <w:tcW w:w="760" w:type="pct"/>
            <w:tcBorders>
              <w:top w:val="nil"/>
              <w:left w:val="nil"/>
              <w:bottom w:val="single" w:sz="4" w:space="0" w:color="auto"/>
              <w:right w:val="single" w:sz="4" w:space="0" w:color="auto"/>
            </w:tcBorders>
            <w:vAlign w:val="center"/>
            <w:hideMark/>
          </w:tcPr>
          <w:p w14:paraId="626F60EE"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$ 17,757,180.00 </w:t>
            </w:r>
          </w:p>
        </w:tc>
        <w:tc>
          <w:tcPr>
            <w:tcW w:w="75" w:type="pct"/>
            <w:vAlign w:val="center"/>
            <w:hideMark/>
          </w:tcPr>
          <w:p w14:paraId="65E66798"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13012B32"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3A535985"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1.10</w:t>
            </w:r>
          </w:p>
        </w:tc>
        <w:tc>
          <w:tcPr>
            <w:tcW w:w="2059" w:type="pct"/>
            <w:tcBorders>
              <w:top w:val="nil"/>
              <w:left w:val="nil"/>
              <w:bottom w:val="single" w:sz="4" w:space="0" w:color="auto"/>
              <w:right w:val="single" w:sz="4" w:space="0" w:color="auto"/>
            </w:tcBorders>
            <w:vAlign w:val="center"/>
            <w:hideMark/>
          </w:tcPr>
          <w:p w14:paraId="2A9E2207"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e instalación tubería aglomerada y corrugada de 10 pulgadas empotrada en aleta de entrada y salida con espesor de 20 cm y en </w:t>
            </w:r>
            <w:proofErr w:type="gramStart"/>
            <w:r w:rsidRPr="00AF3B40">
              <w:rPr>
                <w:rFonts w:ascii="Arial Narrow" w:eastAsia="Times New Roman" w:hAnsi="Arial Narrow" w:cs="Arial"/>
                <w:sz w:val="19"/>
                <w:szCs w:val="19"/>
                <w:lang w:eastAsia="es-CO"/>
              </w:rPr>
              <w:t>caja</w:t>
            </w:r>
            <w:proofErr w:type="gramEnd"/>
            <w:r w:rsidRPr="00AF3B40">
              <w:rPr>
                <w:rFonts w:ascii="Arial Narrow" w:eastAsia="Times New Roman" w:hAnsi="Arial Narrow" w:cs="Arial"/>
                <w:sz w:val="19"/>
                <w:szCs w:val="19"/>
                <w:lang w:eastAsia="es-CO"/>
              </w:rPr>
              <w:t xml:space="preserve"> de inspección de 1m x 70cm para canal ubicado en cabecera 15 (concretos se pagarán aparte de éste ítem)</w:t>
            </w:r>
          </w:p>
        </w:tc>
        <w:tc>
          <w:tcPr>
            <w:tcW w:w="347" w:type="pct"/>
            <w:tcBorders>
              <w:top w:val="nil"/>
              <w:left w:val="nil"/>
              <w:bottom w:val="single" w:sz="4" w:space="0" w:color="auto"/>
              <w:right w:val="single" w:sz="4" w:space="0" w:color="auto"/>
            </w:tcBorders>
            <w:noWrap/>
            <w:vAlign w:val="center"/>
            <w:hideMark/>
          </w:tcPr>
          <w:p w14:paraId="0F8C30CD"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513" w:type="pct"/>
            <w:tcBorders>
              <w:top w:val="nil"/>
              <w:left w:val="nil"/>
              <w:bottom w:val="single" w:sz="4" w:space="0" w:color="auto"/>
              <w:right w:val="single" w:sz="4" w:space="0" w:color="auto"/>
            </w:tcBorders>
            <w:vAlign w:val="center"/>
            <w:hideMark/>
          </w:tcPr>
          <w:p w14:paraId="1038DC2D"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80.00</w:t>
            </w:r>
          </w:p>
        </w:tc>
        <w:tc>
          <w:tcPr>
            <w:tcW w:w="697" w:type="pct"/>
            <w:tcBorders>
              <w:top w:val="nil"/>
              <w:left w:val="nil"/>
              <w:bottom w:val="single" w:sz="4" w:space="0" w:color="auto"/>
              <w:right w:val="single" w:sz="4" w:space="0" w:color="auto"/>
            </w:tcBorders>
            <w:vAlign w:val="center"/>
            <w:hideMark/>
          </w:tcPr>
          <w:p w14:paraId="70636A8F"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$ 189,320.00 </w:t>
            </w:r>
          </w:p>
        </w:tc>
        <w:tc>
          <w:tcPr>
            <w:tcW w:w="760" w:type="pct"/>
            <w:tcBorders>
              <w:top w:val="nil"/>
              <w:left w:val="nil"/>
              <w:bottom w:val="single" w:sz="4" w:space="0" w:color="auto"/>
              <w:right w:val="single" w:sz="4" w:space="0" w:color="auto"/>
            </w:tcBorders>
            <w:vAlign w:val="center"/>
            <w:hideMark/>
          </w:tcPr>
          <w:p w14:paraId="30FBE357"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$ 15,145,600.00 </w:t>
            </w:r>
          </w:p>
        </w:tc>
        <w:tc>
          <w:tcPr>
            <w:tcW w:w="75" w:type="pct"/>
            <w:vAlign w:val="center"/>
            <w:hideMark/>
          </w:tcPr>
          <w:p w14:paraId="4A4D4FF4"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1698C6CB"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2EE2D1B1"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1.3</w:t>
            </w:r>
          </w:p>
        </w:tc>
        <w:tc>
          <w:tcPr>
            <w:tcW w:w="2059" w:type="pct"/>
            <w:tcBorders>
              <w:top w:val="nil"/>
              <w:left w:val="nil"/>
              <w:bottom w:val="single" w:sz="4" w:space="0" w:color="auto"/>
              <w:right w:val="single" w:sz="4" w:space="0" w:color="auto"/>
            </w:tcBorders>
            <w:vAlign w:val="center"/>
            <w:hideMark/>
          </w:tcPr>
          <w:p w14:paraId="4E933370"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COMPACTACION DE LA SUBRASANTE. Incluye desmonte y limpieza, descapote y retiro del material inadecuado de demolición, drenaje y subdrenaje, preparación de la superficie de apoyo para el relleno mediante escarificación, nivelación o compactación</w:t>
            </w:r>
          </w:p>
        </w:tc>
        <w:tc>
          <w:tcPr>
            <w:tcW w:w="347" w:type="pct"/>
            <w:tcBorders>
              <w:top w:val="nil"/>
              <w:left w:val="nil"/>
              <w:bottom w:val="single" w:sz="4" w:space="0" w:color="auto"/>
              <w:right w:val="single" w:sz="4" w:space="0" w:color="auto"/>
            </w:tcBorders>
            <w:noWrap/>
            <w:vAlign w:val="center"/>
            <w:hideMark/>
          </w:tcPr>
          <w:p w14:paraId="00293C1D"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48F3D1A4"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2,200.00</w:t>
            </w:r>
          </w:p>
        </w:tc>
        <w:tc>
          <w:tcPr>
            <w:tcW w:w="697" w:type="pct"/>
            <w:tcBorders>
              <w:top w:val="nil"/>
              <w:left w:val="nil"/>
              <w:bottom w:val="single" w:sz="4" w:space="0" w:color="auto"/>
              <w:right w:val="single" w:sz="4" w:space="0" w:color="auto"/>
            </w:tcBorders>
            <w:vAlign w:val="center"/>
            <w:hideMark/>
          </w:tcPr>
          <w:p w14:paraId="4CBE67C1"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$ 4,426.00 </w:t>
            </w:r>
          </w:p>
        </w:tc>
        <w:tc>
          <w:tcPr>
            <w:tcW w:w="760" w:type="pct"/>
            <w:tcBorders>
              <w:top w:val="nil"/>
              <w:left w:val="nil"/>
              <w:bottom w:val="single" w:sz="4" w:space="0" w:color="auto"/>
              <w:right w:val="single" w:sz="4" w:space="0" w:color="auto"/>
            </w:tcBorders>
            <w:vAlign w:val="center"/>
            <w:hideMark/>
          </w:tcPr>
          <w:p w14:paraId="3F9F43E9"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$ 9,737,200.00 </w:t>
            </w:r>
          </w:p>
        </w:tc>
        <w:tc>
          <w:tcPr>
            <w:tcW w:w="75" w:type="pct"/>
            <w:vAlign w:val="center"/>
            <w:hideMark/>
          </w:tcPr>
          <w:p w14:paraId="5BFD1197"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51A3519D"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7E0F13AA"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2.1</w:t>
            </w:r>
          </w:p>
        </w:tc>
        <w:tc>
          <w:tcPr>
            <w:tcW w:w="2059" w:type="pct"/>
            <w:tcBorders>
              <w:top w:val="nil"/>
              <w:left w:val="nil"/>
              <w:bottom w:val="single" w:sz="4" w:space="0" w:color="auto"/>
              <w:right w:val="single" w:sz="4" w:space="0" w:color="auto"/>
            </w:tcBorders>
            <w:vAlign w:val="center"/>
            <w:hideMark/>
          </w:tcPr>
          <w:p w14:paraId="23724A42"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PINTURA GENERAL, interior o exterior con pintura de primera calidad (</w:t>
            </w:r>
            <w:proofErr w:type="spellStart"/>
            <w:r w:rsidRPr="00AF3B40">
              <w:rPr>
                <w:rFonts w:ascii="Arial Narrow" w:eastAsia="Times New Roman" w:hAnsi="Arial Narrow" w:cs="Arial"/>
                <w:sz w:val="19"/>
                <w:szCs w:val="19"/>
                <w:lang w:eastAsia="es-CO"/>
              </w:rPr>
              <w:t>Koraza</w:t>
            </w:r>
            <w:proofErr w:type="spellEnd"/>
            <w:r w:rsidRPr="00AF3B40">
              <w:rPr>
                <w:rFonts w:ascii="Arial Narrow" w:eastAsia="Times New Roman" w:hAnsi="Arial Narrow" w:cs="Arial"/>
                <w:sz w:val="19"/>
                <w:szCs w:val="19"/>
                <w:lang w:eastAsia="es-CO"/>
              </w:rPr>
              <w:t xml:space="preserve">), sobre cubierta de bodegas, columnas, muros,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AF3B40">
              <w:rPr>
                <w:rFonts w:ascii="Arial Narrow" w:eastAsia="Times New Roman" w:hAnsi="Arial Narrow" w:cs="Arial"/>
                <w:sz w:val="19"/>
                <w:szCs w:val="19"/>
                <w:lang w:eastAsia="es-CO"/>
              </w:rPr>
              <w:t>acomodación mobiliario</w:t>
            </w:r>
            <w:proofErr w:type="gramEnd"/>
            <w:r w:rsidRPr="00AF3B40">
              <w:rPr>
                <w:rFonts w:ascii="Arial Narrow" w:eastAsia="Times New Roman" w:hAnsi="Arial Narrow" w:cs="Arial"/>
                <w:sz w:val="19"/>
                <w:szCs w:val="19"/>
                <w:lang w:eastAsia="es-CO"/>
              </w:rPr>
              <w:t xml:space="preserve"> y herramienta menor y limpieza</w:t>
            </w:r>
          </w:p>
        </w:tc>
        <w:tc>
          <w:tcPr>
            <w:tcW w:w="347" w:type="pct"/>
            <w:tcBorders>
              <w:top w:val="nil"/>
              <w:left w:val="nil"/>
              <w:bottom w:val="single" w:sz="4" w:space="0" w:color="auto"/>
              <w:right w:val="single" w:sz="4" w:space="0" w:color="auto"/>
            </w:tcBorders>
            <w:noWrap/>
            <w:vAlign w:val="center"/>
            <w:hideMark/>
          </w:tcPr>
          <w:p w14:paraId="72979639"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3C6AF727"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330.00</w:t>
            </w:r>
          </w:p>
        </w:tc>
        <w:tc>
          <w:tcPr>
            <w:tcW w:w="697" w:type="pct"/>
            <w:tcBorders>
              <w:top w:val="nil"/>
              <w:left w:val="nil"/>
              <w:bottom w:val="single" w:sz="4" w:space="0" w:color="auto"/>
              <w:right w:val="single" w:sz="4" w:space="0" w:color="auto"/>
            </w:tcBorders>
            <w:vAlign w:val="center"/>
            <w:hideMark/>
          </w:tcPr>
          <w:p w14:paraId="6E98631D"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$ 22,155.00 </w:t>
            </w:r>
          </w:p>
        </w:tc>
        <w:tc>
          <w:tcPr>
            <w:tcW w:w="760" w:type="pct"/>
            <w:tcBorders>
              <w:top w:val="nil"/>
              <w:left w:val="nil"/>
              <w:bottom w:val="single" w:sz="4" w:space="0" w:color="auto"/>
              <w:right w:val="single" w:sz="4" w:space="0" w:color="auto"/>
            </w:tcBorders>
            <w:vAlign w:val="center"/>
            <w:hideMark/>
          </w:tcPr>
          <w:p w14:paraId="671F4878"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$ 7,311,150.00 </w:t>
            </w:r>
          </w:p>
        </w:tc>
        <w:tc>
          <w:tcPr>
            <w:tcW w:w="75" w:type="pct"/>
            <w:vAlign w:val="center"/>
            <w:hideMark/>
          </w:tcPr>
          <w:p w14:paraId="362C0407"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4508AC0E"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017EE269"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w:t>
            </w:r>
          </w:p>
        </w:tc>
        <w:tc>
          <w:tcPr>
            <w:tcW w:w="2059" w:type="pct"/>
            <w:tcBorders>
              <w:top w:val="nil"/>
              <w:left w:val="nil"/>
              <w:bottom w:val="single" w:sz="4" w:space="0" w:color="auto"/>
              <w:right w:val="single" w:sz="4" w:space="0" w:color="auto"/>
            </w:tcBorders>
            <w:vAlign w:val="center"/>
            <w:hideMark/>
          </w:tcPr>
          <w:p w14:paraId="7BC0789C"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RIEGO DE LIGA CON EMULSION ASFALTICA CRR-65. (Análisis aplicado para riego de liga con </w:t>
            </w:r>
            <w:proofErr w:type="gramStart"/>
            <w:r w:rsidRPr="00AF3B40">
              <w:rPr>
                <w:rFonts w:ascii="Arial Narrow" w:eastAsia="Times New Roman" w:hAnsi="Arial Narrow" w:cs="Arial"/>
                <w:sz w:val="19"/>
                <w:szCs w:val="19"/>
                <w:lang w:eastAsia="es-CO"/>
              </w:rPr>
              <w:t>emulsión  sobre</w:t>
            </w:r>
            <w:proofErr w:type="gramEnd"/>
            <w:r w:rsidRPr="00AF3B40">
              <w:rPr>
                <w:rFonts w:ascii="Arial Narrow" w:eastAsia="Times New Roman" w:hAnsi="Arial Narrow" w:cs="Arial"/>
                <w:sz w:val="19"/>
                <w:szCs w:val="19"/>
                <w:lang w:eastAsia="es-CO"/>
              </w:rPr>
              <w:t xml:space="preserve"> superficie asfáltica limpia, seca y sin polvo. Incluye aplicación, retiro de vegetales y barrido previo obligatorio para garantizar adherencia, transporte desde planta, análisis y diseño</w:t>
            </w:r>
          </w:p>
        </w:tc>
        <w:tc>
          <w:tcPr>
            <w:tcW w:w="347" w:type="pct"/>
            <w:tcBorders>
              <w:top w:val="nil"/>
              <w:left w:val="nil"/>
              <w:bottom w:val="single" w:sz="4" w:space="0" w:color="auto"/>
              <w:right w:val="single" w:sz="4" w:space="0" w:color="auto"/>
            </w:tcBorders>
            <w:noWrap/>
            <w:vAlign w:val="center"/>
            <w:hideMark/>
          </w:tcPr>
          <w:p w14:paraId="21DFE7CB"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25CC2426"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2,200.00</w:t>
            </w:r>
          </w:p>
        </w:tc>
        <w:tc>
          <w:tcPr>
            <w:tcW w:w="697" w:type="pct"/>
            <w:tcBorders>
              <w:top w:val="nil"/>
              <w:left w:val="nil"/>
              <w:bottom w:val="single" w:sz="4" w:space="0" w:color="auto"/>
              <w:right w:val="single" w:sz="4" w:space="0" w:color="auto"/>
            </w:tcBorders>
            <w:vAlign w:val="center"/>
            <w:hideMark/>
          </w:tcPr>
          <w:p w14:paraId="239391A2"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$ 3,141.00 </w:t>
            </w:r>
          </w:p>
        </w:tc>
        <w:tc>
          <w:tcPr>
            <w:tcW w:w="760" w:type="pct"/>
            <w:tcBorders>
              <w:top w:val="nil"/>
              <w:left w:val="nil"/>
              <w:bottom w:val="single" w:sz="4" w:space="0" w:color="auto"/>
              <w:right w:val="single" w:sz="4" w:space="0" w:color="auto"/>
            </w:tcBorders>
            <w:vAlign w:val="center"/>
            <w:hideMark/>
          </w:tcPr>
          <w:p w14:paraId="6F46C6CB"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$ 6,910,200.00 </w:t>
            </w:r>
          </w:p>
        </w:tc>
        <w:tc>
          <w:tcPr>
            <w:tcW w:w="75" w:type="pct"/>
            <w:vAlign w:val="center"/>
            <w:hideMark/>
          </w:tcPr>
          <w:p w14:paraId="09455CE0"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40B0BD5F"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78BD7524"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2.9</w:t>
            </w:r>
          </w:p>
        </w:tc>
        <w:tc>
          <w:tcPr>
            <w:tcW w:w="2059" w:type="pct"/>
            <w:tcBorders>
              <w:top w:val="nil"/>
              <w:left w:val="nil"/>
              <w:bottom w:val="single" w:sz="4" w:space="0" w:color="auto"/>
              <w:right w:val="single" w:sz="4" w:space="0" w:color="auto"/>
            </w:tcBorders>
            <w:vAlign w:val="center"/>
            <w:hideMark/>
          </w:tcPr>
          <w:p w14:paraId="1743E10A"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Suministro e instalación de piso en vinilo de alto tráfico e=2mm (Bodega)</w:t>
            </w:r>
          </w:p>
        </w:tc>
        <w:tc>
          <w:tcPr>
            <w:tcW w:w="347" w:type="pct"/>
            <w:tcBorders>
              <w:top w:val="nil"/>
              <w:left w:val="nil"/>
              <w:bottom w:val="single" w:sz="4" w:space="0" w:color="auto"/>
              <w:right w:val="single" w:sz="4" w:space="0" w:color="auto"/>
            </w:tcBorders>
            <w:noWrap/>
            <w:vAlign w:val="center"/>
            <w:hideMark/>
          </w:tcPr>
          <w:p w14:paraId="221CF2F5"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4BA16EEE"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33.77</w:t>
            </w:r>
          </w:p>
        </w:tc>
        <w:tc>
          <w:tcPr>
            <w:tcW w:w="697" w:type="pct"/>
            <w:tcBorders>
              <w:top w:val="nil"/>
              <w:left w:val="nil"/>
              <w:bottom w:val="single" w:sz="4" w:space="0" w:color="auto"/>
              <w:right w:val="single" w:sz="4" w:space="0" w:color="auto"/>
            </w:tcBorders>
            <w:vAlign w:val="center"/>
            <w:hideMark/>
          </w:tcPr>
          <w:p w14:paraId="0B2976B5"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$ 190,442.00 </w:t>
            </w:r>
          </w:p>
        </w:tc>
        <w:tc>
          <w:tcPr>
            <w:tcW w:w="760" w:type="pct"/>
            <w:tcBorders>
              <w:top w:val="nil"/>
              <w:left w:val="nil"/>
              <w:bottom w:val="single" w:sz="4" w:space="0" w:color="auto"/>
              <w:right w:val="single" w:sz="4" w:space="0" w:color="auto"/>
            </w:tcBorders>
            <w:vAlign w:val="center"/>
            <w:hideMark/>
          </w:tcPr>
          <w:p w14:paraId="50BBB3DA"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$ 6,431,226.34 </w:t>
            </w:r>
          </w:p>
        </w:tc>
        <w:tc>
          <w:tcPr>
            <w:tcW w:w="75" w:type="pct"/>
            <w:vAlign w:val="center"/>
            <w:hideMark/>
          </w:tcPr>
          <w:p w14:paraId="4BEF9194"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552D9224"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575DC0D9"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2.1</w:t>
            </w:r>
          </w:p>
        </w:tc>
        <w:tc>
          <w:tcPr>
            <w:tcW w:w="2059" w:type="pct"/>
            <w:tcBorders>
              <w:top w:val="nil"/>
              <w:left w:val="nil"/>
              <w:bottom w:val="single" w:sz="4" w:space="0" w:color="auto"/>
              <w:right w:val="single" w:sz="4" w:space="0" w:color="auto"/>
            </w:tcBorders>
            <w:vAlign w:val="center"/>
            <w:hideMark/>
          </w:tcPr>
          <w:p w14:paraId="42BC2EC8"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Mantenimiento de cerramiento en malla eslabonada y tubos metálicos de cerramiento, acabado en anticorrosivo y pintura </w:t>
            </w:r>
            <w:proofErr w:type="spellStart"/>
            <w:r w:rsidRPr="00AF3B40">
              <w:rPr>
                <w:rFonts w:ascii="Arial Narrow" w:eastAsia="Times New Roman" w:hAnsi="Arial Narrow" w:cs="Arial"/>
                <w:sz w:val="19"/>
                <w:szCs w:val="19"/>
                <w:lang w:eastAsia="es-CO"/>
              </w:rPr>
              <w:t>epóxica</w:t>
            </w:r>
            <w:proofErr w:type="spellEnd"/>
            <w:r w:rsidRPr="00AF3B40">
              <w:rPr>
                <w:rFonts w:ascii="Arial Narrow" w:eastAsia="Times New Roman" w:hAnsi="Arial Narrow" w:cs="Arial"/>
                <w:sz w:val="19"/>
                <w:szCs w:val="19"/>
                <w:lang w:eastAsia="es-CO"/>
              </w:rPr>
              <w:t xml:space="preserve">. </w:t>
            </w:r>
          </w:p>
        </w:tc>
        <w:tc>
          <w:tcPr>
            <w:tcW w:w="347" w:type="pct"/>
            <w:tcBorders>
              <w:top w:val="nil"/>
              <w:left w:val="nil"/>
              <w:bottom w:val="single" w:sz="4" w:space="0" w:color="auto"/>
              <w:right w:val="single" w:sz="4" w:space="0" w:color="auto"/>
            </w:tcBorders>
            <w:noWrap/>
            <w:vAlign w:val="center"/>
            <w:hideMark/>
          </w:tcPr>
          <w:p w14:paraId="485B825A"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79A48C69"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w:t>
            </w:r>
          </w:p>
        </w:tc>
        <w:tc>
          <w:tcPr>
            <w:tcW w:w="697" w:type="pct"/>
            <w:tcBorders>
              <w:top w:val="nil"/>
              <w:left w:val="nil"/>
              <w:bottom w:val="single" w:sz="4" w:space="0" w:color="auto"/>
              <w:right w:val="single" w:sz="4" w:space="0" w:color="auto"/>
            </w:tcBorders>
            <w:vAlign w:val="center"/>
            <w:hideMark/>
          </w:tcPr>
          <w:p w14:paraId="38AB908E"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$ 23,450.00 </w:t>
            </w:r>
          </w:p>
        </w:tc>
        <w:tc>
          <w:tcPr>
            <w:tcW w:w="760" w:type="pct"/>
            <w:tcBorders>
              <w:top w:val="nil"/>
              <w:left w:val="nil"/>
              <w:bottom w:val="single" w:sz="4" w:space="0" w:color="auto"/>
              <w:right w:val="single" w:sz="4" w:space="0" w:color="auto"/>
            </w:tcBorders>
            <w:vAlign w:val="center"/>
            <w:hideMark/>
          </w:tcPr>
          <w:p w14:paraId="28D56D88"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$ 5,159,000.00 </w:t>
            </w:r>
          </w:p>
        </w:tc>
        <w:tc>
          <w:tcPr>
            <w:tcW w:w="75" w:type="pct"/>
            <w:vAlign w:val="center"/>
            <w:hideMark/>
          </w:tcPr>
          <w:p w14:paraId="1ED7BAFF"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076F836E"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504C502F"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1.11</w:t>
            </w:r>
          </w:p>
        </w:tc>
        <w:tc>
          <w:tcPr>
            <w:tcW w:w="2059" w:type="pct"/>
            <w:tcBorders>
              <w:top w:val="nil"/>
              <w:left w:val="nil"/>
              <w:bottom w:val="single" w:sz="4" w:space="0" w:color="auto"/>
              <w:right w:val="single" w:sz="4" w:space="0" w:color="auto"/>
            </w:tcBorders>
            <w:vAlign w:val="center"/>
            <w:hideMark/>
          </w:tcPr>
          <w:p w14:paraId="1AAD0480"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CONCRETO DE 3000 </w:t>
            </w:r>
            <w:proofErr w:type="gramStart"/>
            <w:r w:rsidRPr="00AF3B40">
              <w:rPr>
                <w:rFonts w:ascii="Arial Narrow" w:eastAsia="Times New Roman" w:hAnsi="Arial Narrow" w:cs="Arial"/>
                <w:sz w:val="19"/>
                <w:szCs w:val="19"/>
                <w:lang w:eastAsia="es-CO"/>
              </w:rPr>
              <w:t>PSI(</w:t>
            </w:r>
            <w:proofErr w:type="gramEnd"/>
            <w:r w:rsidRPr="00AF3B40">
              <w:rPr>
                <w:rFonts w:ascii="Arial Narrow" w:eastAsia="Times New Roman" w:hAnsi="Arial Narrow" w:cs="Arial"/>
                <w:sz w:val="19"/>
                <w:szCs w:val="19"/>
                <w:lang w:eastAsia="es-CO"/>
              </w:rPr>
              <w:t xml:space="preserve">21 </w:t>
            </w:r>
            <w:proofErr w:type="spellStart"/>
            <w:r w:rsidRPr="00AF3B40">
              <w:rPr>
                <w:rFonts w:ascii="Arial Narrow" w:eastAsia="Times New Roman" w:hAnsi="Arial Narrow" w:cs="Arial"/>
                <w:sz w:val="19"/>
                <w:szCs w:val="19"/>
                <w:lang w:eastAsia="es-CO"/>
              </w:rPr>
              <w:t>Mpa</w:t>
            </w:r>
            <w:proofErr w:type="spellEnd"/>
            <w:r w:rsidRPr="00AF3B40">
              <w:rPr>
                <w:rFonts w:ascii="Arial Narrow" w:eastAsia="Times New Roman" w:hAnsi="Arial Narrow" w:cs="Arial"/>
                <w:sz w:val="19"/>
                <w:szCs w:val="19"/>
                <w:lang w:eastAsia="es-CO"/>
              </w:rPr>
              <w:t xml:space="preserve">) PARA MUROS -ALETAS- CAJAS Y GUARDARUEDAS . Incluye </w:t>
            </w:r>
            <w:proofErr w:type="spellStart"/>
            <w:r w:rsidRPr="00AF3B40">
              <w:rPr>
                <w:rFonts w:ascii="Arial Narrow" w:eastAsia="Times New Roman" w:hAnsi="Arial Narrow" w:cs="Arial"/>
                <w:sz w:val="19"/>
                <w:szCs w:val="19"/>
                <w:lang w:eastAsia="es-CO"/>
              </w:rPr>
              <w:t>enconfrado</w:t>
            </w:r>
            <w:proofErr w:type="spellEnd"/>
            <w:r w:rsidRPr="00AF3B40">
              <w:rPr>
                <w:rFonts w:ascii="Arial Narrow" w:eastAsia="Times New Roman" w:hAnsi="Arial Narrow" w:cs="Arial"/>
                <w:sz w:val="19"/>
                <w:szCs w:val="19"/>
                <w:lang w:eastAsia="es-CO"/>
              </w:rPr>
              <w:t>, desencofrado, concreto a la vista, M de O</w:t>
            </w:r>
          </w:p>
        </w:tc>
        <w:tc>
          <w:tcPr>
            <w:tcW w:w="347" w:type="pct"/>
            <w:tcBorders>
              <w:top w:val="nil"/>
              <w:left w:val="nil"/>
              <w:bottom w:val="single" w:sz="4" w:space="0" w:color="auto"/>
              <w:right w:val="single" w:sz="4" w:space="0" w:color="auto"/>
            </w:tcBorders>
            <w:noWrap/>
            <w:vAlign w:val="center"/>
            <w:hideMark/>
          </w:tcPr>
          <w:p w14:paraId="7A926BC7"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513" w:type="pct"/>
            <w:tcBorders>
              <w:top w:val="nil"/>
              <w:left w:val="nil"/>
              <w:bottom w:val="single" w:sz="4" w:space="0" w:color="auto"/>
              <w:right w:val="single" w:sz="4" w:space="0" w:color="auto"/>
            </w:tcBorders>
            <w:vAlign w:val="center"/>
            <w:hideMark/>
          </w:tcPr>
          <w:p w14:paraId="5E3DA3DB"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3.20</w:t>
            </w:r>
          </w:p>
        </w:tc>
        <w:tc>
          <w:tcPr>
            <w:tcW w:w="697" w:type="pct"/>
            <w:tcBorders>
              <w:top w:val="nil"/>
              <w:left w:val="nil"/>
              <w:bottom w:val="single" w:sz="4" w:space="0" w:color="auto"/>
              <w:right w:val="single" w:sz="4" w:space="0" w:color="auto"/>
            </w:tcBorders>
            <w:vAlign w:val="center"/>
            <w:hideMark/>
          </w:tcPr>
          <w:p w14:paraId="7DC3FE6B"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$ 1,479,048.00 </w:t>
            </w:r>
          </w:p>
        </w:tc>
        <w:tc>
          <w:tcPr>
            <w:tcW w:w="760" w:type="pct"/>
            <w:tcBorders>
              <w:top w:val="nil"/>
              <w:left w:val="nil"/>
              <w:bottom w:val="single" w:sz="4" w:space="0" w:color="auto"/>
              <w:right w:val="single" w:sz="4" w:space="0" w:color="auto"/>
            </w:tcBorders>
            <w:vAlign w:val="center"/>
            <w:hideMark/>
          </w:tcPr>
          <w:p w14:paraId="6304445B"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$ 4,732,953.60 </w:t>
            </w:r>
          </w:p>
        </w:tc>
        <w:tc>
          <w:tcPr>
            <w:tcW w:w="75" w:type="pct"/>
            <w:vAlign w:val="center"/>
            <w:hideMark/>
          </w:tcPr>
          <w:p w14:paraId="35BF5012"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33100AC1"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5C11D1F9"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lastRenderedPageBreak/>
              <w:t>2.4</w:t>
            </w:r>
          </w:p>
        </w:tc>
        <w:tc>
          <w:tcPr>
            <w:tcW w:w="2059" w:type="pct"/>
            <w:tcBorders>
              <w:top w:val="nil"/>
              <w:left w:val="nil"/>
              <w:bottom w:val="single" w:sz="4" w:space="0" w:color="auto"/>
              <w:right w:val="single" w:sz="4" w:space="0" w:color="auto"/>
            </w:tcBorders>
            <w:vAlign w:val="center"/>
            <w:hideMark/>
          </w:tcPr>
          <w:p w14:paraId="32B13472"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SUMINISTRO E INSTALACION TEJA TERMOACUSTICA para parqueadero, incluye canal lateral metálico y bajante de aguas lluvias, incluye accesorios para instalación.</w:t>
            </w:r>
          </w:p>
        </w:tc>
        <w:tc>
          <w:tcPr>
            <w:tcW w:w="347" w:type="pct"/>
            <w:tcBorders>
              <w:top w:val="nil"/>
              <w:left w:val="nil"/>
              <w:bottom w:val="single" w:sz="4" w:space="0" w:color="auto"/>
              <w:right w:val="single" w:sz="4" w:space="0" w:color="auto"/>
            </w:tcBorders>
            <w:noWrap/>
            <w:vAlign w:val="center"/>
            <w:hideMark/>
          </w:tcPr>
          <w:p w14:paraId="5335BDF9"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4FC5DB03"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31.50</w:t>
            </w:r>
          </w:p>
        </w:tc>
        <w:tc>
          <w:tcPr>
            <w:tcW w:w="697" w:type="pct"/>
            <w:tcBorders>
              <w:top w:val="nil"/>
              <w:left w:val="nil"/>
              <w:bottom w:val="single" w:sz="4" w:space="0" w:color="auto"/>
              <w:right w:val="single" w:sz="4" w:space="0" w:color="auto"/>
            </w:tcBorders>
            <w:vAlign w:val="center"/>
            <w:hideMark/>
          </w:tcPr>
          <w:p w14:paraId="746FEEF5"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$ 145,625.00 </w:t>
            </w:r>
          </w:p>
        </w:tc>
        <w:tc>
          <w:tcPr>
            <w:tcW w:w="760" w:type="pct"/>
            <w:tcBorders>
              <w:top w:val="nil"/>
              <w:left w:val="nil"/>
              <w:bottom w:val="single" w:sz="4" w:space="0" w:color="auto"/>
              <w:right w:val="single" w:sz="4" w:space="0" w:color="auto"/>
            </w:tcBorders>
            <w:vAlign w:val="center"/>
            <w:hideMark/>
          </w:tcPr>
          <w:p w14:paraId="052F2A4A"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$ 4,587,187.50 </w:t>
            </w:r>
          </w:p>
        </w:tc>
        <w:tc>
          <w:tcPr>
            <w:tcW w:w="75" w:type="pct"/>
            <w:vAlign w:val="center"/>
            <w:hideMark/>
          </w:tcPr>
          <w:p w14:paraId="7D7600F7"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1E642B72"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09794DE2"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2.8</w:t>
            </w:r>
          </w:p>
        </w:tc>
        <w:tc>
          <w:tcPr>
            <w:tcW w:w="2059" w:type="pct"/>
            <w:tcBorders>
              <w:top w:val="nil"/>
              <w:left w:val="nil"/>
              <w:bottom w:val="single" w:sz="4" w:space="0" w:color="auto"/>
              <w:right w:val="single" w:sz="4" w:space="0" w:color="auto"/>
            </w:tcBorders>
            <w:vAlign w:val="center"/>
            <w:hideMark/>
          </w:tcPr>
          <w:p w14:paraId="0DAD7A52"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Suministro e instalación de piso vinílico (administración)</w:t>
            </w:r>
          </w:p>
        </w:tc>
        <w:tc>
          <w:tcPr>
            <w:tcW w:w="347" w:type="pct"/>
            <w:tcBorders>
              <w:top w:val="nil"/>
              <w:left w:val="nil"/>
              <w:bottom w:val="single" w:sz="4" w:space="0" w:color="auto"/>
              <w:right w:val="single" w:sz="4" w:space="0" w:color="auto"/>
            </w:tcBorders>
            <w:noWrap/>
            <w:vAlign w:val="center"/>
            <w:hideMark/>
          </w:tcPr>
          <w:p w14:paraId="533A5D80"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0121DCCF"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19.95</w:t>
            </w:r>
          </w:p>
        </w:tc>
        <w:tc>
          <w:tcPr>
            <w:tcW w:w="697" w:type="pct"/>
            <w:tcBorders>
              <w:top w:val="nil"/>
              <w:left w:val="nil"/>
              <w:bottom w:val="single" w:sz="4" w:space="0" w:color="auto"/>
              <w:right w:val="single" w:sz="4" w:space="0" w:color="auto"/>
            </w:tcBorders>
            <w:vAlign w:val="center"/>
            <w:hideMark/>
          </w:tcPr>
          <w:p w14:paraId="0B20947E"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$ 190,442.00 </w:t>
            </w:r>
          </w:p>
        </w:tc>
        <w:tc>
          <w:tcPr>
            <w:tcW w:w="760" w:type="pct"/>
            <w:tcBorders>
              <w:top w:val="nil"/>
              <w:left w:val="nil"/>
              <w:bottom w:val="single" w:sz="4" w:space="0" w:color="auto"/>
              <w:right w:val="single" w:sz="4" w:space="0" w:color="auto"/>
            </w:tcBorders>
            <w:vAlign w:val="center"/>
            <w:hideMark/>
          </w:tcPr>
          <w:p w14:paraId="7BED6E74"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$ 3,799,317.90 </w:t>
            </w:r>
          </w:p>
        </w:tc>
        <w:tc>
          <w:tcPr>
            <w:tcW w:w="75" w:type="pct"/>
            <w:vAlign w:val="center"/>
            <w:hideMark/>
          </w:tcPr>
          <w:p w14:paraId="5EB344D3"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754E7E7E"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03E37143"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1.80</w:t>
            </w:r>
          </w:p>
        </w:tc>
        <w:tc>
          <w:tcPr>
            <w:tcW w:w="2059" w:type="pct"/>
            <w:tcBorders>
              <w:top w:val="nil"/>
              <w:left w:val="nil"/>
              <w:bottom w:val="single" w:sz="4" w:space="0" w:color="auto"/>
              <w:right w:val="single" w:sz="4" w:space="0" w:color="auto"/>
            </w:tcBorders>
            <w:vAlign w:val="center"/>
            <w:hideMark/>
          </w:tcPr>
          <w:p w14:paraId="477CB756"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y operación de </w:t>
            </w:r>
            <w:proofErr w:type="spellStart"/>
            <w:r w:rsidRPr="00AF3B40">
              <w:rPr>
                <w:rFonts w:ascii="Arial Narrow" w:eastAsia="Times New Roman" w:hAnsi="Arial Narrow" w:cs="Arial"/>
                <w:sz w:val="19"/>
                <w:szCs w:val="19"/>
                <w:lang w:eastAsia="es-CO"/>
              </w:rPr>
              <w:t>vibrocompactador</w:t>
            </w:r>
            <w:proofErr w:type="spellEnd"/>
            <w:r w:rsidRPr="00AF3B40">
              <w:rPr>
                <w:rFonts w:ascii="Arial Narrow" w:eastAsia="Times New Roman" w:hAnsi="Arial Narrow" w:cs="Arial"/>
                <w:sz w:val="19"/>
                <w:szCs w:val="19"/>
                <w:lang w:eastAsia="es-CO"/>
              </w:rPr>
              <w:t xml:space="preserve"> de gran capacidad, durante un tiempo estimado de 10 horas, destinado a la conformación, nivelación y compactación superficial de la pista, con el fin de eliminar irregularidades tipo “morritos”, mejorar la uniformidad del terreno y garantizar condiciones óptimas de rodadura y seguridad operacional.</w:t>
            </w:r>
          </w:p>
        </w:tc>
        <w:tc>
          <w:tcPr>
            <w:tcW w:w="347" w:type="pct"/>
            <w:tcBorders>
              <w:top w:val="nil"/>
              <w:left w:val="nil"/>
              <w:bottom w:val="single" w:sz="4" w:space="0" w:color="auto"/>
              <w:right w:val="single" w:sz="4" w:space="0" w:color="auto"/>
            </w:tcBorders>
            <w:noWrap/>
            <w:vAlign w:val="center"/>
            <w:hideMark/>
          </w:tcPr>
          <w:p w14:paraId="1692273A"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proofErr w:type="spellStart"/>
            <w:r w:rsidRPr="00AF3B40">
              <w:rPr>
                <w:rFonts w:ascii="Arial Narrow" w:eastAsia="Times New Roman" w:hAnsi="Arial Narrow" w:cs="Arial"/>
                <w:sz w:val="19"/>
                <w:szCs w:val="19"/>
                <w:lang w:eastAsia="es-CO"/>
              </w:rPr>
              <w:t>hr</w:t>
            </w:r>
            <w:proofErr w:type="spellEnd"/>
          </w:p>
        </w:tc>
        <w:tc>
          <w:tcPr>
            <w:tcW w:w="513" w:type="pct"/>
            <w:tcBorders>
              <w:top w:val="nil"/>
              <w:left w:val="nil"/>
              <w:bottom w:val="single" w:sz="4" w:space="0" w:color="auto"/>
              <w:right w:val="single" w:sz="4" w:space="0" w:color="auto"/>
            </w:tcBorders>
            <w:vAlign w:val="center"/>
            <w:hideMark/>
          </w:tcPr>
          <w:p w14:paraId="7FF78C65"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10.00</w:t>
            </w:r>
          </w:p>
        </w:tc>
        <w:tc>
          <w:tcPr>
            <w:tcW w:w="697" w:type="pct"/>
            <w:tcBorders>
              <w:top w:val="nil"/>
              <w:left w:val="nil"/>
              <w:bottom w:val="single" w:sz="4" w:space="0" w:color="auto"/>
              <w:right w:val="single" w:sz="4" w:space="0" w:color="auto"/>
            </w:tcBorders>
            <w:vAlign w:val="center"/>
            <w:hideMark/>
          </w:tcPr>
          <w:p w14:paraId="56D204F6"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$ 160,000.00 </w:t>
            </w:r>
          </w:p>
        </w:tc>
        <w:tc>
          <w:tcPr>
            <w:tcW w:w="760" w:type="pct"/>
            <w:tcBorders>
              <w:top w:val="nil"/>
              <w:left w:val="nil"/>
              <w:bottom w:val="single" w:sz="4" w:space="0" w:color="auto"/>
              <w:right w:val="single" w:sz="4" w:space="0" w:color="auto"/>
            </w:tcBorders>
            <w:vAlign w:val="center"/>
            <w:hideMark/>
          </w:tcPr>
          <w:p w14:paraId="52153E63"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$ 1,600,000.00 </w:t>
            </w:r>
          </w:p>
        </w:tc>
        <w:tc>
          <w:tcPr>
            <w:tcW w:w="75" w:type="pct"/>
            <w:vAlign w:val="center"/>
            <w:hideMark/>
          </w:tcPr>
          <w:p w14:paraId="140740D2"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5D265425"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5F57AF8B"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1.9</w:t>
            </w:r>
          </w:p>
        </w:tc>
        <w:tc>
          <w:tcPr>
            <w:tcW w:w="2059" w:type="pct"/>
            <w:tcBorders>
              <w:top w:val="nil"/>
              <w:left w:val="nil"/>
              <w:bottom w:val="single" w:sz="4" w:space="0" w:color="auto"/>
              <w:right w:val="single" w:sz="4" w:space="0" w:color="auto"/>
            </w:tcBorders>
            <w:vAlign w:val="center"/>
            <w:hideMark/>
          </w:tcPr>
          <w:p w14:paraId="41F6466E"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Limpieza (desmalezado y evacuación sedimentos) en canales (en tierra o en concreto) de evacuación aguas, retiro y disposición de material sobrante a cualquier distancia en botadero autorizado. Consistente en mantenimiento de taludes, reconstrucción de canales y limpieza de cauce a cualquier ancho de canal.  </w:t>
            </w:r>
          </w:p>
        </w:tc>
        <w:tc>
          <w:tcPr>
            <w:tcW w:w="347" w:type="pct"/>
            <w:tcBorders>
              <w:top w:val="nil"/>
              <w:left w:val="nil"/>
              <w:bottom w:val="single" w:sz="4" w:space="0" w:color="auto"/>
              <w:right w:val="single" w:sz="4" w:space="0" w:color="auto"/>
            </w:tcBorders>
            <w:noWrap/>
            <w:vAlign w:val="center"/>
            <w:hideMark/>
          </w:tcPr>
          <w:p w14:paraId="1FF8C91F"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513" w:type="pct"/>
            <w:tcBorders>
              <w:top w:val="nil"/>
              <w:left w:val="nil"/>
              <w:bottom w:val="single" w:sz="4" w:space="0" w:color="auto"/>
              <w:right w:val="single" w:sz="4" w:space="0" w:color="auto"/>
            </w:tcBorders>
            <w:vAlign w:val="center"/>
            <w:hideMark/>
          </w:tcPr>
          <w:p w14:paraId="264877F7"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146.00</w:t>
            </w:r>
          </w:p>
        </w:tc>
        <w:tc>
          <w:tcPr>
            <w:tcW w:w="697" w:type="pct"/>
            <w:tcBorders>
              <w:top w:val="nil"/>
              <w:left w:val="nil"/>
              <w:bottom w:val="single" w:sz="4" w:space="0" w:color="auto"/>
              <w:right w:val="single" w:sz="4" w:space="0" w:color="auto"/>
            </w:tcBorders>
            <w:vAlign w:val="center"/>
            <w:hideMark/>
          </w:tcPr>
          <w:p w14:paraId="452F0011"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$ 10,220.00 </w:t>
            </w:r>
          </w:p>
        </w:tc>
        <w:tc>
          <w:tcPr>
            <w:tcW w:w="760" w:type="pct"/>
            <w:tcBorders>
              <w:top w:val="nil"/>
              <w:left w:val="nil"/>
              <w:bottom w:val="single" w:sz="4" w:space="0" w:color="auto"/>
              <w:right w:val="single" w:sz="4" w:space="0" w:color="auto"/>
            </w:tcBorders>
            <w:vAlign w:val="center"/>
            <w:hideMark/>
          </w:tcPr>
          <w:p w14:paraId="37227500"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$ 1,492,120.00 </w:t>
            </w:r>
          </w:p>
        </w:tc>
        <w:tc>
          <w:tcPr>
            <w:tcW w:w="75" w:type="pct"/>
            <w:vAlign w:val="center"/>
            <w:hideMark/>
          </w:tcPr>
          <w:p w14:paraId="3FEF5F43"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2F1277B5"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2277023C"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1.13</w:t>
            </w:r>
          </w:p>
        </w:tc>
        <w:tc>
          <w:tcPr>
            <w:tcW w:w="2059" w:type="pct"/>
            <w:tcBorders>
              <w:top w:val="nil"/>
              <w:left w:val="nil"/>
              <w:bottom w:val="single" w:sz="4" w:space="0" w:color="auto"/>
              <w:right w:val="single" w:sz="4" w:space="0" w:color="auto"/>
            </w:tcBorders>
            <w:vAlign w:val="center"/>
            <w:hideMark/>
          </w:tcPr>
          <w:p w14:paraId="4A9D75C3"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PINTURA REJA AGUAS LLUVIAS DE PARQUEADERO. Ancho 0,5 m. </w:t>
            </w:r>
            <w:proofErr w:type="spellStart"/>
            <w:r w:rsidRPr="00AF3B40">
              <w:rPr>
                <w:rFonts w:ascii="Arial Narrow" w:eastAsia="Times New Roman" w:hAnsi="Arial Narrow" w:cs="Arial"/>
                <w:sz w:val="19"/>
                <w:szCs w:val="19"/>
                <w:lang w:eastAsia="es-CO"/>
              </w:rPr>
              <w:t>angulo</w:t>
            </w:r>
            <w:proofErr w:type="spellEnd"/>
            <w:r w:rsidRPr="00AF3B40">
              <w:rPr>
                <w:rFonts w:ascii="Arial Narrow" w:eastAsia="Times New Roman" w:hAnsi="Arial Narrow" w:cs="Arial"/>
                <w:sz w:val="19"/>
                <w:szCs w:val="19"/>
                <w:lang w:eastAsia="es-CO"/>
              </w:rPr>
              <w:t xml:space="preserve"> 2</w:t>
            </w:r>
            <w:proofErr w:type="gramStart"/>
            <w:r w:rsidRPr="00AF3B40">
              <w:rPr>
                <w:rFonts w:ascii="Arial Narrow" w:eastAsia="Times New Roman" w:hAnsi="Arial Narrow" w:cs="Arial"/>
                <w:sz w:val="19"/>
                <w:szCs w:val="19"/>
                <w:lang w:eastAsia="es-CO"/>
              </w:rPr>
              <w:t>"  y</w:t>
            </w:r>
            <w:proofErr w:type="gramEnd"/>
            <w:r w:rsidRPr="00AF3B40">
              <w:rPr>
                <w:rFonts w:ascii="Arial Narrow" w:eastAsia="Times New Roman" w:hAnsi="Arial Narrow" w:cs="Arial"/>
                <w:sz w:val="19"/>
                <w:szCs w:val="19"/>
                <w:lang w:eastAsia="es-CO"/>
              </w:rPr>
              <w:t xml:space="preserve"> platinas 3/8" x 2", previo retiro de bisagras, ajustes para que encaje en canal confinado en </w:t>
            </w:r>
            <w:proofErr w:type="spellStart"/>
            <w:r w:rsidRPr="00AF3B40">
              <w:rPr>
                <w:rFonts w:ascii="Arial Narrow" w:eastAsia="Times New Roman" w:hAnsi="Arial Narrow" w:cs="Arial"/>
                <w:sz w:val="19"/>
                <w:szCs w:val="19"/>
                <w:lang w:eastAsia="es-CO"/>
              </w:rPr>
              <w:t>angulo</w:t>
            </w:r>
            <w:proofErr w:type="spellEnd"/>
            <w:r w:rsidRPr="00AF3B40">
              <w:rPr>
                <w:rFonts w:ascii="Arial Narrow" w:eastAsia="Times New Roman" w:hAnsi="Arial Narrow" w:cs="Arial"/>
                <w:sz w:val="19"/>
                <w:szCs w:val="19"/>
                <w:lang w:eastAsia="es-CO"/>
              </w:rPr>
              <w:t xml:space="preserve"> metálico, retiro de oxido, anticorrosivo y pintura de señalización color amarillo</w:t>
            </w:r>
          </w:p>
        </w:tc>
        <w:tc>
          <w:tcPr>
            <w:tcW w:w="347" w:type="pct"/>
            <w:tcBorders>
              <w:top w:val="nil"/>
              <w:left w:val="nil"/>
              <w:bottom w:val="single" w:sz="4" w:space="0" w:color="auto"/>
              <w:right w:val="single" w:sz="4" w:space="0" w:color="auto"/>
            </w:tcBorders>
            <w:noWrap/>
            <w:vAlign w:val="center"/>
            <w:hideMark/>
          </w:tcPr>
          <w:p w14:paraId="15BB9C00"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513" w:type="pct"/>
            <w:tcBorders>
              <w:top w:val="nil"/>
              <w:left w:val="nil"/>
              <w:bottom w:val="single" w:sz="4" w:space="0" w:color="auto"/>
              <w:right w:val="single" w:sz="4" w:space="0" w:color="auto"/>
            </w:tcBorders>
            <w:vAlign w:val="center"/>
            <w:hideMark/>
          </w:tcPr>
          <w:p w14:paraId="595C5D87"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16.00</w:t>
            </w:r>
          </w:p>
        </w:tc>
        <w:tc>
          <w:tcPr>
            <w:tcW w:w="697" w:type="pct"/>
            <w:tcBorders>
              <w:top w:val="nil"/>
              <w:left w:val="nil"/>
              <w:bottom w:val="single" w:sz="4" w:space="0" w:color="auto"/>
              <w:right w:val="single" w:sz="4" w:space="0" w:color="auto"/>
            </w:tcBorders>
            <w:vAlign w:val="center"/>
            <w:hideMark/>
          </w:tcPr>
          <w:p w14:paraId="477CE05B"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$ 76,813.00 </w:t>
            </w:r>
          </w:p>
        </w:tc>
        <w:tc>
          <w:tcPr>
            <w:tcW w:w="760" w:type="pct"/>
            <w:tcBorders>
              <w:top w:val="nil"/>
              <w:left w:val="nil"/>
              <w:bottom w:val="single" w:sz="4" w:space="0" w:color="auto"/>
              <w:right w:val="single" w:sz="4" w:space="0" w:color="auto"/>
            </w:tcBorders>
            <w:vAlign w:val="center"/>
            <w:hideMark/>
          </w:tcPr>
          <w:p w14:paraId="1CB7D482"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$ 1,229,008.00 </w:t>
            </w:r>
          </w:p>
        </w:tc>
        <w:tc>
          <w:tcPr>
            <w:tcW w:w="75" w:type="pct"/>
            <w:vAlign w:val="center"/>
            <w:hideMark/>
          </w:tcPr>
          <w:p w14:paraId="536043B6"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5F3A8964"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72872561"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2.3</w:t>
            </w:r>
          </w:p>
        </w:tc>
        <w:tc>
          <w:tcPr>
            <w:tcW w:w="2059" w:type="pct"/>
            <w:tcBorders>
              <w:top w:val="nil"/>
              <w:left w:val="nil"/>
              <w:bottom w:val="single" w:sz="4" w:space="0" w:color="auto"/>
              <w:right w:val="single" w:sz="4" w:space="0" w:color="auto"/>
            </w:tcBorders>
            <w:vAlign w:val="center"/>
            <w:hideMark/>
          </w:tcPr>
          <w:p w14:paraId="45B1F725"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y aplicación de pintura </w:t>
            </w:r>
            <w:proofErr w:type="spellStart"/>
            <w:r w:rsidRPr="00AF3B40">
              <w:rPr>
                <w:rFonts w:ascii="Arial Narrow" w:eastAsia="Times New Roman" w:hAnsi="Arial Narrow" w:cs="Arial"/>
                <w:sz w:val="19"/>
                <w:szCs w:val="19"/>
                <w:lang w:eastAsia="es-CO"/>
              </w:rPr>
              <w:t>epóxica</w:t>
            </w:r>
            <w:proofErr w:type="spellEnd"/>
            <w:r w:rsidRPr="00AF3B40">
              <w:rPr>
                <w:rFonts w:ascii="Arial Narrow" w:eastAsia="Times New Roman" w:hAnsi="Arial Narrow" w:cs="Arial"/>
                <w:sz w:val="19"/>
                <w:szCs w:val="19"/>
                <w:lang w:eastAsia="es-CO"/>
              </w:rPr>
              <w:t xml:space="preserve"> en estructura metálica (negro y amarillo</w:t>
            </w:r>
            <w:proofErr w:type="gramStart"/>
            <w:r w:rsidRPr="00AF3B40">
              <w:rPr>
                <w:rFonts w:ascii="Arial Narrow" w:eastAsia="Times New Roman" w:hAnsi="Arial Narrow" w:cs="Arial"/>
                <w:sz w:val="19"/>
                <w:szCs w:val="19"/>
                <w:lang w:eastAsia="es-CO"/>
              </w:rPr>
              <w:t>).</w:t>
            </w:r>
            <w:proofErr w:type="spellStart"/>
            <w:r w:rsidRPr="00AF3B40">
              <w:rPr>
                <w:rFonts w:ascii="Arial Narrow" w:eastAsia="Times New Roman" w:hAnsi="Arial Narrow" w:cs="Arial"/>
                <w:sz w:val="19"/>
                <w:szCs w:val="19"/>
                <w:lang w:eastAsia="es-CO"/>
              </w:rPr>
              <w:t>inlcuye</w:t>
            </w:r>
            <w:proofErr w:type="spellEnd"/>
            <w:proofErr w:type="gramEnd"/>
            <w:r w:rsidRPr="00AF3B40">
              <w:rPr>
                <w:rFonts w:ascii="Arial Narrow" w:eastAsia="Times New Roman" w:hAnsi="Arial Narrow" w:cs="Arial"/>
                <w:sz w:val="19"/>
                <w:szCs w:val="19"/>
                <w:lang w:eastAsia="es-CO"/>
              </w:rPr>
              <w:t xml:space="preserve"> </w:t>
            </w:r>
            <w:proofErr w:type="spellStart"/>
            <w:r w:rsidRPr="00AF3B40">
              <w:rPr>
                <w:rFonts w:ascii="Arial Narrow" w:eastAsia="Times New Roman" w:hAnsi="Arial Narrow" w:cs="Arial"/>
                <w:sz w:val="19"/>
                <w:szCs w:val="19"/>
                <w:lang w:eastAsia="es-CO"/>
              </w:rPr>
              <w:t>preparacion</w:t>
            </w:r>
            <w:proofErr w:type="spellEnd"/>
            <w:r w:rsidRPr="00AF3B40">
              <w:rPr>
                <w:rFonts w:ascii="Arial Narrow" w:eastAsia="Times New Roman" w:hAnsi="Arial Narrow" w:cs="Arial"/>
                <w:sz w:val="19"/>
                <w:szCs w:val="19"/>
                <w:lang w:eastAsia="es-CO"/>
              </w:rPr>
              <w:t xml:space="preserve"> de superficies, retiro </w:t>
            </w:r>
            <w:proofErr w:type="spellStart"/>
            <w:r w:rsidRPr="00AF3B40">
              <w:rPr>
                <w:rFonts w:ascii="Arial Narrow" w:eastAsia="Times New Roman" w:hAnsi="Arial Narrow" w:cs="Arial"/>
                <w:sz w:val="19"/>
                <w:szCs w:val="19"/>
                <w:lang w:eastAsia="es-CO"/>
              </w:rPr>
              <w:t>oxidos</w:t>
            </w:r>
            <w:proofErr w:type="spellEnd"/>
            <w:r w:rsidRPr="00AF3B40">
              <w:rPr>
                <w:rFonts w:ascii="Arial Narrow" w:eastAsia="Times New Roman" w:hAnsi="Arial Narrow" w:cs="Arial"/>
                <w:sz w:val="19"/>
                <w:szCs w:val="19"/>
                <w:lang w:eastAsia="es-CO"/>
              </w:rPr>
              <w:t>, cambio piezas meteorizadas</w:t>
            </w:r>
          </w:p>
        </w:tc>
        <w:tc>
          <w:tcPr>
            <w:tcW w:w="347" w:type="pct"/>
            <w:tcBorders>
              <w:top w:val="nil"/>
              <w:left w:val="nil"/>
              <w:bottom w:val="single" w:sz="4" w:space="0" w:color="auto"/>
              <w:right w:val="single" w:sz="4" w:space="0" w:color="auto"/>
            </w:tcBorders>
            <w:noWrap/>
            <w:vAlign w:val="center"/>
            <w:hideMark/>
          </w:tcPr>
          <w:p w14:paraId="5763187D"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0FAF4948"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10.80</w:t>
            </w:r>
          </w:p>
        </w:tc>
        <w:tc>
          <w:tcPr>
            <w:tcW w:w="697" w:type="pct"/>
            <w:tcBorders>
              <w:top w:val="nil"/>
              <w:left w:val="nil"/>
              <w:bottom w:val="single" w:sz="4" w:space="0" w:color="auto"/>
              <w:right w:val="single" w:sz="4" w:space="0" w:color="auto"/>
            </w:tcBorders>
            <w:vAlign w:val="center"/>
            <w:hideMark/>
          </w:tcPr>
          <w:p w14:paraId="529B08C6"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$ 76,813.00 </w:t>
            </w:r>
          </w:p>
        </w:tc>
        <w:tc>
          <w:tcPr>
            <w:tcW w:w="760" w:type="pct"/>
            <w:tcBorders>
              <w:top w:val="nil"/>
              <w:left w:val="nil"/>
              <w:bottom w:val="single" w:sz="4" w:space="0" w:color="auto"/>
              <w:right w:val="single" w:sz="4" w:space="0" w:color="auto"/>
            </w:tcBorders>
            <w:vAlign w:val="center"/>
            <w:hideMark/>
          </w:tcPr>
          <w:p w14:paraId="20AC87EC"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$ 829,580.40 </w:t>
            </w:r>
          </w:p>
        </w:tc>
        <w:tc>
          <w:tcPr>
            <w:tcW w:w="75" w:type="pct"/>
            <w:vAlign w:val="center"/>
            <w:hideMark/>
          </w:tcPr>
          <w:p w14:paraId="15E7231B"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6086BDC8"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63B59F36"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1.12</w:t>
            </w:r>
          </w:p>
        </w:tc>
        <w:tc>
          <w:tcPr>
            <w:tcW w:w="2059" w:type="pct"/>
            <w:tcBorders>
              <w:top w:val="nil"/>
              <w:left w:val="nil"/>
              <w:bottom w:val="single" w:sz="4" w:space="0" w:color="auto"/>
              <w:right w:val="single" w:sz="4" w:space="0" w:color="auto"/>
            </w:tcBorders>
            <w:vAlign w:val="center"/>
            <w:hideMark/>
          </w:tcPr>
          <w:p w14:paraId="49A9CB4F"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TUBERIA PVC-S Ø4". Suministro y colocación de tubería </w:t>
            </w:r>
            <w:proofErr w:type="spellStart"/>
            <w:r w:rsidRPr="00AF3B40">
              <w:rPr>
                <w:rFonts w:ascii="Arial Narrow" w:eastAsia="Times New Roman" w:hAnsi="Arial Narrow" w:cs="Arial"/>
                <w:sz w:val="19"/>
                <w:szCs w:val="19"/>
                <w:lang w:eastAsia="es-CO"/>
              </w:rPr>
              <w:t>pvc</w:t>
            </w:r>
            <w:proofErr w:type="spellEnd"/>
            <w:r w:rsidRPr="00AF3B40">
              <w:rPr>
                <w:rFonts w:ascii="Arial Narrow" w:eastAsia="Times New Roman" w:hAnsi="Arial Narrow" w:cs="Arial"/>
                <w:sz w:val="19"/>
                <w:szCs w:val="19"/>
                <w:lang w:eastAsia="es-CO"/>
              </w:rPr>
              <w:t xml:space="preserve">-s Ø4" para aguas residuales o lluvias. Incluye suministro y transporte de los materiales, accesorios, pegante, limpiador y todos los elementos necesarios para su correcta instalación y funcionamiento. La excavación y los llenos se </w:t>
            </w:r>
            <w:proofErr w:type="gramStart"/>
            <w:r w:rsidRPr="00AF3B40">
              <w:rPr>
                <w:rFonts w:ascii="Arial Narrow" w:eastAsia="Times New Roman" w:hAnsi="Arial Narrow" w:cs="Arial"/>
                <w:sz w:val="19"/>
                <w:szCs w:val="19"/>
                <w:lang w:eastAsia="es-CO"/>
              </w:rPr>
              <w:t>pagaran</w:t>
            </w:r>
            <w:proofErr w:type="gramEnd"/>
            <w:r w:rsidRPr="00AF3B40">
              <w:rPr>
                <w:rFonts w:ascii="Arial Narrow" w:eastAsia="Times New Roman" w:hAnsi="Arial Narrow" w:cs="Arial"/>
                <w:sz w:val="19"/>
                <w:szCs w:val="19"/>
                <w:lang w:eastAsia="es-CO"/>
              </w:rPr>
              <w:t xml:space="preserve"> en su ítem respectivo.</w:t>
            </w:r>
          </w:p>
        </w:tc>
        <w:tc>
          <w:tcPr>
            <w:tcW w:w="347" w:type="pct"/>
            <w:tcBorders>
              <w:top w:val="nil"/>
              <w:left w:val="nil"/>
              <w:bottom w:val="single" w:sz="4" w:space="0" w:color="auto"/>
              <w:right w:val="single" w:sz="4" w:space="0" w:color="auto"/>
            </w:tcBorders>
            <w:noWrap/>
            <w:vAlign w:val="center"/>
            <w:hideMark/>
          </w:tcPr>
          <w:p w14:paraId="11E976BC"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513" w:type="pct"/>
            <w:tcBorders>
              <w:top w:val="nil"/>
              <w:left w:val="nil"/>
              <w:bottom w:val="single" w:sz="4" w:space="0" w:color="auto"/>
              <w:right w:val="single" w:sz="4" w:space="0" w:color="auto"/>
            </w:tcBorders>
            <w:vAlign w:val="center"/>
            <w:hideMark/>
          </w:tcPr>
          <w:p w14:paraId="447CC664"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16.00</w:t>
            </w:r>
          </w:p>
        </w:tc>
        <w:tc>
          <w:tcPr>
            <w:tcW w:w="697" w:type="pct"/>
            <w:tcBorders>
              <w:top w:val="nil"/>
              <w:left w:val="nil"/>
              <w:bottom w:val="single" w:sz="4" w:space="0" w:color="auto"/>
              <w:right w:val="single" w:sz="4" w:space="0" w:color="auto"/>
            </w:tcBorders>
            <w:vAlign w:val="center"/>
            <w:hideMark/>
          </w:tcPr>
          <w:p w14:paraId="01D3B7BC"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$ 47,810.00 </w:t>
            </w:r>
          </w:p>
        </w:tc>
        <w:tc>
          <w:tcPr>
            <w:tcW w:w="760" w:type="pct"/>
            <w:tcBorders>
              <w:top w:val="nil"/>
              <w:left w:val="nil"/>
              <w:bottom w:val="single" w:sz="4" w:space="0" w:color="auto"/>
              <w:right w:val="single" w:sz="4" w:space="0" w:color="auto"/>
            </w:tcBorders>
            <w:vAlign w:val="center"/>
            <w:hideMark/>
          </w:tcPr>
          <w:p w14:paraId="323C4CC3"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$ 764,960.00 </w:t>
            </w:r>
          </w:p>
        </w:tc>
        <w:tc>
          <w:tcPr>
            <w:tcW w:w="75" w:type="pct"/>
            <w:vAlign w:val="center"/>
            <w:hideMark/>
          </w:tcPr>
          <w:p w14:paraId="4E59A7CA"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460407D5"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2C2B93D9"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2.6</w:t>
            </w:r>
          </w:p>
        </w:tc>
        <w:tc>
          <w:tcPr>
            <w:tcW w:w="2059" w:type="pct"/>
            <w:tcBorders>
              <w:top w:val="nil"/>
              <w:left w:val="nil"/>
              <w:bottom w:val="single" w:sz="4" w:space="0" w:color="auto"/>
              <w:right w:val="single" w:sz="4" w:space="0" w:color="auto"/>
            </w:tcBorders>
            <w:vAlign w:val="center"/>
            <w:hideMark/>
          </w:tcPr>
          <w:p w14:paraId="1ED3BEC8" w14:textId="0301DE6B" w:rsidR="00354E20" w:rsidRPr="00AF3B40" w:rsidRDefault="00AF3B4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PINTURA PARA SEÑALIZACION HORIZONTAL para zonas de </w:t>
            </w:r>
            <w:r w:rsidRPr="00AF3B40">
              <w:rPr>
                <w:rFonts w:ascii="Arial Narrow" w:eastAsia="Times New Roman" w:hAnsi="Arial Narrow" w:cs="Arial"/>
                <w:sz w:val="19"/>
                <w:szCs w:val="19"/>
                <w:lang w:eastAsia="es-CO"/>
              </w:rPr>
              <w:t>parqueadero</w:t>
            </w:r>
            <w:r w:rsidRPr="00AF3B40">
              <w:rPr>
                <w:rFonts w:ascii="Arial Narrow" w:eastAsia="Times New Roman" w:hAnsi="Arial Narrow" w:cs="Arial"/>
                <w:sz w:val="19"/>
                <w:szCs w:val="19"/>
                <w:lang w:eastAsia="es-CO"/>
              </w:rPr>
              <w:t xml:space="preserve">, marca vial con pintura en frio, Incluye materiales, equipos, mano de obra y </w:t>
            </w:r>
            <w:r w:rsidRPr="00AF3B40">
              <w:rPr>
                <w:rFonts w:ascii="Arial Narrow" w:eastAsia="Times New Roman" w:hAnsi="Arial Narrow" w:cs="Arial"/>
                <w:sz w:val="19"/>
                <w:szCs w:val="19"/>
                <w:lang w:eastAsia="es-CO"/>
              </w:rPr>
              <w:t>demás</w:t>
            </w:r>
            <w:r w:rsidRPr="00AF3B40">
              <w:rPr>
                <w:rFonts w:ascii="Arial Narrow" w:eastAsia="Times New Roman" w:hAnsi="Arial Narrow" w:cs="Arial"/>
                <w:sz w:val="19"/>
                <w:szCs w:val="19"/>
                <w:lang w:eastAsia="es-CO"/>
              </w:rPr>
              <w:t xml:space="preserve"> para su correcta instalación. Para este ítem se aplica la especificación relacionada en el artículo 700-22, del capítulo 7, señalización y seguridad del Instituto Nacional de </w:t>
            </w:r>
            <w:proofErr w:type="spellStart"/>
            <w:r w:rsidRPr="00AF3B40">
              <w:rPr>
                <w:rFonts w:ascii="Arial Narrow" w:eastAsia="Times New Roman" w:hAnsi="Arial Narrow" w:cs="Arial"/>
                <w:sz w:val="19"/>
                <w:szCs w:val="19"/>
                <w:lang w:eastAsia="es-CO"/>
              </w:rPr>
              <w:t>Vias</w:t>
            </w:r>
            <w:proofErr w:type="spellEnd"/>
            <w:r w:rsidRPr="00AF3B40">
              <w:rPr>
                <w:rFonts w:ascii="Arial Narrow" w:eastAsia="Times New Roman" w:hAnsi="Arial Narrow" w:cs="Arial"/>
                <w:sz w:val="19"/>
                <w:szCs w:val="19"/>
                <w:lang w:eastAsia="es-CO"/>
              </w:rPr>
              <w:t xml:space="preserve">, INVIAS, según Resolución 4561 de 29 de </w:t>
            </w:r>
            <w:proofErr w:type="gramStart"/>
            <w:r w:rsidRPr="00AF3B40">
              <w:rPr>
                <w:rFonts w:ascii="Arial Narrow" w:eastAsia="Times New Roman" w:hAnsi="Arial Narrow" w:cs="Arial"/>
                <w:sz w:val="19"/>
                <w:szCs w:val="19"/>
                <w:lang w:eastAsia="es-CO"/>
              </w:rPr>
              <w:t>Noviembre</w:t>
            </w:r>
            <w:proofErr w:type="gramEnd"/>
            <w:r w:rsidRPr="00AF3B40">
              <w:rPr>
                <w:rFonts w:ascii="Arial Narrow" w:eastAsia="Times New Roman" w:hAnsi="Arial Narrow" w:cs="Arial"/>
                <w:sz w:val="19"/>
                <w:szCs w:val="19"/>
                <w:lang w:eastAsia="es-CO"/>
              </w:rPr>
              <w:t xml:space="preserve"> de 2022 sobre las especificaciones generales de construcción de carreteras 2022</w:t>
            </w:r>
          </w:p>
        </w:tc>
        <w:tc>
          <w:tcPr>
            <w:tcW w:w="347" w:type="pct"/>
            <w:tcBorders>
              <w:top w:val="nil"/>
              <w:left w:val="nil"/>
              <w:bottom w:val="single" w:sz="4" w:space="0" w:color="auto"/>
              <w:right w:val="single" w:sz="4" w:space="0" w:color="auto"/>
            </w:tcBorders>
            <w:noWrap/>
            <w:vAlign w:val="center"/>
            <w:hideMark/>
          </w:tcPr>
          <w:p w14:paraId="3C4AB50E"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1910AEFB"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16.00</w:t>
            </w:r>
          </w:p>
        </w:tc>
        <w:tc>
          <w:tcPr>
            <w:tcW w:w="697" w:type="pct"/>
            <w:tcBorders>
              <w:top w:val="nil"/>
              <w:left w:val="nil"/>
              <w:bottom w:val="single" w:sz="4" w:space="0" w:color="auto"/>
              <w:right w:val="single" w:sz="4" w:space="0" w:color="auto"/>
            </w:tcBorders>
            <w:vAlign w:val="center"/>
            <w:hideMark/>
          </w:tcPr>
          <w:p w14:paraId="3015A54E"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$ 40,774.00 </w:t>
            </w:r>
          </w:p>
        </w:tc>
        <w:tc>
          <w:tcPr>
            <w:tcW w:w="760" w:type="pct"/>
            <w:tcBorders>
              <w:top w:val="nil"/>
              <w:left w:val="nil"/>
              <w:bottom w:val="single" w:sz="4" w:space="0" w:color="auto"/>
              <w:right w:val="single" w:sz="4" w:space="0" w:color="auto"/>
            </w:tcBorders>
            <w:vAlign w:val="center"/>
            <w:hideMark/>
          </w:tcPr>
          <w:p w14:paraId="49737E2C"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$ 652,384.00 </w:t>
            </w:r>
          </w:p>
        </w:tc>
        <w:tc>
          <w:tcPr>
            <w:tcW w:w="75" w:type="pct"/>
            <w:vAlign w:val="center"/>
            <w:hideMark/>
          </w:tcPr>
          <w:p w14:paraId="6EBC39D8"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53BA1C89"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23AD53AB"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2.7</w:t>
            </w:r>
          </w:p>
        </w:tc>
        <w:tc>
          <w:tcPr>
            <w:tcW w:w="2059" w:type="pct"/>
            <w:tcBorders>
              <w:top w:val="nil"/>
              <w:left w:val="nil"/>
              <w:bottom w:val="single" w:sz="4" w:space="0" w:color="auto"/>
              <w:right w:val="single" w:sz="4" w:space="0" w:color="auto"/>
            </w:tcBorders>
            <w:vAlign w:val="center"/>
            <w:hideMark/>
          </w:tcPr>
          <w:p w14:paraId="4B6F8011"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y aplicación de señalización de Personas de Movilidad Reducida PMR, </w:t>
            </w:r>
            <w:proofErr w:type="gramStart"/>
            <w:r w:rsidRPr="00AF3B40">
              <w:rPr>
                <w:rFonts w:ascii="Arial Narrow" w:eastAsia="Times New Roman" w:hAnsi="Arial Narrow" w:cs="Arial"/>
                <w:sz w:val="19"/>
                <w:szCs w:val="19"/>
                <w:lang w:eastAsia="es-CO"/>
              </w:rPr>
              <w:t>de acuerdo a</w:t>
            </w:r>
            <w:proofErr w:type="gramEnd"/>
            <w:r w:rsidRPr="00AF3B40">
              <w:rPr>
                <w:rFonts w:ascii="Arial Narrow" w:eastAsia="Times New Roman" w:hAnsi="Arial Narrow" w:cs="Arial"/>
                <w:sz w:val="19"/>
                <w:szCs w:val="19"/>
                <w:lang w:eastAsia="es-CO"/>
              </w:rPr>
              <w:t xml:space="preserve"> la normativa.</w:t>
            </w:r>
          </w:p>
        </w:tc>
        <w:tc>
          <w:tcPr>
            <w:tcW w:w="347" w:type="pct"/>
            <w:tcBorders>
              <w:top w:val="nil"/>
              <w:left w:val="nil"/>
              <w:bottom w:val="single" w:sz="4" w:space="0" w:color="auto"/>
              <w:right w:val="single" w:sz="4" w:space="0" w:color="auto"/>
            </w:tcBorders>
            <w:noWrap/>
            <w:vAlign w:val="center"/>
            <w:hideMark/>
          </w:tcPr>
          <w:p w14:paraId="0F90E7D1"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3" w:type="pct"/>
            <w:tcBorders>
              <w:top w:val="nil"/>
              <w:left w:val="nil"/>
              <w:bottom w:val="single" w:sz="4" w:space="0" w:color="auto"/>
              <w:right w:val="single" w:sz="4" w:space="0" w:color="auto"/>
            </w:tcBorders>
            <w:vAlign w:val="center"/>
            <w:hideMark/>
          </w:tcPr>
          <w:p w14:paraId="4519F605"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12.00</w:t>
            </w:r>
          </w:p>
        </w:tc>
        <w:tc>
          <w:tcPr>
            <w:tcW w:w="697" w:type="pct"/>
            <w:tcBorders>
              <w:top w:val="nil"/>
              <w:left w:val="nil"/>
              <w:bottom w:val="single" w:sz="4" w:space="0" w:color="auto"/>
              <w:right w:val="single" w:sz="4" w:space="0" w:color="auto"/>
            </w:tcBorders>
            <w:vAlign w:val="center"/>
            <w:hideMark/>
          </w:tcPr>
          <w:p w14:paraId="10000765"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$ 38,750.00 </w:t>
            </w:r>
          </w:p>
        </w:tc>
        <w:tc>
          <w:tcPr>
            <w:tcW w:w="760" w:type="pct"/>
            <w:tcBorders>
              <w:top w:val="nil"/>
              <w:left w:val="nil"/>
              <w:bottom w:val="single" w:sz="4" w:space="0" w:color="auto"/>
              <w:right w:val="single" w:sz="4" w:space="0" w:color="auto"/>
            </w:tcBorders>
            <w:vAlign w:val="center"/>
            <w:hideMark/>
          </w:tcPr>
          <w:p w14:paraId="6C285E8B"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$ 465,000.00 </w:t>
            </w:r>
          </w:p>
        </w:tc>
        <w:tc>
          <w:tcPr>
            <w:tcW w:w="75" w:type="pct"/>
            <w:vAlign w:val="center"/>
            <w:hideMark/>
          </w:tcPr>
          <w:p w14:paraId="63BFE4D1"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14DB84D7"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25E5A237"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w:t>
            </w:r>
          </w:p>
        </w:tc>
        <w:tc>
          <w:tcPr>
            <w:tcW w:w="2059" w:type="pct"/>
            <w:tcBorders>
              <w:top w:val="nil"/>
              <w:left w:val="nil"/>
              <w:bottom w:val="single" w:sz="4" w:space="0" w:color="auto"/>
              <w:right w:val="single" w:sz="4" w:space="0" w:color="auto"/>
            </w:tcBorders>
            <w:vAlign w:val="center"/>
            <w:hideMark/>
          </w:tcPr>
          <w:p w14:paraId="758CE7C7"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e instalación de cerradura para puerta en interior </w:t>
            </w:r>
          </w:p>
        </w:tc>
        <w:tc>
          <w:tcPr>
            <w:tcW w:w="347" w:type="pct"/>
            <w:tcBorders>
              <w:top w:val="nil"/>
              <w:left w:val="nil"/>
              <w:bottom w:val="single" w:sz="4" w:space="0" w:color="auto"/>
              <w:right w:val="single" w:sz="4" w:space="0" w:color="auto"/>
            </w:tcBorders>
            <w:noWrap/>
            <w:vAlign w:val="center"/>
            <w:hideMark/>
          </w:tcPr>
          <w:p w14:paraId="39A4A84B"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proofErr w:type="spellStart"/>
            <w:r w:rsidRPr="00AF3B40">
              <w:rPr>
                <w:rFonts w:ascii="Arial Narrow" w:eastAsia="Times New Roman" w:hAnsi="Arial Narrow" w:cs="Arial"/>
                <w:sz w:val="19"/>
                <w:szCs w:val="19"/>
                <w:lang w:eastAsia="es-CO"/>
              </w:rPr>
              <w:t>und</w:t>
            </w:r>
            <w:proofErr w:type="spellEnd"/>
          </w:p>
        </w:tc>
        <w:tc>
          <w:tcPr>
            <w:tcW w:w="513" w:type="pct"/>
            <w:tcBorders>
              <w:top w:val="nil"/>
              <w:left w:val="nil"/>
              <w:bottom w:val="single" w:sz="4" w:space="0" w:color="auto"/>
              <w:right w:val="single" w:sz="4" w:space="0" w:color="auto"/>
            </w:tcBorders>
            <w:vAlign w:val="center"/>
            <w:hideMark/>
          </w:tcPr>
          <w:p w14:paraId="7CD90768"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2.00</w:t>
            </w:r>
          </w:p>
        </w:tc>
        <w:tc>
          <w:tcPr>
            <w:tcW w:w="697" w:type="pct"/>
            <w:tcBorders>
              <w:top w:val="nil"/>
              <w:left w:val="nil"/>
              <w:bottom w:val="single" w:sz="4" w:space="0" w:color="auto"/>
              <w:right w:val="single" w:sz="4" w:space="0" w:color="auto"/>
            </w:tcBorders>
            <w:vAlign w:val="center"/>
            <w:hideMark/>
          </w:tcPr>
          <w:p w14:paraId="2CFE0988"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$ 228,900.00 </w:t>
            </w:r>
          </w:p>
        </w:tc>
        <w:tc>
          <w:tcPr>
            <w:tcW w:w="760" w:type="pct"/>
            <w:tcBorders>
              <w:top w:val="nil"/>
              <w:left w:val="nil"/>
              <w:bottom w:val="single" w:sz="4" w:space="0" w:color="auto"/>
              <w:right w:val="single" w:sz="4" w:space="0" w:color="auto"/>
            </w:tcBorders>
            <w:vAlign w:val="center"/>
            <w:hideMark/>
          </w:tcPr>
          <w:p w14:paraId="28C07DD9"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$ 457,800.00 </w:t>
            </w:r>
          </w:p>
        </w:tc>
        <w:tc>
          <w:tcPr>
            <w:tcW w:w="75" w:type="pct"/>
            <w:vAlign w:val="center"/>
            <w:hideMark/>
          </w:tcPr>
          <w:p w14:paraId="7BA8C6B2"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28E37A66"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5BCD082C"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3.1</w:t>
            </w:r>
          </w:p>
        </w:tc>
        <w:tc>
          <w:tcPr>
            <w:tcW w:w="2059" w:type="pct"/>
            <w:tcBorders>
              <w:top w:val="nil"/>
              <w:left w:val="nil"/>
              <w:bottom w:val="single" w:sz="4" w:space="0" w:color="auto"/>
              <w:right w:val="single" w:sz="4" w:space="0" w:color="auto"/>
            </w:tcBorders>
            <w:vAlign w:val="center"/>
            <w:hideMark/>
          </w:tcPr>
          <w:p w14:paraId="63BF7732"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Estudio de geología, geomorfología, y geotecnia (incluye ensayos de campo y caracterización de materiales, informe geotécnico con recomendaciones para diseño de pavimento aeroportuario)</w:t>
            </w:r>
          </w:p>
        </w:tc>
        <w:tc>
          <w:tcPr>
            <w:tcW w:w="347" w:type="pct"/>
            <w:tcBorders>
              <w:top w:val="nil"/>
              <w:left w:val="nil"/>
              <w:bottom w:val="single" w:sz="4" w:space="0" w:color="auto"/>
              <w:right w:val="single" w:sz="4" w:space="0" w:color="auto"/>
            </w:tcBorders>
            <w:noWrap/>
            <w:vAlign w:val="center"/>
            <w:hideMark/>
          </w:tcPr>
          <w:p w14:paraId="434C92A1"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GL</w:t>
            </w:r>
          </w:p>
        </w:tc>
        <w:tc>
          <w:tcPr>
            <w:tcW w:w="513" w:type="pct"/>
            <w:tcBorders>
              <w:top w:val="nil"/>
              <w:left w:val="nil"/>
              <w:bottom w:val="single" w:sz="4" w:space="0" w:color="auto"/>
              <w:right w:val="single" w:sz="4" w:space="0" w:color="auto"/>
            </w:tcBorders>
            <w:vAlign w:val="center"/>
            <w:hideMark/>
          </w:tcPr>
          <w:p w14:paraId="6BA1FFAE"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1.00</w:t>
            </w:r>
          </w:p>
        </w:tc>
        <w:tc>
          <w:tcPr>
            <w:tcW w:w="697" w:type="pct"/>
            <w:tcBorders>
              <w:top w:val="nil"/>
              <w:left w:val="nil"/>
              <w:bottom w:val="single" w:sz="4" w:space="0" w:color="auto"/>
              <w:right w:val="single" w:sz="4" w:space="0" w:color="auto"/>
            </w:tcBorders>
            <w:vAlign w:val="center"/>
            <w:hideMark/>
          </w:tcPr>
          <w:p w14:paraId="40DAA435"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$ 23,255,000.00 </w:t>
            </w:r>
          </w:p>
        </w:tc>
        <w:tc>
          <w:tcPr>
            <w:tcW w:w="760" w:type="pct"/>
            <w:tcBorders>
              <w:top w:val="nil"/>
              <w:left w:val="nil"/>
              <w:bottom w:val="single" w:sz="4" w:space="0" w:color="auto"/>
              <w:right w:val="single" w:sz="4" w:space="0" w:color="auto"/>
            </w:tcBorders>
            <w:vAlign w:val="center"/>
            <w:hideMark/>
          </w:tcPr>
          <w:p w14:paraId="1EDA519C"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$ 23,255,000.00 </w:t>
            </w:r>
          </w:p>
        </w:tc>
        <w:tc>
          <w:tcPr>
            <w:tcW w:w="75" w:type="pct"/>
            <w:vAlign w:val="center"/>
            <w:hideMark/>
          </w:tcPr>
          <w:p w14:paraId="387984AC"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r w:rsidR="00354E20" w:rsidRPr="00AF3B40" w14:paraId="5A9D7EB9" w14:textId="77777777" w:rsidTr="00AF3B40">
        <w:trPr>
          <w:trHeight w:val="20"/>
        </w:trPr>
        <w:tc>
          <w:tcPr>
            <w:tcW w:w="548" w:type="pct"/>
            <w:tcBorders>
              <w:top w:val="nil"/>
              <w:left w:val="single" w:sz="4" w:space="0" w:color="auto"/>
              <w:bottom w:val="single" w:sz="4" w:space="0" w:color="auto"/>
              <w:right w:val="single" w:sz="4" w:space="0" w:color="auto"/>
            </w:tcBorders>
            <w:noWrap/>
            <w:vAlign w:val="center"/>
            <w:hideMark/>
          </w:tcPr>
          <w:p w14:paraId="39DB7292"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3.2</w:t>
            </w:r>
          </w:p>
        </w:tc>
        <w:tc>
          <w:tcPr>
            <w:tcW w:w="2059" w:type="pct"/>
            <w:tcBorders>
              <w:top w:val="nil"/>
              <w:left w:val="nil"/>
              <w:bottom w:val="single" w:sz="4" w:space="0" w:color="auto"/>
              <w:right w:val="single" w:sz="4" w:space="0" w:color="auto"/>
            </w:tcBorders>
            <w:vAlign w:val="center"/>
            <w:hideMark/>
          </w:tcPr>
          <w:p w14:paraId="32C72AE0" w14:textId="77777777" w:rsidR="00354E20" w:rsidRPr="00AF3B40" w:rsidRDefault="00354E20" w:rsidP="00354E20">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Diseño de pavimentos para plataforma y calle de rodaje en pavimento flexible para un área de 2200 </w:t>
            </w:r>
            <w:r w:rsidRPr="00AF3B40">
              <w:rPr>
                <w:rFonts w:ascii="Arial Narrow" w:eastAsia="Times New Roman" w:hAnsi="Arial Narrow" w:cs="Arial"/>
                <w:sz w:val="19"/>
                <w:szCs w:val="19"/>
                <w:lang w:eastAsia="es-CO"/>
              </w:rPr>
              <w:lastRenderedPageBreak/>
              <w:t>m2. (incluye informe, planos, cantidades y presupuesto)</w:t>
            </w:r>
          </w:p>
        </w:tc>
        <w:tc>
          <w:tcPr>
            <w:tcW w:w="347" w:type="pct"/>
            <w:tcBorders>
              <w:top w:val="nil"/>
              <w:left w:val="nil"/>
              <w:bottom w:val="single" w:sz="4" w:space="0" w:color="auto"/>
              <w:right w:val="single" w:sz="4" w:space="0" w:color="auto"/>
            </w:tcBorders>
            <w:noWrap/>
            <w:vAlign w:val="center"/>
            <w:hideMark/>
          </w:tcPr>
          <w:p w14:paraId="1DC49311"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lastRenderedPageBreak/>
              <w:t>GL</w:t>
            </w:r>
          </w:p>
        </w:tc>
        <w:tc>
          <w:tcPr>
            <w:tcW w:w="513" w:type="pct"/>
            <w:tcBorders>
              <w:top w:val="nil"/>
              <w:left w:val="nil"/>
              <w:bottom w:val="single" w:sz="4" w:space="0" w:color="auto"/>
              <w:right w:val="single" w:sz="4" w:space="0" w:color="auto"/>
            </w:tcBorders>
            <w:vAlign w:val="center"/>
            <w:hideMark/>
          </w:tcPr>
          <w:p w14:paraId="194AB5CA" w14:textId="77777777" w:rsidR="00354E20" w:rsidRPr="00AF3B40" w:rsidRDefault="00354E20" w:rsidP="00354E20">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1.00</w:t>
            </w:r>
          </w:p>
        </w:tc>
        <w:tc>
          <w:tcPr>
            <w:tcW w:w="697" w:type="pct"/>
            <w:tcBorders>
              <w:top w:val="nil"/>
              <w:left w:val="nil"/>
              <w:bottom w:val="single" w:sz="4" w:space="0" w:color="auto"/>
              <w:right w:val="single" w:sz="4" w:space="0" w:color="auto"/>
            </w:tcBorders>
            <w:vAlign w:val="center"/>
            <w:hideMark/>
          </w:tcPr>
          <w:p w14:paraId="622CCC37"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$ 18,768,300.00 </w:t>
            </w:r>
          </w:p>
        </w:tc>
        <w:tc>
          <w:tcPr>
            <w:tcW w:w="760" w:type="pct"/>
            <w:tcBorders>
              <w:top w:val="nil"/>
              <w:left w:val="nil"/>
              <w:bottom w:val="single" w:sz="4" w:space="0" w:color="auto"/>
              <w:right w:val="single" w:sz="4" w:space="0" w:color="auto"/>
            </w:tcBorders>
            <w:vAlign w:val="center"/>
            <w:hideMark/>
          </w:tcPr>
          <w:p w14:paraId="6BA33EE8" w14:textId="77777777" w:rsidR="00354E20" w:rsidRPr="00AF3B40" w:rsidRDefault="00354E20" w:rsidP="00354E20">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$ 18,768,300.00 </w:t>
            </w:r>
          </w:p>
        </w:tc>
        <w:tc>
          <w:tcPr>
            <w:tcW w:w="75" w:type="pct"/>
            <w:vAlign w:val="center"/>
            <w:hideMark/>
          </w:tcPr>
          <w:p w14:paraId="70B13DD1" w14:textId="77777777" w:rsidR="00354E20" w:rsidRPr="00AF3B40" w:rsidRDefault="00354E20" w:rsidP="00354E20">
            <w:pPr>
              <w:spacing w:after="0" w:line="240" w:lineRule="auto"/>
              <w:rPr>
                <w:rFonts w:ascii="Times New Roman" w:eastAsia="Times New Roman" w:hAnsi="Times New Roman" w:cs="Times New Roman"/>
                <w:sz w:val="19"/>
                <w:szCs w:val="19"/>
                <w:lang w:eastAsia="es-CO"/>
              </w:rPr>
            </w:pPr>
          </w:p>
        </w:tc>
      </w:tr>
    </w:tbl>
    <w:p w14:paraId="5CDE4009" w14:textId="04438B51" w:rsidR="00354E20" w:rsidRDefault="00354E20" w:rsidP="0061647C">
      <w:pPr>
        <w:tabs>
          <w:tab w:val="left" w:pos="1134"/>
        </w:tabs>
        <w:rPr>
          <w:rFonts w:cs="Arial"/>
          <w:iCs/>
          <w:color w:val="000000"/>
          <w:szCs w:val="20"/>
        </w:rPr>
      </w:pPr>
      <w:r>
        <w:rPr>
          <w:rFonts w:cs="Arial"/>
          <w:i/>
          <w:color w:val="000000"/>
          <w:szCs w:val="20"/>
        </w:rPr>
        <w:fldChar w:fldCharType="end"/>
      </w:r>
    </w:p>
    <w:p w14:paraId="06EF67B8" w14:textId="77777777" w:rsidR="00AD46BF" w:rsidRPr="002502BE" w:rsidRDefault="00AD46BF" w:rsidP="00AD46BF">
      <w:pPr>
        <w:pStyle w:val="Prrafodelista"/>
        <w:numPr>
          <w:ilvl w:val="0"/>
          <w:numId w:val="1"/>
        </w:numPr>
        <w:tabs>
          <w:tab w:val="left" w:pos="1134"/>
        </w:tabs>
        <w:spacing w:after="160"/>
        <w:rPr>
          <w:rFonts w:cs="Arial"/>
          <w:i/>
          <w:color w:val="000000"/>
          <w:szCs w:val="20"/>
          <w:lang w:val="es-CO"/>
        </w:rPr>
      </w:pPr>
      <w:r w:rsidRPr="002502BE">
        <w:rPr>
          <w:rFonts w:cs="Arial"/>
          <w:color w:val="000000"/>
          <w:lang w:val="es-CO"/>
        </w:rPr>
        <w:t>Calcular el</w:t>
      </w:r>
      <w:r w:rsidRPr="002502BE">
        <w:rPr>
          <w:rFonts w:cs="Arial"/>
          <w:b/>
          <w:i/>
          <w:color w:val="000000"/>
          <w:lang w:val="es-CO"/>
        </w:rPr>
        <w:t xml:space="preserve"> valor total</w:t>
      </w:r>
      <w:r w:rsidRPr="002502BE">
        <w:rPr>
          <w:rFonts w:cs="Arial"/>
          <w:bCs/>
          <w:iCs/>
          <w:color w:val="000000"/>
          <w:lang w:val="es-CO"/>
        </w:rPr>
        <w:t xml:space="preserve"> </w:t>
      </w:r>
      <w:r w:rsidRPr="002502BE">
        <w:rPr>
          <w:rFonts w:cs="Arial"/>
          <w:color w:val="000000"/>
          <w:lang w:val="es-CO"/>
        </w:rPr>
        <w:t>realizando la sumatoria</w:t>
      </w:r>
      <w:r w:rsidRPr="002502BE">
        <w:rPr>
          <w:rFonts w:cs="Arial"/>
          <w:b/>
          <w:i/>
          <w:color w:val="000000"/>
          <w:lang w:val="es-CO"/>
        </w:rPr>
        <w:t xml:space="preserve"> </w:t>
      </w:r>
      <w:r w:rsidRPr="002502BE">
        <w:rPr>
          <w:rFonts w:cs="Arial"/>
          <w:color w:val="000000"/>
          <w:lang w:val="es-CO"/>
        </w:rPr>
        <w:t xml:space="preserve">de los </w:t>
      </w:r>
      <w:r w:rsidRPr="002502BE">
        <w:rPr>
          <w:rFonts w:cs="Arial"/>
          <w:b/>
          <w:i/>
          <w:color w:val="000000"/>
          <w:lang w:val="es-CO"/>
        </w:rPr>
        <w:t>valores parciales</w:t>
      </w:r>
      <w:r w:rsidRPr="002502BE">
        <w:rPr>
          <w:rFonts w:cs="Arial"/>
          <w:color w:val="000000"/>
          <w:lang w:val="es-CO"/>
        </w:rPr>
        <w:t xml:space="preserve"> de los bienes o insumos requeridos en el proyecto.</w:t>
      </w:r>
    </w:p>
    <w:p w14:paraId="296A9F0A" w14:textId="77777777" w:rsidR="00AD46BF" w:rsidRPr="002502BE" w:rsidRDefault="00AD46BF" w:rsidP="00AD46BF">
      <w:pPr>
        <w:pStyle w:val="Prrafodelista"/>
        <w:rPr>
          <w:rFonts w:cs="Arial"/>
          <w:i/>
          <w:color w:val="000000"/>
          <w:szCs w:val="20"/>
          <w:lang w:val="es-CO"/>
        </w:rPr>
      </w:pPr>
    </w:p>
    <w:p w14:paraId="361DCF28" w14:textId="77777777" w:rsidR="00BE624A" w:rsidRPr="002502BE" w:rsidRDefault="00BE624A" w:rsidP="00BE624A">
      <w:pPr>
        <w:pStyle w:val="Prrafodelista"/>
        <w:ind w:left="502"/>
        <w:rPr>
          <w:rFonts w:cs="Arial"/>
          <w:iCs/>
          <w:color w:val="000000"/>
          <w:szCs w:val="20"/>
          <w:lang w:val="es-CO"/>
        </w:rPr>
      </w:pPr>
      <w:r w:rsidRPr="002502BE">
        <w:rPr>
          <w:rFonts w:cs="Arial"/>
          <w:iCs/>
          <w:color w:val="000000"/>
          <w:szCs w:val="20"/>
          <w:lang w:val="es-CO"/>
        </w:rPr>
        <w:t>El valor total de los BIENES o INSUMOS es:</w:t>
      </w:r>
    </w:p>
    <w:p w14:paraId="662DA4F8" w14:textId="77777777" w:rsidR="00BE624A" w:rsidRPr="002502BE" w:rsidRDefault="00BE624A" w:rsidP="00AD46BF">
      <w:pPr>
        <w:pStyle w:val="Prrafodelista"/>
        <w:rPr>
          <w:rFonts w:cs="Arial"/>
          <w:iCs/>
          <w:color w:val="000000"/>
          <w:szCs w:val="20"/>
          <w:lang w:val="es-CO"/>
        </w:rPr>
      </w:pPr>
    </w:p>
    <w:tbl>
      <w:tblPr>
        <w:tblW w:w="7083" w:type="dxa"/>
        <w:jc w:val="center"/>
        <w:tblLook w:val="04A0" w:firstRow="1" w:lastRow="0" w:firstColumn="1" w:lastColumn="0" w:noHBand="0" w:noVBand="1"/>
      </w:tblPr>
      <w:tblGrid>
        <w:gridCol w:w="3960"/>
        <w:gridCol w:w="3123"/>
      </w:tblGrid>
      <w:tr w:rsidR="00BE624A" w:rsidRPr="002502BE" w14:paraId="3F4B5CF1" w14:textId="77777777" w:rsidTr="00166D57">
        <w:trPr>
          <w:trHeight w:val="600"/>
          <w:jc w:val="center"/>
        </w:trPr>
        <w:tc>
          <w:tcPr>
            <w:tcW w:w="3960" w:type="dxa"/>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6B4F64C5" w14:textId="77777777" w:rsidR="00BE624A" w:rsidRPr="002502BE" w:rsidRDefault="00BE624A" w:rsidP="00166D57">
            <w:pPr>
              <w:spacing w:after="0" w:line="240" w:lineRule="auto"/>
              <w:rPr>
                <w:rFonts w:ascii="Arial" w:eastAsia="Times New Roman" w:hAnsi="Arial" w:cs="Arial"/>
                <w:b/>
                <w:bCs/>
                <w:sz w:val="16"/>
                <w:szCs w:val="16"/>
              </w:rPr>
            </w:pPr>
            <w:r w:rsidRPr="002502BE">
              <w:rPr>
                <w:rFonts w:ascii="Arial" w:eastAsia="Times New Roman" w:hAnsi="Arial" w:cs="Arial"/>
                <w:b/>
                <w:bCs/>
                <w:sz w:val="16"/>
                <w:szCs w:val="16"/>
              </w:rPr>
              <w:t>VALOR TOTAL DE LOS BIENES:</w:t>
            </w:r>
          </w:p>
        </w:tc>
        <w:tc>
          <w:tcPr>
            <w:tcW w:w="3123" w:type="dxa"/>
            <w:tcBorders>
              <w:top w:val="single" w:sz="4" w:space="0" w:color="auto"/>
              <w:left w:val="nil"/>
              <w:bottom w:val="single" w:sz="4" w:space="0" w:color="auto"/>
              <w:right w:val="single" w:sz="4" w:space="0" w:color="auto"/>
            </w:tcBorders>
            <w:shd w:val="clear" w:color="000000" w:fill="808080"/>
            <w:noWrap/>
            <w:vAlign w:val="center"/>
            <w:hideMark/>
          </w:tcPr>
          <w:p w14:paraId="5FD9BD98" w14:textId="6FA6CBC8" w:rsidR="00BE624A" w:rsidRPr="002502BE" w:rsidRDefault="00BE624A" w:rsidP="00166D57">
            <w:pPr>
              <w:spacing w:after="0" w:line="240" w:lineRule="auto"/>
              <w:jc w:val="right"/>
              <w:rPr>
                <w:rFonts w:ascii="Arial" w:eastAsia="Times New Roman" w:hAnsi="Arial" w:cs="Arial"/>
                <w:b/>
                <w:bCs/>
                <w:sz w:val="16"/>
                <w:szCs w:val="16"/>
              </w:rPr>
            </w:pPr>
            <w:r w:rsidRPr="002502BE">
              <w:rPr>
                <w:rFonts w:ascii="Arial" w:eastAsia="Times New Roman" w:hAnsi="Arial" w:cs="Arial"/>
                <w:b/>
                <w:bCs/>
                <w:sz w:val="16"/>
                <w:szCs w:val="16"/>
              </w:rPr>
              <w:t xml:space="preserve"> $    </w:t>
            </w:r>
            <w:r w:rsidR="00CD17C7">
              <w:rPr>
                <w:rFonts w:ascii="Arial" w:eastAsia="Times New Roman" w:hAnsi="Arial" w:cs="Arial"/>
                <w:b/>
                <w:bCs/>
                <w:sz w:val="16"/>
                <w:szCs w:val="16"/>
              </w:rPr>
              <w:t>990,609,789.74</w:t>
            </w:r>
          </w:p>
        </w:tc>
      </w:tr>
    </w:tbl>
    <w:p w14:paraId="3294A807" w14:textId="77777777" w:rsidR="00BE624A" w:rsidRPr="002502BE" w:rsidRDefault="00BE624A" w:rsidP="00AD46BF">
      <w:pPr>
        <w:pStyle w:val="Prrafodelista"/>
        <w:rPr>
          <w:rFonts w:cs="Arial"/>
          <w:iCs/>
          <w:color w:val="000000"/>
          <w:szCs w:val="20"/>
          <w:lang w:val="es-CO"/>
        </w:rPr>
      </w:pPr>
    </w:p>
    <w:p w14:paraId="4EF1FB50" w14:textId="77777777" w:rsidR="00BE624A" w:rsidRPr="002502BE" w:rsidRDefault="00BE624A" w:rsidP="00AD46BF">
      <w:pPr>
        <w:pStyle w:val="Prrafodelista"/>
        <w:rPr>
          <w:rFonts w:cs="Arial"/>
          <w:i/>
          <w:color w:val="000000"/>
          <w:szCs w:val="20"/>
          <w:lang w:val="es-CO"/>
        </w:rPr>
      </w:pPr>
    </w:p>
    <w:p w14:paraId="7A640803" w14:textId="77777777" w:rsidR="00AD46BF" w:rsidRPr="00AE7A65" w:rsidRDefault="00AD46BF" w:rsidP="00AD46BF">
      <w:pPr>
        <w:pStyle w:val="Prrafodelista"/>
        <w:numPr>
          <w:ilvl w:val="0"/>
          <w:numId w:val="1"/>
        </w:numPr>
        <w:tabs>
          <w:tab w:val="left" w:pos="1134"/>
        </w:tabs>
        <w:spacing w:after="160"/>
        <w:rPr>
          <w:rFonts w:cs="Arial"/>
          <w:i/>
          <w:color w:val="000000"/>
          <w:szCs w:val="20"/>
          <w:lang w:val="es-CO"/>
        </w:rPr>
      </w:pPr>
      <w:r w:rsidRPr="002502BE">
        <w:rPr>
          <w:rFonts w:cs="Arial"/>
          <w:color w:val="000000"/>
          <w:lang w:val="es-CO"/>
        </w:rPr>
        <w:t xml:space="preserve">Determinar el </w:t>
      </w:r>
      <w:r w:rsidRPr="002502BE">
        <w:rPr>
          <w:rFonts w:cs="Arial"/>
          <w:b/>
          <w:i/>
          <w:color w:val="000000"/>
          <w:lang w:val="es-CO"/>
        </w:rPr>
        <w:t>porcentaje de participación</w:t>
      </w:r>
      <w:r w:rsidRPr="002502BE">
        <w:rPr>
          <w:rFonts w:cs="Arial"/>
          <w:i/>
          <w:color w:val="000000"/>
          <w:lang w:val="es-CO"/>
        </w:rPr>
        <w:t xml:space="preserve"> </w:t>
      </w:r>
      <w:r w:rsidRPr="002502BE">
        <w:rPr>
          <w:rFonts w:cs="Arial"/>
          <w:color w:val="000000"/>
          <w:lang w:val="es-CO"/>
        </w:rPr>
        <w:t xml:space="preserve">de cada bien o insumo usando su </w:t>
      </w:r>
      <w:r w:rsidRPr="002502BE">
        <w:rPr>
          <w:rFonts w:cs="Arial"/>
          <w:b/>
          <w:i/>
          <w:color w:val="000000"/>
          <w:lang w:val="es-CO"/>
        </w:rPr>
        <w:t>valor parcial</w:t>
      </w:r>
      <w:r w:rsidRPr="002502BE">
        <w:rPr>
          <w:rFonts w:cs="Arial"/>
          <w:color w:val="000000"/>
          <w:lang w:val="es-CO"/>
        </w:rPr>
        <w:t xml:space="preserve"> divido por el </w:t>
      </w:r>
      <w:r w:rsidRPr="002502BE">
        <w:rPr>
          <w:rFonts w:cs="Arial"/>
          <w:b/>
          <w:i/>
          <w:color w:val="000000"/>
          <w:lang w:val="es-CO"/>
        </w:rPr>
        <w:t>valor total</w:t>
      </w:r>
      <w:r w:rsidRPr="002502BE">
        <w:rPr>
          <w:rFonts w:cs="Arial"/>
          <w:color w:val="000000"/>
          <w:lang w:val="es-CO"/>
        </w:rPr>
        <w:t>, cociente que deberá ser multiplicado por cien (100). Para esto se aplicará la siguiente fórmula:</w:t>
      </w:r>
    </w:p>
    <w:p w14:paraId="0AC1A76C" w14:textId="77777777" w:rsidR="0061647C" w:rsidRDefault="00862F10" w:rsidP="0061647C">
      <w:pPr>
        <w:tabs>
          <w:tab w:val="left" w:pos="1134"/>
        </w:tabs>
        <w:spacing w:after="0" w:line="240" w:lineRule="auto"/>
        <w:ind w:left="502"/>
        <w:contextualSpacing/>
        <w:jc w:val="center"/>
        <w:rPr>
          <w:rFonts w:ascii="Arial" w:eastAsia="Arial" w:hAnsi="Arial" w:cs="Arial"/>
          <w:color w:val="000000"/>
          <w:sz w:val="20"/>
        </w:rPr>
      </w:pPr>
      <w:r w:rsidRPr="002502BE">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3F3EEB2C" w14:textId="77777777" w:rsidR="0061647C" w:rsidRDefault="0061647C" w:rsidP="0061647C">
      <w:pPr>
        <w:tabs>
          <w:tab w:val="left" w:pos="1134"/>
        </w:tabs>
        <w:spacing w:after="0" w:line="240" w:lineRule="auto"/>
        <w:ind w:left="502"/>
        <w:contextualSpacing/>
        <w:jc w:val="center"/>
        <w:rPr>
          <w:rFonts w:ascii="Arial" w:eastAsia="Arial" w:hAnsi="Arial" w:cs="Arial"/>
          <w:color w:val="000000"/>
          <w:sz w:val="20"/>
        </w:rPr>
      </w:pPr>
    </w:p>
    <w:p w14:paraId="445846CA" w14:textId="77777777" w:rsidR="0061647C" w:rsidRDefault="0061647C" w:rsidP="0061647C">
      <w:pPr>
        <w:tabs>
          <w:tab w:val="left" w:pos="1134"/>
        </w:tabs>
        <w:spacing w:after="0" w:line="240" w:lineRule="auto"/>
        <w:ind w:left="502"/>
        <w:contextualSpacing/>
        <w:jc w:val="center"/>
        <w:rPr>
          <w:rFonts w:ascii="Arial" w:eastAsia="Arial" w:hAnsi="Arial" w:cs="Arial"/>
          <w:color w:val="000000"/>
          <w:sz w:val="20"/>
        </w:rPr>
      </w:pPr>
    </w:p>
    <w:p w14:paraId="40E4C51E" w14:textId="236AF62D" w:rsidR="00CD17C7" w:rsidRDefault="00CD17C7" w:rsidP="0061647C">
      <w:pPr>
        <w:tabs>
          <w:tab w:val="left" w:pos="1134"/>
        </w:tabs>
        <w:spacing w:after="0" w:line="240" w:lineRule="auto"/>
        <w:ind w:left="502"/>
        <w:contextualSpacing/>
        <w:jc w:val="center"/>
        <w:rPr>
          <w:lang w:val="es-ES"/>
        </w:rPr>
      </w:pPr>
      <w:r>
        <w:fldChar w:fldCharType="begin"/>
      </w:r>
      <w:r>
        <w:instrText xml:space="preserve"> LINK Excel.Sheet.12 "C:\\Users\\JUAN MANUEL\\Documents\\0.0 _ ASUS\\0. TRABAJOS\\2026\\5º _ AEROCIVIL\\8°_ Amalfi\\0°_ AMALFI _ FINAL\\Formato de Participación 28-04-2026.xlsx" "BIENES RELEVANTES!F2C1:F27C10" \a \f 4 \h  \* MERGEFORMAT </w:instrText>
      </w:r>
      <w:r>
        <w:fldChar w:fldCharType="separate"/>
      </w:r>
    </w:p>
    <w:tbl>
      <w:tblPr>
        <w:tblW w:w="5000" w:type="pct"/>
        <w:tblCellMar>
          <w:left w:w="70" w:type="dxa"/>
          <w:right w:w="70" w:type="dxa"/>
        </w:tblCellMar>
        <w:tblLook w:val="04A0" w:firstRow="1" w:lastRow="0" w:firstColumn="1" w:lastColumn="0" w:noHBand="0" w:noVBand="1"/>
      </w:tblPr>
      <w:tblGrid>
        <w:gridCol w:w="671"/>
        <w:gridCol w:w="3192"/>
        <w:gridCol w:w="521"/>
        <w:gridCol w:w="954"/>
        <w:gridCol w:w="1051"/>
        <w:gridCol w:w="1224"/>
        <w:gridCol w:w="1257"/>
        <w:gridCol w:w="146"/>
      </w:tblGrid>
      <w:tr w:rsidR="00CD17C7" w:rsidRPr="00AF3B40" w14:paraId="38006715" w14:textId="77777777" w:rsidTr="00AF3B40">
        <w:trPr>
          <w:gridAfter w:val="1"/>
          <w:wAfter w:w="78" w:type="pct"/>
          <w:trHeight w:val="410"/>
          <w:tblHeader/>
        </w:trPr>
        <w:tc>
          <w:tcPr>
            <w:tcW w:w="389"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35BBC24" w14:textId="323546AA" w:rsidR="00CD17C7" w:rsidRPr="00AF3B40" w:rsidRDefault="00CD17C7" w:rsidP="00CD17C7">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ITEM DE PAGO</w:t>
            </w:r>
          </w:p>
        </w:tc>
        <w:tc>
          <w:tcPr>
            <w:tcW w:w="178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14D9961" w14:textId="77777777" w:rsidR="00CD17C7" w:rsidRPr="00AF3B40" w:rsidRDefault="00CD17C7" w:rsidP="00CD17C7">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DESCRIPCION</w:t>
            </w:r>
          </w:p>
        </w:tc>
        <w:tc>
          <w:tcPr>
            <w:tcW w:w="30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901F216" w14:textId="77777777" w:rsidR="00CD17C7" w:rsidRPr="00AF3B40" w:rsidRDefault="00CD17C7" w:rsidP="00CD17C7">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UND.</w:t>
            </w:r>
          </w:p>
        </w:tc>
        <w:tc>
          <w:tcPr>
            <w:tcW w:w="51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B0F349" w14:textId="77777777" w:rsidR="00CD17C7" w:rsidRPr="00AF3B40" w:rsidRDefault="00CD17C7" w:rsidP="00CD17C7">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CANTIDAD</w:t>
            </w:r>
          </w:p>
        </w:tc>
        <w:tc>
          <w:tcPr>
            <w:tcW w:w="60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1720152" w14:textId="77777777" w:rsidR="00CD17C7" w:rsidRPr="00AF3B40" w:rsidRDefault="00CD17C7" w:rsidP="00CD17C7">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VALOR UNITARIO</w:t>
            </w:r>
          </w:p>
        </w:tc>
        <w:tc>
          <w:tcPr>
            <w:tcW w:w="65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A9A3C4" w14:textId="77777777" w:rsidR="00CD17C7" w:rsidRPr="00AF3B40" w:rsidRDefault="00CD17C7" w:rsidP="00CD17C7">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 xml:space="preserve">VALOR TOTAL                                </w:t>
            </w:r>
          </w:p>
        </w:tc>
        <w:tc>
          <w:tcPr>
            <w:tcW w:w="67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FFC9582" w14:textId="77777777" w:rsidR="00CD17C7" w:rsidRPr="00AF3B40" w:rsidRDefault="00CD17C7" w:rsidP="00CD17C7">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 PATICIPACIÓN</w:t>
            </w:r>
          </w:p>
        </w:tc>
      </w:tr>
      <w:tr w:rsidR="00CD17C7" w:rsidRPr="00AF3B40" w14:paraId="03DA700C" w14:textId="77777777" w:rsidTr="00AF3B40">
        <w:trPr>
          <w:trHeight w:val="20"/>
          <w:tblHeader/>
        </w:trPr>
        <w:tc>
          <w:tcPr>
            <w:tcW w:w="389" w:type="pct"/>
            <w:vMerge/>
            <w:tcBorders>
              <w:top w:val="single" w:sz="4" w:space="0" w:color="auto"/>
              <w:left w:val="single" w:sz="4" w:space="0" w:color="auto"/>
              <w:bottom w:val="single" w:sz="4" w:space="0" w:color="auto"/>
              <w:right w:val="single" w:sz="4" w:space="0" w:color="auto"/>
            </w:tcBorders>
            <w:vAlign w:val="center"/>
            <w:hideMark/>
          </w:tcPr>
          <w:p w14:paraId="027F55B8" w14:textId="77777777" w:rsidR="00CD17C7" w:rsidRPr="00AF3B40" w:rsidRDefault="00CD17C7" w:rsidP="00CD17C7">
            <w:pPr>
              <w:spacing w:after="0" w:line="240" w:lineRule="auto"/>
              <w:rPr>
                <w:rFonts w:ascii="Arial Narrow" w:eastAsia="Times New Roman" w:hAnsi="Arial Narrow" w:cs="Arial"/>
                <w:b/>
                <w:bCs/>
                <w:sz w:val="19"/>
                <w:szCs w:val="19"/>
                <w:lang w:eastAsia="es-CO"/>
              </w:rPr>
            </w:pPr>
          </w:p>
        </w:tc>
        <w:tc>
          <w:tcPr>
            <w:tcW w:w="1786" w:type="pct"/>
            <w:vMerge/>
            <w:tcBorders>
              <w:top w:val="single" w:sz="4" w:space="0" w:color="auto"/>
              <w:left w:val="single" w:sz="4" w:space="0" w:color="auto"/>
              <w:bottom w:val="single" w:sz="4" w:space="0" w:color="auto"/>
              <w:right w:val="single" w:sz="4" w:space="0" w:color="auto"/>
            </w:tcBorders>
            <w:vAlign w:val="center"/>
            <w:hideMark/>
          </w:tcPr>
          <w:p w14:paraId="6A081316" w14:textId="77777777" w:rsidR="00CD17C7" w:rsidRPr="00AF3B40" w:rsidRDefault="00CD17C7" w:rsidP="00CD17C7">
            <w:pPr>
              <w:spacing w:after="0" w:line="240" w:lineRule="auto"/>
              <w:rPr>
                <w:rFonts w:ascii="Arial Narrow" w:eastAsia="Times New Roman" w:hAnsi="Arial Narrow" w:cs="Arial"/>
                <w:b/>
                <w:bCs/>
                <w:sz w:val="19"/>
                <w:szCs w:val="19"/>
                <w:lang w:eastAsia="es-CO"/>
              </w:rPr>
            </w:pPr>
          </w:p>
        </w:tc>
        <w:tc>
          <w:tcPr>
            <w:tcW w:w="301" w:type="pct"/>
            <w:vMerge/>
            <w:tcBorders>
              <w:top w:val="single" w:sz="4" w:space="0" w:color="auto"/>
              <w:left w:val="single" w:sz="4" w:space="0" w:color="auto"/>
              <w:bottom w:val="single" w:sz="4" w:space="0" w:color="auto"/>
              <w:right w:val="single" w:sz="4" w:space="0" w:color="auto"/>
            </w:tcBorders>
            <w:vAlign w:val="center"/>
            <w:hideMark/>
          </w:tcPr>
          <w:p w14:paraId="52D12961" w14:textId="77777777" w:rsidR="00CD17C7" w:rsidRPr="00AF3B40" w:rsidRDefault="00CD17C7" w:rsidP="00CD17C7">
            <w:pPr>
              <w:spacing w:after="0" w:line="240" w:lineRule="auto"/>
              <w:rPr>
                <w:rFonts w:ascii="Arial Narrow" w:eastAsia="Times New Roman" w:hAnsi="Arial Narrow" w:cs="Arial"/>
                <w:b/>
                <w:bCs/>
                <w:sz w:val="19"/>
                <w:szCs w:val="19"/>
                <w:lang w:eastAsia="es-CO"/>
              </w:rPr>
            </w:pPr>
          </w:p>
        </w:tc>
        <w:tc>
          <w:tcPr>
            <w:tcW w:w="511" w:type="pct"/>
            <w:vMerge/>
            <w:tcBorders>
              <w:top w:val="single" w:sz="4" w:space="0" w:color="auto"/>
              <w:left w:val="single" w:sz="4" w:space="0" w:color="auto"/>
              <w:bottom w:val="single" w:sz="4" w:space="0" w:color="auto"/>
              <w:right w:val="single" w:sz="4" w:space="0" w:color="auto"/>
            </w:tcBorders>
            <w:vAlign w:val="center"/>
            <w:hideMark/>
          </w:tcPr>
          <w:p w14:paraId="3D2D5EC8" w14:textId="77777777" w:rsidR="00CD17C7" w:rsidRPr="00AF3B40" w:rsidRDefault="00CD17C7" w:rsidP="00CD17C7">
            <w:pPr>
              <w:spacing w:after="0" w:line="240" w:lineRule="auto"/>
              <w:rPr>
                <w:rFonts w:ascii="Arial Narrow" w:eastAsia="Times New Roman" w:hAnsi="Arial Narrow" w:cs="Arial"/>
                <w:b/>
                <w:bCs/>
                <w:sz w:val="19"/>
                <w:szCs w:val="19"/>
                <w:lang w:eastAsia="es-CO"/>
              </w:rPr>
            </w:pPr>
          </w:p>
        </w:tc>
        <w:tc>
          <w:tcPr>
            <w:tcW w:w="603" w:type="pct"/>
            <w:vMerge/>
            <w:tcBorders>
              <w:top w:val="single" w:sz="4" w:space="0" w:color="auto"/>
              <w:left w:val="single" w:sz="4" w:space="0" w:color="auto"/>
              <w:bottom w:val="single" w:sz="4" w:space="0" w:color="auto"/>
              <w:right w:val="single" w:sz="4" w:space="0" w:color="auto"/>
            </w:tcBorders>
            <w:vAlign w:val="center"/>
            <w:hideMark/>
          </w:tcPr>
          <w:p w14:paraId="1099F1C1" w14:textId="77777777" w:rsidR="00CD17C7" w:rsidRPr="00AF3B40" w:rsidRDefault="00CD17C7" w:rsidP="00CD17C7">
            <w:pPr>
              <w:spacing w:after="0" w:line="240" w:lineRule="auto"/>
              <w:rPr>
                <w:rFonts w:ascii="Arial Narrow" w:eastAsia="Times New Roman" w:hAnsi="Arial Narrow" w:cs="Arial"/>
                <w:b/>
                <w:bCs/>
                <w:sz w:val="19"/>
                <w:szCs w:val="19"/>
                <w:lang w:eastAsia="es-CO"/>
              </w:rPr>
            </w:pPr>
          </w:p>
        </w:tc>
        <w:tc>
          <w:tcPr>
            <w:tcW w:w="658" w:type="pct"/>
            <w:vMerge/>
            <w:tcBorders>
              <w:top w:val="single" w:sz="4" w:space="0" w:color="auto"/>
              <w:left w:val="single" w:sz="4" w:space="0" w:color="auto"/>
              <w:bottom w:val="single" w:sz="4" w:space="0" w:color="auto"/>
              <w:right w:val="single" w:sz="4" w:space="0" w:color="auto"/>
            </w:tcBorders>
            <w:vAlign w:val="center"/>
            <w:hideMark/>
          </w:tcPr>
          <w:p w14:paraId="7CDC3D72" w14:textId="77777777" w:rsidR="00CD17C7" w:rsidRPr="00AF3B40" w:rsidRDefault="00CD17C7" w:rsidP="00CD17C7">
            <w:pPr>
              <w:spacing w:after="0" w:line="240" w:lineRule="auto"/>
              <w:rPr>
                <w:rFonts w:ascii="Arial Narrow" w:eastAsia="Times New Roman" w:hAnsi="Arial Narrow" w:cs="Arial"/>
                <w:b/>
                <w:bCs/>
                <w:sz w:val="19"/>
                <w:szCs w:val="19"/>
                <w:lang w:eastAsia="es-CO"/>
              </w:rPr>
            </w:pPr>
          </w:p>
        </w:tc>
        <w:tc>
          <w:tcPr>
            <w:tcW w:w="673" w:type="pct"/>
            <w:vMerge/>
            <w:tcBorders>
              <w:top w:val="single" w:sz="4" w:space="0" w:color="auto"/>
              <w:left w:val="single" w:sz="4" w:space="0" w:color="auto"/>
              <w:bottom w:val="single" w:sz="4" w:space="0" w:color="auto"/>
              <w:right w:val="single" w:sz="4" w:space="0" w:color="auto"/>
            </w:tcBorders>
            <w:vAlign w:val="center"/>
            <w:hideMark/>
          </w:tcPr>
          <w:p w14:paraId="282E316E" w14:textId="77777777" w:rsidR="00CD17C7" w:rsidRPr="00AF3B40" w:rsidRDefault="00CD17C7" w:rsidP="00CD17C7">
            <w:pPr>
              <w:spacing w:after="0" w:line="240" w:lineRule="auto"/>
              <w:rPr>
                <w:rFonts w:ascii="Arial Narrow" w:eastAsia="Times New Roman" w:hAnsi="Arial Narrow" w:cs="Arial"/>
                <w:b/>
                <w:bCs/>
                <w:sz w:val="19"/>
                <w:szCs w:val="19"/>
                <w:lang w:eastAsia="es-CO"/>
              </w:rPr>
            </w:pPr>
          </w:p>
        </w:tc>
        <w:tc>
          <w:tcPr>
            <w:tcW w:w="78" w:type="pct"/>
            <w:tcBorders>
              <w:top w:val="nil"/>
              <w:left w:val="nil"/>
              <w:bottom w:val="nil"/>
              <w:right w:val="nil"/>
            </w:tcBorders>
            <w:noWrap/>
            <w:vAlign w:val="bottom"/>
            <w:hideMark/>
          </w:tcPr>
          <w:p w14:paraId="0F2B1BE9" w14:textId="77777777" w:rsidR="00CD17C7" w:rsidRPr="00AF3B40" w:rsidRDefault="00CD17C7" w:rsidP="00CD17C7">
            <w:pPr>
              <w:spacing w:after="0" w:line="240" w:lineRule="auto"/>
              <w:jc w:val="center"/>
              <w:rPr>
                <w:rFonts w:ascii="Arial Narrow" w:eastAsia="Times New Roman" w:hAnsi="Arial Narrow" w:cs="Arial"/>
                <w:b/>
                <w:bCs/>
                <w:sz w:val="19"/>
                <w:szCs w:val="19"/>
                <w:lang w:eastAsia="es-CO"/>
              </w:rPr>
            </w:pPr>
          </w:p>
        </w:tc>
      </w:tr>
      <w:tr w:rsidR="00CD17C7" w:rsidRPr="00AF3B40" w14:paraId="45D8D593"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76840BD9"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1.7</w:t>
            </w:r>
          </w:p>
        </w:tc>
        <w:tc>
          <w:tcPr>
            <w:tcW w:w="1786" w:type="pct"/>
            <w:tcBorders>
              <w:top w:val="nil"/>
              <w:left w:val="nil"/>
              <w:bottom w:val="single" w:sz="4" w:space="0" w:color="auto"/>
              <w:right w:val="single" w:sz="4" w:space="0" w:color="auto"/>
            </w:tcBorders>
            <w:vAlign w:val="center"/>
            <w:hideMark/>
          </w:tcPr>
          <w:p w14:paraId="42C7866F" w14:textId="32254753"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r w:rsidR="00AF3B40" w:rsidRPr="00AF3B40">
              <w:rPr>
                <w:rFonts w:ascii="Arial Narrow" w:eastAsia="Times New Roman" w:hAnsi="Arial Narrow" w:cs="Arial"/>
                <w:sz w:val="19"/>
                <w:szCs w:val="19"/>
                <w:lang w:eastAsia="es-CO"/>
              </w:rPr>
              <w:t>incluye</w:t>
            </w:r>
            <w:r w:rsidRPr="00AF3B40">
              <w:rPr>
                <w:rFonts w:ascii="Arial Narrow" w:eastAsia="Times New Roman" w:hAnsi="Arial Narrow" w:cs="Arial"/>
                <w:sz w:val="19"/>
                <w:szCs w:val="19"/>
                <w:lang w:eastAsia="es-CO"/>
              </w:rPr>
              <w:t xml:space="preserve"> cemento asfáltico y llenante mineral, según diseño (Basado en ítem 450.3 INVIAS)</w:t>
            </w:r>
          </w:p>
        </w:tc>
        <w:tc>
          <w:tcPr>
            <w:tcW w:w="301" w:type="pct"/>
            <w:tcBorders>
              <w:top w:val="nil"/>
              <w:left w:val="nil"/>
              <w:bottom w:val="single" w:sz="4" w:space="0" w:color="auto"/>
              <w:right w:val="single" w:sz="4" w:space="0" w:color="auto"/>
            </w:tcBorders>
            <w:noWrap/>
            <w:vAlign w:val="center"/>
            <w:hideMark/>
          </w:tcPr>
          <w:p w14:paraId="7B7D1AE0"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511" w:type="pct"/>
            <w:tcBorders>
              <w:top w:val="nil"/>
              <w:left w:val="nil"/>
              <w:bottom w:val="single" w:sz="4" w:space="0" w:color="auto"/>
              <w:right w:val="single" w:sz="4" w:space="0" w:color="auto"/>
            </w:tcBorders>
            <w:vAlign w:val="center"/>
            <w:hideMark/>
          </w:tcPr>
          <w:p w14:paraId="097CF951"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198.00</w:t>
            </w:r>
          </w:p>
        </w:tc>
        <w:tc>
          <w:tcPr>
            <w:tcW w:w="603" w:type="pct"/>
            <w:tcBorders>
              <w:top w:val="nil"/>
              <w:left w:val="nil"/>
              <w:bottom w:val="single" w:sz="4" w:space="0" w:color="auto"/>
              <w:right w:val="single" w:sz="4" w:space="0" w:color="auto"/>
            </w:tcBorders>
            <w:vAlign w:val="center"/>
            <w:hideMark/>
          </w:tcPr>
          <w:p w14:paraId="1A75484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$ 1,778,879.00 </w:t>
            </w:r>
          </w:p>
        </w:tc>
        <w:tc>
          <w:tcPr>
            <w:tcW w:w="658" w:type="pct"/>
            <w:tcBorders>
              <w:top w:val="nil"/>
              <w:left w:val="nil"/>
              <w:bottom w:val="single" w:sz="4" w:space="0" w:color="auto"/>
              <w:right w:val="single" w:sz="4" w:space="0" w:color="auto"/>
            </w:tcBorders>
            <w:vAlign w:val="center"/>
            <w:hideMark/>
          </w:tcPr>
          <w:p w14:paraId="2063B4CD"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$ 352,218,042.00 </w:t>
            </w:r>
          </w:p>
        </w:tc>
        <w:tc>
          <w:tcPr>
            <w:tcW w:w="673" w:type="pct"/>
            <w:tcBorders>
              <w:top w:val="nil"/>
              <w:left w:val="nil"/>
              <w:bottom w:val="single" w:sz="4" w:space="0" w:color="auto"/>
              <w:right w:val="single" w:sz="4" w:space="0" w:color="auto"/>
            </w:tcBorders>
            <w:noWrap/>
            <w:vAlign w:val="center"/>
            <w:hideMark/>
          </w:tcPr>
          <w:p w14:paraId="2C1BD57F" w14:textId="77777777" w:rsidR="00CD17C7" w:rsidRPr="00AF3B40" w:rsidRDefault="00CD17C7" w:rsidP="00CD17C7">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35.56%</w:t>
            </w:r>
          </w:p>
        </w:tc>
        <w:tc>
          <w:tcPr>
            <w:tcW w:w="78" w:type="pct"/>
            <w:vAlign w:val="center"/>
            <w:hideMark/>
          </w:tcPr>
          <w:p w14:paraId="42DA2561"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73F1BBF2"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2A86525A"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1.4</w:t>
            </w:r>
          </w:p>
        </w:tc>
        <w:tc>
          <w:tcPr>
            <w:tcW w:w="1786" w:type="pct"/>
            <w:tcBorders>
              <w:top w:val="nil"/>
              <w:left w:val="nil"/>
              <w:bottom w:val="single" w:sz="4" w:space="0" w:color="auto"/>
              <w:right w:val="single" w:sz="4" w:space="0" w:color="auto"/>
            </w:tcBorders>
            <w:vAlign w:val="center"/>
            <w:hideMark/>
          </w:tcPr>
          <w:p w14:paraId="7E121A63" w14:textId="0EA68B74"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SUB-BASE - BASE </w:t>
            </w:r>
            <w:proofErr w:type="gramStart"/>
            <w:r w:rsidR="00AF3B40" w:rsidRPr="00AF3B40">
              <w:rPr>
                <w:rFonts w:ascii="Arial Narrow" w:eastAsia="Times New Roman" w:hAnsi="Arial Narrow" w:cs="Arial"/>
                <w:sz w:val="19"/>
                <w:szCs w:val="19"/>
                <w:lang w:eastAsia="es-CO"/>
              </w:rPr>
              <w:t>GRANULAR .</w:t>
            </w:r>
            <w:r w:rsidRPr="00AF3B40">
              <w:rPr>
                <w:rFonts w:ascii="Arial Narrow" w:eastAsia="Times New Roman" w:hAnsi="Arial Narrow" w:cs="Arial"/>
                <w:sz w:val="19"/>
                <w:szCs w:val="19"/>
                <w:lang w:eastAsia="es-CO"/>
              </w:rPr>
              <w:t>Clase</w:t>
            </w:r>
            <w:proofErr w:type="gramEnd"/>
            <w:r w:rsidRPr="00AF3B40">
              <w:rPr>
                <w:rFonts w:ascii="Arial Narrow" w:eastAsia="Times New Roman" w:hAnsi="Arial Narrow" w:cs="Arial"/>
                <w:sz w:val="19"/>
                <w:szCs w:val="19"/>
                <w:lang w:eastAsia="es-CO"/>
              </w:rPr>
              <w:t xml:space="preserve"> según análisis por ejecutor, incluye transporte desde fuente hasta sitio de aplicación, extensión en capa de espesor uniforme, humedecimiento y compactación</w:t>
            </w:r>
          </w:p>
        </w:tc>
        <w:tc>
          <w:tcPr>
            <w:tcW w:w="301" w:type="pct"/>
            <w:tcBorders>
              <w:top w:val="nil"/>
              <w:left w:val="nil"/>
              <w:bottom w:val="single" w:sz="4" w:space="0" w:color="auto"/>
              <w:right w:val="single" w:sz="4" w:space="0" w:color="auto"/>
            </w:tcBorders>
            <w:noWrap/>
            <w:vAlign w:val="center"/>
            <w:hideMark/>
          </w:tcPr>
          <w:p w14:paraId="178B440D"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511" w:type="pct"/>
            <w:tcBorders>
              <w:top w:val="nil"/>
              <w:left w:val="nil"/>
              <w:bottom w:val="single" w:sz="4" w:space="0" w:color="auto"/>
              <w:right w:val="single" w:sz="4" w:space="0" w:color="auto"/>
            </w:tcBorders>
            <w:vAlign w:val="center"/>
            <w:hideMark/>
          </w:tcPr>
          <w:p w14:paraId="54BE5268"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1,320.00</w:t>
            </w:r>
          </w:p>
        </w:tc>
        <w:tc>
          <w:tcPr>
            <w:tcW w:w="603" w:type="pct"/>
            <w:tcBorders>
              <w:top w:val="nil"/>
              <w:left w:val="nil"/>
              <w:bottom w:val="single" w:sz="4" w:space="0" w:color="auto"/>
              <w:right w:val="single" w:sz="4" w:space="0" w:color="auto"/>
            </w:tcBorders>
            <w:vAlign w:val="center"/>
            <w:hideMark/>
          </w:tcPr>
          <w:p w14:paraId="246C35A7"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$ 229,562.00 </w:t>
            </w:r>
          </w:p>
        </w:tc>
        <w:tc>
          <w:tcPr>
            <w:tcW w:w="658" w:type="pct"/>
            <w:tcBorders>
              <w:top w:val="nil"/>
              <w:left w:val="nil"/>
              <w:bottom w:val="single" w:sz="4" w:space="0" w:color="auto"/>
              <w:right w:val="single" w:sz="4" w:space="0" w:color="auto"/>
            </w:tcBorders>
            <w:vAlign w:val="center"/>
            <w:hideMark/>
          </w:tcPr>
          <w:p w14:paraId="66530149"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$ 303,021,840.00 </w:t>
            </w:r>
          </w:p>
        </w:tc>
        <w:tc>
          <w:tcPr>
            <w:tcW w:w="673" w:type="pct"/>
            <w:tcBorders>
              <w:top w:val="nil"/>
              <w:left w:val="nil"/>
              <w:bottom w:val="single" w:sz="4" w:space="0" w:color="auto"/>
              <w:right w:val="single" w:sz="4" w:space="0" w:color="auto"/>
            </w:tcBorders>
            <w:noWrap/>
            <w:vAlign w:val="center"/>
            <w:hideMark/>
          </w:tcPr>
          <w:p w14:paraId="19654183" w14:textId="77777777" w:rsidR="00CD17C7" w:rsidRPr="00AF3B40" w:rsidRDefault="00CD17C7" w:rsidP="00CD17C7">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30.59%</w:t>
            </w:r>
          </w:p>
        </w:tc>
        <w:tc>
          <w:tcPr>
            <w:tcW w:w="78" w:type="pct"/>
            <w:vAlign w:val="center"/>
            <w:hideMark/>
          </w:tcPr>
          <w:p w14:paraId="5C8EF8F5"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4C4737AA"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1BC4372A"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1.2</w:t>
            </w:r>
          </w:p>
        </w:tc>
        <w:tc>
          <w:tcPr>
            <w:tcW w:w="1786" w:type="pct"/>
            <w:tcBorders>
              <w:top w:val="nil"/>
              <w:left w:val="nil"/>
              <w:bottom w:val="single" w:sz="4" w:space="0" w:color="auto"/>
              <w:right w:val="single" w:sz="4" w:space="0" w:color="auto"/>
            </w:tcBorders>
            <w:vAlign w:val="center"/>
            <w:hideMark/>
          </w:tcPr>
          <w:p w14:paraId="518510A9"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EXCAVACIÓN A MAQUINA. en material conglomerado de 0 - 1 m. de profundidad, sección obligada y afines de talud, incluye cargue, transporte y retiro de sobrantes.</w:t>
            </w:r>
          </w:p>
        </w:tc>
        <w:tc>
          <w:tcPr>
            <w:tcW w:w="301" w:type="pct"/>
            <w:tcBorders>
              <w:top w:val="nil"/>
              <w:left w:val="nil"/>
              <w:bottom w:val="single" w:sz="4" w:space="0" w:color="auto"/>
              <w:right w:val="single" w:sz="4" w:space="0" w:color="auto"/>
            </w:tcBorders>
            <w:noWrap/>
            <w:vAlign w:val="center"/>
            <w:hideMark/>
          </w:tcPr>
          <w:p w14:paraId="78DD0B64"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511" w:type="pct"/>
            <w:tcBorders>
              <w:top w:val="nil"/>
              <w:left w:val="nil"/>
              <w:bottom w:val="single" w:sz="4" w:space="0" w:color="auto"/>
              <w:right w:val="single" w:sz="4" w:space="0" w:color="auto"/>
            </w:tcBorders>
            <w:vAlign w:val="center"/>
            <w:hideMark/>
          </w:tcPr>
          <w:p w14:paraId="530B0006"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2,640.00</w:t>
            </w:r>
          </w:p>
        </w:tc>
        <w:tc>
          <w:tcPr>
            <w:tcW w:w="603" w:type="pct"/>
            <w:tcBorders>
              <w:top w:val="nil"/>
              <w:left w:val="nil"/>
              <w:bottom w:val="single" w:sz="4" w:space="0" w:color="auto"/>
              <w:right w:val="single" w:sz="4" w:space="0" w:color="auto"/>
            </w:tcBorders>
            <w:vAlign w:val="center"/>
            <w:hideMark/>
          </w:tcPr>
          <w:p w14:paraId="680CDA64"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$ 75,806.00 </w:t>
            </w:r>
          </w:p>
        </w:tc>
        <w:tc>
          <w:tcPr>
            <w:tcW w:w="658" w:type="pct"/>
            <w:tcBorders>
              <w:top w:val="nil"/>
              <w:left w:val="nil"/>
              <w:bottom w:val="single" w:sz="4" w:space="0" w:color="auto"/>
              <w:right w:val="single" w:sz="4" w:space="0" w:color="auto"/>
            </w:tcBorders>
            <w:vAlign w:val="center"/>
            <w:hideMark/>
          </w:tcPr>
          <w:p w14:paraId="502323F7"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$ 200,127,840.00 </w:t>
            </w:r>
          </w:p>
        </w:tc>
        <w:tc>
          <w:tcPr>
            <w:tcW w:w="673" w:type="pct"/>
            <w:tcBorders>
              <w:top w:val="nil"/>
              <w:left w:val="nil"/>
              <w:bottom w:val="single" w:sz="4" w:space="0" w:color="auto"/>
              <w:right w:val="single" w:sz="4" w:space="0" w:color="auto"/>
            </w:tcBorders>
            <w:noWrap/>
            <w:vAlign w:val="center"/>
            <w:hideMark/>
          </w:tcPr>
          <w:p w14:paraId="6F279B4F" w14:textId="77777777" w:rsidR="00CD17C7" w:rsidRPr="00AF3B40" w:rsidRDefault="00CD17C7" w:rsidP="00CD17C7">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20.20%</w:t>
            </w:r>
          </w:p>
        </w:tc>
        <w:tc>
          <w:tcPr>
            <w:tcW w:w="78" w:type="pct"/>
            <w:vAlign w:val="center"/>
            <w:hideMark/>
          </w:tcPr>
          <w:p w14:paraId="5D7E2B12"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2CF2B96A"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632F64B3"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1.5</w:t>
            </w:r>
          </w:p>
        </w:tc>
        <w:tc>
          <w:tcPr>
            <w:tcW w:w="1786" w:type="pct"/>
            <w:tcBorders>
              <w:top w:val="nil"/>
              <w:left w:val="nil"/>
              <w:bottom w:val="single" w:sz="4" w:space="0" w:color="auto"/>
              <w:right w:val="single" w:sz="4" w:space="0" w:color="auto"/>
            </w:tcBorders>
            <w:vAlign w:val="center"/>
            <w:hideMark/>
          </w:tcPr>
          <w:p w14:paraId="2C370F1B"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MEJORAMIENTO DE LA SUBRASANTE CON ADICION DE </w:t>
            </w:r>
            <w:proofErr w:type="gramStart"/>
            <w:r w:rsidRPr="00AF3B40">
              <w:rPr>
                <w:rFonts w:ascii="Arial Narrow" w:eastAsia="Times New Roman" w:hAnsi="Arial Narrow" w:cs="Arial"/>
                <w:sz w:val="19"/>
                <w:szCs w:val="19"/>
                <w:lang w:eastAsia="es-CO"/>
              </w:rPr>
              <w:t>MATERIALES(</w:t>
            </w:r>
            <w:proofErr w:type="gramEnd"/>
            <w:r w:rsidRPr="00AF3B40">
              <w:rPr>
                <w:rFonts w:ascii="Arial Narrow" w:eastAsia="Times New Roman" w:hAnsi="Arial Narrow" w:cs="Arial"/>
                <w:sz w:val="19"/>
                <w:szCs w:val="19"/>
                <w:lang w:eastAsia="es-CO"/>
              </w:rPr>
              <w:t>Análisis aplicado para Mejoramiento de la subrasante por medio de escarificado, mezcla con material de adición tipo SBG-50 Clase C (NT1) en proporción con un reemplazo del 50% del material de aporte, extendido y compactado en capa de 0.30 m de espesor total)</w:t>
            </w:r>
          </w:p>
        </w:tc>
        <w:tc>
          <w:tcPr>
            <w:tcW w:w="301" w:type="pct"/>
            <w:tcBorders>
              <w:top w:val="nil"/>
              <w:left w:val="nil"/>
              <w:bottom w:val="single" w:sz="4" w:space="0" w:color="auto"/>
              <w:right w:val="single" w:sz="4" w:space="0" w:color="auto"/>
            </w:tcBorders>
            <w:noWrap/>
            <w:vAlign w:val="center"/>
            <w:hideMark/>
          </w:tcPr>
          <w:p w14:paraId="574B3DBF"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511" w:type="pct"/>
            <w:tcBorders>
              <w:top w:val="nil"/>
              <w:left w:val="nil"/>
              <w:bottom w:val="single" w:sz="4" w:space="0" w:color="auto"/>
              <w:right w:val="single" w:sz="4" w:space="0" w:color="auto"/>
            </w:tcBorders>
            <w:vAlign w:val="center"/>
            <w:hideMark/>
          </w:tcPr>
          <w:p w14:paraId="7C8CB867"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660.00</w:t>
            </w:r>
          </w:p>
        </w:tc>
        <w:tc>
          <w:tcPr>
            <w:tcW w:w="603" w:type="pct"/>
            <w:tcBorders>
              <w:top w:val="nil"/>
              <w:left w:val="nil"/>
              <w:bottom w:val="single" w:sz="4" w:space="0" w:color="auto"/>
              <w:right w:val="single" w:sz="4" w:space="0" w:color="auto"/>
            </w:tcBorders>
            <w:vAlign w:val="center"/>
            <w:hideMark/>
          </w:tcPr>
          <w:p w14:paraId="3D8B3676"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$ 42,150.00 </w:t>
            </w:r>
          </w:p>
        </w:tc>
        <w:tc>
          <w:tcPr>
            <w:tcW w:w="658" w:type="pct"/>
            <w:tcBorders>
              <w:top w:val="nil"/>
              <w:left w:val="nil"/>
              <w:bottom w:val="single" w:sz="4" w:space="0" w:color="auto"/>
              <w:right w:val="single" w:sz="4" w:space="0" w:color="auto"/>
            </w:tcBorders>
            <w:vAlign w:val="center"/>
            <w:hideMark/>
          </w:tcPr>
          <w:p w14:paraId="20B52E34"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$ 27,819,000.00 </w:t>
            </w:r>
          </w:p>
        </w:tc>
        <w:tc>
          <w:tcPr>
            <w:tcW w:w="673" w:type="pct"/>
            <w:tcBorders>
              <w:top w:val="nil"/>
              <w:left w:val="nil"/>
              <w:bottom w:val="single" w:sz="4" w:space="0" w:color="auto"/>
              <w:right w:val="single" w:sz="4" w:space="0" w:color="auto"/>
            </w:tcBorders>
            <w:noWrap/>
            <w:vAlign w:val="center"/>
            <w:hideMark/>
          </w:tcPr>
          <w:p w14:paraId="61BA327E"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2.81%</w:t>
            </w:r>
          </w:p>
        </w:tc>
        <w:tc>
          <w:tcPr>
            <w:tcW w:w="78" w:type="pct"/>
            <w:vAlign w:val="center"/>
            <w:hideMark/>
          </w:tcPr>
          <w:p w14:paraId="3F2FEF0E"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1D257D0E"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76BFDC5D"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w:t>
            </w:r>
          </w:p>
        </w:tc>
        <w:tc>
          <w:tcPr>
            <w:tcW w:w="1786" w:type="pct"/>
            <w:tcBorders>
              <w:top w:val="nil"/>
              <w:left w:val="nil"/>
              <w:bottom w:val="single" w:sz="4" w:space="0" w:color="auto"/>
              <w:right w:val="single" w:sz="4" w:space="0" w:color="auto"/>
            </w:tcBorders>
            <w:vAlign w:val="center"/>
            <w:hideMark/>
          </w:tcPr>
          <w:p w14:paraId="3975D937"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Localización y replanteo con comisión topográfica, áreas menores a 5.000 m2</w:t>
            </w:r>
          </w:p>
        </w:tc>
        <w:tc>
          <w:tcPr>
            <w:tcW w:w="301" w:type="pct"/>
            <w:tcBorders>
              <w:top w:val="nil"/>
              <w:left w:val="nil"/>
              <w:bottom w:val="single" w:sz="4" w:space="0" w:color="auto"/>
              <w:right w:val="single" w:sz="4" w:space="0" w:color="auto"/>
            </w:tcBorders>
            <w:noWrap/>
            <w:vAlign w:val="center"/>
            <w:hideMark/>
          </w:tcPr>
          <w:p w14:paraId="791AEF84"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1963814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2,200.00</w:t>
            </w:r>
          </w:p>
        </w:tc>
        <w:tc>
          <w:tcPr>
            <w:tcW w:w="603" w:type="pct"/>
            <w:tcBorders>
              <w:top w:val="nil"/>
              <w:left w:val="nil"/>
              <w:bottom w:val="single" w:sz="4" w:space="0" w:color="auto"/>
              <w:right w:val="single" w:sz="4" w:space="0" w:color="auto"/>
            </w:tcBorders>
            <w:vAlign w:val="center"/>
            <w:hideMark/>
          </w:tcPr>
          <w:p w14:paraId="19646BF9"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$ 8,346.00 </w:t>
            </w:r>
          </w:p>
        </w:tc>
        <w:tc>
          <w:tcPr>
            <w:tcW w:w="658" w:type="pct"/>
            <w:tcBorders>
              <w:top w:val="nil"/>
              <w:left w:val="nil"/>
              <w:bottom w:val="single" w:sz="4" w:space="0" w:color="auto"/>
              <w:right w:val="single" w:sz="4" w:space="0" w:color="auto"/>
            </w:tcBorders>
            <w:vAlign w:val="center"/>
            <w:hideMark/>
          </w:tcPr>
          <w:p w14:paraId="3C8EF2BE"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$ 18,361,200.00 </w:t>
            </w:r>
          </w:p>
        </w:tc>
        <w:tc>
          <w:tcPr>
            <w:tcW w:w="673" w:type="pct"/>
            <w:tcBorders>
              <w:top w:val="nil"/>
              <w:left w:val="nil"/>
              <w:bottom w:val="single" w:sz="4" w:space="0" w:color="auto"/>
              <w:right w:val="single" w:sz="4" w:space="0" w:color="auto"/>
            </w:tcBorders>
            <w:noWrap/>
            <w:vAlign w:val="center"/>
            <w:hideMark/>
          </w:tcPr>
          <w:p w14:paraId="53034135"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1.85%</w:t>
            </w:r>
          </w:p>
        </w:tc>
        <w:tc>
          <w:tcPr>
            <w:tcW w:w="78" w:type="pct"/>
            <w:vAlign w:val="center"/>
            <w:hideMark/>
          </w:tcPr>
          <w:p w14:paraId="3EE97475"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55B3CDD8"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423B3FAD"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lastRenderedPageBreak/>
              <w:t>2.5</w:t>
            </w:r>
          </w:p>
        </w:tc>
        <w:tc>
          <w:tcPr>
            <w:tcW w:w="1786" w:type="pct"/>
            <w:tcBorders>
              <w:top w:val="nil"/>
              <w:left w:val="nil"/>
              <w:bottom w:val="single" w:sz="4" w:space="0" w:color="auto"/>
              <w:right w:val="single" w:sz="4" w:space="0" w:color="auto"/>
            </w:tcBorders>
            <w:vAlign w:val="center"/>
            <w:hideMark/>
          </w:tcPr>
          <w:p w14:paraId="7606B586"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ESTRUCTURA METALICA PARA CUBIERTA (INC ANTICORROSIVO, ESMALTE SINTETICO, TRANSPORTE E INSTALACION)</w:t>
            </w:r>
          </w:p>
        </w:tc>
        <w:tc>
          <w:tcPr>
            <w:tcW w:w="301" w:type="pct"/>
            <w:tcBorders>
              <w:top w:val="nil"/>
              <w:left w:val="nil"/>
              <w:bottom w:val="single" w:sz="4" w:space="0" w:color="auto"/>
              <w:right w:val="single" w:sz="4" w:space="0" w:color="auto"/>
            </w:tcBorders>
            <w:noWrap/>
            <w:vAlign w:val="center"/>
            <w:hideMark/>
          </w:tcPr>
          <w:p w14:paraId="7A6EC22C"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kg</w:t>
            </w:r>
          </w:p>
        </w:tc>
        <w:tc>
          <w:tcPr>
            <w:tcW w:w="511" w:type="pct"/>
            <w:tcBorders>
              <w:top w:val="nil"/>
              <w:left w:val="nil"/>
              <w:bottom w:val="single" w:sz="4" w:space="0" w:color="auto"/>
              <w:right w:val="single" w:sz="4" w:space="0" w:color="auto"/>
            </w:tcBorders>
            <w:vAlign w:val="center"/>
            <w:hideMark/>
          </w:tcPr>
          <w:p w14:paraId="061C12CA"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630.00</w:t>
            </w:r>
          </w:p>
        </w:tc>
        <w:tc>
          <w:tcPr>
            <w:tcW w:w="603" w:type="pct"/>
            <w:tcBorders>
              <w:top w:val="nil"/>
              <w:left w:val="nil"/>
              <w:bottom w:val="single" w:sz="4" w:space="0" w:color="auto"/>
              <w:right w:val="single" w:sz="4" w:space="0" w:color="auto"/>
            </w:tcBorders>
            <w:vAlign w:val="center"/>
            <w:hideMark/>
          </w:tcPr>
          <w:p w14:paraId="7E098C25"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$ 28,186.00 </w:t>
            </w:r>
          </w:p>
        </w:tc>
        <w:tc>
          <w:tcPr>
            <w:tcW w:w="658" w:type="pct"/>
            <w:tcBorders>
              <w:top w:val="nil"/>
              <w:left w:val="nil"/>
              <w:bottom w:val="single" w:sz="4" w:space="0" w:color="auto"/>
              <w:right w:val="single" w:sz="4" w:space="0" w:color="auto"/>
            </w:tcBorders>
            <w:vAlign w:val="center"/>
            <w:hideMark/>
          </w:tcPr>
          <w:p w14:paraId="4F52738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$ 17,757,180.00 </w:t>
            </w:r>
          </w:p>
        </w:tc>
        <w:tc>
          <w:tcPr>
            <w:tcW w:w="673" w:type="pct"/>
            <w:tcBorders>
              <w:top w:val="nil"/>
              <w:left w:val="nil"/>
              <w:bottom w:val="single" w:sz="4" w:space="0" w:color="auto"/>
              <w:right w:val="single" w:sz="4" w:space="0" w:color="auto"/>
            </w:tcBorders>
            <w:noWrap/>
            <w:vAlign w:val="center"/>
            <w:hideMark/>
          </w:tcPr>
          <w:p w14:paraId="29280234"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1.79%</w:t>
            </w:r>
          </w:p>
        </w:tc>
        <w:tc>
          <w:tcPr>
            <w:tcW w:w="78" w:type="pct"/>
            <w:vAlign w:val="center"/>
            <w:hideMark/>
          </w:tcPr>
          <w:p w14:paraId="7EE942C7"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55DAF40B"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6DECB38E"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1.10</w:t>
            </w:r>
          </w:p>
        </w:tc>
        <w:tc>
          <w:tcPr>
            <w:tcW w:w="1786" w:type="pct"/>
            <w:tcBorders>
              <w:top w:val="nil"/>
              <w:left w:val="nil"/>
              <w:bottom w:val="single" w:sz="4" w:space="0" w:color="auto"/>
              <w:right w:val="single" w:sz="4" w:space="0" w:color="auto"/>
            </w:tcBorders>
            <w:vAlign w:val="center"/>
            <w:hideMark/>
          </w:tcPr>
          <w:p w14:paraId="2CB1317E"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e instalación tubería aglomerada y corrugada de 10 pulgadas empotrada en aleta de entrada y salida con espesor de 20 cm y en </w:t>
            </w:r>
            <w:proofErr w:type="gramStart"/>
            <w:r w:rsidRPr="00AF3B40">
              <w:rPr>
                <w:rFonts w:ascii="Arial Narrow" w:eastAsia="Times New Roman" w:hAnsi="Arial Narrow" w:cs="Arial"/>
                <w:sz w:val="19"/>
                <w:szCs w:val="19"/>
                <w:lang w:eastAsia="es-CO"/>
              </w:rPr>
              <w:t>caja</w:t>
            </w:r>
            <w:proofErr w:type="gramEnd"/>
            <w:r w:rsidRPr="00AF3B40">
              <w:rPr>
                <w:rFonts w:ascii="Arial Narrow" w:eastAsia="Times New Roman" w:hAnsi="Arial Narrow" w:cs="Arial"/>
                <w:sz w:val="19"/>
                <w:szCs w:val="19"/>
                <w:lang w:eastAsia="es-CO"/>
              </w:rPr>
              <w:t xml:space="preserve"> de inspección de 1m x 70cm para canal ubicado en cabecera 15 (concretos se pagarán aparte de éste ítem)</w:t>
            </w:r>
          </w:p>
        </w:tc>
        <w:tc>
          <w:tcPr>
            <w:tcW w:w="301" w:type="pct"/>
            <w:tcBorders>
              <w:top w:val="nil"/>
              <w:left w:val="nil"/>
              <w:bottom w:val="single" w:sz="4" w:space="0" w:color="auto"/>
              <w:right w:val="single" w:sz="4" w:space="0" w:color="auto"/>
            </w:tcBorders>
            <w:noWrap/>
            <w:vAlign w:val="center"/>
            <w:hideMark/>
          </w:tcPr>
          <w:p w14:paraId="24C47FA0"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511" w:type="pct"/>
            <w:tcBorders>
              <w:top w:val="nil"/>
              <w:left w:val="nil"/>
              <w:bottom w:val="single" w:sz="4" w:space="0" w:color="auto"/>
              <w:right w:val="single" w:sz="4" w:space="0" w:color="auto"/>
            </w:tcBorders>
            <w:vAlign w:val="center"/>
            <w:hideMark/>
          </w:tcPr>
          <w:p w14:paraId="2160D03A"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80.00</w:t>
            </w:r>
          </w:p>
        </w:tc>
        <w:tc>
          <w:tcPr>
            <w:tcW w:w="603" w:type="pct"/>
            <w:tcBorders>
              <w:top w:val="nil"/>
              <w:left w:val="nil"/>
              <w:bottom w:val="single" w:sz="4" w:space="0" w:color="auto"/>
              <w:right w:val="single" w:sz="4" w:space="0" w:color="auto"/>
            </w:tcBorders>
            <w:vAlign w:val="center"/>
            <w:hideMark/>
          </w:tcPr>
          <w:p w14:paraId="1A211644"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$ 189,320.00 </w:t>
            </w:r>
          </w:p>
        </w:tc>
        <w:tc>
          <w:tcPr>
            <w:tcW w:w="658" w:type="pct"/>
            <w:tcBorders>
              <w:top w:val="nil"/>
              <w:left w:val="nil"/>
              <w:bottom w:val="single" w:sz="4" w:space="0" w:color="auto"/>
              <w:right w:val="single" w:sz="4" w:space="0" w:color="auto"/>
            </w:tcBorders>
            <w:vAlign w:val="center"/>
            <w:hideMark/>
          </w:tcPr>
          <w:p w14:paraId="025FF657"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$ 15,145,600.00 </w:t>
            </w:r>
          </w:p>
        </w:tc>
        <w:tc>
          <w:tcPr>
            <w:tcW w:w="673" w:type="pct"/>
            <w:tcBorders>
              <w:top w:val="nil"/>
              <w:left w:val="nil"/>
              <w:bottom w:val="single" w:sz="4" w:space="0" w:color="auto"/>
              <w:right w:val="single" w:sz="4" w:space="0" w:color="auto"/>
            </w:tcBorders>
            <w:noWrap/>
            <w:vAlign w:val="center"/>
            <w:hideMark/>
          </w:tcPr>
          <w:p w14:paraId="367A0D98"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1.53%</w:t>
            </w:r>
          </w:p>
        </w:tc>
        <w:tc>
          <w:tcPr>
            <w:tcW w:w="78" w:type="pct"/>
            <w:vAlign w:val="center"/>
            <w:hideMark/>
          </w:tcPr>
          <w:p w14:paraId="03685D96"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1164D903"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4BD13ECF"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1.3</w:t>
            </w:r>
          </w:p>
        </w:tc>
        <w:tc>
          <w:tcPr>
            <w:tcW w:w="1786" w:type="pct"/>
            <w:tcBorders>
              <w:top w:val="nil"/>
              <w:left w:val="nil"/>
              <w:bottom w:val="single" w:sz="4" w:space="0" w:color="auto"/>
              <w:right w:val="single" w:sz="4" w:space="0" w:color="auto"/>
            </w:tcBorders>
            <w:vAlign w:val="center"/>
            <w:hideMark/>
          </w:tcPr>
          <w:p w14:paraId="35636BDC"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COMPACTACION DE LA SUBRASANTE. Incluye desmonte y limpieza, descapote y retiro del material inadecuado de demolición, drenaje y subdrenaje, preparación de la superficie de apoyo para el relleno mediante escarificación, nivelación o compactación</w:t>
            </w:r>
          </w:p>
        </w:tc>
        <w:tc>
          <w:tcPr>
            <w:tcW w:w="301" w:type="pct"/>
            <w:tcBorders>
              <w:top w:val="nil"/>
              <w:left w:val="nil"/>
              <w:bottom w:val="single" w:sz="4" w:space="0" w:color="auto"/>
              <w:right w:val="single" w:sz="4" w:space="0" w:color="auto"/>
            </w:tcBorders>
            <w:noWrap/>
            <w:vAlign w:val="center"/>
            <w:hideMark/>
          </w:tcPr>
          <w:p w14:paraId="422D9689"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69F4E7C6"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2,200.00</w:t>
            </w:r>
          </w:p>
        </w:tc>
        <w:tc>
          <w:tcPr>
            <w:tcW w:w="603" w:type="pct"/>
            <w:tcBorders>
              <w:top w:val="nil"/>
              <w:left w:val="nil"/>
              <w:bottom w:val="single" w:sz="4" w:space="0" w:color="auto"/>
              <w:right w:val="single" w:sz="4" w:space="0" w:color="auto"/>
            </w:tcBorders>
            <w:vAlign w:val="center"/>
            <w:hideMark/>
          </w:tcPr>
          <w:p w14:paraId="736C873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$ 4,426.00 </w:t>
            </w:r>
          </w:p>
        </w:tc>
        <w:tc>
          <w:tcPr>
            <w:tcW w:w="658" w:type="pct"/>
            <w:tcBorders>
              <w:top w:val="nil"/>
              <w:left w:val="nil"/>
              <w:bottom w:val="single" w:sz="4" w:space="0" w:color="auto"/>
              <w:right w:val="single" w:sz="4" w:space="0" w:color="auto"/>
            </w:tcBorders>
            <w:vAlign w:val="center"/>
            <w:hideMark/>
          </w:tcPr>
          <w:p w14:paraId="258D6071"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$ 9,737,200.00 </w:t>
            </w:r>
          </w:p>
        </w:tc>
        <w:tc>
          <w:tcPr>
            <w:tcW w:w="673" w:type="pct"/>
            <w:tcBorders>
              <w:top w:val="nil"/>
              <w:left w:val="nil"/>
              <w:bottom w:val="single" w:sz="4" w:space="0" w:color="auto"/>
              <w:right w:val="single" w:sz="4" w:space="0" w:color="auto"/>
            </w:tcBorders>
            <w:noWrap/>
            <w:vAlign w:val="center"/>
            <w:hideMark/>
          </w:tcPr>
          <w:p w14:paraId="3BB99FE6"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0.98%</w:t>
            </w:r>
          </w:p>
        </w:tc>
        <w:tc>
          <w:tcPr>
            <w:tcW w:w="78" w:type="pct"/>
            <w:vAlign w:val="center"/>
            <w:hideMark/>
          </w:tcPr>
          <w:p w14:paraId="5B381405"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0CF6CA4F"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64E60FB8"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2.1</w:t>
            </w:r>
          </w:p>
        </w:tc>
        <w:tc>
          <w:tcPr>
            <w:tcW w:w="1786" w:type="pct"/>
            <w:tcBorders>
              <w:top w:val="nil"/>
              <w:left w:val="nil"/>
              <w:bottom w:val="single" w:sz="4" w:space="0" w:color="auto"/>
              <w:right w:val="single" w:sz="4" w:space="0" w:color="auto"/>
            </w:tcBorders>
            <w:vAlign w:val="center"/>
            <w:hideMark/>
          </w:tcPr>
          <w:p w14:paraId="68F5F88F"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PINTURA GENERAL, interior o exterior con pintura de primera calidad (</w:t>
            </w:r>
            <w:proofErr w:type="spellStart"/>
            <w:r w:rsidRPr="00AF3B40">
              <w:rPr>
                <w:rFonts w:ascii="Arial Narrow" w:eastAsia="Times New Roman" w:hAnsi="Arial Narrow" w:cs="Arial"/>
                <w:sz w:val="19"/>
                <w:szCs w:val="19"/>
                <w:lang w:eastAsia="es-CO"/>
              </w:rPr>
              <w:t>Koraza</w:t>
            </w:r>
            <w:proofErr w:type="spellEnd"/>
            <w:r w:rsidRPr="00AF3B40">
              <w:rPr>
                <w:rFonts w:ascii="Arial Narrow" w:eastAsia="Times New Roman" w:hAnsi="Arial Narrow" w:cs="Arial"/>
                <w:sz w:val="19"/>
                <w:szCs w:val="19"/>
                <w:lang w:eastAsia="es-CO"/>
              </w:rPr>
              <w:t xml:space="preserve">), sobre cubierta de bodegas, columnas, muros,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AF3B40">
              <w:rPr>
                <w:rFonts w:ascii="Arial Narrow" w:eastAsia="Times New Roman" w:hAnsi="Arial Narrow" w:cs="Arial"/>
                <w:sz w:val="19"/>
                <w:szCs w:val="19"/>
                <w:lang w:eastAsia="es-CO"/>
              </w:rPr>
              <w:t>acomodación mobiliario</w:t>
            </w:r>
            <w:proofErr w:type="gramEnd"/>
            <w:r w:rsidRPr="00AF3B40">
              <w:rPr>
                <w:rFonts w:ascii="Arial Narrow" w:eastAsia="Times New Roman" w:hAnsi="Arial Narrow" w:cs="Arial"/>
                <w:sz w:val="19"/>
                <w:szCs w:val="19"/>
                <w:lang w:eastAsia="es-CO"/>
              </w:rPr>
              <w:t xml:space="preserve"> y herramienta menor y limpieza</w:t>
            </w:r>
          </w:p>
        </w:tc>
        <w:tc>
          <w:tcPr>
            <w:tcW w:w="301" w:type="pct"/>
            <w:tcBorders>
              <w:top w:val="nil"/>
              <w:left w:val="nil"/>
              <w:bottom w:val="single" w:sz="4" w:space="0" w:color="auto"/>
              <w:right w:val="single" w:sz="4" w:space="0" w:color="auto"/>
            </w:tcBorders>
            <w:noWrap/>
            <w:vAlign w:val="center"/>
            <w:hideMark/>
          </w:tcPr>
          <w:p w14:paraId="3F4D634F"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16E7B3FB"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330.00</w:t>
            </w:r>
          </w:p>
        </w:tc>
        <w:tc>
          <w:tcPr>
            <w:tcW w:w="603" w:type="pct"/>
            <w:tcBorders>
              <w:top w:val="nil"/>
              <w:left w:val="nil"/>
              <w:bottom w:val="single" w:sz="4" w:space="0" w:color="auto"/>
              <w:right w:val="single" w:sz="4" w:space="0" w:color="auto"/>
            </w:tcBorders>
            <w:vAlign w:val="center"/>
            <w:hideMark/>
          </w:tcPr>
          <w:p w14:paraId="51F05556"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$ 22,155.00 </w:t>
            </w:r>
          </w:p>
        </w:tc>
        <w:tc>
          <w:tcPr>
            <w:tcW w:w="658" w:type="pct"/>
            <w:tcBorders>
              <w:top w:val="nil"/>
              <w:left w:val="nil"/>
              <w:bottom w:val="single" w:sz="4" w:space="0" w:color="auto"/>
              <w:right w:val="single" w:sz="4" w:space="0" w:color="auto"/>
            </w:tcBorders>
            <w:vAlign w:val="center"/>
            <w:hideMark/>
          </w:tcPr>
          <w:p w14:paraId="0C06A414"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$ 7,311,150.00 </w:t>
            </w:r>
          </w:p>
        </w:tc>
        <w:tc>
          <w:tcPr>
            <w:tcW w:w="673" w:type="pct"/>
            <w:tcBorders>
              <w:top w:val="nil"/>
              <w:left w:val="nil"/>
              <w:bottom w:val="single" w:sz="4" w:space="0" w:color="auto"/>
              <w:right w:val="single" w:sz="4" w:space="0" w:color="auto"/>
            </w:tcBorders>
            <w:noWrap/>
            <w:vAlign w:val="center"/>
            <w:hideMark/>
          </w:tcPr>
          <w:p w14:paraId="75D152F4"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0.74%</w:t>
            </w:r>
          </w:p>
        </w:tc>
        <w:tc>
          <w:tcPr>
            <w:tcW w:w="78" w:type="pct"/>
            <w:vAlign w:val="center"/>
            <w:hideMark/>
          </w:tcPr>
          <w:p w14:paraId="7A68439D"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25C7E231"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72BBFE4E"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w:t>
            </w:r>
          </w:p>
        </w:tc>
        <w:tc>
          <w:tcPr>
            <w:tcW w:w="1786" w:type="pct"/>
            <w:tcBorders>
              <w:top w:val="nil"/>
              <w:left w:val="nil"/>
              <w:bottom w:val="single" w:sz="4" w:space="0" w:color="auto"/>
              <w:right w:val="single" w:sz="4" w:space="0" w:color="auto"/>
            </w:tcBorders>
            <w:vAlign w:val="center"/>
            <w:hideMark/>
          </w:tcPr>
          <w:p w14:paraId="3117ECB9"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RIEGO DE LIGA CON EMULSION ASFALTICA CRR-65. (Análisis aplicado para riego de liga con </w:t>
            </w:r>
            <w:proofErr w:type="gramStart"/>
            <w:r w:rsidRPr="00AF3B40">
              <w:rPr>
                <w:rFonts w:ascii="Arial Narrow" w:eastAsia="Times New Roman" w:hAnsi="Arial Narrow" w:cs="Arial"/>
                <w:sz w:val="19"/>
                <w:szCs w:val="19"/>
                <w:lang w:eastAsia="es-CO"/>
              </w:rPr>
              <w:t>emulsión  sobre</w:t>
            </w:r>
            <w:proofErr w:type="gramEnd"/>
            <w:r w:rsidRPr="00AF3B40">
              <w:rPr>
                <w:rFonts w:ascii="Arial Narrow" w:eastAsia="Times New Roman" w:hAnsi="Arial Narrow" w:cs="Arial"/>
                <w:sz w:val="19"/>
                <w:szCs w:val="19"/>
                <w:lang w:eastAsia="es-CO"/>
              </w:rPr>
              <w:t xml:space="preserve"> superficie asfáltica limpia, seca y sin polvo. Incluye aplicación, retiro de vegetales y barrido previo obligatorio para garantizar adherencia, transporte desde planta, análisis y diseño</w:t>
            </w:r>
          </w:p>
        </w:tc>
        <w:tc>
          <w:tcPr>
            <w:tcW w:w="301" w:type="pct"/>
            <w:tcBorders>
              <w:top w:val="nil"/>
              <w:left w:val="nil"/>
              <w:bottom w:val="single" w:sz="4" w:space="0" w:color="auto"/>
              <w:right w:val="single" w:sz="4" w:space="0" w:color="auto"/>
            </w:tcBorders>
            <w:noWrap/>
            <w:vAlign w:val="center"/>
            <w:hideMark/>
          </w:tcPr>
          <w:p w14:paraId="7DE14EBE"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4796D18C"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2,200.00</w:t>
            </w:r>
          </w:p>
        </w:tc>
        <w:tc>
          <w:tcPr>
            <w:tcW w:w="603" w:type="pct"/>
            <w:tcBorders>
              <w:top w:val="nil"/>
              <w:left w:val="nil"/>
              <w:bottom w:val="single" w:sz="4" w:space="0" w:color="auto"/>
              <w:right w:val="single" w:sz="4" w:space="0" w:color="auto"/>
            </w:tcBorders>
            <w:vAlign w:val="center"/>
            <w:hideMark/>
          </w:tcPr>
          <w:p w14:paraId="7FF1D1E1"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$ 3,141.00 </w:t>
            </w:r>
          </w:p>
        </w:tc>
        <w:tc>
          <w:tcPr>
            <w:tcW w:w="658" w:type="pct"/>
            <w:tcBorders>
              <w:top w:val="nil"/>
              <w:left w:val="nil"/>
              <w:bottom w:val="single" w:sz="4" w:space="0" w:color="auto"/>
              <w:right w:val="single" w:sz="4" w:space="0" w:color="auto"/>
            </w:tcBorders>
            <w:vAlign w:val="center"/>
            <w:hideMark/>
          </w:tcPr>
          <w:p w14:paraId="7B0DA5C3"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$ 6,910,200.00 </w:t>
            </w:r>
          </w:p>
        </w:tc>
        <w:tc>
          <w:tcPr>
            <w:tcW w:w="673" w:type="pct"/>
            <w:tcBorders>
              <w:top w:val="nil"/>
              <w:left w:val="nil"/>
              <w:bottom w:val="single" w:sz="4" w:space="0" w:color="auto"/>
              <w:right w:val="single" w:sz="4" w:space="0" w:color="auto"/>
            </w:tcBorders>
            <w:noWrap/>
            <w:vAlign w:val="center"/>
            <w:hideMark/>
          </w:tcPr>
          <w:p w14:paraId="559D21F3"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0.70%</w:t>
            </w:r>
          </w:p>
        </w:tc>
        <w:tc>
          <w:tcPr>
            <w:tcW w:w="78" w:type="pct"/>
            <w:vAlign w:val="center"/>
            <w:hideMark/>
          </w:tcPr>
          <w:p w14:paraId="082C47B7"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1AC240B9"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003D39D0"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2.9</w:t>
            </w:r>
          </w:p>
        </w:tc>
        <w:tc>
          <w:tcPr>
            <w:tcW w:w="1786" w:type="pct"/>
            <w:tcBorders>
              <w:top w:val="nil"/>
              <w:left w:val="nil"/>
              <w:bottom w:val="single" w:sz="4" w:space="0" w:color="auto"/>
              <w:right w:val="single" w:sz="4" w:space="0" w:color="auto"/>
            </w:tcBorders>
            <w:vAlign w:val="center"/>
            <w:hideMark/>
          </w:tcPr>
          <w:p w14:paraId="47DF8308"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Suministro e instalación de piso en vinilo de alto tráfico e=2mm (Bodega)</w:t>
            </w:r>
          </w:p>
        </w:tc>
        <w:tc>
          <w:tcPr>
            <w:tcW w:w="301" w:type="pct"/>
            <w:tcBorders>
              <w:top w:val="nil"/>
              <w:left w:val="nil"/>
              <w:bottom w:val="single" w:sz="4" w:space="0" w:color="auto"/>
              <w:right w:val="single" w:sz="4" w:space="0" w:color="auto"/>
            </w:tcBorders>
            <w:noWrap/>
            <w:vAlign w:val="center"/>
            <w:hideMark/>
          </w:tcPr>
          <w:p w14:paraId="64B292A9"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31B153E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33.77</w:t>
            </w:r>
          </w:p>
        </w:tc>
        <w:tc>
          <w:tcPr>
            <w:tcW w:w="603" w:type="pct"/>
            <w:tcBorders>
              <w:top w:val="nil"/>
              <w:left w:val="nil"/>
              <w:bottom w:val="single" w:sz="4" w:space="0" w:color="auto"/>
              <w:right w:val="single" w:sz="4" w:space="0" w:color="auto"/>
            </w:tcBorders>
            <w:vAlign w:val="center"/>
            <w:hideMark/>
          </w:tcPr>
          <w:p w14:paraId="7AEDB8E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$ 190,442.00 </w:t>
            </w:r>
          </w:p>
        </w:tc>
        <w:tc>
          <w:tcPr>
            <w:tcW w:w="658" w:type="pct"/>
            <w:tcBorders>
              <w:top w:val="nil"/>
              <w:left w:val="nil"/>
              <w:bottom w:val="single" w:sz="4" w:space="0" w:color="auto"/>
              <w:right w:val="single" w:sz="4" w:space="0" w:color="auto"/>
            </w:tcBorders>
            <w:vAlign w:val="center"/>
            <w:hideMark/>
          </w:tcPr>
          <w:p w14:paraId="0CDCA31C"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$ 6,431,226.34 </w:t>
            </w:r>
          </w:p>
        </w:tc>
        <w:tc>
          <w:tcPr>
            <w:tcW w:w="673" w:type="pct"/>
            <w:tcBorders>
              <w:top w:val="nil"/>
              <w:left w:val="nil"/>
              <w:bottom w:val="single" w:sz="4" w:space="0" w:color="auto"/>
              <w:right w:val="single" w:sz="4" w:space="0" w:color="auto"/>
            </w:tcBorders>
            <w:noWrap/>
            <w:vAlign w:val="center"/>
            <w:hideMark/>
          </w:tcPr>
          <w:p w14:paraId="076A2D6F"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0.65%</w:t>
            </w:r>
          </w:p>
        </w:tc>
        <w:tc>
          <w:tcPr>
            <w:tcW w:w="78" w:type="pct"/>
            <w:vAlign w:val="center"/>
            <w:hideMark/>
          </w:tcPr>
          <w:p w14:paraId="0F5DC103"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21721BE1"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2939A844"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2.1</w:t>
            </w:r>
          </w:p>
        </w:tc>
        <w:tc>
          <w:tcPr>
            <w:tcW w:w="1786" w:type="pct"/>
            <w:tcBorders>
              <w:top w:val="nil"/>
              <w:left w:val="nil"/>
              <w:bottom w:val="single" w:sz="4" w:space="0" w:color="auto"/>
              <w:right w:val="single" w:sz="4" w:space="0" w:color="auto"/>
            </w:tcBorders>
            <w:vAlign w:val="center"/>
            <w:hideMark/>
          </w:tcPr>
          <w:p w14:paraId="23F8EEE1"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Mantenimiento de cerramiento en malla eslabonada y tubos metálicos de cerramiento, acabado en anticorrosivo y pintura </w:t>
            </w:r>
            <w:proofErr w:type="spellStart"/>
            <w:r w:rsidRPr="00AF3B40">
              <w:rPr>
                <w:rFonts w:ascii="Arial Narrow" w:eastAsia="Times New Roman" w:hAnsi="Arial Narrow" w:cs="Arial"/>
                <w:sz w:val="19"/>
                <w:szCs w:val="19"/>
                <w:lang w:eastAsia="es-CO"/>
              </w:rPr>
              <w:t>epóxica</w:t>
            </w:r>
            <w:proofErr w:type="spellEnd"/>
            <w:r w:rsidRPr="00AF3B40">
              <w:rPr>
                <w:rFonts w:ascii="Arial Narrow" w:eastAsia="Times New Roman" w:hAnsi="Arial Narrow" w:cs="Arial"/>
                <w:sz w:val="19"/>
                <w:szCs w:val="19"/>
                <w:lang w:eastAsia="es-CO"/>
              </w:rPr>
              <w:t xml:space="preserve">. </w:t>
            </w:r>
          </w:p>
        </w:tc>
        <w:tc>
          <w:tcPr>
            <w:tcW w:w="301" w:type="pct"/>
            <w:tcBorders>
              <w:top w:val="nil"/>
              <w:left w:val="nil"/>
              <w:bottom w:val="single" w:sz="4" w:space="0" w:color="auto"/>
              <w:right w:val="single" w:sz="4" w:space="0" w:color="auto"/>
            </w:tcBorders>
            <w:noWrap/>
            <w:vAlign w:val="center"/>
            <w:hideMark/>
          </w:tcPr>
          <w:p w14:paraId="1FF0EDBB"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78DCD70D"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w:t>
            </w:r>
          </w:p>
        </w:tc>
        <w:tc>
          <w:tcPr>
            <w:tcW w:w="603" w:type="pct"/>
            <w:tcBorders>
              <w:top w:val="nil"/>
              <w:left w:val="nil"/>
              <w:bottom w:val="single" w:sz="4" w:space="0" w:color="auto"/>
              <w:right w:val="single" w:sz="4" w:space="0" w:color="auto"/>
            </w:tcBorders>
            <w:vAlign w:val="center"/>
            <w:hideMark/>
          </w:tcPr>
          <w:p w14:paraId="4B330FCC"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$ 23,450.00 </w:t>
            </w:r>
          </w:p>
        </w:tc>
        <w:tc>
          <w:tcPr>
            <w:tcW w:w="658" w:type="pct"/>
            <w:tcBorders>
              <w:top w:val="nil"/>
              <w:left w:val="nil"/>
              <w:bottom w:val="single" w:sz="4" w:space="0" w:color="auto"/>
              <w:right w:val="single" w:sz="4" w:space="0" w:color="auto"/>
            </w:tcBorders>
            <w:vAlign w:val="center"/>
            <w:hideMark/>
          </w:tcPr>
          <w:p w14:paraId="00F1EB8A"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$ 5,159,000.00 </w:t>
            </w:r>
          </w:p>
        </w:tc>
        <w:tc>
          <w:tcPr>
            <w:tcW w:w="673" w:type="pct"/>
            <w:tcBorders>
              <w:top w:val="nil"/>
              <w:left w:val="nil"/>
              <w:bottom w:val="single" w:sz="4" w:space="0" w:color="auto"/>
              <w:right w:val="single" w:sz="4" w:space="0" w:color="auto"/>
            </w:tcBorders>
            <w:noWrap/>
            <w:vAlign w:val="center"/>
            <w:hideMark/>
          </w:tcPr>
          <w:p w14:paraId="5BE5CC39"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0.52%</w:t>
            </w:r>
          </w:p>
        </w:tc>
        <w:tc>
          <w:tcPr>
            <w:tcW w:w="78" w:type="pct"/>
            <w:vAlign w:val="center"/>
            <w:hideMark/>
          </w:tcPr>
          <w:p w14:paraId="19D87E4D"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3C8E8655"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31A43A4A"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1.11</w:t>
            </w:r>
          </w:p>
        </w:tc>
        <w:tc>
          <w:tcPr>
            <w:tcW w:w="1786" w:type="pct"/>
            <w:tcBorders>
              <w:top w:val="nil"/>
              <w:left w:val="nil"/>
              <w:bottom w:val="single" w:sz="4" w:space="0" w:color="auto"/>
              <w:right w:val="single" w:sz="4" w:space="0" w:color="auto"/>
            </w:tcBorders>
            <w:vAlign w:val="center"/>
            <w:hideMark/>
          </w:tcPr>
          <w:p w14:paraId="045D0187"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CONCRETO DE 3000 </w:t>
            </w:r>
            <w:proofErr w:type="gramStart"/>
            <w:r w:rsidRPr="00AF3B40">
              <w:rPr>
                <w:rFonts w:ascii="Arial Narrow" w:eastAsia="Times New Roman" w:hAnsi="Arial Narrow" w:cs="Arial"/>
                <w:sz w:val="19"/>
                <w:szCs w:val="19"/>
                <w:lang w:eastAsia="es-CO"/>
              </w:rPr>
              <w:t>PSI(</w:t>
            </w:r>
            <w:proofErr w:type="gramEnd"/>
            <w:r w:rsidRPr="00AF3B40">
              <w:rPr>
                <w:rFonts w:ascii="Arial Narrow" w:eastAsia="Times New Roman" w:hAnsi="Arial Narrow" w:cs="Arial"/>
                <w:sz w:val="19"/>
                <w:szCs w:val="19"/>
                <w:lang w:eastAsia="es-CO"/>
              </w:rPr>
              <w:t xml:space="preserve">21 </w:t>
            </w:r>
            <w:proofErr w:type="spellStart"/>
            <w:r w:rsidRPr="00AF3B40">
              <w:rPr>
                <w:rFonts w:ascii="Arial Narrow" w:eastAsia="Times New Roman" w:hAnsi="Arial Narrow" w:cs="Arial"/>
                <w:sz w:val="19"/>
                <w:szCs w:val="19"/>
                <w:lang w:eastAsia="es-CO"/>
              </w:rPr>
              <w:t>Mpa</w:t>
            </w:r>
            <w:proofErr w:type="spellEnd"/>
            <w:r w:rsidRPr="00AF3B40">
              <w:rPr>
                <w:rFonts w:ascii="Arial Narrow" w:eastAsia="Times New Roman" w:hAnsi="Arial Narrow" w:cs="Arial"/>
                <w:sz w:val="19"/>
                <w:szCs w:val="19"/>
                <w:lang w:eastAsia="es-CO"/>
              </w:rPr>
              <w:t xml:space="preserve">) PARA MUROS -ALETAS- CAJAS Y GUARDARUEDAS . Incluye </w:t>
            </w:r>
            <w:proofErr w:type="spellStart"/>
            <w:r w:rsidRPr="00AF3B40">
              <w:rPr>
                <w:rFonts w:ascii="Arial Narrow" w:eastAsia="Times New Roman" w:hAnsi="Arial Narrow" w:cs="Arial"/>
                <w:sz w:val="19"/>
                <w:szCs w:val="19"/>
                <w:lang w:eastAsia="es-CO"/>
              </w:rPr>
              <w:t>enconfrado</w:t>
            </w:r>
            <w:proofErr w:type="spellEnd"/>
            <w:r w:rsidRPr="00AF3B40">
              <w:rPr>
                <w:rFonts w:ascii="Arial Narrow" w:eastAsia="Times New Roman" w:hAnsi="Arial Narrow" w:cs="Arial"/>
                <w:sz w:val="19"/>
                <w:szCs w:val="19"/>
                <w:lang w:eastAsia="es-CO"/>
              </w:rPr>
              <w:t>, desencofrado, concreto a la vista, M de O</w:t>
            </w:r>
          </w:p>
        </w:tc>
        <w:tc>
          <w:tcPr>
            <w:tcW w:w="301" w:type="pct"/>
            <w:tcBorders>
              <w:top w:val="nil"/>
              <w:left w:val="nil"/>
              <w:bottom w:val="single" w:sz="4" w:space="0" w:color="auto"/>
              <w:right w:val="single" w:sz="4" w:space="0" w:color="auto"/>
            </w:tcBorders>
            <w:noWrap/>
            <w:vAlign w:val="center"/>
            <w:hideMark/>
          </w:tcPr>
          <w:p w14:paraId="7F1046F2"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511" w:type="pct"/>
            <w:tcBorders>
              <w:top w:val="nil"/>
              <w:left w:val="nil"/>
              <w:bottom w:val="single" w:sz="4" w:space="0" w:color="auto"/>
              <w:right w:val="single" w:sz="4" w:space="0" w:color="auto"/>
            </w:tcBorders>
            <w:vAlign w:val="center"/>
            <w:hideMark/>
          </w:tcPr>
          <w:p w14:paraId="2E7EA6E1"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3.20</w:t>
            </w:r>
          </w:p>
        </w:tc>
        <w:tc>
          <w:tcPr>
            <w:tcW w:w="603" w:type="pct"/>
            <w:tcBorders>
              <w:top w:val="nil"/>
              <w:left w:val="nil"/>
              <w:bottom w:val="single" w:sz="4" w:space="0" w:color="auto"/>
              <w:right w:val="single" w:sz="4" w:space="0" w:color="auto"/>
            </w:tcBorders>
            <w:vAlign w:val="center"/>
            <w:hideMark/>
          </w:tcPr>
          <w:p w14:paraId="4BD4CE0B"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$ 1,479,048.00 </w:t>
            </w:r>
          </w:p>
        </w:tc>
        <w:tc>
          <w:tcPr>
            <w:tcW w:w="658" w:type="pct"/>
            <w:tcBorders>
              <w:top w:val="nil"/>
              <w:left w:val="nil"/>
              <w:bottom w:val="single" w:sz="4" w:space="0" w:color="auto"/>
              <w:right w:val="single" w:sz="4" w:space="0" w:color="auto"/>
            </w:tcBorders>
            <w:vAlign w:val="center"/>
            <w:hideMark/>
          </w:tcPr>
          <w:p w14:paraId="3DF160B3"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$ 4,732,953.60 </w:t>
            </w:r>
          </w:p>
        </w:tc>
        <w:tc>
          <w:tcPr>
            <w:tcW w:w="673" w:type="pct"/>
            <w:tcBorders>
              <w:top w:val="nil"/>
              <w:left w:val="nil"/>
              <w:bottom w:val="single" w:sz="4" w:space="0" w:color="auto"/>
              <w:right w:val="single" w:sz="4" w:space="0" w:color="auto"/>
            </w:tcBorders>
            <w:noWrap/>
            <w:vAlign w:val="center"/>
            <w:hideMark/>
          </w:tcPr>
          <w:p w14:paraId="701791A9"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0.48%</w:t>
            </w:r>
          </w:p>
        </w:tc>
        <w:tc>
          <w:tcPr>
            <w:tcW w:w="78" w:type="pct"/>
            <w:vAlign w:val="center"/>
            <w:hideMark/>
          </w:tcPr>
          <w:p w14:paraId="533BEA0B"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5F00B6B1"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42C438A8"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2.4</w:t>
            </w:r>
          </w:p>
        </w:tc>
        <w:tc>
          <w:tcPr>
            <w:tcW w:w="1786" w:type="pct"/>
            <w:tcBorders>
              <w:top w:val="nil"/>
              <w:left w:val="nil"/>
              <w:bottom w:val="single" w:sz="4" w:space="0" w:color="auto"/>
              <w:right w:val="single" w:sz="4" w:space="0" w:color="auto"/>
            </w:tcBorders>
            <w:vAlign w:val="center"/>
            <w:hideMark/>
          </w:tcPr>
          <w:p w14:paraId="7CBE4D55"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SUMINISTRO E INSTALACION TEJA TERMOACUSTICA para parqueadero, incluye canal lateral metálico y bajante de aguas lluvias, incluye accesorios para instalación.</w:t>
            </w:r>
          </w:p>
        </w:tc>
        <w:tc>
          <w:tcPr>
            <w:tcW w:w="301" w:type="pct"/>
            <w:tcBorders>
              <w:top w:val="nil"/>
              <w:left w:val="nil"/>
              <w:bottom w:val="single" w:sz="4" w:space="0" w:color="auto"/>
              <w:right w:val="single" w:sz="4" w:space="0" w:color="auto"/>
            </w:tcBorders>
            <w:noWrap/>
            <w:vAlign w:val="center"/>
            <w:hideMark/>
          </w:tcPr>
          <w:p w14:paraId="2BA9C0F3"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2A5BE28D"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31.50</w:t>
            </w:r>
          </w:p>
        </w:tc>
        <w:tc>
          <w:tcPr>
            <w:tcW w:w="603" w:type="pct"/>
            <w:tcBorders>
              <w:top w:val="nil"/>
              <w:left w:val="nil"/>
              <w:bottom w:val="single" w:sz="4" w:space="0" w:color="auto"/>
              <w:right w:val="single" w:sz="4" w:space="0" w:color="auto"/>
            </w:tcBorders>
            <w:vAlign w:val="center"/>
            <w:hideMark/>
          </w:tcPr>
          <w:p w14:paraId="220EFE83"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$ 145,625.00 </w:t>
            </w:r>
          </w:p>
        </w:tc>
        <w:tc>
          <w:tcPr>
            <w:tcW w:w="658" w:type="pct"/>
            <w:tcBorders>
              <w:top w:val="nil"/>
              <w:left w:val="nil"/>
              <w:bottom w:val="single" w:sz="4" w:space="0" w:color="auto"/>
              <w:right w:val="single" w:sz="4" w:space="0" w:color="auto"/>
            </w:tcBorders>
            <w:vAlign w:val="center"/>
            <w:hideMark/>
          </w:tcPr>
          <w:p w14:paraId="34469F6A"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$ 4,587,187.50 </w:t>
            </w:r>
          </w:p>
        </w:tc>
        <w:tc>
          <w:tcPr>
            <w:tcW w:w="673" w:type="pct"/>
            <w:tcBorders>
              <w:top w:val="nil"/>
              <w:left w:val="nil"/>
              <w:bottom w:val="single" w:sz="4" w:space="0" w:color="auto"/>
              <w:right w:val="single" w:sz="4" w:space="0" w:color="auto"/>
            </w:tcBorders>
            <w:noWrap/>
            <w:vAlign w:val="center"/>
            <w:hideMark/>
          </w:tcPr>
          <w:p w14:paraId="145E655A"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0.46%</w:t>
            </w:r>
          </w:p>
        </w:tc>
        <w:tc>
          <w:tcPr>
            <w:tcW w:w="78" w:type="pct"/>
            <w:vAlign w:val="center"/>
            <w:hideMark/>
          </w:tcPr>
          <w:p w14:paraId="0462D7E2"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2E322D12"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396D89FB"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2.8</w:t>
            </w:r>
          </w:p>
        </w:tc>
        <w:tc>
          <w:tcPr>
            <w:tcW w:w="1786" w:type="pct"/>
            <w:tcBorders>
              <w:top w:val="nil"/>
              <w:left w:val="nil"/>
              <w:bottom w:val="single" w:sz="4" w:space="0" w:color="auto"/>
              <w:right w:val="single" w:sz="4" w:space="0" w:color="auto"/>
            </w:tcBorders>
            <w:vAlign w:val="center"/>
            <w:hideMark/>
          </w:tcPr>
          <w:p w14:paraId="3A532851"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Suministro e instalación de piso vinílico (administración)</w:t>
            </w:r>
          </w:p>
        </w:tc>
        <w:tc>
          <w:tcPr>
            <w:tcW w:w="301" w:type="pct"/>
            <w:tcBorders>
              <w:top w:val="nil"/>
              <w:left w:val="nil"/>
              <w:bottom w:val="single" w:sz="4" w:space="0" w:color="auto"/>
              <w:right w:val="single" w:sz="4" w:space="0" w:color="auto"/>
            </w:tcBorders>
            <w:noWrap/>
            <w:vAlign w:val="center"/>
            <w:hideMark/>
          </w:tcPr>
          <w:p w14:paraId="233E85DE"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30A25257"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19.95</w:t>
            </w:r>
          </w:p>
        </w:tc>
        <w:tc>
          <w:tcPr>
            <w:tcW w:w="603" w:type="pct"/>
            <w:tcBorders>
              <w:top w:val="nil"/>
              <w:left w:val="nil"/>
              <w:bottom w:val="single" w:sz="4" w:space="0" w:color="auto"/>
              <w:right w:val="single" w:sz="4" w:space="0" w:color="auto"/>
            </w:tcBorders>
            <w:vAlign w:val="center"/>
            <w:hideMark/>
          </w:tcPr>
          <w:p w14:paraId="5E3DB263"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$ 190,442.00 </w:t>
            </w:r>
          </w:p>
        </w:tc>
        <w:tc>
          <w:tcPr>
            <w:tcW w:w="658" w:type="pct"/>
            <w:tcBorders>
              <w:top w:val="nil"/>
              <w:left w:val="nil"/>
              <w:bottom w:val="single" w:sz="4" w:space="0" w:color="auto"/>
              <w:right w:val="single" w:sz="4" w:space="0" w:color="auto"/>
            </w:tcBorders>
            <w:vAlign w:val="center"/>
            <w:hideMark/>
          </w:tcPr>
          <w:p w14:paraId="7FF1778C"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$ 3,799,317.90 </w:t>
            </w:r>
          </w:p>
        </w:tc>
        <w:tc>
          <w:tcPr>
            <w:tcW w:w="673" w:type="pct"/>
            <w:tcBorders>
              <w:top w:val="nil"/>
              <w:left w:val="nil"/>
              <w:bottom w:val="single" w:sz="4" w:space="0" w:color="auto"/>
              <w:right w:val="single" w:sz="4" w:space="0" w:color="auto"/>
            </w:tcBorders>
            <w:noWrap/>
            <w:vAlign w:val="center"/>
            <w:hideMark/>
          </w:tcPr>
          <w:p w14:paraId="6D84322A"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0.38%</w:t>
            </w:r>
          </w:p>
        </w:tc>
        <w:tc>
          <w:tcPr>
            <w:tcW w:w="78" w:type="pct"/>
            <w:vAlign w:val="center"/>
            <w:hideMark/>
          </w:tcPr>
          <w:p w14:paraId="03855C4A"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4F539C38"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55F7C921"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1.80</w:t>
            </w:r>
          </w:p>
        </w:tc>
        <w:tc>
          <w:tcPr>
            <w:tcW w:w="1786" w:type="pct"/>
            <w:tcBorders>
              <w:top w:val="nil"/>
              <w:left w:val="nil"/>
              <w:bottom w:val="single" w:sz="4" w:space="0" w:color="auto"/>
              <w:right w:val="single" w:sz="4" w:space="0" w:color="auto"/>
            </w:tcBorders>
            <w:vAlign w:val="center"/>
            <w:hideMark/>
          </w:tcPr>
          <w:p w14:paraId="1DEBDCAB"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y operación de </w:t>
            </w:r>
            <w:proofErr w:type="spellStart"/>
            <w:r w:rsidRPr="00AF3B40">
              <w:rPr>
                <w:rFonts w:ascii="Arial Narrow" w:eastAsia="Times New Roman" w:hAnsi="Arial Narrow" w:cs="Arial"/>
                <w:sz w:val="19"/>
                <w:szCs w:val="19"/>
                <w:lang w:eastAsia="es-CO"/>
              </w:rPr>
              <w:t>vibrocompactador</w:t>
            </w:r>
            <w:proofErr w:type="spellEnd"/>
            <w:r w:rsidRPr="00AF3B40">
              <w:rPr>
                <w:rFonts w:ascii="Arial Narrow" w:eastAsia="Times New Roman" w:hAnsi="Arial Narrow" w:cs="Arial"/>
                <w:sz w:val="19"/>
                <w:szCs w:val="19"/>
                <w:lang w:eastAsia="es-CO"/>
              </w:rPr>
              <w:t xml:space="preserve"> de gran capacidad, durante un tiempo estimado de 10 horas, destinado a la conformación, nivelación y </w:t>
            </w:r>
            <w:r w:rsidRPr="00AF3B40">
              <w:rPr>
                <w:rFonts w:ascii="Arial Narrow" w:eastAsia="Times New Roman" w:hAnsi="Arial Narrow" w:cs="Arial"/>
                <w:sz w:val="19"/>
                <w:szCs w:val="19"/>
                <w:lang w:eastAsia="es-CO"/>
              </w:rPr>
              <w:lastRenderedPageBreak/>
              <w:t>compactación superficial de la pista, con el fin de eliminar irregularidades tipo “morritos”, mejorar la uniformidad del terreno y garantizar condiciones óptimas de rodadura y seguridad operacional.</w:t>
            </w:r>
          </w:p>
        </w:tc>
        <w:tc>
          <w:tcPr>
            <w:tcW w:w="301" w:type="pct"/>
            <w:tcBorders>
              <w:top w:val="nil"/>
              <w:left w:val="nil"/>
              <w:bottom w:val="single" w:sz="4" w:space="0" w:color="auto"/>
              <w:right w:val="single" w:sz="4" w:space="0" w:color="auto"/>
            </w:tcBorders>
            <w:noWrap/>
            <w:vAlign w:val="center"/>
            <w:hideMark/>
          </w:tcPr>
          <w:p w14:paraId="7C7D5240"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proofErr w:type="spellStart"/>
            <w:r w:rsidRPr="00AF3B40">
              <w:rPr>
                <w:rFonts w:ascii="Arial Narrow" w:eastAsia="Times New Roman" w:hAnsi="Arial Narrow" w:cs="Arial"/>
                <w:sz w:val="19"/>
                <w:szCs w:val="19"/>
                <w:lang w:eastAsia="es-CO"/>
              </w:rPr>
              <w:lastRenderedPageBreak/>
              <w:t>hr</w:t>
            </w:r>
            <w:proofErr w:type="spellEnd"/>
          </w:p>
        </w:tc>
        <w:tc>
          <w:tcPr>
            <w:tcW w:w="511" w:type="pct"/>
            <w:tcBorders>
              <w:top w:val="nil"/>
              <w:left w:val="nil"/>
              <w:bottom w:val="single" w:sz="4" w:space="0" w:color="auto"/>
              <w:right w:val="single" w:sz="4" w:space="0" w:color="auto"/>
            </w:tcBorders>
            <w:vAlign w:val="center"/>
            <w:hideMark/>
          </w:tcPr>
          <w:p w14:paraId="6EC9620D"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10.00</w:t>
            </w:r>
          </w:p>
        </w:tc>
        <w:tc>
          <w:tcPr>
            <w:tcW w:w="603" w:type="pct"/>
            <w:tcBorders>
              <w:top w:val="nil"/>
              <w:left w:val="nil"/>
              <w:bottom w:val="single" w:sz="4" w:space="0" w:color="auto"/>
              <w:right w:val="single" w:sz="4" w:space="0" w:color="auto"/>
            </w:tcBorders>
            <w:vAlign w:val="center"/>
            <w:hideMark/>
          </w:tcPr>
          <w:p w14:paraId="3EC36FDA"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$ 160,000.00 </w:t>
            </w:r>
          </w:p>
        </w:tc>
        <w:tc>
          <w:tcPr>
            <w:tcW w:w="658" w:type="pct"/>
            <w:tcBorders>
              <w:top w:val="nil"/>
              <w:left w:val="nil"/>
              <w:bottom w:val="single" w:sz="4" w:space="0" w:color="auto"/>
              <w:right w:val="single" w:sz="4" w:space="0" w:color="auto"/>
            </w:tcBorders>
            <w:vAlign w:val="center"/>
            <w:hideMark/>
          </w:tcPr>
          <w:p w14:paraId="6AA6E405"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$ 1,600,000.00 </w:t>
            </w:r>
          </w:p>
        </w:tc>
        <w:tc>
          <w:tcPr>
            <w:tcW w:w="673" w:type="pct"/>
            <w:tcBorders>
              <w:top w:val="nil"/>
              <w:left w:val="nil"/>
              <w:bottom w:val="single" w:sz="4" w:space="0" w:color="auto"/>
              <w:right w:val="single" w:sz="4" w:space="0" w:color="auto"/>
            </w:tcBorders>
            <w:noWrap/>
            <w:vAlign w:val="center"/>
            <w:hideMark/>
          </w:tcPr>
          <w:p w14:paraId="1F868E40"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0.16%</w:t>
            </w:r>
          </w:p>
        </w:tc>
        <w:tc>
          <w:tcPr>
            <w:tcW w:w="78" w:type="pct"/>
            <w:vAlign w:val="center"/>
            <w:hideMark/>
          </w:tcPr>
          <w:p w14:paraId="080BFF73"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6ED2FC1F"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559CE815"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1.9</w:t>
            </w:r>
          </w:p>
        </w:tc>
        <w:tc>
          <w:tcPr>
            <w:tcW w:w="1786" w:type="pct"/>
            <w:tcBorders>
              <w:top w:val="nil"/>
              <w:left w:val="nil"/>
              <w:bottom w:val="single" w:sz="4" w:space="0" w:color="auto"/>
              <w:right w:val="single" w:sz="4" w:space="0" w:color="auto"/>
            </w:tcBorders>
            <w:vAlign w:val="center"/>
            <w:hideMark/>
          </w:tcPr>
          <w:p w14:paraId="7F80625D"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Limpieza (desmalezado y evacuación sedimentos) en canales (en tierra o en concreto) de evacuación aguas, retiro y disposición de material sobrante a cualquier distancia en botadero autorizado. Consistente en mantenimiento de taludes, reconstrucción de canales y limpieza de cauce a cualquier ancho de canal.  </w:t>
            </w:r>
          </w:p>
        </w:tc>
        <w:tc>
          <w:tcPr>
            <w:tcW w:w="301" w:type="pct"/>
            <w:tcBorders>
              <w:top w:val="nil"/>
              <w:left w:val="nil"/>
              <w:bottom w:val="single" w:sz="4" w:space="0" w:color="auto"/>
              <w:right w:val="single" w:sz="4" w:space="0" w:color="auto"/>
            </w:tcBorders>
            <w:noWrap/>
            <w:vAlign w:val="center"/>
            <w:hideMark/>
          </w:tcPr>
          <w:p w14:paraId="7B4A89D6"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511" w:type="pct"/>
            <w:tcBorders>
              <w:top w:val="nil"/>
              <w:left w:val="nil"/>
              <w:bottom w:val="single" w:sz="4" w:space="0" w:color="auto"/>
              <w:right w:val="single" w:sz="4" w:space="0" w:color="auto"/>
            </w:tcBorders>
            <w:vAlign w:val="center"/>
            <w:hideMark/>
          </w:tcPr>
          <w:p w14:paraId="7596C0EA"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146.00</w:t>
            </w:r>
          </w:p>
        </w:tc>
        <w:tc>
          <w:tcPr>
            <w:tcW w:w="603" w:type="pct"/>
            <w:tcBorders>
              <w:top w:val="nil"/>
              <w:left w:val="nil"/>
              <w:bottom w:val="single" w:sz="4" w:space="0" w:color="auto"/>
              <w:right w:val="single" w:sz="4" w:space="0" w:color="auto"/>
            </w:tcBorders>
            <w:vAlign w:val="center"/>
            <w:hideMark/>
          </w:tcPr>
          <w:p w14:paraId="3373B9A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$ 10,220.00 </w:t>
            </w:r>
          </w:p>
        </w:tc>
        <w:tc>
          <w:tcPr>
            <w:tcW w:w="658" w:type="pct"/>
            <w:tcBorders>
              <w:top w:val="nil"/>
              <w:left w:val="nil"/>
              <w:bottom w:val="single" w:sz="4" w:space="0" w:color="auto"/>
              <w:right w:val="single" w:sz="4" w:space="0" w:color="auto"/>
            </w:tcBorders>
            <w:vAlign w:val="center"/>
            <w:hideMark/>
          </w:tcPr>
          <w:p w14:paraId="79A73EF8"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$ 1,492,120.00 </w:t>
            </w:r>
          </w:p>
        </w:tc>
        <w:tc>
          <w:tcPr>
            <w:tcW w:w="673" w:type="pct"/>
            <w:tcBorders>
              <w:top w:val="nil"/>
              <w:left w:val="nil"/>
              <w:bottom w:val="single" w:sz="4" w:space="0" w:color="auto"/>
              <w:right w:val="single" w:sz="4" w:space="0" w:color="auto"/>
            </w:tcBorders>
            <w:noWrap/>
            <w:vAlign w:val="center"/>
            <w:hideMark/>
          </w:tcPr>
          <w:p w14:paraId="2027AC7A"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0.15%</w:t>
            </w:r>
          </w:p>
        </w:tc>
        <w:tc>
          <w:tcPr>
            <w:tcW w:w="78" w:type="pct"/>
            <w:vAlign w:val="center"/>
            <w:hideMark/>
          </w:tcPr>
          <w:p w14:paraId="2D108BE1"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4AACC372"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2F1F12BF"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1.13</w:t>
            </w:r>
          </w:p>
        </w:tc>
        <w:tc>
          <w:tcPr>
            <w:tcW w:w="1786" w:type="pct"/>
            <w:tcBorders>
              <w:top w:val="nil"/>
              <w:left w:val="nil"/>
              <w:bottom w:val="single" w:sz="4" w:space="0" w:color="auto"/>
              <w:right w:val="single" w:sz="4" w:space="0" w:color="auto"/>
            </w:tcBorders>
            <w:vAlign w:val="center"/>
            <w:hideMark/>
          </w:tcPr>
          <w:p w14:paraId="561EE900"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PINTURA REJA AGUAS LLUVIAS DE PARQUEADERO. Ancho 0,5 m. </w:t>
            </w:r>
            <w:proofErr w:type="spellStart"/>
            <w:r w:rsidRPr="00AF3B40">
              <w:rPr>
                <w:rFonts w:ascii="Arial Narrow" w:eastAsia="Times New Roman" w:hAnsi="Arial Narrow" w:cs="Arial"/>
                <w:sz w:val="19"/>
                <w:szCs w:val="19"/>
                <w:lang w:eastAsia="es-CO"/>
              </w:rPr>
              <w:t>angulo</w:t>
            </w:r>
            <w:proofErr w:type="spellEnd"/>
            <w:r w:rsidRPr="00AF3B40">
              <w:rPr>
                <w:rFonts w:ascii="Arial Narrow" w:eastAsia="Times New Roman" w:hAnsi="Arial Narrow" w:cs="Arial"/>
                <w:sz w:val="19"/>
                <w:szCs w:val="19"/>
                <w:lang w:eastAsia="es-CO"/>
              </w:rPr>
              <w:t xml:space="preserve"> 2</w:t>
            </w:r>
            <w:proofErr w:type="gramStart"/>
            <w:r w:rsidRPr="00AF3B40">
              <w:rPr>
                <w:rFonts w:ascii="Arial Narrow" w:eastAsia="Times New Roman" w:hAnsi="Arial Narrow" w:cs="Arial"/>
                <w:sz w:val="19"/>
                <w:szCs w:val="19"/>
                <w:lang w:eastAsia="es-CO"/>
              </w:rPr>
              <w:t>"  y</w:t>
            </w:r>
            <w:proofErr w:type="gramEnd"/>
            <w:r w:rsidRPr="00AF3B40">
              <w:rPr>
                <w:rFonts w:ascii="Arial Narrow" w:eastAsia="Times New Roman" w:hAnsi="Arial Narrow" w:cs="Arial"/>
                <w:sz w:val="19"/>
                <w:szCs w:val="19"/>
                <w:lang w:eastAsia="es-CO"/>
              </w:rPr>
              <w:t xml:space="preserve"> platinas 3/8" x 2", previo retiro de bisagras, ajustes para que encaje en canal confinado en </w:t>
            </w:r>
            <w:proofErr w:type="spellStart"/>
            <w:r w:rsidRPr="00AF3B40">
              <w:rPr>
                <w:rFonts w:ascii="Arial Narrow" w:eastAsia="Times New Roman" w:hAnsi="Arial Narrow" w:cs="Arial"/>
                <w:sz w:val="19"/>
                <w:szCs w:val="19"/>
                <w:lang w:eastAsia="es-CO"/>
              </w:rPr>
              <w:t>angulo</w:t>
            </w:r>
            <w:proofErr w:type="spellEnd"/>
            <w:r w:rsidRPr="00AF3B40">
              <w:rPr>
                <w:rFonts w:ascii="Arial Narrow" w:eastAsia="Times New Roman" w:hAnsi="Arial Narrow" w:cs="Arial"/>
                <w:sz w:val="19"/>
                <w:szCs w:val="19"/>
                <w:lang w:eastAsia="es-CO"/>
              </w:rPr>
              <w:t xml:space="preserve"> metálico, retiro de oxido, anticorrosivo y pintura de señalización color amarillo</w:t>
            </w:r>
          </w:p>
        </w:tc>
        <w:tc>
          <w:tcPr>
            <w:tcW w:w="301" w:type="pct"/>
            <w:tcBorders>
              <w:top w:val="nil"/>
              <w:left w:val="nil"/>
              <w:bottom w:val="single" w:sz="4" w:space="0" w:color="auto"/>
              <w:right w:val="single" w:sz="4" w:space="0" w:color="auto"/>
            </w:tcBorders>
            <w:noWrap/>
            <w:vAlign w:val="center"/>
            <w:hideMark/>
          </w:tcPr>
          <w:p w14:paraId="7ADD8701"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511" w:type="pct"/>
            <w:tcBorders>
              <w:top w:val="nil"/>
              <w:left w:val="nil"/>
              <w:bottom w:val="single" w:sz="4" w:space="0" w:color="auto"/>
              <w:right w:val="single" w:sz="4" w:space="0" w:color="auto"/>
            </w:tcBorders>
            <w:vAlign w:val="center"/>
            <w:hideMark/>
          </w:tcPr>
          <w:p w14:paraId="1F9121A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16.00</w:t>
            </w:r>
          </w:p>
        </w:tc>
        <w:tc>
          <w:tcPr>
            <w:tcW w:w="603" w:type="pct"/>
            <w:tcBorders>
              <w:top w:val="nil"/>
              <w:left w:val="nil"/>
              <w:bottom w:val="single" w:sz="4" w:space="0" w:color="auto"/>
              <w:right w:val="single" w:sz="4" w:space="0" w:color="auto"/>
            </w:tcBorders>
            <w:vAlign w:val="center"/>
            <w:hideMark/>
          </w:tcPr>
          <w:p w14:paraId="1DC5F4D8"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$ 76,813.00 </w:t>
            </w:r>
          </w:p>
        </w:tc>
        <w:tc>
          <w:tcPr>
            <w:tcW w:w="658" w:type="pct"/>
            <w:tcBorders>
              <w:top w:val="nil"/>
              <w:left w:val="nil"/>
              <w:bottom w:val="single" w:sz="4" w:space="0" w:color="auto"/>
              <w:right w:val="single" w:sz="4" w:space="0" w:color="auto"/>
            </w:tcBorders>
            <w:vAlign w:val="center"/>
            <w:hideMark/>
          </w:tcPr>
          <w:p w14:paraId="4E4EB3C5"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$ 1,229,008.00 </w:t>
            </w:r>
          </w:p>
        </w:tc>
        <w:tc>
          <w:tcPr>
            <w:tcW w:w="673" w:type="pct"/>
            <w:tcBorders>
              <w:top w:val="nil"/>
              <w:left w:val="nil"/>
              <w:bottom w:val="single" w:sz="4" w:space="0" w:color="auto"/>
              <w:right w:val="single" w:sz="4" w:space="0" w:color="auto"/>
            </w:tcBorders>
            <w:noWrap/>
            <w:vAlign w:val="center"/>
            <w:hideMark/>
          </w:tcPr>
          <w:p w14:paraId="3C537A56"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0.12%</w:t>
            </w:r>
          </w:p>
        </w:tc>
        <w:tc>
          <w:tcPr>
            <w:tcW w:w="78" w:type="pct"/>
            <w:vAlign w:val="center"/>
            <w:hideMark/>
          </w:tcPr>
          <w:p w14:paraId="6989130D"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5444D6C6"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60D2D191"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2.3</w:t>
            </w:r>
          </w:p>
        </w:tc>
        <w:tc>
          <w:tcPr>
            <w:tcW w:w="1786" w:type="pct"/>
            <w:tcBorders>
              <w:top w:val="nil"/>
              <w:left w:val="nil"/>
              <w:bottom w:val="single" w:sz="4" w:space="0" w:color="auto"/>
              <w:right w:val="single" w:sz="4" w:space="0" w:color="auto"/>
            </w:tcBorders>
            <w:vAlign w:val="center"/>
            <w:hideMark/>
          </w:tcPr>
          <w:p w14:paraId="12BE89C3"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y aplicación de pintura </w:t>
            </w:r>
            <w:proofErr w:type="spellStart"/>
            <w:r w:rsidRPr="00AF3B40">
              <w:rPr>
                <w:rFonts w:ascii="Arial Narrow" w:eastAsia="Times New Roman" w:hAnsi="Arial Narrow" w:cs="Arial"/>
                <w:sz w:val="19"/>
                <w:szCs w:val="19"/>
                <w:lang w:eastAsia="es-CO"/>
              </w:rPr>
              <w:t>epóxica</w:t>
            </w:r>
            <w:proofErr w:type="spellEnd"/>
            <w:r w:rsidRPr="00AF3B40">
              <w:rPr>
                <w:rFonts w:ascii="Arial Narrow" w:eastAsia="Times New Roman" w:hAnsi="Arial Narrow" w:cs="Arial"/>
                <w:sz w:val="19"/>
                <w:szCs w:val="19"/>
                <w:lang w:eastAsia="es-CO"/>
              </w:rPr>
              <w:t xml:space="preserve"> en estructura metálica (negro y amarillo</w:t>
            </w:r>
            <w:proofErr w:type="gramStart"/>
            <w:r w:rsidRPr="00AF3B40">
              <w:rPr>
                <w:rFonts w:ascii="Arial Narrow" w:eastAsia="Times New Roman" w:hAnsi="Arial Narrow" w:cs="Arial"/>
                <w:sz w:val="19"/>
                <w:szCs w:val="19"/>
                <w:lang w:eastAsia="es-CO"/>
              </w:rPr>
              <w:t>).</w:t>
            </w:r>
            <w:proofErr w:type="spellStart"/>
            <w:r w:rsidRPr="00AF3B40">
              <w:rPr>
                <w:rFonts w:ascii="Arial Narrow" w:eastAsia="Times New Roman" w:hAnsi="Arial Narrow" w:cs="Arial"/>
                <w:sz w:val="19"/>
                <w:szCs w:val="19"/>
                <w:lang w:eastAsia="es-CO"/>
              </w:rPr>
              <w:t>inlcuye</w:t>
            </w:r>
            <w:proofErr w:type="spellEnd"/>
            <w:proofErr w:type="gramEnd"/>
            <w:r w:rsidRPr="00AF3B40">
              <w:rPr>
                <w:rFonts w:ascii="Arial Narrow" w:eastAsia="Times New Roman" w:hAnsi="Arial Narrow" w:cs="Arial"/>
                <w:sz w:val="19"/>
                <w:szCs w:val="19"/>
                <w:lang w:eastAsia="es-CO"/>
              </w:rPr>
              <w:t xml:space="preserve"> </w:t>
            </w:r>
            <w:proofErr w:type="spellStart"/>
            <w:r w:rsidRPr="00AF3B40">
              <w:rPr>
                <w:rFonts w:ascii="Arial Narrow" w:eastAsia="Times New Roman" w:hAnsi="Arial Narrow" w:cs="Arial"/>
                <w:sz w:val="19"/>
                <w:szCs w:val="19"/>
                <w:lang w:eastAsia="es-CO"/>
              </w:rPr>
              <w:t>preparacion</w:t>
            </w:r>
            <w:proofErr w:type="spellEnd"/>
            <w:r w:rsidRPr="00AF3B40">
              <w:rPr>
                <w:rFonts w:ascii="Arial Narrow" w:eastAsia="Times New Roman" w:hAnsi="Arial Narrow" w:cs="Arial"/>
                <w:sz w:val="19"/>
                <w:szCs w:val="19"/>
                <w:lang w:eastAsia="es-CO"/>
              </w:rPr>
              <w:t xml:space="preserve"> de superficies, retiro </w:t>
            </w:r>
            <w:proofErr w:type="spellStart"/>
            <w:r w:rsidRPr="00AF3B40">
              <w:rPr>
                <w:rFonts w:ascii="Arial Narrow" w:eastAsia="Times New Roman" w:hAnsi="Arial Narrow" w:cs="Arial"/>
                <w:sz w:val="19"/>
                <w:szCs w:val="19"/>
                <w:lang w:eastAsia="es-CO"/>
              </w:rPr>
              <w:t>oxidos</w:t>
            </w:r>
            <w:proofErr w:type="spellEnd"/>
            <w:r w:rsidRPr="00AF3B40">
              <w:rPr>
                <w:rFonts w:ascii="Arial Narrow" w:eastAsia="Times New Roman" w:hAnsi="Arial Narrow" w:cs="Arial"/>
                <w:sz w:val="19"/>
                <w:szCs w:val="19"/>
                <w:lang w:eastAsia="es-CO"/>
              </w:rPr>
              <w:t>, cambio piezas meteorizadas</w:t>
            </w:r>
          </w:p>
        </w:tc>
        <w:tc>
          <w:tcPr>
            <w:tcW w:w="301" w:type="pct"/>
            <w:tcBorders>
              <w:top w:val="nil"/>
              <w:left w:val="nil"/>
              <w:bottom w:val="single" w:sz="4" w:space="0" w:color="auto"/>
              <w:right w:val="single" w:sz="4" w:space="0" w:color="auto"/>
            </w:tcBorders>
            <w:noWrap/>
            <w:vAlign w:val="center"/>
            <w:hideMark/>
          </w:tcPr>
          <w:p w14:paraId="32B7A866"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4AC4317D"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10.80</w:t>
            </w:r>
          </w:p>
        </w:tc>
        <w:tc>
          <w:tcPr>
            <w:tcW w:w="603" w:type="pct"/>
            <w:tcBorders>
              <w:top w:val="nil"/>
              <w:left w:val="nil"/>
              <w:bottom w:val="single" w:sz="4" w:space="0" w:color="auto"/>
              <w:right w:val="single" w:sz="4" w:space="0" w:color="auto"/>
            </w:tcBorders>
            <w:vAlign w:val="center"/>
            <w:hideMark/>
          </w:tcPr>
          <w:p w14:paraId="63AB597B"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$ 76,813.00 </w:t>
            </w:r>
          </w:p>
        </w:tc>
        <w:tc>
          <w:tcPr>
            <w:tcW w:w="658" w:type="pct"/>
            <w:tcBorders>
              <w:top w:val="nil"/>
              <w:left w:val="nil"/>
              <w:bottom w:val="single" w:sz="4" w:space="0" w:color="auto"/>
              <w:right w:val="single" w:sz="4" w:space="0" w:color="auto"/>
            </w:tcBorders>
            <w:vAlign w:val="center"/>
            <w:hideMark/>
          </w:tcPr>
          <w:p w14:paraId="3F94B20E"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$ 829,580.40 </w:t>
            </w:r>
          </w:p>
        </w:tc>
        <w:tc>
          <w:tcPr>
            <w:tcW w:w="673" w:type="pct"/>
            <w:tcBorders>
              <w:top w:val="nil"/>
              <w:left w:val="nil"/>
              <w:bottom w:val="single" w:sz="4" w:space="0" w:color="auto"/>
              <w:right w:val="single" w:sz="4" w:space="0" w:color="auto"/>
            </w:tcBorders>
            <w:noWrap/>
            <w:vAlign w:val="center"/>
            <w:hideMark/>
          </w:tcPr>
          <w:p w14:paraId="467F8BEB"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0.08%</w:t>
            </w:r>
          </w:p>
        </w:tc>
        <w:tc>
          <w:tcPr>
            <w:tcW w:w="78" w:type="pct"/>
            <w:vAlign w:val="center"/>
            <w:hideMark/>
          </w:tcPr>
          <w:p w14:paraId="26277F21"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3368D810"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6FF05633"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1.12</w:t>
            </w:r>
          </w:p>
        </w:tc>
        <w:tc>
          <w:tcPr>
            <w:tcW w:w="1786" w:type="pct"/>
            <w:tcBorders>
              <w:top w:val="nil"/>
              <w:left w:val="nil"/>
              <w:bottom w:val="single" w:sz="4" w:space="0" w:color="auto"/>
              <w:right w:val="single" w:sz="4" w:space="0" w:color="auto"/>
            </w:tcBorders>
            <w:vAlign w:val="center"/>
            <w:hideMark/>
          </w:tcPr>
          <w:p w14:paraId="7227CE6C"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TUBERIA PVC-S Ø4". Suministro y colocación de tubería </w:t>
            </w:r>
            <w:proofErr w:type="spellStart"/>
            <w:r w:rsidRPr="00AF3B40">
              <w:rPr>
                <w:rFonts w:ascii="Arial Narrow" w:eastAsia="Times New Roman" w:hAnsi="Arial Narrow" w:cs="Arial"/>
                <w:sz w:val="19"/>
                <w:szCs w:val="19"/>
                <w:lang w:eastAsia="es-CO"/>
              </w:rPr>
              <w:t>pvc</w:t>
            </w:r>
            <w:proofErr w:type="spellEnd"/>
            <w:r w:rsidRPr="00AF3B40">
              <w:rPr>
                <w:rFonts w:ascii="Arial Narrow" w:eastAsia="Times New Roman" w:hAnsi="Arial Narrow" w:cs="Arial"/>
                <w:sz w:val="19"/>
                <w:szCs w:val="19"/>
                <w:lang w:eastAsia="es-CO"/>
              </w:rPr>
              <w:t xml:space="preserve">-s Ø4" para aguas residuales o lluvias. Incluye suministro y transporte de los materiales, accesorios, pegante, limpiador y todos los elementos necesarios para su correcta instalación y funcionamiento. La excavación y los llenos se </w:t>
            </w:r>
            <w:proofErr w:type="gramStart"/>
            <w:r w:rsidRPr="00AF3B40">
              <w:rPr>
                <w:rFonts w:ascii="Arial Narrow" w:eastAsia="Times New Roman" w:hAnsi="Arial Narrow" w:cs="Arial"/>
                <w:sz w:val="19"/>
                <w:szCs w:val="19"/>
                <w:lang w:eastAsia="es-CO"/>
              </w:rPr>
              <w:t>pagaran</w:t>
            </w:r>
            <w:proofErr w:type="gramEnd"/>
            <w:r w:rsidRPr="00AF3B40">
              <w:rPr>
                <w:rFonts w:ascii="Arial Narrow" w:eastAsia="Times New Roman" w:hAnsi="Arial Narrow" w:cs="Arial"/>
                <w:sz w:val="19"/>
                <w:szCs w:val="19"/>
                <w:lang w:eastAsia="es-CO"/>
              </w:rPr>
              <w:t xml:space="preserve"> en su ítem respectivo.</w:t>
            </w:r>
          </w:p>
        </w:tc>
        <w:tc>
          <w:tcPr>
            <w:tcW w:w="301" w:type="pct"/>
            <w:tcBorders>
              <w:top w:val="nil"/>
              <w:left w:val="nil"/>
              <w:bottom w:val="single" w:sz="4" w:space="0" w:color="auto"/>
              <w:right w:val="single" w:sz="4" w:space="0" w:color="auto"/>
            </w:tcBorders>
            <w:noWrap/>
            <w:vAlign w:val="center"/>
            <w:hideMark/>
          </w:tcPr>
          <w:p w14:paraId="7C26F4A6"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511" w:type="pct"/>
            <w:tcBorders>
              <w:top w:val="nil"/>
              <w:left w:val="nil"/>
              <w:bottom w:val="single" w:sz="4" w:space="0" w:color="auto"/>
              <w:right w:val="single" w:sz="4" w:space="0" w:color="auto"/>
            </w:tcBorders>
            <w:vAlign w:val="center"/>
            <w:hideMark/>
          </w:tcPr>
          <w:p w14:paraId="7D848866"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16.00</w:t>
            </w:r>
          </w:p>
        </w:tc>
        <w:tc>
          <w:tcPr>
            <w:tcW w:w="603" w:type="pct"/>
            <w:tcBorders>
              <w:top w:val="nil"/>
              <w:left w:val="nil"/>
              <w:bottom w:val="single" w:sz="4" w:space="0" w:color="auto"/>
              <w:right w:val="single" w:sz="4" w:space="0" w:color="auto"/>
            </w:tcBorders>
            <w:vAlign w:val="center"/>
            <w:hideMark/>
          </w:tcPr>
          <w:p w14:paraId="6071BA3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$ 47,810.00 </w:t>
            </w:r>
          </w:p>
        </w:tc>
        <w:tc>
          <w:tcPr>
            <w:tcW w:w="658" w:type="pct"/>
            <w:tcBorders>
              <w:top w:val="nil"/>
              <w:left w:val="nil"/>
              <w:bottom w:val="single" w:sz="4" w:space="0" w:color="auto"/>
              <w:right w:val="single" w:sz="4" w:space="0" w:color="auto"/>
            </w:tcBorders>
            <w:vAlign w:val="center"/>
            <w:hideMark/>
          </w:tcPr>
          <w:p w14:paraId="0602F335"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$ 764,960.00 </w:t>
            </w:r>
          </w:p>
        </w:tc>
        <w:tc>
          <w:tcPr>
            <w:tcW w:w="673" w:type="pct"/>
            <w:tcBorders>
              <w:top w:val="nil"/>
              <w:left w:val="nil"/>
              <w:bottom w:val="single" w:sz="4" w:space="0" w:color="auto"/>
              <w:right w:val="single" w:sz="4" w:space="0" w:color="auto"/>
            </w:tcBorders>
            <w:noWrap/>
            <w:vAlign w:val="center"/>
            <w:hideMark/>
          </w:tcPr>
          <w:p w14:paraId="3A38F672"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0.08%</w:t>
            </w:r>
          </w:p>
        </w:tc>
        <w:tc>
          <w:tcPr>
            <w:tcW w:w="78" w:type="pct"/>
            <w:vAlign w:val="center"/>
            <w:hideMark/>
          </w:tcPr>
          <w:p w14:paraId="3653441D"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3ACF16AE"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5835BB3F"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2.6</w:t>
            </w:r>
          </w:p>
        </w:tc>
        <w:tc>
          <w:tcPr>
            <w:tcW w:w="1786" w:type="pct"/>
            <w:tcBorders>
              <w:top w:val="nil"/>
              <w:left w:val="nil"/>
              <w:bottom w:val="single" w:sz="4" w:space="0" w:color="auto"/>
              <w:right w:val="single" w:sz="4" w:space="0" w:color="auto"/>
            </w:tcBorders>
            <w:vAlign w:val="center"/>
            <w:hideMark/>
          </w:tcPr>
          <w:p w14:paraId="205D4D22" w14:textId="0AD0D472" w:rsidR="00CD17C7" w:rsidRPr="00AF3B40" w:rsidRDefault="00AF3B40"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PINTURA PARA SEÑALIZACION HORIZONTAL para zonas de parqueadero, marca vial con pintura en frio, Incluye materiales, equipos, mano de obra y </w:t>
            </w:r>
            <w:proofErr w:type="spellStart"/>
            <w:r w:rsidRPr="00AF3B40">
              <w:rPr>
                <w:rFonts w:ascii="Arial Narrow" w:eastAsia="Times New Roman" w:hAnsi="Arial Narrow" w:cs="Arial"/>
                <w:sz w:val="19"/>
                <w:szCs w:val="19"/>
                <w:lang w:eastAsia="es-CO"/>
              </w:rPr>
              <w:t>demas</w:t>
            </w:r>
            <w:proofErr w:type="spellEnd"/>
            <w:r w:rsidRPr="00AF3B40">
              <w:rPr>
                <w:rFonts w:ascii="Arial Narrow" w:eastAsia="Times New Roman" w:hAnsi="Arial Narrow" w:cs="Arial"/>
                <w:sz w:val="19"/>
                <w:szCs w:val="19"/>
                <w:lang w:eastAsia="es-CO"/>
              </w:rPr>
              <w:t xml:space="preserve"> para su correcta instalación. Para este ítem se aplica la especificación relacionada en el artículo 700-22, del capítulo 7, señalización y seguridad del Instituto Nacional de </w:t>
            </w:r>
            <w:proofErr w:type="spellStart"/>
            <w:r w:rsidRPr="00AF3B40">
              <w:rPr>
                <w:rFonts w:ascii="Arial Narrow" w:eastAsia="Times New Roman" w:hAnsi="Arial Narrow" w:cs="Arial"/>
                <w:sz w:val="19"/>
                <w:szCs w:val="19"/>
                <w:lang w:eastAsia="es-CO"/>
              </w:rPr>
              <w:t>Vias</w:t>
            </w:r>
            <w:proofErr w:type="spellEnd"/>
            <w:r w:rsidRPr="00AF3B40">
              <w:rPr>
                <w:rFonts w:ascii="Arial Narrow" w:eastAsia="Times New Roman" w:hAnsi="Arial Narrow" w:cs="Arial"/>
                <w:sz w:val="19"/>
                <w:szCs w:val="19"/>
                <w:lang w:eastAsia="es-CO"/>
              </w:rPr>
              <w:t xml:space="preserve">, INVIAS, según Resolución 4561 de 29 de </w:t>
            </w:r>
            <w:proofErr w:type="gramStart"/>
            <w:r w:rsidRPr="00AF3B40">
              <w:rPr>
                <w:rFonts w:ascii="Arial Narrow" w:eastAsia="Times New Roman" w:hAnsi="Arial Narrow" w:cs="Arial"/>
                <w:sz w:val="19"/>
                <w:szCs w:val="19"/>
                <w:lang w:eastAsia="es-CO"/>
              </w:rPr>
              <w:t>Noviembre</w:t>
            </w:r>
            <w:proofErr w:type="gramEnd"/>
            <w:r w:rsidRPr="00AF3B40">
              <w:rPr>
                <w:rFonts w:ascii="Arial Narrow" w:eastAsia="Times New Roman" w:hAnsi="Arial Narrow" w:cs="Arial"/>
                <w:sz w:val="19"/>
                <w:szCs w:val="19"/>
                <w:lang w:eastAsia="es-CO"/>
              </w:rPr>
              <w:t xml:space="preserve"> de 2022 sobre las especificaciones generales de construcción de carreteras 2022</w:t>
            </w:r>
          </w:p>
        </w:tc>
        <w:tc>
          <w:tcPr>
            <w:tcW w:w="301" w:type="pct"/>
            <w:tcBorders>
              <w:top w:val="nil"/>
              <w:left w:val="nil"/>
              <w:bottom w:val="single" w:sz="4" w:space="0" w:color="auto"/>
              <w:right w:val="single" w:sz="4" w:space="0" w:color="auto"/>
            </w:tcBorders>
            <w:noWrap/>
            <w:vAlign w:val="center"/>
            <w:hideMark/>
          </w:tcPr>
          <w:p w14:paraId="3664E4BF"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57A85398"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16.00</w:t>
            </w:r>
          </w:p>
        </w:tc>
        <w:tc>
          <w:tcPr>
            <w:tcW w:w="603" w:type="pct"/>
            <w:tcBorders>
              <w:top w:val="nil"/>
              <w:left w:val="nil"/>
              <w:bottom w:val="single" w:sz="4" w:space="0" w:color="auto"/>
              <w:right w:val="single" w:sz="4" w:space="0" w:color="auto"/>
            </w:tcBorders>
            <w:vAlign w:val="center"/>
            <w:hideMark/>
          </w:tcPr>
          <w:p w14:paraId="6F9BD0B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$ 40,774.00 </w:t>
            </w:r>
          </w:p>
        </w:tc>
        <w:tc>
          <w:tcPr>
            <w:tcW w:w="658" w:type="pct"/>
            <w:tcBorders>
              <w:top w:val="nil"/>
              <w:left w:val="nil"/>
              <w:bottom w:val="single" w:sz="4" w:space="0" w:color="auto"/>
              <w:right w:val="single" w:sz="4" w:space="0" w:color="auto"/>
            </w:tcBorders>
            <w:vAlign w:val="center"/>
            <w:hideMark/>
          </w:tcPr>
          <w:p w14:paraId="47A42A1E"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$ 652,384.00 </w:t>
            </w:r>
          </w:p>
        </w:tc>
        <w:tc>
          <w:tcPr>
            <w:tcW w:w="673" w:type="pct"/>
            <w:tcBorders>
              <w:top w:val="nil"/>
              <w:left w:val="nil"/>
              <w:bottom w:val="single" w:sz="4" w:space="0" w:color="auto"/>
              <w:right w:val="single" w:sz="4" w:space="0" w:color="auto"/>
            </w:tcBorders>
            <w:noWrap/>
            <w:vAlign w:val="center"/>
            <w:hideMark/>
          </w:tcPr>
          <w:p w14:paraId="7FF0AF1D"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0.07%</w:t>
            </w:r>
          </w:p>
        </w:tc>
        <w:tc>
          <w:tcPr>
            <w:tcW w:w="78" w:type="pct"/>
            <w:vAlign w:val="center"/>
            <w:hideMark/>
          </w:tcPr>
          <w:p w14:paraId="4F7AF328"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2E3BC723"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35A5E030"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2.7</w:t>
            </w:r>
          </w:p>
        </w:tc>
        <w:tc>
          <w:tcPr>
            <w:tcW w:w="1786" w:type="pct"/>
            <w:tcBorders>
              <w:top w:val="nil"/>
              <w:left w:val="nil"/>
              <w:bottom w:val="single" w:sz="4" w:space="0" w:color="auto"/>
              <w:right w:val="single" w:sz="4" w:space="0" w:color="auto"/>
            </w:tcBorders>
            <w:vAlign w:val="center"/>
            <w:hideMark/>
          </w:tcPr>
          <w:p w14:paraId="37965626"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y aplicación de señalización de Personas de Movilidad Reducida PMR, </w:t>
            </w:r>
            <w:proofErr w:type="gramStart"/>
            <w:r w:rsidRPr="00AF3B40">
              <w:rPr>
                <w:rFonts w:ascii="Arial Narrow" w:eastAsia="Times New Roman" w:hAnsi="Arial Narrow" w:cs="Arial"/>
                <w:sz w:val="19"/>
                <w:szCs w:val="19"/>
                <w:lang w:eastAsia="es-CO"/>
              </w:rPr>
              <w:t>de acuerdo a</w:t>
            </w:r>
            <w:proofErr w:type="gramEnd"/>
            <w:r w:rsidRPr="00AF3B40">
              <w:rPr>
                <w:rFonts w:ascii="Arial Narrow" w:eastAsia="Times New Roman" w:hAnsi="Arial Narrow" w:cs="Arial"/>
                <w:sz w:val="19"/>
                <w:szCs w:val="19"/>
                <w:lang w:eastAsia="es-CO"/>
              </w:rPr>
              <w:t xml:space="preserve"> la normativa.</w:t>
            </w:r>
          </w:p>
        </w:tc>
        <w:tc>
          <w:tcPr>
            <w:tcW w:w="301" w:type="pct"/>
            <w:tcBorders>
              <w:top w:val="nil"/>
              <w:left w:val="nil"/>
              <w:bottom w:val="single" w:sz="4" w:space="0" w:color="auto"/>
              <w:right w:val="single" w:sz="4" w:space="0" w:color="auto"/>
            </w:tcBorders>
            <w:noWrap/>
            <w:vAlign w:val="center"/>
            <w:hideMark/>
          </w:tcPr>
          <w:p w14:paraId="1D73B8F0"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511" w:type="pct"/>
            <w:tcBorders>
              <w:top w:val="nil"/>
              <w:left w:val="nil"/>
              <w:bottom w:val="single" w:sz="4" w:space="0" w:color="auto"/>
              <w:right w:val="single" w:sz="4" w:space="0" w:color="auto"/>
            </w:tcBorders>
            <w:vAlign w:val="center"/>
            <w:hideMark/>
          </w:tcPr>
          <w:p w14:paraId="7B8A8D73"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12.00</w:t>
            </w:r>
          </w:p>
        </w:tc>
        <w:tc>
          <w:tcPr>
            <w:tcW w:w="603" w:type="pct"/>
            <w:tcBorders>
              <w:top w:val="nil"/>
              <w:left w:val="nil"/>
              <w:bottom w:val="single" w:sz="4" w:space="0" w:color="auto"/>
              <w:right w:val="single" w:sz="4" w:space="0" w:color="auto"/>
            </w:tcBorders>
            <w:vAlign w:val="center"/>
            <w:hideMark/>
          </w:tcPr>
          <w:p w14:paraId="0D6172CF"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$ 38,750.00 </w:t>
            </w:r>
          </w:p>
        </w:tc>
        <w:tc>
          <w:tcPr>
            <w:tcW w:w="658" w:type="pct"/>
            <w:tcBorders>
              <w:top w:val="nil"/>
              <w:left w:val="nil"/>
              <w:bottom w:val="single" w:sz="4" w:space="0" w:color="auto"/>
              <w:right w:val="single" w:sz="4" w:space="0" w:color="auto"/>
            </w:tcBorders>
            <w:vAlign w:val="center"/>
            <w:hideMark/>
          </w:tcPr>
          <w:p w14:paraId="6E7E36C1"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$ 465,000.00 </w:t>
            </w:r>
          </w:p>
        </w:tc>
        <w:tc>
          <w:tcPr>
            <w:tcW w:w="673" w:type="pct"/>
            <w:tcBorders>
              <w:top w:val="nil"/>
              <w:left w:val="nil"/>
              <w:bottom w:val="single" w:sz="4" w:space="0" w:color="auto"/>
              <w:right w:val="single" w:sz="4" w:space="0" w:color="auto"/>
            </w:tcBorders>
            <w:noWrap/>
            <w:vAlign w:val="center"/>
            <w:hideMark/>
          </w:tcPr>
          <w:p w14:paraId="7B0775DB"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0.05%</w:t>
            </w:r>
          </w:p>
        </w:tc>
        <w:tc>
          <w:tcPr>
            <w:tcW w:w="78" w:type="pct"/>
            <w:vAlign w:val="center"/>
            <w:hideMark/>
          </w:tcPr>
          <w:p w14:paraId="68415A8D"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r w:rsidR="00CD17C7" w:rsidRPr="00AF3B40" w14:paraId="3A7D4AEF" w14:textId="77777777" w:rsidTr="00AF3B40">
        <w:trPr>
          <w:trHeight w:val="20"/>
        </w:trPr>
        <w:tc>
          <w:tcPr>
            <w:tcW w:w="389" w:type="pct"/>
            <w:tcBorders>
              <w:top w:val="nil"/>
              <w:left w:val="single" w:sz="4" w:space="0" w:color="auto"/>
              <w:bottom w:val="single" w:sz="4" w:space="0" w:color="auto"/>
              <w:right w:val="single" w:sz="4" w:space="0" w:color="auto"/>
            </w:tcBorders>
            <w:noWrap/>
            <w:vAlign w:val="center"/>
            <w:hideMark/>
          </w:tcPr>
          <w:p w14:paraId="4653637B"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w:t>
            </w:r>
          </w:p>
        </w:tc>
        <w:tc>
          <w:tcPr>
            <w:tcW w:w="1786" w:type="pct"/>
            <w:tcBorders>
              <w:top w:val="nil"/>
              <w:left w:val="nil"/>
              <w:bottom w:val="single" w:sz="4" w:space="0" w:color="auto"/>
              <w:right w:val="single" w:sz="4" w:space="0" w:color="auto"/>
            </w:tcBorders>
            <w:vAlign w:val="center"/>
            <w:hideMark/>
          </w:tcPr>
          <w:p w14:paraId="081C3064" w14:textId="77777777" w:rsidR="00CD17C7" w:rsidRPr="00AF3B40" w:rsidRDefault="00CD17C7" w:rsidP="00CD17C7">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e instalación de cerradura para puerta en interior </w:t>
            </w:r>
          </w:p>
        </w:tc>
        <w:tc>
          <w:tcPr>
            <w:tcW w:w="301" w:type="pct"/>
            <w:tcBorders>
              <w:top w:val="nil"/>
              <w:left w:val="nil"/>
              <w:bottom w:val="single" w:sz="4" w:space="0" w:color="auto"/>
              <w:right w:val="single" w:sz="4" w:space="0" w:color="auto"/>
            </w:tcBorders>
            <w:noWrap/>
            <w:vAlign w:val="center"/>
            <w:hideMark/>
          </w:tcPr>
          <w:p w14:paraId="3C79237A"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proofErr w:type="spellStart"/>
            <w:r w:rsidRPr="00AF3B40">
              <w:rPr>
                <w:rFonts w:ascii="Arial Narrow" w:eastAsia="Times New Roman" w:hAnsi="Arial Narrow" w:cs="Arial"/>
                <w:sz w:val="19"/>
                <w:szCs w:val="19"/>
                <w:lang w:eastAsia="es-CO"/>
              </w:rPr>
              <w:t>und</w:t>
            </w:r>
            <w:proofErr w:type="spellEnd"/>
          </w:p>
        </w:tc>
        <w:tc>
          <w:tcPr>
            <w:tcW w:w="511" w:type="pct"/>
            <w:tcBorders>
              <w:top w:val="nil"/>
              <w:left w:val="nil"/>
              <w:bottom w:val="single" w:sz="4" w:space="0" w:color="auto"/>
              <w:right w:val="single" w:sz="4" w:space="0" w:color="auto"/>
            </w:tcBorders>
            <w:vAlign w:val="center"/>
            <w:hideMark/>
          </w:tcPr>
          <w:p w14:paraId="0E52CD2D"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2.00</w:t>
            </w:r>
          </w:p>
        </w:tc>
        <w:tc>
          <w:tcPr>
            <w:tcW w:w="603" w:type="pct"/>
            <w:tcBorders>
              <w:top w:val="nil"/>
              <w:left w:val="nil"/>
              <w:bottom w:val="single" w:sz="4" w:space="0" w:color="auto"/>
              <w:right w:val="single" w:sz="4" w:space="0" w:color="auto"/>
            </w:tcBorders>
            <w:vAlign w:val="center"/>
            <w:hideMark/>
          </w:tcPr>
          <w:p w14:paraId="1995E043"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$ 228,900.00 </w:t>
            </w:r>
          </w:p>
        </w:tc>
        <w:tc>
          <w:tcPr>
            <w:tcW w:w="658" w:type="pct"/>
            <w:tcBorders>
              <w:top w:val="nil"/>
              <w:left w:val="nil"/>
              <w:bottom w:val="single" w:sz="4" w:space="0" w:color="auto"/>
              <w:right w:val="single" w:sz="4" w:space="0" w:color="auto"/>
            </w:tcBorders>
            <w:vAlign w:val="center"/>
            <w:hideMark/>
          </w:tcPr>
          <w:p w14:paraId="25C92490" w14:textId="77777777" w:rsidR="00CD17C7" w:rsidRPr="00AF3B40" w:rsidRDefault="00CD17C7" w:rsidP="00CD17C7">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$ 457,800.00 </w:t>
            </w:r>
          </w:p>
        </w:tc>
        <w:tc>
          <w:tcPr>
            <w:tcW w:w="673" w:type="pct"/>
            <w:tcBorders>
              <w:top w:val="nil"/>
              <w:left w:val="nil"/>
              <w:bottom w:val="single" w:sz="4" w:space="0" w:color="auto"/>
              <w:right w:val="single" w:sz="4" w:space="0" w:color="auto"/>
            </w:tcBorders>
            <w:noWrap/>
            <w:vAlign w:val="center"/>
            <w:hideMark/>
          </w:tcPr>
          <w:p w14:paraId="308C60F6" w14:textId="77777777" w:rsidR="00CD17C7" w:rsidRPr="00AF3B40" w:rsidRDefault="00CD17C7" w:rsidP="00CD17C7">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0.05%</w:t>
            </w:r>
          </w:p>
        </w:tc>
        <w:tc>
          <w:tcPr>
            <w:tcW w:w="78" w:type="pct"/>
            <w:vAlign w:val="center"/>
            <w:hideMark/>
          </w:tcPr>
          <w:p w14:paraId="14707D22" w14:textId="77777777" w:rsidR="00CD17C7" w:rsidRPr="00AF3B40" w:rsidRDefault="00CD17C7" w:rsidP="00CD17C7">
            <w:pPr>
              <w:spacing w:after="0" w:line="240" w:lineRule="auto"/>
              <w:rPr>
                <w:rFonts w:ascii="Times New Roman" w:eastAsia="Times New Roman" w:hAnsi="Times New Roman" w:cs="Times New Roman"/>
                <w:sz w:val="19"/>
                <w:szCs w:val="19"/>
                <w:lang w:eastAsia="es-CO"/>
              </w:rPr>
            </w:pPr>
          </w:p>
        </w:tc>
      </w:tr>
    </w:tbl>
    <w:p w14:paraId="117C6A8D" w14:textId="73B07489" w:rsidR="00CD17C7" w:rsidRDefault="00CD17C7" w:rsidP="0061647C">
      <w:pPr>
        <w:tabs>
          <w:tab w:val="left" w:pos="1134"/>
        </w:tabs>
        <w:spacing w:after="0" w:line="240" w:lineRule="auto"/>
        <w:ind w:left="502"/>
        <w:contextualSpacing/>
        <w:jc w:val="center"/>
        <w:rPr>
          <w:rFonts w:ascii="Arial" w:eastAsia="Arial" w:hAnsi="Arial" w:cs="Arial"/>
          <w:color w:val="000000"/>
          <w:sz w:val="20"/>
        </w:rPr>
      </w:pPr>
      <w:r>
        <w:rPr>
          <w:rFonts w:ascii="Arial" w:eastAsia="Arial" w:hAnsi="Arial" w:cs="Arial"/>
          <w:color w:val="000000"/>
          <w:sz w:val="20"/>
        </w:rPr>
        <w:fldChar w:fldCharType="end"/>
      </w:r>
    </w:p>
    <w:p w14:paraId="298703EC" w14:textId="77777777" w:rsidR="00CD17C7" w:rsidRDefault="00CD17C7" w:rsidP="0061647C">
      <w:pPr>
        <w:tabs>
          <w:tab w:val="left" w:pos="1134"/>
        </w:tabs>
        <w:spacing w:after="0" w:line="240" w:lineRule="auto"/>
        <w:ind w:left="502"/>
        <w:contextualSpacing/>
        <w:jc w:val="center"/>
        <w:rPr>
          <w:rFonts w:ascii="Arial" w:eastAsia="Arial" w:hAnsi="Arial" w:cs="Arial"/>
          <w:color w:val="000000"/>
          <w:sz w:val="20"/>
        </w:rPr>
      </w:pPr>
    </w:p>
    <w:p w14:paraId="40392333" w14:textId="1AD566C6" w:rsidR="00152E47" w:rsidRPr="00AF3B40" w:rsidRDefault="00152E47" w:rsidP="0061647C">
      <w:pPr>
        <w:tabs>
          <w:tab w:val="left" w:pos="1134"/>
        </w:tabs>
        <w:spacing w:after="0" w:line="240" w:lineRule="auto"/>
        <w:ind w:left="502"/>
        <w:contextualSpacing/>
        <w:jc w:val="both"/>
        <w:rPr>
          <w:rFonts w:ascii="Arial Narrow" w:eastAsia="Arial" w:hAnsi="Arial Narrow" w:cs="Arial"/>
          <w:iCs/>
          <w:color w:val="000000"/>
          <w:sz w:val="20"/>
          <w:szCs w:val="20"/>
        </w:rPr>
      </w:pPr>
      <w:r w:rsidRPr="00AF3B40">
        <w:rPr>
          <w:rFonts w:ascii="Arial Narrow" w:eastAsia="Arial" w:hAnsi="Arial Narrow" w:cs="Arial"/>
          <w:color w:val="000000"/>
          <w:sz w:val="20"/>
        </w:rPr>
        <w:t>Determinar el</w:t>
      </w:r>
      <w:r w:rsidRPr="00AF3B40">
        <w:rPr>
          <w:rFonts w:ascii="Arial Narrow" w:eastAsia="Arial" w:hAnsi="Arial Narrow" w:cs="Arial"/>
          <w:b/>
          <w:i/>
          <w:color w:val="000000"/>
          <w:sz w:val="20"/>
        </w:rPr>
        <w:t xml:space="preserve"> porcentaje acumulado </w:t>
      </w:r>
      <w:r w:rsidRPr="00AF3B40">
        <w:rPr>
          <w:rFonts w:ascii="Arial Narrow" w:eastAsia="Arial" w:hAnsi="Arial Narrow" w:cs="Arial"/>
          <w:bCs/>
          <w:iCs/>
          <w:color w:val="000000"/>
          <w:sz w:val="20"/>
        </w:rPr>
        <w:t>entendido como la sumatoria de los porcentajes de participación definidos en el numeral anterior. P</w:t>
      </w:r>
      <w:r w:rsidRPr="00AF3B40">
        <w:rPr>
          <w:rFonts w:ascii="Arial Narrow" w:eastAsia="Arial" w:hAnsi="Arial Narrow" w:cs="Arial"/>
          <w:color w:val="000000"/>
          <w:sz w:val="20"/>
        </w:rPr>
        <w:t xml:space="preserve">ara lo cual, se sugiere, organizar los bienes en una tabla, en orden descendente según su </w:t>
      </w:r>
      <w:r w:rsidRPr="00AF3B40">
        <w:rPr>
          <w:rFonts w:ascii="Arial Narrow" w:eastAsia="Arial" w:hAnsi="Arial Narrow" w:cs="Arial"/>
          <w:b/>
          <w:i/>
          <w:color w:val="000000"/>
          <w:sz w:val="20"/>
        </w:rPr>
        <w:t>porcentaje de participación,</w:t>
      </w:r>
      <w:r w:rsidRPr="00AF3B40">
        <w:rPr>
          <w:rFonts w:ascii="Arial Narrow" w:eastAsia="Arial" w:hAnsi="Arial Narrow" w:cs="Arial"/>
          <w:color w:val="000000"/>
          <w:sz w:val="20"/>
        </w:rPr>
        <w:t xml:space="preserve"> disponiendo una fila por cada bien, una columna para el nombre o descripción del bien, otra para el </w:t>
      </w:r>
      <w:r w:rsidRPr="00AF3B40">
        <w:rPr>
          <w:rFonts w:ascii="Arial Narrow" w:eastAsia="Arial" w:hAnsi="Arial Narrow" w:cs="Arial"/>
          <w:b/>
          <w:i/>
          <w:color w:val="000000"/>
          <w:sz w:val="20"/>
        </w:rPr>
        <w:t>porcentaje de participación</w:t>
      </w:r>
      <w:r w:rsidRPr="00AF3B40">
        <w:rPr>
          <w:rFonts w:ascii="Arial Narrow" w:eastAsia="Arial" w:hAnsi="Arial Narrow" w:cs="Arial"/>
          <w:b/>
          <w:color w:val="000000"/>
          <w:sz w:val="20"/>
        </w:rPr>
        <w:t xml:space="preserve"> </w:t>
      </w:r>
      <w:r w:rsidRPr="00AF3B40">
        <w:rPr>
          <w:rFonts w:ascii="Arial Narrow" w:eastAsia="Arial" w:hAnsi="Arial Narrow" w:cs="Arial"/>
          <w:color w:val="000000"/>
          <w:sz w:val="20"/>
        </w:rPr>
        <w:t xml:space="preserve">y otra en la que se consignará el </w:t>
      </w:r>
      <w:r w:rsidRPr="00AF3B40">
        <w:rPr>
          <w:rFonts w:ascii="Arial Narrow" w:eastAsia="Arial" w:hAnsi="Arial Narrow" w:cs="Arial"/>
          <w:b/>
          <w:i/>
          <w:color w:val="000000"/>
          <w:sz w:val="20"/>
        </w:rPr>
        <w:t>porcentaje acumulado.</w:t>
      </w:r>
      <w:r w:rsidRPr="00AF3B40">
        <w:rPr>
          <w:rFonts w:ascii="Arial Narrow" w:eastAsia="Arial" w:hAnsi="Arial Narrow" w:cs="Arial"/>
          <w:b/>
          <w:color w:val="000000"/>
          <w:sz w:val="20"/>
        </w:rPr>
        <w:t xml:space="preserve"> </w:t>
      </w:r>
    </w:p>
    <w:p w14:paraId="60CBAF5D" w14:textId="77777777" w:rsidR="008957F6" w:rsidRPr="00AF3B40" w:rsidRDefault="008957F6" w:rsidP="0061647C">
      <w:pPr>
        <w:tabs>
          <w:tab w:val="left" w:pos="1134"/>
        </w:tabs>
        <w:spacing w:after="0" w:line="240" w:lineRule="auto"/>
        <w:ind w:left="502"/>
        <w:contextualSpacing/>
        <w:jc w:val="both"/>
        <w:rPr>
          <w:rFonts w:ascii="Arial Narrow" w:eastAsia="Arial" w:hAnsi="Arial Narrow" w:cs="Arial"/>
          <w:iCs/>
          <w:color w:val="000000"/>
          <w:sz w:val="20"/>
          <w:szCs w:val="20"/>
        </w:rPr>
      </w:pPr>
    </w:p>
    <w:p w14:paraId="03DCD0B8" w14:textId="581186C9" w:rsidR="00152E47" w:rsidRPr="00AF3B40" w:rsidRDefault="00152E47" w:rsidP="0061647C">
      <w:pPr>
        <w:tabs>
          <w:tab w:val="left" w:pos="1134"/>
        </w:tabs>
        <w:spacing w:after="0" w:line="240" w:lineRule="auto"/>
        <w:ind w:left="502"/>
        <w:contextualSpacing/>
        <w:jc w:val="both"/>
        <w:rPr>
          <w:rFonts w:ascii="Arial Narrow" w:eastAsia="Arial" w:hAnsi="Arial Narrow" w:cs="Arial"/>
          <w:color w:val="000000"/>
          <w:sz w:val="20"/>
        </w:rPr>
      </w:pPr>
      <w:r w:rsidRPr="00AF3B40">
        <w:rPr>
          <w:rFonts w:ascii="Arial Narrow" w:eastAsia="Arial" w:hAnsi="Arial Narrow" w:cs="Arial"/>
          <w:color w:val="000000"/>
          <w:sz w:val="20"/>
        </w:rPr>
        <w:t>Al bien o insumo que tiene la mayor participación, es decir</w:t>
      </w:r>
      <w:r w:rsidR="00DA4845" w:rsidRPr="00AF3B40">
        <w:rPr>
          <w:rFonts w:ascii="Arial Narrow" w:eastAsia="Arial" w:hAnsi="Arial Narrow" w:cs="Arial"/>
          <w:color w:val="000000"/>
          <w:sz w:val="20"/>
        </w:rPr>
        <w:t>,</w:t>
      </w:r>
      <w:r w:rsidRPr="00AF3B40">
        <w:rPr>
          <w:rFonts w:ascii="Arial Narrow" w:eastAsia="Arial" w:hAnsi="Arial Narrow" w:cs="Arial"/>
          <w:color w:val="000000"/>
          <w:sz w:val="20"/>
        </w:rPr>
        <w:t xml:space="preserve"> el que ocupa el primer lugar en el listado, le corresponderá como </w:t>
      </w:r>
      <w:r w:rsidRPr="00AF3B40">
        <w:rPr>
          <w:rFonts w:ascii="Arial Narrow" w:eastAsia="Arial" w:hAnsi="Arial Narrow" w:cs="Arial"/>
          <w:b/>
          <w:i/>
          <w:color w:val="000000"/>
          <w:sz w:val="20"/>
        </w:rPr>
        <w:t>porcentaje acumulado</w:t>
      </w:r>
      <w:r w:rsidRPr="00AF3B40">
        <w:rPr>
          <w:rFonts w:ascii="Arial Narrow" w:eastAsia="Arial" w:hAnsi="Arial Narrow" w:cs="Arial"/>
          <w:color w:val="000000"/>
          <w:sz w:val="20"/>
        </w:rPr>
        <w:t xml:space="preserve"> el valor asignado como </w:t>
      </w:r>
      <w:r w:rsidRPr="00AF3B40">
        <w:rPr>
          <w:rFonts w:ascii="Arial Narrow" w:eastAsia="Arial" w:hAnsi="Arial Narrow" w:cs="Arial"/>
          <w:b/>
          <w:i/>
          <w:color w:val="000000"/>
          <w:sz w:val="20"/>
        </w:rPr>
        <w:t>porcentaje de participación</w:t>
      </w:r>
      <w:r w:rsidRPr="00AF3B40">
        <w:rPr>
          <w:rFonts w:ascii="Arial Narrow" w:eastAsia="Arial" w:hAnsi="Arial Narrow" w:cs="Arial"/>
          <w:color w:val="000000"/>
          <w:sz w:val="20"/>
        </w:rPr>
        <w:t xml:space="preserve">. Para el segundo bien el </w:t>
      </w:r>
      <w:r w:rsidRPr="00AF3B40">
        <w:rPr>
          <w:rFonts w:ascii="Arial Narrow" w:eastAsia="Arial" w:hAnsi="Arial Narrow" w:cs="Arial"/>
          <w:b/>
          <w:bCs/>
          <w:i/>
          <w:iCs/>
          <w:color w:val="000000"/>
          <w:sz w:val="20"/>
        </w:rPr>
        <w:lastRenderedPageBreak/>
        <w:t xml:space="preserve">porcentaje acumulado </w:t>
      </w:r>
      <w:r w:rsidRPr="00AF3B40">
        <w:rPr>
          <w:rFonts w:ascii="Arial Narrow" w:eastAsia="Arial" w:hAnsi="Arial Narrow" w:cs="Arial"/>
          <w:color w:val="000000"/>
          <w:sz w:val="20"/>
        </w:rPr>
        <w:t xml:space="preserve">será la suma de su porcentaje de participación con el </w:t>
      </w:r>
      <w:r w:rsidRPr="00AF3B40">
        <w:rPr>
          <w:rFonts w:ascii="Arial Narrow" w:eastAsia="Arial" w:hAnsi="Arial Narrow" w:cs="Arial"/>
          <w:b/>
          <w:bCs/>
          <w:i/>
          <w:iCs/>
          <w:color w:val="000000"/>
          <w:sz w:val="20"/>
        </w:rPr>
        <w:t>porcentaje acumulado</w:t>
      </w:r>
      <w:r w:rsidRPr="00AF3B40">
        <w:rPr>
          <w:rFonts w:ascii="Arial Narrow" w:eastAsia="Arial" w:hAnsi="Arial Narrow" w:cs="Arial"/>
          <w:color w:val="000000"/>
          <w:sz w:val="20"/>
        </w:rPr>
        <w:t xml:space="preserve"> asignado al bien que lo antecede en el listado. Del mismo modo, para el tercer bien el </w:t>
      </w:r>
      <w:r w:rsidRPr="00AF3B40">
        <w:rPr>
          <w:rFonts w:ascii="Arial Narrow" w:eastAsia="Arial" w:hAnsi="Arial Narrow" w:cs="Arial"/>
          <w:b/>
          <w:bCs/>
          <w:i/>
          <w:iCs/>
          <w:color w:val="000000"/>
          <w:sz w:val="20"/>
        </w:rPr>
        <w:t>porcentaje acumulado</w:t>
      </w:r>
      <w:r w:rsidRPr="00AF3B40">
        <w:rPr>
          <w:rFonts w:ascii="Arial Narrow" w:eastAsia="Arial" w:hAnsi="Arial Narrow" w:cs="Arial"/>
          <w:color w:val="000000"/>
          <w:sz w:val="20"/>
        </w:rPr>
        <w:t xml:space="preserve"> será la suma de su porcentaje de participación con el </w:t>
      </w:r>
      <w:r w:rsidRPr="00AF3B40">
        <w:rPr>
          <w:rFonts w:ascii="Arial Narrow" w:eastAsia="Arial" w:hAnsi="Arial Narrow" w:cs="Arial"/>
          <w:b/>
          <w:bCs/>
          <w:i/>
          <w:iCs/>
          <w:color w:val="000000"/>
          <w:sz w:val="20"/>
        </w:rPr>
        <w:t>porcentaje acumulado</w:t>
      </w:r>
      <w:r w:rsidRPr="00AF3B40">
        <w:rPr>
          <w:rFonts w:ascii="Arial Narrow" w:eastAsia="Arial" w:hAnsi="Arial Narrow" w:cs="Arial"/>
          <w:color w:val="000000"/>
          <w:sz w:val="20"/>
        </w:rPr>
        <w:t xml:space="preserve"> calculado para el anterior bien, y así sucesivamente deberá procederse respecto de los demás bienes hasta completar todos los porcentajes acumulados. Para mayor claridad se aplicará la siguiente fórmula</w:t>
      </w:r>
      <w:r w:rsidR="00CE23D6" w:rsidRPr="00AF3B40">
        <w:rPr>
          <w:rFonts w:ascii="Arial Narrow" w:eastAsia="Arial" w:hAnsi="Arial Narrow" w:cs="Arial"/>
          <w:color w:val="000000"/>
          <w:sz w:val="20"/>
        </w:rPr>
        <w:t>.</w:t>
      </w:r>
    </w:p>
    <w:p w14:paraId="2980C8BA" w14:textId="1961A94F" w:rsidR="00CE23D6" w:rsidRPr="00AF3B40" w:rsidRDefault="00CE23D6" w:rsidP="00152E47">
      <w:pPr>
        <w:tabs>
          <w:tab w:val="left" w:pos="1134"/>
        </w:tabs>
        <w:spacing w:after="0" w:line="240" w:lineRule="auto"/>
        <w:ind w:left="502"/>
        <w:contextualSpacing/>
        <w:jc w:val="both"/>
        <w:rPr>
          <w:rFonts w:ascii="Arial Narrow" w:eastAsia="Arial" w:hAnsi="Arial Narrow" w:cs="Arial"/>
          <w:color w:val="000000"/>
          <w:sz w:val="20"/>
        </w:rPr>
      </w:pPr>
    </w:p>
    <w:p w14:paraId="26FE4624" w14:textId="77777777" w:rsidR="00164263" w:rsidRDefault="00164263" w:rsidP="00152E47">
      <w:pPr>
        <w:tabs>
          <w:tab w:val="left" w:pos="1134"/>
        </w:tabs>
        <w:spacing w:after="0" w:line="240" w:lineRule="auto"/>
        <w:ind w:left="502"/>
        <w:contextualSpacing/>
        <w:jc w:val="both"/>
        <w:rPr>
          <w:rFonts w:ascii="Arial" w:eastAsia="Arial" w:hAnsi="Arial" w:cs="Arial"/>
          <w:color w:val="000000"/>
          <w:sz w:val="20"/>
        </w:rPr>
      </w:pPr>
    </w:p>
    <w:p w14:paraId="4E8377B3" w14:textId="77777777" w:rsidR="00124A4D" w:rsidRPr="002502BE" w:rsidRDefault="00CE23D6" w:rsidP="00124A4D">
      <w:pPr>
        <w:tabs>
          <w:tab w:val="left" w:pos="1134"/>
        </w:tabs>
        <w:spacing w:after="0" w:line="240" w:lineRule="auto"/>
        <w:ind w:left="502"/>
        <w:contextualSpacing/>
        <w:jc w:val="center"/>
        <w:rPr>
          <w:rFonts w:ascii="Arial" w:eastAsia="Arial" w:hAnsi="Arial" w:cs="Arial"/>
          <w:iCs/>
          <w:color w:val="000000"/>
          <w:sz w:val="20"/>
          <w:szCs w:val="20"/>
        </w:rPr>
      </w:pPr>
      <w:r w:rsidRPr="002502BE">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2502BE" w:rsidRDefault="00124A4D" w:rsidP="00124A4D">
      <w:pPr>
        <w:tabs>
          <w:tab w:val="left" w:pos="1134"/>
        </w:tabs>
        <w:spacing w:after="0" w:line="240" w:lineRule="auto"/>
        <w:ind w:left="502"/>
        <w:contextualSpacing/>
        <w:jc w:val="center"/>
        <w:rPr>
          <w:rFonts w:ascii="Arial" w:eastAsia="Arial" w:hAnsi="Arial" w:cs="Arial"/>
          <w:iCs/>
          <w:color w:val="000000"/>
          <w:sz w:val="20"/>
          <w:szCs w:val="20"/>
        </w:rPr>
      </w:pPr>
    </w:p>
    <w:p w14:paraId="312B9794" w14:textId="39B764C4" w:rsidR="00CD17C7" w:rsidRDefault="00124A4D" w:rsidP="00AF3B40">
      <w:pPr>
        <w:tabs>
          <w:tab w:val="left" w:pos="1134"/>
        </w:tabs>
        <w:spacing w:after="0" w:line="240" w:lineRule="auto"/>
        <w:ind w:left="502"/>
        <w:contextualSpacing/>
        <w:jc w:val="both"/>
        <w:rPr>
          <w:rFonts w:ascii="Arial" w:eastAsia="Arial" w:hAnsi="Arial" w:cs="Arial"/>
          <w:color w:val="000000"/>
          <w:sz w:val="20"/>
        </w:rPr>
      </w:pPr>
      <w:r w:rsidRPr="002502BE">
        <w:rPr>
          <w:rFonts w:ascii="Arial" w:eastAsia="Arial" w:hAnsi="Arial" w:cs="Arial"/>
          <w:color w:val="000000"/>
          <w:sz w:val="20"/>
        </w:rPr>
        <w:t xml:space="preserve">Donde </w:t>
      </w:r>
      <m:oMath>
        <m:sSub>
          <m:sSubPr>
            <m:ctrlPr>
              <w:rPr>
                <w:rFonts w:ascii="Cambria Math" w:eastAsia="Arial" w:hAnsi="Cambria Math" w:cs="Arial"/>
                <w:color w:val="000000"/>
                <w:sz w:val="20"/>
              </w:rPr>
            </m:ctrlPr>
          </m:sSubPr>
          <m:e>
            <m:r>
              <w:rPr>
                <w:rFonts w:ascii="Cambria Math" w:eastAsia="Arial" w:hAnsi="Cambria Math" w:cs="Arial"/>
                <w:color w:val="000000"/>
                <w:sz w:val="20"/>
              </w:rPr>
              <m:t>participaci</m:t>
            </m:r>
            <m:r>
              <w:rPr>
                <w:rFonts w:ascii="Cambria Math" w:eastAsia="Arial" w:hAnsi="Arial" w:cs="Arial"/>
                <w:color w:val="000000"/>
                <w:sz w:val="20"/>
              </w:rPr>
              <m:t>o</m:t>
            </m:r>
            <m:r>
              <w:rPr>
                <w:rFonts w:ascii="Cambria Math" w:eastAsia="Arial" w:hAnsi="Cambria Math" w:cs="Arial"/>
                <w:color w:val="000000"/>
                <w:sz w:val="20"/>
              </w:rPr>
              <m:t>n</m:t>
            </m:r>
            <m:r>
              <m:rPr>
                <m:sty m:val="p"/>
              </m:rPr>
              <w:rPr>
                <w:rFonts w:ascii="Cambria Math" w:eastAsia="Arial" w:hAnsi="Cambria Math" w:cs="Arial"/>
                <w:color w:val="000000"/>
                <w:sz w:val="20"/>
              </w:rPr>
              <m:t xml:space="preserve"> (%)</m:t>
            </m:r>
          </m:e>
          <m:sub>
            <m:r>
              <w:rPr>
                <w:rFonts w:ascii="Cambria Math" w:eastAsia="Arial" w:hAnsi="Cambria Math" w:cs="Arial"/>
                <w:color w:val="000000"/>
                <w:sz w:val="20"/>
              </w:rPr>
              <m:t>i</m:t>
            </m:r>
          </m:sub>
        </m:sSub>
      </m:oMath>
      <w:r w:rsidRPr="002502BE">
        <w:rPr>
          <w:rFonts w:ascii="Arial" w:eastAsia="Arial" w:hAnsi="Arial" w:cs="Arial"/>
          <w:color w:val="000000"/>
          <w:sz w:val="20"/>
        </w:rPr>
        <w:t xml:space="preserve"> son las frecuencias acumuladas o porcentaje de participación (%) calculado.</w:t>
      </w:r>
    </w:p>
    <w:p w14:paraId="2B4840F2" w14:textId="0DF03CB7" w:rsidR="00652CCE" w:rsidRDefault="00652CCE" w:rsidP="00AF3B40">
      <w:pPr>
        <w:tabs>
          <w:tab w:val="left" w:pos="1134"/>
        </w:tabs>
        <w:spacing w:after="0" w:line="240" w:lineRule="auto"/>
        <w:contextualSpacing/>
        <w:jc w:val="both"/>
        <w:rPr>
          <w:lang w:val="es-ES"/>
        </w:rPr>
      </w:pPr>
      <w:r>
        <w:fldChar w:fldCharType="begin"/>
      </w:r>
      <w:r>
        <w:instrText xml:space="preserve"> LINK Excel.Sheet.12 "C:\\Users\\JUAN MANUEL\\Documents\\0.0 _ ASUS\\0. TRABAJOS\\2026\\5º _ AEROCIVIL\\8°_ Amalfi\\0°_ AMALFI _ FINAL\\Formato de Participación 28-04-2026.xlsx" "BIENES RELEVANTES!F2C1:F27C11" \a \f 4 \h  \* MERGEFORMAT </w:instrText>
      </w:r>
      <w:r>
        <w:fldChar w:fldCharType="separate"/>
      </w:r>
    </w:p>
    <w:tbl>
      <w:tblPr>
        <w:tblW w:w="10344" w:type="dxa"/>
        <w:tblCellMar>
          <w:left w:w="70" w:type="dxa"/>
          <w:right w:w="70" w:type="dxa"/>
        </w:tblCellMar>
        <w:tblLook w:val="04A0" w:firstRow="1" w:lastRow="0" w:firstColumn="1" w:lastColumn="0" w:noHBand="0" w:noVBand="1"/>
      </w:tblPr>
      <w:tblGrid>
        <w:gridCol w:w="671"/>
        <w:gridCol w:w="3080"/>
        <w:gridCol w:w="541"/>
        <w:gridCol w:w="996"/>
        <w:gridCol w:w="1098"/>
        <w:gridCol w:w="1281"/>
        <w:gridCol w:w="1316"/>
        <w:gridCol w:w="1215"/>
        <w:gridCol w:w="146"/>
      </w:tblGrid>
      <w:tr w:rsidR="00652CCE" w:rsidRPr="00AF3B40" w14:paraId="7C475847" w14:textId="77777777" w:rsidTr="00AF42E8">
        <w:trPr>
          <w:gridAfter w:val="1"/>
          <w:wAfter w:w="146" w:type="dxa"/>
          <w:trHeight w:val="410"/>
          <w:tblHeader/>
        </w:trPr>
        <w:tc>
          <w:tcPr>
            <w:tcW w:w="6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7D500D" w14:textId="163285EB"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ITEM DE PAGO</w:t>
            </w:r>
          </w:p>
        </w:tc>
        <w:tc>
          <w:tcPr>
            <w:tcW w:w="3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474B77A"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DESCRIPCION</w:t>
            </w:r>
          </w:p>
        </w:tc>
        <w:tc>
          <w:tcPr>
            <w:tcW w:w="5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CAF7201"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UND.</w:t>
            </w:r>
          </w:p>
        </w:tc>
        <w:tc>
          <w:tcPr>
            <w:tcW w:w="9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1B54A0F"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CANTIDAD</w:t>
            </w:r>
          </w:p>
        </w:tc>
        <w:tc>
          <w:tcPr>
            <w:tcW w:w="109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2E6F60B"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VALOR UNITARIO</w:t>
            </w:r>
          </w:p>
        </w:tc>
        <w:tc>
          <w:tcPr>
            <w:tcW w:w="12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179E09B"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 xml:space="preserve">VALOR TOTAL                                </w:t>
            </w:r>
          </w:p>
        </w:tc>
        <w:tc>
          <w:tcPr>
            <w:tcW w:w="131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BAA87A1"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 PATICIPACIÓN</w:t>
            </w:r>
          </w:p>
        </w:tc>
        <w:tc>
          <w:tcPr>
            <w:tcW w:w="12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82205DA"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 ACUMULADO</w:t>
            </w:r>
          </w:p>
        </w:tc>
      </w:tr>
      <w:tr w:rsidR="00652CCE" w:rsidRPr="00AF3B40" w14:paraId="28EC8DB7" w14:textId="77777777" w:rsidTr="00AF42E8">
        <w:trPr>
          <w:trHeight w:val="20"/>
          <w:tblHeader/>
        </w:trPr>
        <w:tc>
          <w:tcPr>
            <w:tcW w:w="671" w:type="dxa"/>
            <w:vMerge/>
            <w:tcBorders>
              <w:top w:val="single" w:sz="4" w:space="0" w:color="auto"/>
              <w:left w:val="single" w:sz="4" w:space="0" w:color="auto"/>
              <w:bottom w:val="single" w:sz="4" w:space="0" w:color="auto"/>
              <w:right w:val="single" w:sz="4" w:space="0" w:color="auto"/>
            </w:tcBorders>
            <w:vAlign w:val="center"/>
            <w:hideMark/>
          </w:tcPr>
          <w:p w14:paraId="5812A50F" w14:textId="77777777" w:rsidR="00652CCE" w:rsidRPr="00AF3B40" w:rsidRDefault="00652CCE" w:rsidP="00652CCE">
            <w:pPr>
              <w:spacing w:after="0" w:line="240" w:lineRule="auto"/>
              <w:rPr>
                <w:rFonts w:ascii="Arial Narrow" w:eastAsia="Times New Roman" w:hAnsi="Arial Narrow" w:cs="Arial"/>
                <w:b/>
                <w:bCs/>
                <w:sz w:val="19"/>
                <w:szCs w:val="19"/>
                <w:lang w:eastAsia="es-CO"/>
              </w:rPr>
            </w:pPr>
          </w:p>
        </w:tc>
        <w:tc>
          <w:tcPr>
            <w:tcW w:w="3080" w:type="dxa"/>
            <w:vMerge/>
            <w:tcBorders>
              <w:top w:val="single" w:sz="4" w:space="0" w:color="auto"/>
              <w:left w:val="single" w:sz="4" w:space="0" w:color="auto"/>
              <w:bottom w:val="single" w:sz="4" w:space="0" w:color="auto"/>
              <w:right w:val="single" w:sz="4" w:space="0" w:color="auto"/>
            </w:tcBorders>
            <w:vAlign w:val="center"/>
            <w:hideMark/>
          </w:tcPr>
          <w:p w14:paraId="5E5327A9" w14:textId="77777777" w:rsidR="00652CCE" w:rsidRPr="00AF3B40" w:rsidRDefault="00652CCE" w:rsidP="00652CCE">
            <w:pPr>
              <w:spacing w:after="0" w:line="240" w:lineRule="auto"/>
              <w:rPr>
                <w:rFonts w:ascii="Arial Narrow" w:eastAsia="Times New Roman" w:hAnsi="Arial Narrow" w:cs="Arial"/>
                <w:b/>
                <w:bCs/>
                <w:sz w:val="19"/>
                <w:szCs w:val="19"/>
                <w:lang w:eastAsia="es-CO"/>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14:paraId="372557DC" w14:textId="77777777" w:rsidR="00652CCE" w:rsidRPr="00AF3B40" w:rsidRDefault="00652CCE" w:rsidP="00652CCE">
            <w:pPr>
              <w:spacing w:after="0" w:line="240" w:lineRule="auto"/>
              <w:rPr>
                <w:rFonts w:ascii="Arial Narrow" w:eastAsia="Times New Roman" w:hAnsi="Arial Narrow" w:cs="Arial"/>
                <w:b/>
                <w:bCs/>
                <w:sz w:val="19"/>
                <w:szCs w:val="19"/>
                <w:lang w:eastAsia="es-CO"/>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2EA8681E" w14:textId="77777777" w:rsidR="00652CCE" w:rsidRPr="00AF3B40" w:rsidRDefault="00652CCE" w:rsidP="00652CCE">
            <w:pPr>
              <w:spacing w:after="0" w:line="240" w:lineRule="auto"/>
              <w:rPr>
                <w:rFonts w:ascii="Arial Narrow" w:eastAsia="Times New Roman" w:hAnsi="Arial Narrow" w:cs="Arial"/>
                <w:b/>
                <w:bCs/>
                <w:sz w:val="19"/>
                <w:szCs w:val="19"/>
                <w:lang w:eastAsia="es-CO"/>
              </w:rPr>
            </w:pPr>
          </w:p>
        </w:tc>
        <w:tc>
          <w:tcPr>
            <w:tcW w:w="1098" w:type="dxa"/>
            <w:vMerge/>
            <w:tcBorders>
              <w:top w:val="single" w:sz="4" w:space="0" w:color="auto"/>
              <w:left w:val="single" w:sz="4" w:space="0" w:color="auto"/>
              <w:bottom w:val="single" w:sz="4" w:space="0" w:color="auto"/>
              <w:right w:val="single" w:sz="4" w:space="0" w:color="auto"/>
            </w:tcBorders>
            <w:vAlign w:val="center"/>
            <w:hideMark/>
          </w:tcPr>
          <w:p w14:paraId="0DAF0E89" w14:textId="77777777" w:rsidR="00652CCE" w:rsidRPr="00AF3B40" w:rsidRDefault="00652CCE" w:rsidP="00652CCE">
            <w:pPr>
              <w:spacing w:after="0" w:line="240" w:lineRule="auto"/>
              <w:rPr>
                <w:rFonts w:ascii="Arial Narrow" w:eastAsia="Times New Roman" w:hAnsi="Arial Narrow" w:cs="Arial"/>
                <w:b/>
                <w:bCs/>
                <w:sz w:val="19"/>
                <w:szCs w:val="19"/>
                <w:lang w:eastAsia="es-CO"/>
              </w:rPr>
            </w:pPr>
          </w:p>
        </w:tc>
        <w:tc>
          <w:tcPr>
            <w:tcW w:w="1281" w:type="dxa"/>
            <w:vMerge/>
            <w:tcBorders>
              <w:top w:val="single" w:sz="4" w:space="0" w:color="auto"/>
              <w:left w:val="single" w:sz="4" w:space="0" w:color="auto"/>
              <w:bottom w:val="single" w:sz="4" w:space="0" w:color="auto"/>
              <w:right w:val="single" w:sz="4" w:space="0" w:color="auto"/>
            </w:tcBorders>
            <w:vAlign w:val="center"/>
            <w:hideMark/>
          </w:tcPr>
          <w:p w14:paraId="0FCD43C3" w14:textId="77777777" w:rsidR="00652CCE" w:rsidRPr="00AF3B40" w:rsidRDefault="00652CCE" w:rsidP="00652CCE">
            <w:pPr>
              <w:spacing w:after="0" w:line="240" w:lineRule="auto"/>
              <w:rPr>
                <w:rFonts w:ascii="Arial Narrow" w:eastAsia="Times New Roman" w:hAnsi="Arial Narrow" w:cs="Arial"/>
                <w:b/>
                <w:bCs/>
                <w:sz w:val="19"/>
                <w:szCs w:val="19"/>
                <w:lang w:eastAsia="es-CO"/>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50AD46D6" w14:textId="77777777" w:rsidR="00652CCE" w:rsidRPr="00AF3B40" w:rsidRDefault="00652CCE" w:rsidP="00652CCE">
            <w:pPr>
              <w:spacing w:after="0" w:line="240" w:lineRule="auto"/>
              <w:rPr>
                <w:rFonts w:ascii="Arial Narrow" w:eastAsia="Times New Roman" w:hAnsi="Arial Narrow" w:cs="Arial"/>
                <w:b/>
                <w:bCs/>
                <w:sz w:val="19"/>
                <w:szCs w:val="19"/>
                <w:lang w:eastAsia="es-CO"/>
              </w:rPr>
            </w:pPr>
          </w:p>
        </w:tc>
        <w:tc>
          <w:tcPr>
            <w:tcW w:w="1215" w:type="dxa"/>
            <w:vMerge/>
            <w:tcBorders>
              <w:top w:val="single" w:sz="4" w:space="0" w:color="auto"/>
              <w:left w:val="single" w:sz="4" w:space="0" w:color="auto"/>
              <w:bottom w:val="single" w:sz="4" w:space="0" w:color="auto"/>
              <w:right w:val="single" w:sz="4" w:space="0" w:color="auto"/>
            </w:tcBorders>
            <w:vAlign w:val="center"/>
            <w:hideMark/>
          </w:tcPr>
          <w:p w14:paraId="22836605" w14:textId="77777777" w:rsidR="00652CCE" w:rsidRPr="00AF3B40" w:rsidRDefault="00652CCE" w:rsidP="00652CCE">
            <w:pPr>
              <w:spacing w:after="0" w:line="240" w:lineRule="auto"/>
              <w:rPr>
                <w:rFonts w:ascii="Arial Narrow" w:eastAsia="Times New Roman" w:hAnsi="Arial Narrow" w:cs="Arial"/>
                <w:b/>
                <w:bCs/>
                <w:sz w:val="19"/>
                <w:szCs w:val="19"/>
                <w:lang w:eastAsia="es-CO"/>
              </w:rPr>
            </w:pPr>
          </w:p>
        </w:tc>
        <w:tc>
          <w:tcPr>
            <w:tcW w:w="146" w:type="dxa"/>
            <w:tcBorders>
              <w:top w:val="nil"/>
              <w:left w:val="nil"/>
              <w:bottom w:val="nil"/>
              <w:right w:val="nil"/>
            </w:tcBorders>
            <w:noWrap/>
            <w:vAlign w:val="bottom"/>
            <w:hideMark/>
          </w:tcPr>
          <w:p w14:paraId="25EDA556"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p>
        </w:tc>
      </w:tr>
      <w:tr w:rsidR="00652CCE" w:rsidRPr="00AF3B40" w14:paraId="51C4C2FD"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60D012C2"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1.7</w:t>
            </w:r>
          </w:p>
        </w:tc>
        <w:tc>
          <w:tcPr>
            <w:tcW w:w="3080" w:type="dxa"/>
            <w:tcBorders>
              <w:top w:val="nil"/>
              <w:left w:val="nil"/>
              <w:bottom w:val="single" w:sz="4" w:space="0" w:color="auto"/>
              <w:right w:val="single" w:sz="4" w:space="0" w:color="auto"/>
            </w:tcBorders>
            <w:vAlign w:val="center"/>
            <w:hideMark/>
          </w:tcPr>
          <w:p w14:paraId="296C78A4"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AF3B40">
              <w:rPr>
                <w:rFonts w:ascii="Arial Narrow" w:eastAsia="Times New Roman" w:hAnsi="Arial Narrow" w:cs="Arial"/>
                <w:sz w:val="19"/>
                <w:szCs w:val="19"/>
                <w:lang w:eastAsia="es-CO"/>
              </w:rPr>
              <w:t>inlcuye</w:t>
            </w:r>
            <w:proofErr w:type="spellEnd"/>
            <w:r w:rsidRPr="00AF3B40">
              <w:rPr>
                <w:rFonts w:ascii="Arial Narrow" w:eastAsia="Times New Roman" w:hAnsi="Arial Narrow" w:cs="Arial"/>
                <w:sz w:val="19"/>
                <w:szCs w:val="19"/>
                <w:lang w:eastAsia="es-CO"/>
              </w:rPr>
              <w:t xml:space="preserve"> cemento asfáltico y llenante mineral, según diseño (Basado en ítem 450.3 INVIAS)</w:t>
            </w:r>
          </w:p>
        </w:tc>
        <w:tc>
          <w:tcPr>
            <w:tcW w:w="541" w:type="dxa"/>
            <w:tcBorders>
              <w:top w:val="nil"/>
              <w:left w:val="nil"/>
              <w:bottom w:val="single" w:sz="4" w:space="0" w:color="auto"/>
              <w:right w:val="single" w:sz="4" w:space="0" w:color="auto"/>
            </w:tcBorders>
            <w:noWrap/>
            <w:vAlign w:val="center"/>
            <w:hideMark/>
          </w:tcPr>
          <w:p w14:paraId="415CEF17"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996" w:type="dxa"/>
            <w:tcBorders>
              <w:top w:val="nil"/>
              <w:left w:val="nil"/>
              <w:bottom w:val="single" w:sz="4" w:space="0" w:color="auto"/>
              <w:right w:val="single" w:sz="4" w:space="0" w:color="auto"/>
            </w:tcBorders>
            <w:vAlign w:val="center"/>
            <w:hideMark/>
          </w:tcPr>
          <w:p w14:paraId="254D1216"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198.00</w:t>
            </w:r>
          </w:p>
        </w:tc>
        <w:tc>
          <w:tcPr>
            <w:tcW w:w="1098" w:type="dxa"/>
            <w:tcBorders>
              <w:top w:val="nil"/>
              <w:left w:val="nil"/>
              <w:bottom w:val="single" w:sz="4" w:space="0" w:color="auto"/>
              <w:right w:val="single" w:sz="4" w:space="0" w:color="auto"/>
            </w:tcBorders>
            <w:vAlign w:val="center"/>
            <w:hideMark/>
          </w:tcPr>
          <w:p w14:paraId="18BB8978"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$ 1,778,879.00 </w:t>
            </w:r>
          </w:p>
        </w:tc>
        <w:tc>
          <w:tcPr>
            <w:tcW w:w="1281" w:type="dxa"/>
            <w:tcBorders>
              <w:top w:val="nil"/>
              <w:left w:val="nil"/>
              <w:bottom w:val="single" w:sz="4" w:space="0" w:color="auto"/>
              <w:right w:val="single" w:sz="4" w:space="0" w:color="auto"/>
            </w:tcBorders>
            <w:vAlign w:val="center"/>
            <w:hideMark/>
          </w:tcPr>
          <w:p w14:paraId="6D959243"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$ 352,218,042.00 </w:t>
            </w:r>
          </w:p>
        </w:tc>
        <w:tc>
          <w:tcPr>
            <w:tcW w:w="1316" w:type="dxa"/>
            <w:tcBorders>
              <w:top w:val="nil"/>
              <w:left w:val="nil"/>
              <w:bottom w:val="single" w:sz="4" w:space="0" w:color="auto"/>
              <w:right w:val="single" w:sz="4" w:space="0" w:color="auto"/>
            </w:tcBorders>
            <w:noWrap/>
            <w:vAlign w:val="center"/>
            <w:hideMark/>
          </w:tcPr>
          <w:p w14:paraId="1E191418"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35.56%</w:t>
            </w:r>
          </w:p>
        </w:tc>
        <w:tc>
          <w:tcPr>
            <w:tcW w:w="1215" w:type="dxa"/>
            <w:tcBorders>
              <w:top w:val="nil"/>
              <w:left w:val="nil"/>
              <w:bottom w:val="single" w:sz="4" w:space="0" w:color="auto"/>
              <w:right w:val="single" w:sz="4" w:space="0" w:color="auto"/>
            </w:tcBorders>
            <w:noWrap/>
            <w:vAlign w:val="center"/>
            <w:hideMark/>
          </w:tcPr>
          <w:p w14:paraId="4324AB05"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35.56%</w:t>
            </w:r>
          </w:p>
        </w:tc>
        <w:tc>
          <w:tcPr>
            <w:tcW w:w="146" w:type="dxa"/>
            <w:vAlign w:val="center"/>
            <w:hideMark/>
          </w:tcPr>
          <w:p w14:paraId="70C1B189"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13175AF8"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0479453F"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1.4</w:t>
            </w:r>
          </w:p>
        </w:tc>
        <w:tc>
          <w:tcPr>
            <w:tcW w:w="3080" w:type="dxa"/>
            <w:tcBorders>
              <w:top w:val="nil"/>
              <w:left w:val="nil"/>
              <w:bottom w:val="single" w:sz="4" w:space="0" w:color="auto"/>
              <w:right w:val="single" w:sz="4" w:space="0" w:color="auto"/>
            </w:tcBorders>
            <w:vAlign w:val="center"/>
            <w:hideMark/>
          </w:tcPr>
          <w:p w14:paraId="3B62337D"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SUB-BASE - BASE </w:t>
            </w:r>
            <w:proofErr w:type="gramStart"/>
            <w:r w:rsidRPr="00AF3B40">
              <w:rPr>
                <w:rFonts w:ascii="Arial Narrow" w:eastAsia="Times New Roman" w:hAnsi="Arial Narrow" w:cs="Arial"/>
                <w:sz w:val="19"/>
                <w:szCs w:val="19"/>
                <w:lang w:eastAsia="es-CO"/>
              </w:rPr>
              <w:t>GRANULAR  .</w:t>
            </w:r>
            <w:proofErr w:type="gramEnd"/>
            <w:r w:rsidRPr="00AF3B40">
              <w:rPr>
                <w:rFonts w:ascii="Arial Narrow" w:eastAsia="Times New Roman" w:hAnsi="Arial Narrow" w:cs="Arial"/>
                <w:sz w:val="19"/>
                <w:szCs w:val="19"/>
                <w:lang w:eastAsia="es-CO"/>
              </w:rPr>
              <w:t>Clase según análisis por ejecutor, incluye transporte desde fuente hasta sitio de aplicación, extensión en capa de espesor uniforme, humedecimiento y compactación</w:t>
            </w:r>
          </w:p>
        </w:tc>
        <w:tc>
          <w:tcPr>
            <w:tcW w:w="541" w:type="dxa"/>
            <w:tcBorders>
              <w:top w:val="nil"/>
              <w:left w:val="nil"/>
              <w:bottom w:val="single" w:sz="4" w:space="0" w:color="auto"/>
              <w:right w:val="single" w:sz="4" w:space="0" w:color="auto"/>
            </w:tcBorders>
            <w:noWrap/>
            <w:vAlign w:val="center"/>
            <w:hideMark/>
          </w:tcPr>
          <w:p w14:paraId="415E25B1"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996" w:type="dxa"/>
            <w:tcBorders>
              <w:top w:val="nil"/>
              <w:left w:val="nil"/>
              <w:bottom w:val="single" w:sz="4" w:space="0" w:color="auto"/>
              <w:right w:val="single" w:sz="4" w:space="0" w:color="auto"/>
            </w:tcBorders>
            <w:vAlign w:val="center"/>
            <w:hideMark/>
          </w:tcPr>
          <w:p w14:paraId="53D8C4A0"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1,320.00</w:t>
            </w:r>
          </w:p>
        </w:tc>
        <w:tc>
          <w:tcPr>
            <w:tcW w:w="1098" w:type="dxa"/>
            <w:tcBorders>
              <w:top w:val="nil"/>
              <w:left w:val="nil"/>
              <w:bottom w:val="single" w:sz="4" w:space="0" w:color="auto"/>
              <w:right w:val="single" w:sz="4" w:space="0" w:color="auto"/>
            </w:tcBorders>
            <w:vAlign w:val="center"/>
            <w:hideMark/>
          </w:tcPr>
          <w:p w14:paraId="3DFC1959"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$ 229,562.00 </w:t>
            </w:r>
          </w:p>
        </w:tc>
        <w:tc>
          <w:tcPr>
            <w:tcW w:w="1281" w:type="dxa"/>
            <w:tcBorders>
              <w:top w:val="nil"/>
              <w:left w:val="nil"/>
              <w:bottom w:val="single" w:sz="4" w:space="0" w:color="auto"/>
              <w:right w:val="single" w:sz="4" w:space="0" w:color="auto"/>
            </w:tcBorders>
            <w:vAlign w:val="center"/>
            <w:hideMark/>
          </w:tcPr>
          <w:p w14:paraId="0B654267"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$ 303,021,840.00 </w:t>
            </w:r>
          </w:p>
        </w:tc>
        <w:tc>
          <w:tcPr>
            <w:tcW w:w="1316" w:type="dxa"/>
            <w:tcBorders>
              <w:top w:val="nil"/>
              <w:left w:val="nil"/>
              <w:bottom w:val="single" w:sz="4" w:space="0" w:color="auto"/>
              <w:right w:val="single" w:sz="4" w:space="0" w:color="auto"/>
            </w:tcBorders>
            <w:noWrap/>
            <w:vAlign w:val="center"/>
            <w:hideMark/>
          </w:tcPr>
          <w:p w14:paraId="46B11F71"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30.59%</w:t>
            </w:r>
          </w:p>
        </w:tc>
        <w:tc>
          <w:tcPr>
            <w:tcW w:w="1215" w:type="dxa"/>
            <w:tcBorders>
              <w:top w:val="nil"/>
              <w:left w:val="nil"/>
              <w:bottom w:val="single" w:sz="4" w:space="0" w:color="auto"/>
              <w:right w:val="single" w:sz="4" w:space="0" w:color="auto"/>
            </w:tcBorders>
            <w:noWrap/>
            <w:vAlign w:val="center"/>
            <w:hideMark/>
          </w:tcPr>
          <w:p w14:paraId="14100A78"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66.15%</w:t>
            </w:r>
          </w:p>
        </w:tc>
        <w:tc>
          <w:tcPr>
            <w:tcW w:w="146" w:type="dxa"/>
            <w:vAlign w:val="center"/>
            <w:hideMark/>
          </w:tcPr>
          <w:p w14:paraId="466E5DF5"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01A6B2D1"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0209A334"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1.2</w:t>
            </w:r>
          </w:p>
        </w:tc>
        <w:tc>
          <w:tcPr>
            <w:tcW w:w="3080" w:type="dxa"/>
            <w:tcBorders>
              <w:top w:val="nil"/>
              <w:left w:val="nil"/>
              <w:bottom w:val="single" w:sz="4" w:space="0" w:color="auto"/>
              <w:right w:val="single" w:sz="4" w:space="0" w:color="auto"/>
            </w:tcBorders>
            <w:vAlign w:val="center"/>
            <w:hideMark/>
          </w:tcPr>
          <w:p w14:paraId="46C6C3D4"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EXCAVACIÓN A MAQUINA. en material conglomerado de 0 - 1 m. de profundidad, sección obligada y afines de talud, incluye cargue, transporte y retiro de sobrantes.</w:t>
            </w:r>
          </w:p>
        </w:tc>
        <w:tc>
          <w:tcPr>
            <w:tcW w:w="541" w:type="dxa"/>
            <w:tcBorders>
              <w:top w:val="nil"/>
              <w:left w:val="nil"/>
              <w:bottom w:val="single" w:sz="4" w:space="0" w:color="auto"/>
              <w:right w:val="single" w:sz="4" w:space="0" w:color="auto"/>
            </w:tcBorders>
            <w:noWrap/>
            <w:vAlign w:val="center"/>
            <w:hideMark/>
          </w:tcPr>
          <w:p w14:paraId="52536FDD"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996" w:type="dxa"/>
            <w:tcBorders>
              <w:top w:val="nil"/>
              <w:left w:val="nil"/>
              <w:bottom w:val="single" w:sz="4" w:space="0" w:color="auto"/>
              <w:right w:val="single" w:sz="4" w:space="0" w:color="auto"/>
            </w:tcBorders>
            <w:vAlign w:val="center"/>
            <w:hideMark/>
          </w:tcPr>
          <w:p w14:paraId="65F74594"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2,640.00</w:t>
            </w:r>
          </w:p>
        </w:tc>
        <w:tc>
          <w:tcPr>
            <w:tcW w:w="1098" w:type="dxa"/>
            <w:tcBorders>
              <w:top w:val="nil"/>
              <w:left w:val="nil"/>
              <w:bottom w:val="single" w:sz="4" w:space="0" w:color="auto"/>
              <w:right w:val="single" w:sz="4" w:space="0" w:color="auto"/>
            </w:tcBorders>
            <w:vAlign w:val="center"/>
            <w:hideMark/>
          </w:tcPr>
          <w:p w14:paraId="5A3525DE"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$ 75,806.00 </w:t>
            </w:r>
          </w:p>
        </w:tc>
        <w:tc>
          <w:tcPr>
            <w:tcW w:w="1281" w:type="dxa"/>
            <w:tcBorders>
              <w:top w:val="nil"/>
              <w:left w:val="nil"/>
              <w:bottom w:val="single" w:sz="4" w:space="0" w:color="auto"/>
              <w:right w:val="single" w:sz="4" w:space="0" w:color="auto"/>
            </w:tcBorders>
            <w:vAlign w:val="center"/>
            <w:hideMark/>
          </w:tcPr>
          <w:p w14:paraId="43FA8D17"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$ 200,127,840.00 </w:t>
            </w:r>
          </w:p>
        </w:tc>
        <w:tc>
          <w:tcPr>
            <w:tcW w:w="1316" w:type="dxa"/>
            <w:tcBorders>
              <w:top w:val="nil"/>
              <w:left w:val="nil"/>
              <w:bottom w:val="single" w:sz="4" w:space="0" w:color="auto"/>
              <w:right w:val="single" w:sz="4" w:space="0" w:color="auto"/>
            </w:tcBorders>
            <w:noWrap/>
            <w:vAlign w:val="center"/>
            <w:hideMark/>
          </w:tcPr>
          <w:p w14:paraId="7E038438" w14:textId="77777777" w:rsidR="00652CCE" w:rsidRPr="00AF3B40" w:rsidRDefault="00652CCE" w:rsidP="00652CCE">
            <w:pPr>
              <w:spacing w:after="0" w:line="240" w:lineRule="auto"/>
              <w:jc w:val="center"/>
              <w:rPr>
                <w:rFonts w:ascii="Arial Narrow" w:eastAsia="Times New Roman" w:hAnsi="Arial Narrow" w:cs="Arial"/>
                <w:b/>
                <w:bCs/>
                <w:sz w:val="19"/>
                <w:szCs w:val="19"/>
                <w:lang w:eastAsia="es-CO"/>
              </w:rPr>
            </w:pPr>
            <w:r w:rsidRPr="00AF3B40">
              <w:rPr>
                <w:rFonts w:ascii="Arial Narrow" w:eastAsia="Times New Roman" w:hAnsi="Arial Narrow" w:cs="Arial"/>
                <w:b/>
                <w:bCs/>
                <w:sz w:val="19"/>
                <w:szCs w:val="19"/>
                <w:lang w:eastAsia="es-CO"/>
              </w:rPr>
              <w:t>20.20%</w:t>
            </w:r>
          </w:p>
        </w:tc>
        <w:tc>
          <w:tcPr>
            <w:tcW w:w="1215" w:type="dxa"/>
            <w:tcBorders>
              <w:top w:val="nil"/>
              <w:left w:val="nil"/>
              <w:bottom w:val="single" w:sz="4" w:space="0" w:color="auto"/>
              <w:right w:val="single" w:sz="4" w:space="0" w:color="auto"/>
            </w:tcBorders>
            <w:noWrap/>
            <w:vAlign w:val="center"/>
            <w:hideMark/>
          </w:tcPr>
          <w:p w14:paraId="67F44284"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86.35%</w:t>
            </w:r>
          </w:p>
        </w:tc>
        <w:tc>
          <w:tcPr>
            <w:tcW w:w="146" w:type="dxa"/>
            <w:vAlign w:val="center"/>
            <w:hideMark/>
          </w:tcPr>
          <w:p w14:paraId="20A8AAA1"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65119BF6"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7326A49C"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1.5</w:t>
            </w:r>
          </w:p>
        </w:tc>
        <w:tc>
          <w:tcPr>
            <w:tcW w:w="3080" w:type="dxa"/>
            <w:tcBorders>
              <w:top w:val="nil"/>
              <w:left w:val="nil"/>
              <w:bottom w:val="single" w:sz="4" w:space="0" w:color="auto"/>
              <w:right w:val="single" w:sz="4" w:space="0" w:color="auto"/>
            </w:tcBorders>
            <w:vAlign w:val="center"/>
            <w:hideMark/>
          </w:tcPr>
          <w:p w14:paraId="2C85E6B7"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MEJORAMIENTO DE LA SUBRASANTE CON ADICION DE </w:t>
            </w:r>
            <w:proofErr w:type="gramStart"/>
            <w:r w:rsidRPr="00AF3B40">
              <w:rPr>
                <w:rFonts w:ascii="Arial Narrow" w:eastAsia="Times New Roman" w:hAnsi="Arial Narrow" w:cs="Arial"/>
                <w:sz w:val="19"/>
                <w:szCs w:val="19"/>
                <w:lang w:eastAsia="es-CO"/>
              </w:rPr>
              <w:t>MATERIALES(</w:t>
            </w:r>
            <w:proofErr w:type="gramEnd"/>
            <w:r w:rsidRPr="00AF3B40">
              <w:rPr>
                <w:rFonts w:ascii="Arial Narrow" w:eastAsia="Times New Roman" w:hAnsi="Arial Narrow" w:cs="Arial"/>
                <w:sz w:val="19"/>
                <w:szCs w:val="19"/>
                <w:lang w:eastAsia="es-CO"/>
              </w:rPr>
              <w:t>Análisis aplicado para Mejoramiento de la subrasante por medio de escarificado, mezcla con material de adición tipo SBG-50 Clase C (NT1) en proporción con un reemplazo del 50% del material de aporte, extendido y compactado en capa de 0.30 m de espesor total)</w:t>
            </w:r>
          </w:p>
        </w:tc>
        <w:tc>
          <w:tcPr>
            <w:tcW w:w="541" w:type="dxa"/>
            <w:tcBorders>
              <w:top w:val="nil"/>
              <w:left w:val="nil"/>
              <w:bottom w:val="single" w:sz="4" w:space="0" w:color="auto"/>
              <w:right w:val="single" w:sz="4" w:space="0" w:color="auto"/>
            </w:tcBorders>
            <w:noWrap/>
            <w:vAlign w:val="center"/>
            <w:hideMark/>
          </w:tcPr>
          <w:p w14:paraId="27F0CB08"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996" w:type="dxa"/>
            <w:tcBorders>
              <w:top w:val="nil"/>
              <w:left w:val="nil"/>
              <w:bottom w:val="single" w:sz="4" w:space="0" w:color="auto"/>
              <w:right w:val="single" w:sz="4" w:space="0" w:color="auto"/>
            </w:tcBorders>
            <w:vAlign w:val="center"/>
            <w:hideMark/>
          </w:tcPr>
          <w:p w14:paraId="5BA9AF7F"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660.00</w:t>
            </w:r>
          </w:p>
        </w:tc>
        <w:tc>
          <w:tcPr>
            <w:tcW w:w="1098" w:type="dxa"/>
            <w:tcBorders>
              <w:top w:val="nil"/>
              <w:left w:val="nil"/>
              <w:bottom w:val="single" w:sz="4" w:space="0" w:color="auto"/>
              <w:right w:val="single" w:sz="4" w:space="0" w:color="auto"/>
            </w:tcBorders>
            <w:vAlign w:val="center"/>
            <w:hideMark/>
          </w:tcPr>
          <w:p w14:paraId="17BE80D1"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$ 42,150.00 </w:t>
            </w:r>
          </w:p>
        </w:tc>
        <w:tc>
          <w:tcPr>
            <w:tcW w:w="1281" w:type="dxa"/>
            <w:tcBorders>
              <w:top w:val="nil"/>
              <w:left w:val="nil"/>
              <w:bottom w:val="single" w:sz="4" w:space="0" w:color="auto"/>
              <w:right w:val="single" w:sz="4" w:space="0" w:color="auto"/>
            </w:tcBorders>
            <w:vAlign w:val="center"/>
            <w:hideMark/>
          </w:tcPr>
          <w:p w14:paraId="02609810"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$ 27,819,000.00 </w:t>
            </w:r>
          </w:p>
        </w:tc>
        <w:tc>
          <w:tcPr>
            <w:tcW w:w="1316" w:type="dxa"/>
            <w:tcBorders>
              <w:top w:val="nil"/>
              <w:left w:val="nil"/>
              <w:bottom w:val="single" w:sz="4" w:space="0" w:color="auto"/>
              <w:right w:val="single" w:sz="4" w:space="0" w:color="auto"/>
            </w:tcBorders>
            <w:noWrap/>
            <w:vAlign w:val="center"/>
            <w:hideMark/>
          </w:tcPr>
          <w:p w14:paraId="4EB651E3"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2.81%</w:t>
            </w:r>
          </w:p>
        </w:tc>
        <w:tc>
          <w:tcPr>
            <w:tcW w:w="1215" w:type="dxa"/>
            <w:tcBorders>
              <w:top w:val="nil"/>
              <w:left w:val="nil"/>
              <w:bottom w:val="single" w:sz="4" w:space="0" w:color="auto"/>
              <w:right w:val="single" w:sz="4" w:space="0" w:color="auto"/>
            </w:tcBorders>
            <w:noWrap/>
            <w:vAlign w:val="center"/>
            <w:hideMark/>
          </w:tcPr>
          <w:p w14:paraId="43705486"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89.16%</w:t>
            </w:r>
          </w:p>
        </w:tc>
        <w:tc>
          <w:tcPr>
            <w:tcW w:w="146" w:type="dxa"/>
            <w:vAlign w:val="center"/>
            <w:hideMark/>
          </w:tcPr>
          <w:p w14:paraId="4767681B"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73481F49"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6F99297F"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w:t>
            </w:r>
          </w:p>
        </w:tc>
        <w:tc>
          <w:tcPr>
            <w:tcW w:w="3080" w:type="dxa"/>
            <w:tcBorders>
              <w:top w:val="nil"/>
              <w:left w:val="nil"/>
              <w:bottom w:val="single" w:sz="4" w:space="0" w:color="auto"/>
              <w:right w:val="single" w:sz="4" w:space="0" w:color="auto"/>
            </w:tcBorders>
            <w:vAlign w:val="center"/>
            <w:hideMark/>
          </w:tcPr>
          <w:p w14:paraId="61D9D403"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Localización y replanteo con comisión topográfica, áreas menores a 5.000 m2</w:t>
            </w:r>
          </w:p>
        </w:tc>
        <w:tc>
          <w:tcPr>
            <w:tcW w:w="541" w:type="dxa"/>
            <w:tcBorders>
              <w:top w:val="nil"/>
              <w:left w:val="nil"/>
              <w:bottom w:val="single" w:sz="4" w:space="0" w:color="auto"/>
              <w:right w:val="single" w:sz="4" w:space="0" w:color="auto"/>
            </w:tcBorders>
            <w:noWrap/>
            <w:vAlign w:val="center"/>
            <w:hideMark/>
          </w:tcPr>
          <w:p w14:paraId="7CA76010"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3C1D3202"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2,200.00</w:t>
            </w:r>
          </w:p>
        </w:tc>
        <w:tc>
          <w:tcPr>
            <w:tcW w:w="1098" w:type="dxa"/>
            <w:tcBorders>
              <w:top w:val="nil"/>
              <w:left w:val="nil"/>
              <w:bottom w:val="single" w:sz="4" w:space="0" w:color="auto"/>
              <w:right w:val="single" w:sz="4" w:space="0" w:color="auto"/>
            </w:tcBorders>
            <w:vAlign w:val="center"/>
            <w:hideMark/>
          </w:tcPr>
          <w:p w14:paraId="47145BA8"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$ 8,346.00 </w:t>
            </w:r>
          </w:p>
        </w:tc>
        <w:tc>
          <w:tcPr>
            <w:tcW w:w="1281" w:type="dxa"/>
            <w:tcBorders>
              <w:top w:val="nil"/>
              <w:left w:val="nil"/>
              <w:bottom w:val="single" w:sz="4" w:space="0" w:color="auto"/>
              <w:right w:val="single" w:sz="4" w:space="0" w:color="auto"/>
            </w:tcBorders>
            <w:vAlign w:val="center"/>
            <w:hideMark/>
          </w:tcPr>
          <w:p w14:paraId="730D0934"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$ 18,361,200.00 </w:t>
            </w:r>
          </w:p>
        </w:tc>
        <w:tc>
          <w:tcPr>
            <w:tcW w:w="1316" w:type="dxa"/>
            <w:tcBorders>
              <w:top w:val="nil"/>
              <w:left w:val="nil"/>
              <w:bottom w:val="single" w:sz="4" w:space="0" w:color="auto"/>
              <w:right w:val="single" w:sz="4" w:space="0" w:color="auto"/>
            </w:tcBorders>
            <w:noWrap/>
            <w:vAlign w:val="center"/>
            <w:hideMark/>
          </w:tcPr>
          <w:p w14:paraId="5627138A"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1.85%</w:t>
            </w:r>
          </w:p>
        </w:tc>
        <w:tc>
          <w:tcPr>
            <w:tcW w:w="1215" w:type="dxa"/>
            <w:tcBorders>
              <w:top w:val="nil"/>
              <w:left w:val="nil"/>
              <w:bottom w:val="single" w:sz="4" w:space="0" w:color="auto"/>
              <w:right w:val="single" w:sz="4" w:space="0" w:color="auto"/>
            </w:tcBorders>
            <w:noWrap/>
            <w:vAlign w:val="center"/>
            <w:hideMark/>
          </w:tcPr>
          <w:p w14:paraId="34257484"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91.01%</w:t>
            </w:r>
          </w:p>
        </w:tc>
        <w:tc>
          <w:tcPr>
            <w:tcW w:w="146" w:type="dxa"/>
            <w:vAlign w:val="center"/>
            <w:hideMark/>
          </w:tcPr>
          <w:p w14:paraId="1BF3CE90"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702B0067"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30E51D78"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2.5</w:t>
            </w:r>
          </w:p>
        </w:tc>
        <w:tc>
          <w:tcPr>
            <w:tcW w:w="3080" w:type="dxa"/>
            <w:tcBorders>
              <w:top w:val="nil"/>
              <w:left w:val="nil"/>
              <w:bottom w:val="single" w:sz="4" w:space="0" w:color="auto"/>
              <w:right w:val="single" w:sz="4" w:space="0" w:color="auto"/>
            </w:tcBorders>
            <w:vAlign w:val="center"/>
            <w:hideMark/>
          </w:tcPr>
          <w:p w14:paraId="60A85870"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ESTRUCTURA METALICA PARA CUBIERTA (INC ANTICORROSIVO, ESMALTE SINTETICO, TRANSPORTE E INSTALACION)</w:t>
            </w:r>
          </w:p>
        </w:tc>
        <w:tc>
          <w:tcPr>
            <w:tcW w:w="541" w:type="dxa"/>
            <w:tcBorders>
              <w:top w:val="nil"/>
              <w:left w:val="nil"/>
              <w:bottom w:val="single" w:sz="4" w:space="0" w:color="auto"/>
              <w:right w:val="single" w:sz="4" w:space="0" w:color="auto"/>
            </w:tcBorders>
            <w:noWrap/>
            <w:vAlign w:val="center"/>
            <w:hideMark/>
          </w:tcPr>
          <w:p w14:paraId="3555A458"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kg</w:t>
            </w:r>
          </w:p>
        </w:tc>
        <w:tc>
          <w:tcPr>
            <w:tcW w:w="996" w:type="dxa"/>
            <w:tcBorders>
              <w:top w:val="nil"/>
              <w:left w:val="nil"/>
              <w:bottom w:val="single" w:sz="4" w:space="0" w:color="auto"/>
              <w:right w:val="single" w:sz="4" w:space="0" w:color="auto"/>
            </w:tcBorders>
            <w:vAlign w:val="center"/>
            <w:hideMark/>
          </w:tcPr>
          <w:p w14:paraId="318E8DC6"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630.00</w:t>
            </w:r>
          </w:p>
        </w:tc>
        <w:tc>
          <w:tcPr>
            <w:tcW w:w="1098" w:type="dxa"/>
            <w:tcBorders>
              <w:top w:val="nil"/>
              <w:left w:val="nil"/>
              <w:bottom w:val="single" w:sz="4" w:space="0" w:color="auto"/>
              <w:right w:val="single" w:sz="4" w:space="0" w:color="auto"/>
            </w:tcBorders>
            <w:vAlign w:val="center"/>
            <w:hideMark/>
          </w:tcPr>
          <w:p w14:paraId="44E1BB8C"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$ 28,186.00 </w:t>
            </w:r>
          </w:p>
        </w:tc>
        <w:tc>
          <w:tcPr>
            <w:tcW w:w="1281" w:type="dxa"/>
            <w:tcBorders>
              <w:top w:val="nil"/>
              <w:left w:val="nil"/>
              <w:bottom w:val="single" w:sz="4" w:space="0" w:color="auto"/>
              <w:right w:val="single" w:sz="4" w:space="0" w:color="auto"/>
            </w:tcBorders>
            <w:vAlign w:val="center"/>
            <w:hideMark/>
          </w:tcPr>
          <w:p w14:paraId="22E4C2CD"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$ 17,757,180.00 </w:t>
            </w:r>
          </w:p>
        </w:tc>
        <w:tc>
          <w:tcPr>
            <w:tcW w:w="1316" w:type="dxa"/>
            <w:tcBorders>
              <w:top w:val="nil"/>
              <w:left w:val="nil"/>
              <w:bottom w:val="single" w:sz="4" w:space="0" w:color="auto"/>
              <w:right w:val="single" w:sz="4" w:space="0" w:color="auto"/>
            </w:tcBorders>
            <w:noWrap/>
            <w:vAlign w:val="center"/>
            <w:hideMark/>
          </w:tcPr>
          <w:p w14:paraId="3D11FD40"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1.79%</w:t>
            </w:r>
          </w:p>
        </w:tc>
        <w:tc>
          <w:tcPr>
            <w:tcW w:w="1215" w:type="dxa"/>
            <w:tcBorders>
              <w:top w:val="nil"/>
              <w:left w:val="nil"/>
              <w:bottom w:val="single" w:sz="4" w:space="0" w:color="auto"/>
              <w:right w:val="single" w:sz="4" w:space="0" w:color="auto"/>
            </w:tcBorders>
            <w:noWrap/>
            <w:vAlign w:val="center"/>
            <w:hideMark/>
          </w:tcPr>
          <w:p w14:paraId="762D64BA"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92.80%</w:t>
            </w:r>
          </w:p>
        </w:tc>
        <w:tc>
          <w:tcPr>
            <w:tcW w:w="146" w:type="dxa"/>
            <w:vAlign w:val="center"/>
            <w:hideMark/>
          </w:tcPr>
          <w:p w14:paraId="467E23AA"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3A1A31DD"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3CBB72D8"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1.10</w:t>
            </w:r>
          </w:p>
        </w:tc>
        <w:tc>
          <w:tcPr>
            <w:tcW w:w="3080" w:type="dxa"/>
            <w:tcBorders>
              <w:top w:val="nil"/>
              <w:left w:val="nil"/>
              <w:bottom w:val="single" w:sz="4" w:space="0" w:color="auto"/>
              <w:right w:val="single" w:sz="4" w:space="0" w:color="auto"/>
            </w:tcBorders>
            <w:vAlign w:val="center"/>
            <w:hideMark/>
          </w:tcPr>
          <w:p w14:paraId="7E319305"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e instalación tubería aglomerada y corrugada de 10 pulgadas empotrada en aleta de entrada y salida con espesor de 20 cm y en </w:t>
            </w:r>
            <w:proofErr w:type="gramStart"/>
            <w:r w:rsidRPr="00AF3B40">
              <w:rPr>
                <w:rFonts w:ascii="Arial Narrow" w:eastAsia="Times New Roman" w:hAnsi="Arial Narrow" w:cs="Arial"/>
                <w:sz w:val="19"/>
                <w:szCs w:val="19"/>
                <w:lang w:eastAsia="es-CO"/>
              </w:rPr>
              <w:t>caja</w:t>
            </w:r>
            <w:proofErr w:type="gramEnd"/>
            <w:r w:rsidRPr="00AF3B40">
              <w:rPr>
                <w:rFonts w:ascii="Arial Narrow" w:eastAsia="Times New Roman" w:hAnsi="Arial Narrow" w:cs="Arial"/>
                <w:sz w:val="19"/>
                <w:szCs w:val="19"/>
                <w:lang w:eastAsia="es-CO"/>
              </w:rPr>
              <w:t xml:space="preserve"> de inspección de 1m x 70cm para canal ubicado en cabecera 15 (concretos se pagarán aparte de éste ítem)</w:t>
            </w:r>
          </w:p>
        </w:tc>
        <w:tc>
          <w:tcPr>
            <w:tcW w:w="541" w:type="dxa"/>
            <w:tcBorders>
              <w:top w:val="nil"/>
              <w:left w:val="nil"/>
              <w:bottom w:val="single" w:sz="4" w:space="0" w:color="auto"/>
              <w:right w:val="single" w:sz="4" w:space="0" w:color="auto"/>
            </w:tcBorders>
            <w:noWrap/>
            <w:vAlign w:val="center"/>
            <w:hideMark/>
          </w:tcPr>
          <w:p w14:paraId="4EE21CC1"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996" w:type="dxa"/>
            <w:tcBorders>
              <w:top w:val="nil"/>
              <w:left w:val="nil"/>
              <w:bottom w:val="single" w:sz="4" w:space="0" w:color="auto"/>
              <w:right w:val="single" w:sz="4" w:space="0" w:color="auto"/>
            </w:tcBorders>
            <w:vAlign w:val="center"/>
            <w:hideMark/>
          </w:tcPr>
          <w:p w14:paraId="5375EE5B"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80.00</w:t>
            </w:r>
          </w:p>
        </w:tc>
        <w:tc>
          <w:tcPr>
            <w:tcW w:w="1098" w:type="dxa"/>
            <w:tcBorders>
              <w:top w:val="nil"/>
              <w:left w:val="nil"/>
              <w:bottom w:val="single" w:sz="4" w:space="0" w:color="auto"/>
              <w:right w:val="single" w:sz="4" w:space="0" w:color="auto"/>
            </w:tcBorders>
            <w:vAlign w:val="center"/>
            <w:hideMark/>
          </w:tcPr>
          <w:p w14:paraId="6E45F585"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$ 189,320.00 </w:t>
            </w:r>
          </w:p>
        </w:tc>
        <w:tc>
          <w:tcPr>
            <w:tcW w:w="1281" w:type="dxa"/>
            <w:tcBorders>
              <w:top w:val="nil"/>
              <w:left w:val="nil"/>
              <w:bottom w:val="single" w:sz="4" w:space="0" w:color="auto"/>
              <w:right w:val="single" w:sz="4" w:space="0" w:color="auto"/>
            </w:tcBorders>
            <w:vAlign w:val="center"/>
            <w:hideMark/>
          </w:tcPr>
          <w:p w14:paraId="0CE8CEB4"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$ 15,145,600.00 </w:t>
            </w:r>
          </w:p>
        </w:tc>
        <w:tc>
          <w:tcPr>
            <w:tcW w:w="1316" w:type="dxa"/>
            <w:tcBorders>
              <w:top w:val="nil"/>
              <w:left w:val="nil"/>
              <w:bottom w:val="single" w:sz="4" w:space="0" w:color="auto"/>
              <w:right w:val="single" w:sz="4" w:space="0" w:color="auto"/>
            </w:tcBorders>
            <w:noWrap/>
            <w:vAlign w:val="center"/>
            <w:hideMark/>
          </w:tcPr>
          <w:p w14:paraId="5A4E8BB5"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1.53%</w:t>
            </w:r>
          </w:p>
        </w:tc>
        <w:tc>
          <w:tcPr>
            <w:tcW w:w="1215" w:type="dxa"/>
            <w:tcBorders>
              <w:top w:val="nil"/>
              <w:left w:val="nil"/>
              <w:bottom w:val="single" w:sz="4" w:space="0" w:color="auto"/>
              <w:right w:val="single" w:sz="4" w:space="0" w:color="auto"/>
            </w:tcBorders>
            <w:noWrap/>
            <w:vAlign w:val="center"/>
            <w:hideMark/>
          </w:tcPr>
          <w:p w14:paraId="12528110"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94.33%</w:t>
            </w:r>
          </w:p>
        </w:tc>
        <w:tc>
          <w:tcPr>
            <w:tcW w:w="146" w:type="dxa"/>
            <w:vAlign w:val="center"/>
            <w:hideMark/>
          </w:tcPr>
          <w:p w14:paraId="022E0248"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1FBEF3A7"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19F7BD7D"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lastRenderedPageBreak/>
              <w:t>1.3</w:t>
            </w:r>
          </w:p>
        </w:tc>
        <w:tc>
          <w:tcPr>
            <w:tcW w:w="3080" w:type="dxa"/>
            <w:tcBorders>
              <w:top w:val="nil"/>
              <w:left w:val="nil"/>
              <w:bottom w:val="single" w:sz="4" w:space="0" w:color="auto"/>
              <w:right w:val="single" w:sz="4" w:space="0" w:color="auto"/>
            </w:tcBorders>
            <w:vAlign w:val="center"/>
            <w:hideMark/>
          </w:tcPr>
          <w:p w14:paraId="502D127E"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COMPACTACION DE LA SUBRASANTE. Incluye desmonte y limpieza, descapote y retiro del material inadecuado de demolición, drenaje y subdrenaje, preparación de la superficie de apoyo para el relleno mediante escarificación, nivelación o compactación</w:t>
            </w:r>
          </w:p>
        </w:tc>
        <w:tc>
          <w:tcPr>
            <w:tcW w:w="541" w:type="dxa"/>
            <w:tcBorders>
              <w:top w:val="nil"/>
              <w:left w:val="nil"/>
              <w:bottom w:val="single" w:sz="4" w:space="0" w:color="auto"/>
              <w:right w:val="single" w:sz="4" w:space="0" w:color="auto"/>
            </w:tcBorders>
            <w:noWrap/>
            <w:vAlign w:val="center"/>
            <w:hideMark/>
          </w:tcPr>
          <w:p w14:paraId="6C2B3A72"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516E1CFA"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2,200.00</w:t>
            </w:r>
          </w:p>
        </w:tc>
        <w:tc>
          <w:tcPr>
            <w:tcW w:w="1098" w:type="dxa"/>
            <w:tcBorders>
              <w:top w:val="nil"/>
              <w:left w:val="nil"/>
              <w:bottom w:val="single" w:sz="4" w:space="0" w:color="auto"/>
              <w:right w:val="single" w:sz="4" w:space="0" w:color="auto"/>
            </w:tcBorders>
            <w:vAlign w:val="center"/>
            <w:hideMark/>
          </w:tcPr>
          <w:p w14:paraId="085A7C83"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$ 4,426.00 </w:t>
            </w:r>
          </w:p>
        </w:tc>
        <w:tc>
          <w:tcPr>
            <w:tcW w:w="1281" w:type="dxa"/>
            <w:tcBorders>
              <w:top w:val="nil"/>
              <w:left w:val="nil"/>
              <w:bottom w:val="single" w:sz="4" w:space="0" w:color="auto"/>
              <w:right w:val="single" w:sz="4" w:space="0" w:color="auto"/>
            </w:tcBorders>
            <w:vAlign w:val="center"/>
            <w:hideMark/>
          </w:tcPr>
          <w:p w14:paraId="12677154"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$ 9,737,200.00 </w:t>
            </w:r>
          </w:p>
        </w:tc>
        <w:tc>
          <w:tcPr>
            <w:tcW w:w="1316" w:type="dxa"/>
            <w:tcBorders>
              <w:top w:val="nil"/>
              <w:left w:val="nil"/>
              <w:bottom w:val="single" w:sz="4" w:space="0" w:color="auto"/>
              <w:right w:val="single" w:sz="4" w:space="0" w:color="auto"/>
            </w:tcBorders>
            <w:noWrap/>
            <w:vAlign w:val="center"/>
            <w:hideMark/>
          </w:tcPr>
          <w:p w14:paraId="25735EC9"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0.98%</w:t>
            </w:r>
          </w:p>
        </w:tc>
        <w:tc>
          <w:tcPr>
            <w:tcW w:w="1215" w:type="dxa"/>
            <w:tcBorders>
              <w:top w:val="nil"/>
              <w:left w:val="nil"/>
              <w:bottom w:val="single" w:sz="4" w:space="0" w:color="auto"/>
              <w:right w:val="single" w:sz="4" w:space="0" w:color="auto"/>
            </w:tcBorders>
            <w:noWrap/>
            <w:vAlign w:val="center"/>
            <w:hideMark/>
          </w:tcPr>
          <w:p w14:paraId="5608127F"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95.31%</w:t>
            </w:r>
          </w:p>
        </w:tc>
        <w:tc>
          <w:tcPr>
            <w:tcW w:w="146" w:type="dxa"/>
            <w:vAlign w:val="center"/>
            <w:hideMark/>
          </w:tcPr>
          <w:p w14:paraId="0EBA64F0"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7C485A81"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7B960470"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2.1</w:t>
            </w:r>
          </w:p>
        </w:tc>
        <w:tc>
          <w:tcPr>
            <w:tcW w:w="3080" w:type="dxa"/>
            <w:tcBorders>
              <w:top w:val="nil"/>
              <w:left w:val="nil"/>
              <w:bottom w:val="single" w:sz="4" w:space="0" w:color="auto"/>
              <w:right w:val="single" w:sz="4" w:space="0" w:color="auto"/>
            </w:tcBorders>
            <w:vAlign w:val="center"/>
            <w:hideMark/>
          </w:tcPr>
          <w:p w14:paraId="4535346C"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PINTURA GENERAL, interior o exterior con pintura de primera calidad (</w:t>
            </w:r>
            <w:proofErr w:type="spellStart"/>
            <w:r w:rsidRPr="00AF3B40">
              <w:rPr>
                <w:rFonts w:ascii="Arial Narrow" w:eastAsia="Times New Roman" w:hAnsi="Arial Narrow" w:cs="Arial"/>
                <w:sz w:val="19"/>
                <w:szCs w:val="19"/>
                <w:lang w:eastAsia="es-CO"/>
              </w:rPr>
              <w:t>Koraza</w:t>
            </w:r>
            <w:proofErr w:type="spellEnd"/>
            <w:r w:rsidRPr="00AF3B40">
              <w:rPr>
                <w:rFonts w:ascii="Arial Narrow" w:eastAsia="Times New Roman" w:hAnsi="Arial Narrow" w:cs="Arial"/>
                <w:sz w:val="19"/>
                <w:szCs w:val="19"/>
                <w:lang w:eastAsia="es-CO"/>
              </w:rPr>
              <w:t xml:space="preserve">), sobre cubierta de bodegas, columnas, muros,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AF3B40">
              <w:rPr>
                <w:rFonts w:ascii="Arial Narrow" w:eastAsia="Times New Roman" w:hAnsi="Arial Narrow" w:cs="Arial"/>
                <w:sz w:val="19"/>
                <w:szCs w:val="19"/>
                <w:lang w:eastAsia="es-CO"/>
              </w:rPr>
              <w:t>acomodación mobiliario</w:t>
            </w:r>
            <w:proofErr w:type="gramEnd"/>
            <w:r w:rsidRPr="00AF3B40">
              <w:rPr>
                <w:rFonts w:ascii="Arial Narrow" w:eastAsia="Times New Roman" w:hAnsi="Arial Narrow" w:cs="Arial"/>
                <w:sz w:val="19"/>
                <w:szCs w:val="19"/>
                <w:lang w:eastAsia="es-CO"/>
              </w:rPr>
              <w:t xml:space="preserve"> y herramienta menor y limpieza</w:t>
            </w:r>
          </w:p>
        </w:tc>
        <w:tc>
          <w:tcPr>
            <w:tcW w:w="541" w:type="dxa"/>
            <w:tcBorders>
              <w:top w:val="nil"/>
              <w:left w:val="nil"/>
              <w:bottom w:val="single" w:sz="4" w:space="0" w:color="auto"/>
              <w:right w:val="single" w:sz="4" w:space="0" w:color="auto"/>
            </w:tcBorders>
            <w:noWrap/>
            <w:vAlign w:val="center"/>
            <w:hideMark/>
          </w:tcPr>
          <w:p w14:paraId="2528F744"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2FA2B1FD"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330.00</w:t>
            </w:r>
          </w:p>
        </w:tc>
        <w:tc>
          <w:tcPr>
            <w:tcW w:w="1098" w:type="dxa"/>
            <w:tcBorders>
              <w:top w:val="nil"/>
              <w:left w:val="nil"/>
              <w:bottom w:val="single" w:sz="4" w:space="0" w:color="auto"/>
              <w:right w:val="single" w:sz="4" w:space="0" w:color="auto"/>
            </w:tcBorders>
            <w:vAlign w:val="center"/>
            <w:hideMark/>
          </w:tcPr>
          <w:p w14:paraId="0F92F8ED"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$ 22,155.00 </w:t>
            </w:r>
          </w:p>
        </w:tc>
        <w:tc>
          <w:tcPr>
            <w:tcW w:w="1281" w:type="dxa"/>
            <w:tcBorders>
              <w:top w:val="nil"/>
              <w:left w:val="nil"/>
              <w:bottom w:val="single" w:sz="4" w:space="0" w:color="auto"/>
              <w:right w:val="single" w:sz="4" w:space="0" w:color="auto"/>
            </w:tcBorders>
            <w:vAlign w:val="center"/>
            <w:hideMark/>
          </w:tcPr>
          <w:p w14:paraId="1464508D"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$ 7,311,150.00 </w:t>
            </w:r>
          </w:p>
        </w:tc>
        <w:tc>
          <w:tcPr>
            <w:tcW w:w="1316" w:type="dxa"/>
            <w:tcBorders>
              <w:top w:val="nil"/>
              <w:left w:val="nil"/>
              <w:bottom w:val="single" w:sz="4" w:space="0" w:color="auto"/>
              <w:right w:val="single" w:sz="4" w:space="0" w:color="auto"/>
            </w:tcBorders>
            <w:noWrap/>
            <w:vAlign w:val="center"/>
            <w:hideMark/>
          </w:tcPr>
          <w:p w14:paraId="6772EA64"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0.74%</w:t>
            </w:r>
          </w:p>
        </w:tc>
        <w:tc>
          <w:tcPr>
            <w:tcW w:w="1215" w:type="dxa"/>
            <w:tcBorders>
              <w:top w:val="nil"/>
              <w:left w:val="nil"/>
              <w:bottom w:val="single" w:sz="4" w:space="0" w:color="auto"/>
              <w:right w:val="single" w:sz="4" w:space="0" w:color="auto"/>
            </w:tcBorders>
            <w:noWrap/>
            <w:vAlign w:val="center"/>
            <w:hideMark/>
          </w:tcPr>
          <w:p w14:paraId="3E96EEDF"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96.05%</w:t>
            </w:r>
          </w:p>
        </w:tc>
        <w:tc>
          <w:tcPr>
            <w:tcW w:w="146" w:type="dxa"/>
            <w:vAlign w:val="center"/>
            <w:hideMark/>
          </w:tcPr>
          <w:p w14:paraId="3F56B41C"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304FDF1A"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7EC4F9E0"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w:t>
            </w:r>
          </w:p>
        </w:tc>
        <w:tc>
          <w:tcPr>
            <w:tcW w:w="3080" w:type="dxa"/>
            <w:tcBorders>
              <w:top w:val="nil"/>
              <w:left w:val="nil"/>
              <w:bottom w:val="single" w:sz="4" w:space="0" w:color="auto"/>
              <w:right w:val="single" w:sz="4" w:space="0" w:color="auto"/>
            </w:tcBorders>
            <w:vAlign w:val="center"/>
            <w:hideMark/>
          </w:tcPr>
          <w:p w14:paraId="65B2FFAF"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RIEGO DE LIGA CON EMULSION ASFALTICA CRR-65. (Análisis aplicado para riego de liga con </w:t>
            </w:r>
            <w:proofErr w:type="gramStart"/>
            <w:r w:rsidRPr="00AF3B40">
              <w:rPr>
                <w:rFonts w:ascii="Arial Narrow" w:eastAsia="Times New Roman" w:hAnsi="Arial Narrow" w:cs="Arial"/>
                <w:sz w:val="19"/>
                <w:szCs w:val="19"/>
                <w:lang w:eastAsia="es-CO"/>
              </w:rPr>
              <w:t>emulsión  sobre</w:t>
            </w:r>
            <w:proofErr w:type="gramEnd"/>
            <w:r w:rsidRPr="00AF3B40">
              <w:rPr>
                <w:rFonts w:ascii="Arial Narrow" w:eastAsia="Times New Roman" w:hAnsi="Arial Narrow" w:cs="Arial"/>
                <w:sz w:val="19"/>
                <w:szCs w:val="19"/>
                <w:lang w:eastAsia="es-CO"/>
              </w:rPr>
              <w:t xml:space="preserve"> superficie asfáltica limpia, seca y sin polvo. Incluye aplicación, retiro de vegetales y barrido previo obligatorio para garantizar adherencia, transporte desde planta, análisis y diseño</w:t>
            </w:r>
          </w:p>
        </w:tc>
        <w:tc>
          <w:tcPr>
            <w:tcW w:w="541" w:type="dxa"/>
            <w:tcBorders>
              <w:top w:val="nil"/>
              <w:left w:val="nil"/>
              <w:bottom w:val="single" w:sz="4" w:space="0" w:color="auto"/>
              <w:right w:val="single" w:sz="4" w:space="0" w:color="auto"/>
            </w:tcBorders>
            <w:noWrap/>
            <w:vAlign w:val="center"/>
            <w:hideMark/>
          </w:tcPr>
          <w:p w14:paraId="1F07B96A"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0660CD03"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2,200.00</w:t>
            </w:r>
          </w:p>
        </w:tc>
        <w:tc>
          <w:tcPr>
            <w:tcW w:w="1098" w:type="dxa"/>
            <w:tcBorders>
              <w:top w:val="nil"/>
              <w:left w:val="nil"/>
              <w:bottom w:val="single" w:sz="4" w:space="0" w:color="auto"/>
              <w:right w:val="single" w:sz="4" w:space="0" w:color="auto"/>
            </w:tcBorders>
            <w:vAlign w:val="center"/>
            <w:hideMark/>
          </w:tcPr>
          <w:p w14:paraId="4AA593BA"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$ 3,141.00 </w:t>
            </w:r>
          </w:p>
        </w:tc>
        <w:tc>
          <w:tcPr>
            <w:tcW w:w="1281" w:type="dxa"/>
            <w:tcBorders>
              <w:top w:val="nil"/>
              <w:left w:val="nil"/>
              <w:bottom w:val="single" w:sz="4" w:space="0" w:color="auto"/>
              <w:right w:val="single" w:sz="4" w:space="0" w:color="auto"/>
            </w:tcBorders>
            <w:vAlign w:val="center"/>
            <w:hideMark/>
          </w:tcPr>
          <w:p w14:paraId="4D2123C8"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$ 6,910,200.00 </w:t>
            </w:r>
          </w:p>
        </w:tc>
        <w:tc>
          <w:tcPr>
            <w:tcW w:w="1316" w:type="dxa"/>
            <w:tcBorders>
              <w:top w:val="nil"/>
              <w:left w:val="nil"/>
              <w:bottom w:val="single" w:sz="4" w:space="0" w:color="auto"/>
              <w:right w:val="single" w:sz="4" w:space="0" w:color="auto"/>
            </w:tcBorders>
            <w:noWrap/>
            <w:vAlign w:val="center"/>
            <w:hideMark/>
          </w:tcPr>
          <w:p w14:paraId="0B668800"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0.70%</w:t>
            </w:r>
          </w:p>
        </w:tc>
        <w:tc>
          <w:tcPr>
            <w:tcW w:w="1215" w:type="dxa"/>
            <w:tcBorders>
              <w:top w:val="nil"/>
              <w:left w:val="nil"/>
              <w:bottom w:val="single" w:sz="4" w:space="0" w:color="auto"/>
              <w:right w:val="single" w:sz="4" w:space="0" w:color="auto"/>
            </w:tcBorders>
            <w:noWrap/>
            <w:vAlign w:val="center"/>
            <w:hideMark/>
          </w:tcPr>
          <w:p w14:paraId="777C2164"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96.75%</w:t>
            </w:r>
          </w:p>
        </w:tc>
        <w:tc>
          <w:tcPr>
            <w:tcW w:w="146" w:type="dxa"/>
            <w:vAlign w:val="center"/>
            <w:hideMark/>
          </w:tcPr>
          <w:p w14:paraId="7019FEC6"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7B42ACFC"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032EB4F3"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2.9</w:t>
            </w:r>
          </w:p>
        </w:tc>
        <w:tc>
          <w:tcPr>
            <w:tcW w:w="3080" w:type="dxa"/>
            <w:tcBorders>
              <w:top w:val="nil"/>
              <w:left w:val="nil"/>
              <w:bottom w:val="single" w:sz="4" w:space="0" w:color="auto"/>
              <w:right w:val="single" w:sz="4" w:space="0" w:color="auto"/>
            </w:tcBorders>
            <w:vAlign w:val="center"/>
            <w:hideMark/>
          </w:tcPr>
          <w:p w14:paraId="31E09336"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Suministro e instalación de piso en vinilo de alto tráfico e=2mm (Bodega)</w:t>
            </w:r>
          </w:p>
        </w:tc>
        <w:tc>
          <w:tcPr>
            <w:tcW w:w="541" w:type="dxa"/>
            <w:tcBorders>
              <w:top w:val="nil"/>
              <w:left w:val="nil"/>
              <w:bottom w:val="single" w:sz="4" w:space="0" w:color="auto"/>
              <w:right w:val="single" w:sz="4" w:space="0" w:color="auto"/>
            </w:tcBorders>
            <w:noWrap/>
            <w:vAlign w:val="center"/>
            <w:hideMark/>
          </w:tcPr>
          <w:p w14:paraId="0F7C5CA8"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30FB61F0"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33.77</w:t>
            </w:r>
          </w:p>
        </w:tc>
        <w:tc>
          <w:tcPr>
            <w:tcW w:w="1098" w:type="dxa"/>
            <w:tcBorders>
              <w:top w:val="nil"/>
              <w:left w:val="nil"/>
              <w:bottom w:val="single" w:sz="4" w:space="0" w:color="auto"/>
              <w:right w:val="single" w:sz="4" w:space="0" w:color="auto"/>
            </w:tcBorders>
            <w:vAlign w:val="center"/>
            <w:hideMark/>
          </w:tcPr>
          <w:p w14:paraId="36E903E9"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$ 190,442.00 </w:t>
            </w:r>
          </w:p>
        </w:tc>
        <w:tc>
          <w:tcPr>
            <w:tcW w:w="1281" w:type="dxa"/>
            <w:tcBorders>
              <w:top w:val="nil"/>
              <w:left w:val="nil"/>
              <w:bottom w:val="single" w:sz="4" w:space="0" w:color="auto"/>
              <w:right w:val="single" w:sz="4" w:space="0" w:color="auto"/>
            </w:tcBorders>
            <w:vAlign w:val="center"/>
            <w:hideMark/>
          </w:tcPr>
          <w:p w14:paraId="2447E5AD"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$ 6,431,226.34 </w:t>
            </w:r>
          </w:p>
        </w:tc>
        <w:tc>
          <w:tcPr>
            <w:tcW w:w="1316" w:type="dxa"/>
            <w:tcBorders>
              <w:top w:val="nil"/>
              <w:left w:val="nil"/>
              <w:bottom w:val="single" w:sz="4" w:space="0" w:color="auto"/>
              <w:right w:val="single" w:sz="4" w:space="0" w:color="auto"/>
            </w:tcBorders>
            <w:noWrap/>
            <w:vAlign w:val="center"/>
            <w:hideMark/>
          </w:tcPr>
          <w:p w14:paraId="7542E421"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0.65%</w:t>
            </w:r>
          </w:p>
        </w:tc>
        <w:tc>
          <w:tcPr>
            <w:tcW w:w="1215" w:type="dxa"/>
            <w:tcBorders>
              <w:top w:val="nil"/>
              <w:left w:val="nil"/>
              <w:bottom w:val="single" w:sz="4" w:space="0" w:color="auto"/>
              <w:right w:val="single" w:sz="4" w:space="0" w:color="auto"/>
            </w:tcBorders>
            <w:noWrap/>
            <w:vAlign w:val="center"/>
            <w:hideMark/>
          </w:tcPr>
          <w:p w14:paraId="2236AE5E"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97.40%</w:t>
            </w:r>
          </w:p>
        </w:tc>
        <w:tc>
          <w:tcPr>
            <w:tcW w:w="146" w:type="dxa"/>
            <w:vAlign w:val="center"/>
            <w:hideMark/>
          </w:tcPr>
          <w:p w14:paraId="26CC00AD"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1ED13540"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47F32BF8"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2.1</w:t>
            </w:r>
          </w:p>
        </w:tc>
        <w:tc>
          <w:tcPr>
            <w:tcW w:w="3080" w:type="dxa"/>
            <w:tcBorders>
              <w:top w:val="nil"/>
              <w:left w:val="nil"/>
              <w:bottom w:val="single" w:sz="4" w:space="0" w:color="auto"/>
              <w:right w:val="single" w:sz="4" w:space="0" w:color="auto"/>
            </w:tcBorders>
            <w:vAlign w:val="center"/>
            <w:hideMark/>
          </w:tcPr>
          <w:p w14:paraId="56EA9CA3"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Mantenimiento de cerramiento en malla eslabonada y tubos metálicos de cerramiento, acabado en anticorrosivo y pintura </w:t>
            </w:r>
            <w:proofErr w:type="spellStart"/>
            <w:r w:rsidRPr="00AF3B40">
              <w:rPr>
                <w:rFonts w:ascii="Arial Narrow" w:eastAsia="Times New Roman" w:hAnsi="Arial Narrow" w:cs="Arial"/>
                <w:sz w:val="19"/>
                <w:szCs w:val="19"/>
                <w:lang w:eastAsia="es-CO"/>
              </w:rPr>
              <w:t>epóxica</w:t>
            </w:r>
            <w:proofErr w:type="spellEnd"/>
            <w:r w:rsidRPr="00AF3B40">
              <w:rPr>
                <w:rFonts w:ascii="Arial Narrow" w:eastAsia="Times New Roman" w:hAnsi="Arial Narrow" w:cs="Arial"/>
                <w:sz w:val="19"/>
                <w:szCs w:val="19"/>
                <w:lang w:eastAsia="es-CO"/>
              </w:rPr>
              <w:t xml:space="preserve">. </w:t>
            </w:r>
          </w:p>
        </w:tc>
        <w:tc>
          <w:tcPr>
            <w:tcW w:w="541" w:type="dxa"/>
            <w:tcBorders>
              <w:top w:val="nil"/>
              <w:left w:val="nil"/>
              <w:bottom w:val="single" w:sz="4" w:space="0" w:color="auto"/>
              <w:right w:val="single" w:sz="4" w:space="0" w:color="auto"/>
            </w:tcBorders>
            <w:noWrap/>
            <w:vAlign w:val="center"/>
            <w:hideMark/>
          </w:tcPr>
          <w:p w14:paraId="0188075D"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5A8F2EB6"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220.00</w:t>
            </w:r>
          </w:p>
        </w:tc>
        <w:tc>
          <w:tcPr>
            <w:tcW w:w="1098" w:type="dxa"/>
            <w:tcBorders>
              <w:top w:val="nil"/>
              <w:left w:val="nil"/>
              <w:bottom w:val="single" w:sz="4" w:space="0" w:color="auto"/>
              <w:right w:val="single" w:sz="4" w:space="0" w:color="auto"/>
            </w:tcBorders>
            <w:vAlign w:val="center"/>
            <w:hideMark/>
          </w:tcPr>
          <w:p w14:paraId="41FFD13D"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$ 23,450.00 </w:t>
            </w:r>
          </w:p>
        </w:tc>
        <w:tc>
          <w:tcPr>
            <w:tcW w:w="1281" w:type="dxa"/>
            <w:tcBorders>
              <w:top w:val="nil"/>
              <w:left w:val="nil"/>
              <w:bottom w:val="single" w:sz="4" w:space="0" w:color="auto"/>
              <w:right w:val="single" w:sz="4" w:space="0" w:color="auto"/>
            </w:tcBorders>
            <w:vAlign w:val="center"/>
            <w:hideMark/>
          </w:tcPr>
          <w:p w14:paraId="0E0ADD4A"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$ 5,159,000.00 </w:t>
            </w:r>
          </w:p>
        </w:tc>
        <w:tc>
          <w:tcPr>
            <w:tcW w:w="1316" w:type="dxa"/>
            <w:tcBorders>
              <w:top w:val="nil"/>
              <w:left w:val="nil"/>
              <w:bottom w:val="single" w:sz="4" w:space="0" w:color="auto"/>
              <w:right w:val="single" w:sz="4" w:space="0" w:color="auto"/>
            </w:tcBorders>
            <w:noWrap/>
            <w:vAlign w:val="center"/>
            <w:hideMark/>
          </w:tcPr>
          <w:p w14:paraId="51D82856"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0.52%</w:t>
            </w:r>
          </w:p>
        </w:tc>
        <w:tc>
          <w:tcPr>
            <w:tcW w:w="1215" w:type="dxa"/>
            <w:tcBorders>
              <w:top w:val="nil"/>
              <w:left w:val="nil"/>
              <w:bottom w:val="single" w:sz="4" w:space="0" w:color="auto"/>
              <w:right w:val="single" w:sz="4" w:space="0" w:color="auto"/>
            </w:tcBorders>
            <w:noWrap/>
            <w:vAlign w:val="center"/>
            <w:hideMark/>
          </w:tcPr>
          <w:p w14:paraId="6C905DE1"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97.92%</w:t>
            </w:r>
          </w:p>
        </w:tc>
        <w:tc>
          <w:tcPr>
            <w:tcW w:w="146" w:type="dxa"/>
            <w:vAlign w:val="center"/>
            <w:hideMark/>
          </w:tcPr>
          <w:p w14:paraId="796E7D7E"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1BDEF22C"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5AF49012"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1.11</w:t>
            </w:r>
          </w:p>
        </w:tc>
        <w:tc>
          <w:tcPr>
            <w:tcW w:w="3080" w:type="dxa"/>
            <w:tcBorders>
              <w:top w:val="nil"/>
              <w:left w:val="nil"/>
              <w:bottom w:val="single" w:sz="4" w:space="0" w:color="auto"/>
              <w:right w:val="single" w:sz="4" w:space="0" w:color="auto"/>
            </w:tcBorders>
            <w:vAlign w:val="center"/>
            <w:hideMark/>
          </w:tcPr>
          <w:p w14:paraId="7347E8BD"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CONCRETO DE 3000 </w:t>
            </w:r>
            <w:proofErr w:type="gramStart"/>
            <w:r w:rsidRPr="00AF3B40">
              <w:rPr>
                <w:rFonts w:ascii="Arial Narrow" w:eastAsia="Times New Roman" w:hAnsi="Arial Narrow" w:cs="Arial"/>
                <w:sz w:val="19"/>
                <w:szCs w:val="19"/>
                <w:lang w:eastAsia="es-CO"/>
              </w:rPr>
              <w:t>PSI(</w:t>
            </w:r>
            <w:proofErr w:type="gramEnd"/>
            <w:r w:rsidRPr="00AF3B40">
              <w:rPr>
                <w:rFonts w:ascii="Arial Narrow" w:eastAsia="Times New Roman" w:hAnsi="Arial Narrow" w:cs="Arial"/>
                <w:sz w:val="19"/>
                <w:szCs w:val="19"/>
                <w:lang w:eastAsia="es-CO"/>
              </w:rPr>
              <w:t xml:space="preserve">21 </w:t>
            </w:r>
            <w:proofErr w:type="spellStart"/>
            <w:r w:rsidRPr="00AF3B40">
              <w:rPr>
                <w:rFonts w:ascii="Arial Narrow" w:eastAsia="Times New Roman" w:hAnsi="Arial Narrow" w:cs="Arial"/>
                <w:sz w:val="19"/>
                <w:szCs w:val="19"/>
                <w:lang w:eastAsia="es-CO"/>
              </w:rPr>
              <w:t>Mpa</w:t>
            </w:r>
            <w:proofErr w:type="spellEnd"/>
            <w:r w:rsidRPr="00AF3B40">
              <w:rPr>
                <w:rFonts w:ascii="Arial Narrow" w:eastAsia="Times New Roman" w:hAnsi="Arial Narrow" w:cs="Arial"/>
                <w:sz w:val="19"/>
                <w:szCs w:val="19"/>
                <w:lang w:eastAsia="es-CO"/>
              </w:rPr>
              <w:t xml:space="preserve">) PARA MUROS -ALETAS- CAJAS Y GUARDARUEDAS . Incluye </w:t>
            </w:r>
            <w:proofErr w:type="spellStart"/>
            <w:r w:rsidRPr="00AF3B40">
              <w:rPr>
                <w:rFonts w:ascii="Arial Narrow" w:eastAsia="Times New Roman" w:hAnsi="Arial Narrow" w:cs="Arial"/>
                <w:sz w:val="19"/>
                <w:szCs w:val="19"/>
                <w:lang w:eastAsia="es-CO"/>
              </w:rPr>
              <w:t>enconfrado</w:t>
            </w:r>
            <w:proofErr w:type="spellEnd"/>
            <w:r w:rsidRPr="00AF3B40">
              <w:rPr>
                <w:rFonts w:ascii="Arial Narrow" w:eastAsia="Times New Roman" w:hAnsi="Arial Narrow" w:cs="Arial"/>
                <w:sz w:val="19"/>
                <w:szCs w:val="19"/>
                <w:lang w:eastAsia="es-CO"/>
              </w:rPr>
              <w:t>, desencofrado, concreto a la vista, M de O</w:t>
            </w:r>
          </w:p>
        </w:tc>
        <w:tc>
          <w:tcPr>
            <w:tcW w:w="541" w:type="dxa"/>
            <w:tcBorders>
              <w:top w:val="nil"/>
              <w:left w:val="nil"/>
              <w:bottom w:val="single" w:sz="4" w:space="0" w:color="auto"/>
              <w:right w:val="single" w:sz="4" w:space="0" w:color="auto"/>
            </w:tcBorders>
            <w:noWrap/>
            <w:vAlign w:val="center"/>
            <w:hideMark/>
          </w:tcPr>
          <w:p w14:paraId="28B89193"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m3</w:t>
            </w:r>
          </w:p>
        </w:tc>
        <w:tc>
          <w:tcPr>
            <w:tcW w:w="996" w:type="dxa"/>
            <w:tcBorders>
              <w:top w:val="nil"/>
              <w:left w:val="nil"/>
              <w:bottom w:val="single" w:sz="4" w:space="0" w:color="auto"/>
              <w:right w:val="single" w:sz="4" w:space="0" w:color="auto"/>
            </w:tcBorders>
            <w:vAlign w:val="center"/>
            <w:hideMark/>
          </w:tcPr>
          <w:p w14:paraId="4BB57211"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3.20</w:t>
            </w:r>
          </w:p>
        </w:tc>
        <w:tc>
          <w:tcPr>
            <w:tcW w:w="1098" w:type="dxa"/>
            <w:tcBorders>
              <w:top w:val="nil"/>
              <w:left w:val="nil"/>
              <w:bottom w:val="single" w:sz="4" w:space="0" w:color="auto"/>
              <w:right w:val="single" w:sz="4" w:space="0" w:color="auto"/>
            </w:tcBorders>
            <w:vAlign w:val="center"/>
            <w:hideMark/>
          </w:tcPr>
          <w:p w14:paraId="0AE5E2D3"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$ 1,479,048.00 </w:t>
            </w:r>
          </w:p>
        </w:tc>
        <w:tc>
          <w:tcPr>
            <w:tcW w:w="1281" w:type="dxa"/>
            <w:tcBorders>
              <w:top w:val="nil"/>
              <w:left w:val="nil"/>
              <w:bottom w:val="single" w:sz="4" w:space="0" w:color="auto"/>
              <w:right w:val="single" w:sz="4" w:space="0" w:color="auto"/>
            </w:tcBorders>
            <w:vAlign w:val="center"/>
            <w:hideMark/>
          </w:tcPr>
          <w:p w14:paraId="303B7AAA"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$ 4,732,953.60 </w:t>
            </w:r>
          </w:p>
        </w:tc>
        <w:tc>
          <w:tcPr>
            <w:tcW w:w="1316" w:type="dxa"/>
            <w:tcBorders>
              <w:top w:val="nil"/>
              <w:left w:val="nil"/>
              <w:bottom w:val="single" w:sz="4" w:space="0" w:color="auto"/>
              <w:right w:val="single" w:sz="4" w:space="0" w:color="auto"/>
            </w:tcBorders>
            <w:noWrap/>
            <w:vAlign w:val="center"/>
            <w:hideMark/>
          </w:tcPr>
          <w:p w14:paraId="74DDA691"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0.48%</w:t>
            </w:r>
          </w:p>
        </w:tc>
        <w:tc>
          <w:tcPr>
            <w:tcW w:w="1215" w:type="dxa"/>
            <w:tcBorders>
              <w:top w:val="nil"/>
              <w:left w:val="nil"/>
              <w:bottom w:val="single" w:sz="4" w:space="0" w:color="auto"/>
              <w:right w:val="single" w:sz="4" w:space="0" w:color="auto"/>
            </w:tcBorders>
            <w:noWrap/>
            <w:vAlign w:val="center"/>
            <w:hideMark/>
          </w:tcPr>
          <w:p w14:paraId="764C0E92"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98.40%</w:t>
            </w:r>
          </w:p>
        </w:tc>
        <w:tc>
          <w:tcPr>
            <w:tcW w:w="146" w:type="dxa"/>
            <w:vAlign w:val="center"/>
            <w:hideMark/>
          </w:tcPr>
          <w:p w14:paraId="5ED7E7A8"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0CE09054"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52FD492A"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2.4</w:t>
            </w:r>
          </w:p>
        </w:tc>
        <w:tc>
          <w:tcPr>
            <w:tcW w:w="3080" w:type="dxa"/>
            <w:tcBorders>
              <w:top w:val="nil"/>
              <w:left w:val="nil"/>
              <w:bottom w:val="single" w:sz="4" w:space="0" w:color="auto"/>
              <w:right w:val="single" w:sz="4" w:space="0" w:color="auto"/>
            </w:tcBorders>
            <w:vAlign w:val="center"/>
            <w:hideMark/>
          </w:tcPr>
          <w:p w14:paraId="59ECBF86"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SUMINISTRO E INSTALACION TEJA TERMOACUSTICA para parqueadero, incluye canal lateral metálico y bajante de aguas lluvias, incluye accesorios para instalación.</w:t>
            </w:r>
          </w:p>
        </w:tc>
        <w:tc>
          <w:tcPr>
            <w:tcW w:w="541" w:type="dxa"/>
            <w:tcBorders>
              <w:top w:val="nil"/>
              <w:left w:val="nil"/>
              <w:bottom w:val="single" w:sz="4" w:space="0" w:color="auto"/>
              <w:right w:val="single" w:sz="4" w:space="0" w:color="auto"/>
            </w:tcBorders>
            <w:noWrap/>
            <w:vAlign w:val="center"/>
            <w:hideMark/>
          </w:tcPr>
          <w:p w14:paraId="6A7C6DC4"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428BDC3C"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31.50</w:t>
            </w:r>
          </w:p>
        </w:tc>
        <w:tc>
          <w:tcPr>
            <w:tcW w:w="1098" w:type="dxa"/>
            <w:tcBorders>
              <w:top w:val="nil"/>
              <w:left w:val="nil"/>
              <w:bottom w:val="single" w:sz="4" w:space="0" w:color="auto"/>
              <w:right w:val="single" w:sz="4" w:space="0" w:color="auto"/>
            </w:tcBorders>
            <w:vAlign w:val="center"/>
            <w:hideMark/>
          </w:tcPr>
          <w:p w14:paraId="0A8CB015"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$ 145,625.00 </w:t>
            </w:r>
          </w:p>
        </w:tc>
        <w:tc>
          <w:tcPr>
            <w:tcW w:w="1281" w:type="dxa"/>
            <w:tcBorders>
              <w:top w:val="nil"/>
              <w:left w:val="nil"/>
              <w:bottom w:val="single" w:sz="4" w:space="0" w:color="auto"/>
              <w:right w:val="single" w:sz="4" w:space="0" w:color="auto"/>
            </w:tcBorders>
            <w:vAlign w:val="center"/>
            <w:hideMark/>
          </w:tcPr>
          <w:p w14:paraId="524BD7A4"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$ 4,587,187.50 </w:t>
            </w:r>
          </w:p>
        </w:tc>
        <w:tc>
          <w:tcPr>
            <w:tcW w:w="1316" w:type="dxa"/>
            <w:tcBorders>
              <w:top w:val="nil"/>
              <w:left w:val="nil"/>
              <w:bottom w:val="single" w:sz="4" w:space="0" w:color="auto"/>
              <w:right w:val="single" w:sz="4" w:space="0" w:color="auto"/>
            </w:tcBorders>
            <w:noWrap/>
            <w:vAlign w:val="center"/>
            <w:hideMark/>
          </w:tcPr>
          <w:p w14:paraId="429C8964"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0.46%</w:t>
            </w:r>
          </w:p>
        </w:tc>
        <w:tc>
          <w:tcPr>
            <w:tcW w:w="1215" w:type="dxa"/>
            <w:tcBorders>
              <w:top w:val="nil"/>
              <w:left w:val="nil"/>
              <w:bottom w:val="single" w:sz="4" w:space="0" w:color="auto"/>
              <w:right w:val="single" w:sz="4" w:space="0" w:color="auto"/>
            </w:tcBorders>
            <w:noWrap/>
            <w:vAlign w:val="center"/>
            <w:hideMark/>
          </w:tcPr>
          <w:p w14:paraId="0A4FA0DE"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98.86%</w:t>
            </w:r>
          </w:p>
        </w:tc>
        <w:tc>
          <w:tcPr>
            <w:tcW w:w="146" w:type="dxa"/>
            <w:vAlign w:val="center"/>
            <w:hideMark/>
          </w:tcPr>
          <w:p w14:paraId="2BDB0877"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7956E072"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1E0DAADA"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2.8</w:t>
            </w:r>
          </w:p>
        </w:tc>
        <w:tc>
          <w:tcPr>
            <w:tcW w:w="3080" w:type="dxa"/>
            <w:tcBorders>
              <w:top w:val="nil"/>
              <w:left w:val="nil"/>
              <w:bottom w:val="single" w:sz="4" w:space="0" w:color="auto"/>
              <w:right w:val="single" w:sz="4" w:space="0" w:color="auto"/>
            </w:tcBorders>
            <w:vAlign w:val="center"/>
            <w:hideMark/>
          </w:tcPr>
          <w:p w14:paraId="0D6039DA"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Suministro e instalación de piso vinílico (administración)</w:t>
            </w:r>
          </w:p>
        </w:tc>
        <w:tc>
          <w:tcPr>
            <w:tcW w:w="541" w:type="dxa"/>
            <w:tcBorders>
              <w:top w:val="nil"/>
              <w:left w:val="nil"/>
              <w:bottom w:val="single" w:sz="4" w:space="0" w:color="auto"/>
              <w:right w:val="single" w:sz="4" w:space="0" w:color="auto"/>
            </w:tcBorders>
            <w:noWrap/>
            <w:vAlign w:val="center"/>
            <w:hideMark/>
          </w:tcPr>
          <w:p w14:paraId="3F980CB4"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472C2B2F"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19.95</w:t>
            </w:r>
          </w:p>
        </w:tc>
        <w:tc>
          <w:tcPr>
            <w:tcW w:w="1098" w:type="dxa"/>
            <w:tcBorders>
              <w:top w:val="nil"/>
              <w:left w:val="nil"/>
              <w:bottom w:val="single" w:sz="4" w:space="0" w:color="auto"/>
              <w:right w:val="single" w:sz="4" w:space="0" w:color="auto"/>
            </w:tcBorders>
            <w:vAlign w:val="center"/>
            <w:hideMark/>
          </w:tcPr>
          <w:p w14:paraId="04818318"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$ 190,442.00 </w:t>
            </w:r>
          </w:p>
        </w:tc>
        <w:tc>
          <w:tcPr>
            <w:tcW w:w="1281" w:type="dxa"/>
            <w:tcBorders>
              <w:top w:val="nil"/>
              <w:left w:val="nil"/>
              <w:bottom w:val="single" w:sz="4" w:space="0" w:color="auto"/>
              <w:right w:val="single" w:sz="4" w:space="0" w:color="auto"/>
            </w:tcBorders>
            <w:vAlign w:val="center"/>
            <w:hideMark/>
          </w:tcPr>
          <w:p w14:paraId="778EDB19"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$ 3,799,317.90 </w:t>
            </w:r>
          </w:p>
        </w:tc>
        <w:tc>
          <w:tcPr>
            <w:tcW w:w="1316" w:type="dxa"/>
            <w:tcBorders>
              <w:top w:val="nil"/>
              <w:left w:val="nil"/>
              <w:bottom w:val="single" w:sz="4" w:space="0" w:color="auto"/>
              <w:right w:val="single" w:sz="4" w:space="0" w:color="auto"/>
            </w:tcBorders>
            <w:noWrap/>
            <w:vAlign w:val="center"/>
            <w:hideMark/>
          </w:tcPr>
          <w:p w14:paraId="3E7854CE"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0.38%</w:t>
            </w:r>
          </w:p>
        </w:tc>
        <w:tc>
          <w:tcPr>
            <w:tcW w:w="1215" w:type="dxa"/>
            <w:tcBorders>
              <w:top w:val="nil"/>
              <w:left w:val="nil"/>
              <w:bottom w:val="single" w:sz="4" w:space="0" w:color="auto"/>
              <w:right w:val="single" w:sz="4" w:space="0" w:color="auto"/>
            </w:tcBorders>
            <w:noWrap/>
            <w:vAlign w:val="center"/>
            <w:hideMark/>
          </w:tcPr>
          <w:p w14:paraId="295A2D17"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99.24%</w:t>
            </w:r>
          </w:p>
        </w:tc>
        <w:tc>
          <w:tcPr>
            <w:tcW w:w="146" w:type="dxa"/>
            <w:vAlign w:val="center"/>
            <w:hideMark/>
          </w:tcPr>
          <w:p w14:paraId="0380A56C"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588B5DB5"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14ED68CE"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1.80</w:t>
            </w:r>
          </w:p>
        </w:tc>
        <w:tc>
          <w:tcPr>
            <w:tcW w:w="3080" w:type="dxa"/>
            <w:tcBorders>
              <w:top w:val="nil"/>
              <w:left w:val="nil"/>
              <w:bottom w:val="single" w:sz="4" w:space="0" w:color="auto"/>
              <w:right w:val="single" w:sz="4" w:space="0" w:color="auto"/>
            </w:tcBorders>
            <w:vAlign w:val="center"/>
            <w:hideMark/>
          </w:tcPr>
          <w:p w14:paraId="72DA762F"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y operación de </w:t>
            </w:r>
            <w:proofErr w:type="spellStart"/>
            <w:r w:rsidRPr="00AF3B40">
              <w:rPr>
                <w:rFonts w:ascii="Arial Narrow" w:eastAsia="Times New Roman" w:hAnsi="Arial Narrow" w:cs="Arial"/>
                <w:sz w:val="19"/>
                <w:szCs w:val="19"/>
                <w:lang w:eastAsia="es-CO"/>
              </w:rPr>
              <w:t>vibrocompactador</w:t>
            </w:r>
            <w:proofErr w:type="spellEnd"/>
            <w:r w:rsidRPr="00AF3B40">
              <w:rPr>
                <w:rFonts w:ascii="Arial Narrow" w:eastAsia="Times New Roman" w:hAnsi="Arial Narrow" w:cs="Arial"/>
                <w:sz w:val="19"/>
                <w:szCs w:val="19"/>
                <w:lang w:eastAsia="es-CO"/>
              </w:rPr>
              <w:t xml:space="preserve"> de gran capacidad, durante un tiempo estimado de 10 horas, destinado a la conformación, nivelación y compactación superficial de la pista, con el fin de eliminar irregularidades tipo “morritos”, mejorar la uniformidad del terreno y garantizar condiciones óptimas de rodadura y seguridad operacional.</w:t>
            </w:r>
          </w:p>
        </w:tc>
        <w:tc>
          <w:tcPr>
            <w:tcW w:w="541" w:type="dxa"/>
            <w:tcBorders>
              <w:top w:val="nil"/>
              <w:left w:val="nil"/>
              <w:bottom w:val="single" w:sz="4" w:space="0" w:color="auto"/>
              <w:right w:val="single" w:sz="4" w:space="0" w:color="auto"/>
            </w:tcBorders>
            <w:noWrap/>
            <w:vAlign w:val="center"/>
            <w:hideMark/>
          </w:tcPr>
          <w:p w14:paraId="41F4D0A0"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proofErr w:type="spellStart"/>
            <w:r w:rsidRPr="00AF3B40">
              <w:rPr>
                <w:rFonts w:ascii="Arial Narrow" w:eastAsia="Times New Roman" w:hAnsi="Arial Narrow" w:cs="Arial"/>
                <w:sz w:val="19"/>
                <w:szCs w:val="19"/>
                <w:lang w:eastAsia="es-CO"/>
              </w:rPr>
              <w:t>hr</w:t>
            </w:r>
            <w:proofErr w:type="spellEnd"/>
          </w:p>
        </w:tc>
        <w:tc>
          <w:tcPr>
            <w:tcW w:w="996" w:type="dxa"/>
            <w:tcBorders>
              <w:top w:val="nil"/>
              <w:left w:val="nil"/>
              <w:bottom w:val="single" w:sz="4" w:space="0" w:color="auto"/>
              <w:right w:val="single" w:sz="4" w:space="0" w:color="auto"/>
            </w:tcBorders>
            <w:vAlign w:val="center"/>
            <w:hideMark/>
          </w:tcPr>
          <w:p w14:paraId="67F46529"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10.00</w:t>
            </w:r>
          </w:p>
        </w:tc>
        <w:tc>
          <w:tcPr>
            <w:tcW w:w="1098" w:type="dxa"/>
            <w:tcBorders>
              <w:top w:val="nil"/>
              <w:left w:val="nil"/>
              <w:bottom w:val="single" w:sz="4" w:space="0" w:color="auto"/>
              <w:right w:val="single" w:sz="4" w:space="0" w:color="auto"/>
            </w:tcBorders>
            <w:vAlign w:val="center"/>
            <w:hideMark/>
          </w:tcPr>
          <w:p w14:paraId="25D9CA56"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$ 160,000.00 </w:t>
            </w:r>
          </w:p>
        </w:tc>
        <w:tc>
          <w:tcPr>
            <w:tcW w:w="1281" w:type="dxa"/>
            <w:tcBorders>
              <w:top w:val="nil"/>
              <w:left w:val="nil"/>
              <w:bottom w:val="single" w:sz="4" w:space="0" w:color="auto"/>
              <w:right w:val="single" w:sz="4" w:space="0" w:color="auto"/>
            </w:tcBorders>
            <w:vAlign w:val="center"/>
            <w:hideMark/>
          </w:tcPr>
          <w:p w14:paraId="2F34030F"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$ 1,600,000.00 </w:t>
            </w:r>
          </w:p>
        </w:tc>
        <w:tc>
          <w:tcPr>
            <w:tcW w:w="1316" w:type="dxa"/>
            <w:tcBorders>
              <w:top w:val="nil"/>
              <w:left w:val="nil"/>
              <w:bottom w:val="single" w:sz="4" w:space="0" w:color="auto"/>
              <w:right w:val="single" w:sz="4" w:space="0" w:color="auto"/>
            </w:tcBorders>
            <w:noWrap/>
            <w:vAlign w:val="center"/>
            <w:hideMark/>
          </w:tcPr>
          <w:p w14:paraId="79662AAA"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0.16%</w:t>
            </w:r>
          </w:p>
        </w:tc>
        <w:tc>
          <w:tcPr>
            <w:tcW w:w="1215" w:type="dxa"/>
            <w:tcBorders>
              <w:top w:val="nil"/>
              <w:left w:val="nil"/>
              <w:bottom w:val="single" w:sz="4" w:space="0" w:color="auto"/>
              <w:right w:val="single" w:sz="4" w:space="0" w:color="auto"/>
            </w:tcBorders>
            <w:noWrap/>
            <w:vAlign w:val="center"/>
            <w:hideMark/>
          </w:tcPr>
          <w:p w14:paraId="5F7FC241"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99.41%</w:t>
            </w:r>
          </w:p>
        </w:tc>
        <w:tc>
          <w:tcPr>
            <w:tcW w:w="146" w:type="dxa"/>
            <w:vAlign w:val="center"/>
            <w:hideMark/>
          </w:tcPr>
          <w:p w14:paraId="434C1340"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2D1B54BB"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7596D253"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1.9</w:t>
            </w:r>
          </w:p>
        </w:tc>
        <w:tc>
          <w:tcPr>
            <w:tcW w:w="3080" w:type="dxa"/>
            <w:tcBorders>
              <w:top w:val="nil"/>
              <w:left w:val="nil"/>
              <w:bottom w:val="single" w:sz="4" w:space="0" w:color="auto"/>
              <w:right w:val="single" w:sz="4" w:space="0" w:color="auto"/>
            </w:tcBorders>
            <w:vAlign w:val="center"/>
            <w:hideMark/>
          </w:tcPr>
          <w:p w14:paraId="360FB7BC"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Limpieza (desmalezado y evacuación sedimentos) en canales (en tierra o en concreto) de evacuación aguas, retiro y disposición de material sobrante a </w:t>
            </w:r>
            <w:r w:rsidRPr="00AF3B40">
              <w:rPr>
                <w:rFonts w:ascii="Arial Narrow" w:eastAsia="Times New Roman" w:hAnsi="Arial Narrow" w:cs="Arial"/>
                <w:sz w:val="19"/>
                <w:szCs w:val="19"/>
                <w:lang w:eastAsia="es-CO"/>
              </w:rPr>
              <w:lastRenderedPageBreak/>
              <w:t xml:space="preserve">cualquier distancia en botadero autorizado. Consistente en mantenimiento de taludes, reconstrucción de canales y limpieza de cauce a cualquier ancho de canal.  </w:t>
            </w:r>
          </w:p>
        </w:tc>
        <w:tc>
          <w:tcPr>
            <w:tcW w:w="541" w:type="dxa"/>
            <w:tcBorders>
              <w:top w:val="nil"/>
              <w:left w:val="nil"/>
              <w:bottom w:val="single" w:sz="4" w:space="0" w:color="auto"/>
              <w:right w:val="single" w:sz="4" w:space="0" w:color="auto"/>
            </w:tcBorders>
            <w:noWrap/>
            <w:vAlign w:val="center"/>
            <w:hideMark/>
          </w:tcPr>
          <w:p w14:paraId="14086B43"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lastRenderedPageBreak/>
              <w:t>ml</w:t>
            </w:r>
          </w:p>
        </w:tc>
        <w:tc>
          <w:tcPr>
            <w:tcW w:w="996" w:type="dxa"/>
            <w:tcBorders>
              <w:top w:val="nil"/>
              <w:left w:val="nil"/>
              <w:bottom w:val="single" w:sz="4" w:space="0" w:color="auto"/>
              <w:right w:val="single" w:sz="4" w:space="0" w:color="auto"/>
            </w:tcBorders>
            <w:vAlign w:val="center"/>
            <w:hideMark/>
          </w:tcPr>
          <w:p w14:paraId="22079327"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146.00</w:t>
            </w:r>
          </w:p>
        </w:tc>
        <w:tc>
          <w:tcPr>
            <w:tcW w:w="1098" w:type="dxa"/>
            <w:tcBorders>
              <w:top w:val="nil"/>
              <w:left w:val="nil"/>
              <w:bottom w:val="single" w:sz="4" w:space="0" w:color="auto"/>
              <w:right w:val="single" w:sz="4" w:space="0" w:color="auto"/>
            </w:tcBorders>
            <w:vAlign w:val="center"/>
            <w:hideMark/>
          </w:tcPr>
          <w:p w14:paraId="17A50049"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$ 10,220.00 </w:t>
            </w:r>
          </w:p>
        </w:tc>
        <w:tc>
          <w:tcPr>
            <w:tcW w:w="1281" w:type="dxa"/>
            <w:tcBorders>
              <w:top w:val="nil"/>
              <w:left w:val="nil"/>
              <w:bottom w:val="single" w:sz="4" w:space="0" w:color="auto"/>
              <w:right w:val="single" w:sz="4" w:space="0" w:color="auto"/>
            </w:tcBorders>
            <w:vAlign w:val="center"/>
            <w:hideMark/>
          </w:tcPr>
          <w:p w14:paraId="30089E14"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$ 1,492,120.00 </w:t>
            </w:r>
          </w:p>
        </w:tc>
        <w:tc>
          <w:tcPr>
            <w:tcW w:w="1316" w:type="dxa"/>
            <w:tcBorders>
              <w:top w:val="nil"/>
              <w:left w:val="nil"/>
              <w:bottom w:val="single" w:sz="4" w:space="0" w:color="auto"/>
              <w:right w:val="single" w:sz="4" w:space="0" w:color="auto"/>
            </w:tcBorders>
            <w:noWrap/>
            <w:vAlign w:val="center"/>
            <w:hideMark/>
          </w:tcPr>
          <w:p w14:paraId="55A52986"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0.15%</w:t>
            </w:r>
          </w:p>
        </w:tc>
        <w:tc>
          <w:tcPr>
            <w:tcW w:w="1215" w:type="dxa"/>
            <w:tcBorders>
              <w:top w:val="nil"/>
              <w:left w:val="nil"/>
              <w:bottom w:val="single" w:sz="4" w:space="0" w:color="auto"/>
              <w:right w:val="single" w:sz="4" w:space="0" w:color="auto"/>
            </w:tcBorders>
            <w:noWrap/>
            <w:vAlign w:val="center"/>
            <w:hideMark/>
          </w:tcPr>
          <w:p w14:paraId="3C36E5BA"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99.56%</w:t>
            </w:r>
          </w:p>
        </w:tc>
        <w:tc>
          <w:tcPr>
            <w:tcW w:w="146" w:type="dxa"/>
            <w:vAlign w:val="center"/>
            <w:hideMark/>
          </w:tcPr>
          <w:p w14:paraId="2117E790"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19CD5D8C"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0C8E6679"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1.13</w:t>
            </w:r>
          </w:p>
        </w:tc>
        <w:tc>
          <w:tcPr>
            <w:tcW w:w="3080" w:type="dxa"/>
            <w:tcBorders>
              <w:top w:val="nil"/>
              <w:left w:val="nil"/>
              <w:bottom w:val="single" w:sz="4" w:space="0" w:color="auto"/>
              <w:right w:val="single" w:sz="4" w:space="0" w:color="auto"/>
            </w:tcBorders>
            <w:vAlign w:val="center"/>
            <w:hideMark/>
          </w:tcPr>
          <w:p w14:paraId="4DFDEFF2"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PINTURA REJA AGUAS LLUVIAS DE PARQUEADERO. Ancho 0,5 m. </w:t>
            </w:r>
            <w:proofErr w:type="spellStart"/>
            <w:r w:rsidRPr="00AF3B40">
              <w:rPr>
                <w:rFonts w:ascii="Arial Narrow" w:eastAsia="Times New Roman" w:hAnsi="Arial Narrow" w:cs="Arial"/>
                <w:sz w:val="19"/>
                <w:szCs w:val="19"/>
                <w:lang w:eastAsia="es-CO"/>
              </w:rPr>
              <w:t>angulo</w:t>
            </w:r>
            <w:proofErr w:type="spellEnd"/>
            <w:r w:rsidRPr="00AF3B40">
              <w:rPr>
                <w:rFonts w:ascii="Arial Narrow" w:eastAsia="Times New Roman" w:hAnsi="Arial Narrow" w:cs="Arial"/>
                <w:sz w:val="19"/>
                <w:szCs w:val="19"/>
                <w:lang w:eastAsia="es-CO"/>
              </w:rPr>
              <w:t xml:space="preserve"> 2</w:t>
            </w:r>
            <w:proofErr w:type="gramStart"/>
            <w:r w:rsidRPr="00AF3B40">
              <w:rPr>
                <w:rFonts w:ascii="Arial Narrow" w:eastAsia="Times New Roman" w:hAnsi="Arial Narrow" w:cs="Arial"/>
                <w:sz w:val="19"/>
                <w:szCs w:val="19"/>
                <w:lang w:eastAsia="es-CO"/>
              </w:rPr>
              <w:t>"  y</w:t>
            </w:r>
            <w:proofErr w:type="gramEnd"/>
            <w:r w:rsidRPr="00AF3B40">
              <w:rPr>
                <w:rFonts w:ascii="Arial Narrow" w:eastAsia="Times New Roman" w:hAnsi="Arial Narrow" w:cs="Arial"/>
                <w:sz w:val="19"/>
                <w:szCs w:val="19"/>
                <w:lang w:eastAsia="es-CO"/>
              </w:rPr>
              <w:t xml:space="preserve"> platinas 3/8" x 2", previo retiro de bisagras, ajustes para que encaje en canal confinado en </w:t>
            </w:r>
            <w:proofErr w:type="spellStart"/>
            <w:r w:rsidRPr="00AF3B40">
              <w:rPr>
                <w:rFonts w:ascii="Arial Narrow" w:eastAsia="Times New Roman" w:hAnsi="Arial Narrow" w:cs="Arial"/>
                <w:sz w:val="19"/>
                <w:szCs w:val="19"/>
                <w:lang w:eastAsia="es-CO"/>
              </w:rPr>
              <w:t>angulo</w:t>
            </w:r>
            <w:proofErr w:type="spellEnd"/>
            <w:r w:rsidRPr="00AF3B40">
              <w:rPr>
                <w:rFonts w:ascii="Arial Narrow" w:eastAsia="Times New Roman" w:hAnsi="Arial Narrow" w:cs="Arial"/>
                <w:sz w:val="19"/>
                <w:szCs w:val="19"/>
                <w:lang w:eastAsia="es-CO"/>
              </w:rPr>
              <w:t xml:space="preserve"> metálico, retiro de oxido, anticorrosivo y pintura de señalización color amarillo</w:t>
            </w:r>
          </w:p>
        </w:tc>
        <w:tc>
          <w:tcPr>
            <w:tcW w:w="541" w:type="dxa"/>
            <w:tcBorders>
              <w:top w:val="nil"/>
              <w:left w:val="nil"/>
              <w:bottom w:val="single" w:sz="4" w:space="0" w:color="auto"/>
              <w:right w:val="single" w:sz="4" w:space="0" w:color="auto"/>
            </w:tcBorders>
            <w:noWrap/>
            <w:vAlign w:val="center"/>
            <w:hideMark/>
          </w:tcPr>
          <w:p w14:paraId="21EAF567"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996" w:type="dxa"/>
            <w:tcBorders>
              <w:top w:val="nil"/>
              <w:left w:val="nil"/>
              <w:bottom w:val="single" w:sz="4" w:space="0" w:color="auto"/>
              <w:right w:val="single" w:sz="4" w:space="0" w:color="auto"/>
            </w:tcBorders>
            <w:vAlign w:val="center"/>
            <w:hideMark/>
          </w:tcPr>
          <w:p w14:paraId="4DD525C4"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16.00</w:t>
            </w:r>
          </w:p>
        </w:tc>
        <w:tc>
          <w:tcPr>
            <w:tcW w:w="1098" w:type="dxa"/>
            <w:tcBorders>
              <w:top w:val="nil"/>
              <w:left w:val="nil"/>
              <w:bottom w:val="single" w:sz="4" w:space="0" w:color="auto"/>
              <w:right w:val="single" w:sz="4" w:space="0" w:color="auto"/>
            </w:tcBorders>
            <w:vAlign w:val="center"/>
            <w:hideMark/>
          </w:tcPr>
          <w:p w14:paraId="0516B6A2"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$ 76,813.00 </w:t>
            </w:r>
          </w:p>
        </w:tc>
        <w:tc>
          <w:tcPr>
            <w:tcW w:w="1281" w:type="dxa"/>
            <w:tcBorders>
              <w:top w:val="nil"/>
              <w:left w:val="nil"/>
              <w:bottom w:val="single" w:sz="4" w:space="0" w:color="auto"/>
              <w:right w:val="single" w:sz="4" w:space="0" w:color="auto"/>
            </w:tcBorders>
            <w:vAlign w:val="center"/>
            <w:hideMark/>
          </w:tcPr>
          <w:p w14:paraId="536923F1"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$ 1,229,008.00 </w:t>
            </w:r>
          </w:p>
        </w:tc>
        <w:tc>
          <w:tcPr>
            <w:tcW w:w="1316" w:type="dxa"/>
            <w:tcBorders>
              <w:top w:val="nil"/>
              <w:left w:val="nil"/>
              <w:bottom w:val="single" w:sz="4" w:space="0" w:color="auto"/>
              <w:right w:val="single" w:sz="4" w:space="0" w:color="auto"/>
            </w:tcBorders>
            <w:noWrap/>
            <w:vAlign w:val="center"/>
            <w:hideMark/>
          </w:tcPr>
          <w:p w14:paraId="0394AC25"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0.12%</w:t>
            </w:r>
          </w:p>
        </w:tc>
        <w:tc>
          <w:tcPr>
            <w:tcW w:w="1215" w:type="dxa"/>
            <w:tcBorders>
              <w:top w:val="nil"/>
              <w:left w:val="nil"/>
              <w:bottom w:val="single" w:sz="4" w:space="0" w:color="auto"/>
              <w:right w:val="single" w:sz="4" w:space="0" w:color="auto"/>
            </w:tcBorders>
            <w:noWrap/>
            <w:vAlign w:val="center"/>
            <w:hideMark/>
          </w:tcPr>
          <w:p w14:paraId="799CC7E0"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99.68%</w:t>
            </w:r>
          </w:p>
        </w:tc>
        <w:tc>
          <w:tcPr>
            <w:tcW w:w="146" w:type="dxa"/>
            <w:vAlign w:val="center"/>
            <w:hideMark/>
          </w:tcPr>
          <w:p w14:paraId="0EACE4AC"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22519C4F"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768A8D23"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2.3</w:t>
            </w:r>
          </w:p>
        </w:tc>
        <w:tc>
          <w:tcPr>
            <w:tcW w:w="3080" w:type="dxa"/>
            <w:tcBorders>
              <w:top w:val="nil"/>
              <w:left w:val="nil"/>
              <w:bottom w:val="single" w:sz="4" w:space="0" w:color="auto"/>
              <w:right w:val="single" w:sz="4" w:space="0" w:color="auto"/>
            </w:tcBorders>
            <w:vAlign w:val="center"/>
            <w:hideMark/>
          </w:tcPr>
          <w:p w14:paraId="3C556A48"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y aplicación de pintura </w:t>
            </w:r>
            <w:proofErr w:type="spellStart"/>
            <w:r w:rsidRPr="00AF3B40">
              <w:rPr>
                <w:rFonts w:ascii="Arial Narrow" w:eastAsia="Times New Roman" w:hAnsi="Arial Narrow" w:cs="Arial"/>
                <w:sz w:val="19"/>
                <w:szCs w:val="19"/>
                <w:lang w:eastAsia="es-CO"/>
              </w:rPr>
              <w:t>epóxica</w:t>
            </w:r>
            <w:proofErr w:type="spellEnd"/>
            <w:r w:rsidRPr="00AF3B40">
              <w:rPr>
                <w:rFonts w:ascii="Arial Narrow" w:eastAsia="Times New Roman" w:hAnsi="Arial Narrow" w:cs="Arial"/>
                <w:sz w:val="19"/>
                <w:szCs w:val="19"/>
                <w:lang w:eastAsia="es-CO"/>
              </w:rPr>
              <w:t xml:space="preserve"> en estructura metálica (negro y amarillo</w:t>
            </w:r>
            <w:proofErr w:type="gramStart"/>
            <w:r w:rsidRPr="00AF3B40">
              <w:rPr>
                <w:rFonts w:ascii="Arial Narrow" w:eastAsia="Times New Roman" w:hAnsi="Arial Narrow" w:cs="Arial"/>
                <w:sz w:val="19"/>
                <w:szCs w:val="19"/>
                <w:lang w:eastAsia="es-CO"/>
              </w:rPr>
              <w:t>).</w:t>
            </w:r>
            <w:proofErr w:type="spellStart"/>
            <w:r w:rsidRPr="00AF3B40">
              <w:rPr>
                <w:rFonts w:ascii="Arial Narrow" w:eastAsia="Times New Roman" w:hAnsi="Arial Narrow" w:cs="Arial"/>
                <w:sz w:val="19"/>
                <w:szCs w:val="19"/>
                <w:lang w:eastAsia="es-CO"/>
              </w:rPr>
              <w:t>inlcuye</w:t>
            </w:r>
            <w:proofErr w:type="spellEnd"/>
            <w:proofErr w:type="gramEnd"/>
            <w:r w:rsidRPr="00AF3B40">
              <w:rPr>
                <w:rFonts w:ascii="Arial Narrow" w:eastAsia="Times New Roman" w:hAnsi="Arial Narrow" w:cs="Arial"/>
                <w:sz w:val="19"/>
                <w:szCs w:val="19"/>
                <w:lang w:eastAsia="es-CO"/>
              </w:rPr>
              <w:t xml:space="preserve"> </w:t>
            </w:r>
            <w:proofErr w:type="spellStart"/>
            <w:r w:rsidRPr="00AF3B40">
              <w:rPr>
                <w:rFonts w:ascii="Arial Narrow" w:eastAsia="Times New Roman" w:hAnsi="Arial Narrow" w:cs="Arial"/>
                <w:sz w:val="19"/>
                <w:szCs w:val="19"/>
                <w:lang w:eastAsia="es-CO"/>
              </w:rPr>
              <w:t>preparacion</w:t>
            </w:r>
            <w:proofErr w:type="spellEnd"/>
            <w:r w:rsidRPr="00AF3B40">
              <w:rPr>
                <w:rFonts w:ascii="Arial Narrow" w:eastAsia="Times New Roman" w:hAnsi="Arial Narrow" w:cs="Arial"/>
                <w:sz w:val="19"/>
                <w:szCs w:val="19"/>
                <w:lang w:eastAsia="es-CO"/>
              </w:rPr>
              <w:t xml:space="preserve"> de superficies, retiro </w:t>
            </w:r>
            <w:proofErr w:type="spellStart"/>
            <w:r w:rsidRPr="00AF3B40">
              <w:rPr>
                <w:rFonts w:ascii="Arial Narrow" w:eastAsia="Times New Roman" w:hAnsi="Arial Narrow" w:cs="Arial"/>
                <w:sz w:val="19"/>
                <w:szCs w:val="19"/>
                <w:lang w:eastAsia="es-CO"/>
              </w:rPr>
              <w:t>oxidos</w:t>
            </w:r>
            <w:proofErr w:type="spellEnd"/>
            <w:r w:rsidRPr="00AF3B40">
              <w:rPr>
                <w:rFonts w:ascii="Arial Narrow" w:eastAsia="Times New Roman" w:hAnsi="Arial Narrow" w:cs="Arial"/>
                <w:sz w:val="19"/>
                <w:szCs w:val="19"/>
                <w:lang w:eastAsia="es-CO"/>
              </w:rPr>
              <w:t>, cambio piezas meteorizadas</w:t>
            </w:r>
          </w:p>
        </w:tc>
        <w:tc>
          <w:tcPr>
            <w:tcW w:w="541" w:type="dxa"/>
            <w:tcBorders>
              <w:top w:val="nil"/>
              <w:left w:val="nil"/>
              <w:bottom w:val="single" w:sz="4" w:space="0" w:color="auto"/>
              <w:right w:val="single" w:sz="4" w:space="0" w:color="auto"/>
            </w:tcBorders>
            <w:noWrap/>
            <w:vAlign w:val="center"/>
            <w:hideMark/>
          </w:tcPr>
          <w:p w14:paraId="33DB1BA8"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77C0CB27"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10.80</w:t>
            </w:r>
          </w:p>
        </w:tc>
        <w:tc>
          <w:tcPr>
            <w:tcW w:w="1098" w:type="dxa"/>
            <w:tcBorders>
              <w:top w:val="nil"/>
              <w:left w:val="nil"/>
              <w:bottom w:val="single" w:sz="4" w:space="0" w:color="auto"/>
              <w:right w:val="single" w:sz="4" w:space="0" w:color="auto"/>
            </w:tcBorders>
            <w:vAlign w:val="center"/>
            <w:hideMark/>
          </w:tcPr>
          <w:p w14:paraId="3A3E902E"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$ 76,813.00 </w:t>
            </w:r>
          </w:p>
        </w:tc>
        <w:tc>
          <w:tcPr>
            <w:tcW w:w="1281" w:type="dxa"/>
            <w:tcBorders>
              <w:top w:val="nil"/>
              <w:left w:val="nil"/>
              <w:bottom w:val="single" w:sz="4" w:space="0" w:color="auto"/>
              <w:right w:val="single" w:sz="4" w:space="0" w:color="auto"/>
            </w:tcBorders>
            <w:vAlign w:val="center"/>
            <w:hideMark/>
          </w:tcPr>
          <w:p w14:paraId="0D2DF5AD"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$ 829,580.40 </w:t>
            </w:r>
          </w:p>
        </w:tc>
        <w:tc>
          <w:tcPr>
            <w:tcW w:w="1316" w:type="dxa"/>
            <w:tcBorders>
              <w:top w:val="nil"/>
              <w:left w:val="nil"/>
              <w:bottom w:val="single" w:sz="4" w:space="0" w:color="auto"/>
              <w:right w:val="single" w:sz="4" w:space="0" w:color="auto"/>
            </w:tcBorders>
            <w:noWrap/>
            <w:vAlign w:val="center"/>
            <w:hideMark/>
          </w:tcPr>
          <w:p w14:paraId="3736B3D5"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0.08%</w:t>
            </w:r>
          </w:p>
        </w:tc>
        <w:tc>
          <w:tcPr>
            <w:tcW w:w="1215" w:type="dxa"/>
            <w:tcBorders>
              <w:top w:val="nil"/>
              <w:left w:val="nil"/>
              <w:bottom w:val="single" w:sz="4" w:space="0" w:color="auto"/>
              <w:right w:val="single" w:sz="4" w:space="0" w:color="auto"/>
            </w:tcBorders>
            <w:noWrap/>
            <w:vAlign w:val="center"/>
            <w:hideMark/>
          </w:tcPr>
          <w:p w14:paraId="489DBEE1"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99.76%</w:t>
            </w:r>
          </w:p>
        </w:tc>
        <w:tc>
          <w:tcPr>
            <w:tcW w:w="146" w:type="dxa"/>
            <w:vAlign w:val="center"/>
            <w:hideMark/>
          </w:tcPr>
          <w:p w14:paraId="66B0A909"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4B58BAD0"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2FE6349A"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1.12</w:t>
            </w:r>
          </w:p>
        </w:tc>
        <w:tc>
          <w:tcPr>
            <w:tcW w:w="3080" w:type="dxa"/>
            <w:tcBorders>
              <w:top w:val="nil"/>
              <w:left w:val="nil"/>
              <w:bottom w:val="single" w:sz="4" w:space="0" w:color="auto"/>
              <w:right w:val="single" w:sz="4" w:space="0" w:color="auto"/>
            </w:tcBorders>
            <w:vAlign w:val="center"/>
            <w:hideMark/>
          </w:tcPr>
          <w:p w14:paraId="2D7CD0BD"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TUBERIA PVC-S Ø4". Suministro y colocación de tubería </w:t>
            </w:r>
            <w:proofErr w:type="spellStart"/>
            <w:r w:rsidRPr="00AF3B40">
              <w:rPr>
                <w:rFonts w:ascii="Arial Narrow" w:eastAsia="Times New Roman" w:hAnsi="Arial Narrow" w:cs="Arial"/>
                <w:sz w:val="19"/>
                <w:szCs w:val="19"/>
                <w:lang w:eastAsia="es-CO"/>
              </w:rPr>
              <w:t>pvc</w:t>
            </w:r>
            <w:proofErr w:type="spellEnd"/>
            <w:r w:rsidRPr="00AF3B40">
              <w:rPr>
                <w:rFonts w:ascii="Arial Narrow" w:eastAsia="Times New Roman" w:hAnsi="Arial Narrow" w:cs="Arial"/>
                <w:sz w:val="19"/>
                <w:szCs w:val="19"/>
                <w:lang w:eastAsia="es-CO"/>
              </w:rPr>
              <w:t xml:space="preserve">-s Ø4" para aguas residuales o lluvias. Incluye suministro y transporte de los materiales, accesorios, pegante, limpiador y todos los elementos necesarios para su correcta instalación y funcionamiento. La excavación y los llenos se </w:t>
            </w:r>
            <w:proofErr w:type="gramStart"/>
            <w:r w:rsidRPr="00AF3B40">
              <w:rPr>
                <w:rFonts w:ascii="Arial Narrow" w:eastAsia="Times New Roman" w:hAnsi="Arial Narrow" w:cs="Arial"/>
                <w:sz w:val="19"/>
                <w:szCs w:val="19"/>
                <w:lang w:eastAsia="es-CO"/>
              </w:rPr>
              <w:t>pagaran</w:t>
            </w:r>
            <w:proofErr w:type="gramEnd"/>
            <w:r w:rsidRPr="00AF3B40">
              <w:rPr>
                <w:rFonts w:ascii="Arial Narrow" w:eastAsia="Times New Roman" w:hAnsi="Arial Narrow" w:cs="Arial"/>
                <w:sz w:val="19"/>
                <w:szCs w:val="19"/>
                <w:lang w:eastAsia="es-CO"/>
              </w:rPr>
              <w:t xml:space="preserve"> en su ítem respectivo.</w:t>
            </w:r>
          </w:p>
        </w:tc>
        <w:tc>
          <w:tcPr>
            <w:tcW w:w="541" w:type="dxa"/>
            <w:tcBorders>
              <w:top w:val="nil"/>
              <w:left w:val="nil"/>
              <w:bottom w:val="single" w:sz="4" w:space="0" w:color="auto"/>
              <w:right w:val="single" w:sz="4" w:space="0" w:color="auto"/>
            </w:tcBorders>
            <w:noWrap/>
            <w:vAlign w:val="center"/>
            <w:hideMark/>
          </w:tcPr>
          <w:p w14:paraId="28609F81"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ml</w:t>
            </w:r>
          </w:p>
        </w:tc>
        <w:tc>
          <w:tcPr>
            <w:tcW w:w="996" w:type="dxa"/>
            <w:tcBorders>
              <w:top w:val="nil"/>
              <w:left w:val="nil"/>
              <w:bottom w:val="single" w:sz="4" w:space="0" w:color="auto"/>
              <w:right w:val="single" w:sz="4" w:space="0" w:color="auto"/>
            </w:tcBorders>
            <w:vAlign w:val="center"/>
            <w:hideMark/>
          </w:tcPr>
          <w:p w14:paraId="1DD3DE39"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16.00</w:t>
            </w:r>
          </w:p>
        </w:tc>
        <w:tc>
          <w:tcPr>
            <w:tcW w:w="1098" w:type="dxa"/>
            <w:tcBorders>
              <w:top w:val="nil"/>
              <w:left w:val="nil"/>
              <w:bottom w:val="single" w:sz="4" w:space="0" w:color="auto"/>
              <w:right w:val="single" w:sz="4" w:space="0" w:color="auto"/>
            </w:tcBorders>
            <w:vAlign w:val="center"/>
            <w:hideMark/>
          </w:tcPr>
          <w:p w14:paraId="6400F9AF"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$ 47,810.00 </w:t>
            </w:r>
          </w:p>
        </w:tc>
        <w:tc>
          <w:tcPr>
            <w:tcW w:w="1281" w:type="dxa"/>
            <w:tcBorders>
              <w:top w:val="nil"/>
              <w:left w:val="nil"/>
              <w:bottom w:val="single" w:sz="4" w:space="0" w:color="auto"/>
              <w:right w:val="single" w:sz="4" w:space="0" w:color="auto"/>
            </w:tcBorders>
            <w:vAlign w:val="center"/>
            <w:hideMark/>
          </w:tcPr>
          <w:p w14:paraId="1477ABA2"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$ 764,960.00 </w:t>
            </w:r>
          </w:p>
        </w:tc>
        <w:tc>
          <w:tcPr>
            <w:tcW w:w="1316" w:type="dxa"/>
            <w:tcBorders>
              <w:top w:val="nil"/>
              <w:left w:val="nil"/>
              <w:bottom w:val="single" w:sz="4" w:space="0" w:color="auto"/>
              <w:right w:val="single" w:sz="4" w:space="0" w:color="auto"/>
            </w:tcBorders>
            <w:noWrap/>
            <w:vAlign w:val="center"/>
            <w:hideMark/>
          </w:tcPr>
          <w:p w14:paraId="4E001F65"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0.08%</w:t>
            </w:r>
          </w:p>
        </w:tc>
        <w:tc>
          <w:tcPr>
            <w:tcW w:w="1215" w:type="dxa"/>
            <w:tcBorders>
              <w:top w:val="nil"/>
              <w:left w:val="nil"/>
              <w:bottom w:val="single" w:sz="4" w:space="0" w:color="auto"/>
              <w:right w:val="single" w:sz="4" w:space="0" w:color="auto"/>
            </w:tcBorders>
            <w:noWrap/>
            <w:vAlign w:val="center"/>
            <w:hideMark/>
          </w:tcPr>
          <w:p w14:paraId="75C152B6"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99.84%</w:t>
            </w:r>
          </w:p>
        </w:tc>
        <w:tc>
          <w:tcPr>
            <w:tcW w:w="146" w:type="dxa"/>
            <w:vAlign w:val="center"/>
            <w:hideMark/>
          </w:tcPr>
          <w:p w14:paraId="148EF4F9"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AF42E8" w:rsidRPr="00AF3B40" w14:paraId="478B3327"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2603ACE8" w14:textId="77777777" w:rsidR="00AF42E8" w:rsidRPr="00AF3B40" w:rsidRDefault="00AF42E8" w:rsidP="00AF42E8">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2.6</w:t>
            </w:r>
          </w:p>
        </w:tc>
        <w:tc>
          <w:tcPr>
            <w:tcW w:w="3080" w:type="dxa"/>
            <w:tcBorders>
              <w:top w:val="nil"/>
              <w:left w:val="nil"/>
              <w:bottom w:val="single" w:sz="4" w:space="0" w:color="auto"/>
              <w:right w:val="single" w:sz="4" w:space="0" w:color="auto"/>
            </w:tcBorders>
            <w:vAlign w:val="center"/>
            <w:hideMark/>
          </w:tcPr>
          <w:p w14:paraId="760D16F8" w14:textId="41F1A4BB" w:rsidR="00AF42E8" w:rsidRPr="00AF3B40" w:rsidRDefault="00AF42E8" w:rsidP="00AF42E8">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PINTURA PARA SEÑALIZACION HORIZONTAL para zonas de parqueadero, marca vial con pintura en frio, Incluye materiales, equipos, mano de obra y </w:t>
            </w:r>
            <w:proofErr w:type="spellStart"/>
            <w:r w:rsidRPr="00AF3B40">
              <w:rPr>
                <w:rFonts w:ascii="Arial Narrow" w:eastAsia="Times New Roman" w:hAnsi="Arial Narrow" w:cs="Arial"/>
                <w:sz w:val="19"/>
                <w:szCs w:val="19"/>
                <w:lang w:eastAsia="es-CO"/>
              </w:rPr>
              <w:t>demas</w:t>
            </w:r>
            <w:proofErr w:type="spellEnd"/>
            <w:r w:rsidRPr="00AF3B40">
              <w:rPr>
                <w:rFonts w:ascii="Arial Narrow" w:eastAsia="Times New Roman" w:hAnsi="Arial Narrow" w:cs="Arial"/>
                <w:sz w:val="19"/>
                <w:szCs w:val="19"/>
                <w:lang w:eastAsia="es-CO"/>
              </w:rPr>
              <w:t xml:space="preserve"> para su correcta instalación. Para este ítem se aplica la especificación relacionada en el artículo 700-22, del capítulo 7, señalización y seguridad del Instituto Nacional de </w:t>
            </w:r>
            <w:proofErr w:type="spellStart"/>
            <w:r w:rsidRPr="00AF3B40">
              <w:rPr>
                <w:rFonts w:ascii="Arial Narrow" w:eastAsia="Times New Roman" w:hAnsi="Arial Narrow" w:cs="Arial"/>
                <w:sz w:val="19"/>
                <w:szCs w:val="19"/>
                <w:lang w:eastAsia="es-CO"/>
              </w:rPr>
              <w:t>Vias</w:t>
            </w:r>
            <w:proofErr w:type="spellEnd"/>
            <w:r w:rsidRPr="00AF3B40">
              <w:rPr>
                <w:rFonts w:ascii="Arial Narrow" w:eastAsia="Times New Roman" w:hAnsi="Arial Narrow" w:cs="Arial"/>
                <w:sz w:val="19"/>
                <w:szCs w:val="19"/>
                <w:lang w:eastAsia="es-CO"/>
              </w:rPr>
              <w:t xml:space="preserve">, INVIAS, según Resolución 4561 de 29 de </w:t>
            </w:r>
            <w:proofErr w:type="gramStart"/>
            <w:r w:rsidRPr="00AF3B40">
              <w:rPr>
                <w:rFonts w:ascii="Arial Narrow" w:eastAsia="Times New Roman" w:hAnsi="Arial Narrow" w:cs="Arial"/>
                <w:sz w:val="19"/>
                <w:szCs w:val="19"/>
                <w:lang w:eastAsia="es-CO"/>
              </w:rPr>
              <w:t>Noviembre</w:t>
            </w:r>
            <w:proofErr w:type="gramEnd"/>
            <w:r w:rsidRPr="00AF3B40">
              <w:rPr>
                <w:rFonts w:ascii="Arial Narrow" w:eastAsia="Times New Roman" w:hAnsi="Arial Narrow" w:cs="Arial"/>
                <w:sz w:val="19"/>
                <w:szCs w:val="19"/>
                <w:lang w:eastAsia="es-CO"/>
              </w:rPr>
              <w:t xml:space="preserve"> de 2022 sobre las especificaciones generales de construcción de carreteras 2022</w:t>
            </w:r>
          </w:p>
        </w:tc>
        <w:tc>
          <w:tcPr>
            <w:tcW w:w="541" w:type="dxa"/>
            <w:tcBorders>
              <w:top w:val="nil"/>
              <w:left w:val="nil"/>
              <w:bottom w:val="single" w:sz="4" w:space="0" w:color="auto"/>
              <w:right w:val="single" w:sz="4" w:space="0" w:color="auto"/>
            </w:tcBorders>
            <w:noWrap/>
            <w:vAlign w:val="center"/>
            <w:hideMark/>
          </w:tcPr>
          <w:p w14:paraId="6F372E5D" w14:textId="77777777" w:rsidR="00AF42E8" w:rsidRPr="00AF3B40" w:rsidRDefault="00AF42E8" w:rsidP="00AF42E8">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32FA92CF" w14:textId="77777777" w:rsidR="00AF42E8" w:rsidRPr="00AF3B40" w:rsidRDefault="00AF42E8" w:rsidP="00AF42E8">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16.00</w:t>
            </w:r>
          </w:p>
        </w:tc>
        <w:tc>
          <w:tcPr>
            <w:tcW w:w="1098" w:type="dxa"/>
            <w:tcBorders>
              <w:top w:val="nil"/>
              <w:left w:val="nil"/>
              <w:bottom w:val="single" w:sz="4" w:space="0" w:color="auto"/>
              <w:right w:val="single" w:sz="4" w:space="0" w:color="auto"/>
            </w:tcBorders>
            <w:vAlign w:val="center"/>
            <w:hideMark/>
          </w:tcPr>
          <w:p w14:paraId="51DECDC3" w14:textId="77777777" w:rsidR="00AF42E8" w:rsidRPr="00AF3B40" w:rsidRDefault="00AF42E8" w:rsidP="00AF42E8">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$ 40,774.00 </w:t>
            </w:r>
          </w:p>
        </w:tc>
        <w:tc>
          <w:tcPr>
            <w:tcW w:w="1281" w:type="dxa"/>
            <w:tcBorders>
              <w:top w:val="nil"/>
              <w:left w:val="nil"/>
              <w:bottom w:val="single" w:sz="4" w:space="0" w:color="auto"/>
              <w:right w:val="single" w:sz="4" w:space="0" w:color="auto"/>
            </w:tcBorders>
            <w:vAlign w:val="center"/>
            <w:hideMark/>
          </w:tcPr>
          <w:p w14:paraId="6B88A560" w14:textId="77777777" w:rsidR="00AF42E8" w:rsidRPr="00AF3B40" w:rsidRDefault="00AF42E8" w:rsidP="00AF42E8">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$ 652,384.00 </w:t>
            </w:r>
          </w:p>
        </w:tc>
        <w:tc>
          <w:tcPr>
            <w:tcW w:w="1316" w:type="dxa"/>
            <w:tcBorders>
              <w:top w:val="nil"/>
              <w:left w:val="nil"/>
              <w:bottom w:val="single" w:sz="4" w:space="0" w:color="auto"/>
              <w:right w:val="single" w:sz="4" w:space="0" w:color="auto"/>
            </w:tcBorders>
            <w:noWrap/>
            <w:vAlign w:val="center"/>
            <w:hideMark/>
          </w:tcPr>
          <w:p w14:paraId="743D5785" w14:textId="77777777" w:rsidR="00AF42E8" w:rsidRPr="00AF3B40" w:rsidRDefault="00AF42E8" w:rsidP="00AF42E8">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0.07%</w:t>
            </w:r>
          </w:p>
        </w:tc>
        <w:tc>
          <w:tcPr>
            <w:tcW w:w="1215" w:type="dxa"/>
            <w:tcBorders>
              <w:top w:val="nil"/>
              <w:left w:val="nil"/>
              <w:bottom w:val="single" w:sz="4" w:space="0" w:color="auto"/>
              <w:right w:val="single" w:sz="4" w:space="0" w:color="auto"/>
            </w:tcBorders>
            <w:noWrap/>
            <w:vAlign w:val="center"/>
            <w:hideMark/>
          </w:tcPr>
          <w:p w14:paraId="70538F10" w14:textId="77777777" w:rsidR="00AF42E8" w:rsidRPr="00AF3B40" w:rsidRDefault="00AF42E8" w:rsidP="00AF42E8">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99.91%</w:t>
            </w:r>
          </w:p>
        </w:tc>
        <w:tc>
          <w:tcPr>
            <w:tcW w:w="146" w:type="dxa"/>
            <w:vAlign w:val="center"/>
            <w:hideMark/>
          </w:tcPr>
          <w:p w14:paraId="50A43B7E" w14:textId="77777777" w:rsidR="00AF42E8" w:rsidRPr="00AF3B40" w:rsidRDefault="00AF42E8" w:rsidP="00AF42E8">
            <w:pPr>
              <w:spacing w:after="0" w:line="240" w:lineRule="auto"/>
              <w:rPr>
                <w:rFonts w:ascii="Times New Roman" w:eastAsia="Times New Roman" w:hAnsi="Times New Roman" w:cs="Times New Roman"/>
                <w:sz w:val="19"/>
                <w:szCs w:val="19"/>
                <w:lang w:eastAsia="es-CO"/>
              </w:rPr>
            </w:pPr>
          </w:p>
        </w:tc>
      </w:tr>
      <w:tr w:rsidR="00652CCE" w:rsidRPr="00AF3B40" w14:paraId="4B406EEE"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42364BF7"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2.7</w:t>
            </w:r>
          </w:p>
        </w:tc>
        <w:tc>
          <w:tcPr>
            <w:tcW w:w="3080" w:type="dxa"/>
            <w:tcBorders>
              <w:top w:val="nil"/>
              <w:left w:val="nil"/>
              <w:bottom w:val="single" w:sz="4" w:space="0" w:color="auto"/>
              <w:right w:val="single" w:sz="4" w:space="0" w:color="auto"/>
            </w:tcBorders>
            <w:vAlign w:val="center"/>
            <w:hideMark/>
          </w:tcPr>
          <w:p w14:paraId="380D12AE"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y aplicación de señalización de Personas de Movilidad Reducida PMR, </w:t>
            </w:r>
            <w:proofErr w:type="gramStart"/>
            <w:r w:rsidRPr="00AF3B40">
              <w:rPr>
                <w:rFonts w:ascii="Arial Narrow" w:eastAsia="Times New Roman" w:hAnsi="Arial Narrow" w:cs="Arial"/>
                <w:sz w:val="19"/>
                <w:szCs w:val="19"/>
                <w:lang w:eastAsia="es-CO"/>
              </w:rPr>
              <w:t>de acuerdo a</w:t>
            </w:r>
            <w:proofErr w:type="gramEnd"/>
            <w:r w:rsidRPr="00AF3B40">
              <w:rPr>
                <w:rFonts w:ascii="Arial Narrow" w:eastAsia="Times New Roman" w:hAnsi="Arial Narrow" w:cs="Arial"/>
                <w:sz w:val="19"/>
                <w:szCs w:val="19"/>
                <w:lang w:eastAsia="es-CO"/>
              </w:rPr>
              <w:t xml:space="preserve"> la normativa.</w:t>
            </w:r>
          </w:p>
        </w:tc>
        <w:tc>
          <w:tcPr>
            <w:tcW w:w="541" w:type="dxa"/>
            <w:tcBorders>
              <w:top w:val="nil"/>
              <w:left w:val="nil"/>
              <w:bottom w:val="single" w:sz="4" w:space="0" w:color="auto"/>
              <w:right w:val="single" w:sz="4" w:space="0" w:color="auto"/>
            </w:tcBorders>
            <w:noWrap/>
            <w:vAlign w:val="center"/>
            <w:hideMark/>
          </w:tcPr>
          <w:p w14:paraId="68926FC8"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m2</w:t>
            </w:r>
          </w:p>
        </w:tc>
        <w:tc>
          <w:tcPr>
            <w:tcW w:w="996" w:type="dxa"/>
            <w:tcBorders>
              <w:top w:val="nil"/>
              <w:left w:val="nil"/>
              <w:bottom w:val="single" w:sz="4" w:space="0" w:color="auto"/>
              <w:right w:val="single" w:sz="4" w:space="0" w:color="auto"/>
            </w:tcBorders>
            <w:vAlign w:val="center"/>
            <w:hideMark/>
          </w:tcPr>
          <w:p w14:paraId="54D72BF0"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12.00</w:t>
            </w:r>
          </w:p>
        </w:tc>
        <w:tc>
          <w:tcPr>
            <w:tcW w:w="1098" w:type="dxa"/>
            <w:tcBorders>
              <w:top w:val="nil"/>
              <w:left w:val="nil"/>
              <w:bottom w:val="single" w:sz="4" w:space="0" w:color="auto"/>
              <w:right w:val="single" w:sz="4" w:space="0" w:color="auto"/>
            </w:tcBorders>
            <w:vAlign w:val="center"/>
            <w:hideMark/>
          </w:tcPr>
          <w:p w14:paraId="5DBD7FAF"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$ 38,750.00 </w:t>
            </w:r>
          </w:p>
        </w:tc>
        <w:tc>
          <w:tcPr>
            <w:tcW w:w="1281" w:type="dxa"/>
            <w:tcBorders>
              <w:top w:val="nil"/>
              <w:left w:val="nil"/>
              <w:bottom w:val="single" w:sz="4" w:space="0" w:color="auto"/>
              <w:right w:val="single" w:sz="4" w:space="0" w:color="auto"/>
            </w:tcBorders>
            <w:vAlign w:val="center"/>
            <w:hideMark/>
          </w:tcPr>
          <w:p w14:paraId="49D8532F"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$ 465,000.00 </w:t>
            </w:r>
          </w:p>
        </w:tc>
        <w:tc>
          <w:tcPr>
            <w:tcW w:w="1316" w:type="dxa"/>
            <w:tcBorders>
              <w:top w:val="nil"/>
              <w:left w:val="nil"/>
              <w:bottom w:val="single" w:sz="4" w:space="0" w:color="auto"/>
              <w:right w:val="single" w:sz="4" w:space="0" w:color="auto"/>
            </w:tcBorders>
            <w:noWrap/>
            <w:vAlign w:val="center"/>
            <w:hideMark/>
          </w:tcPr>
          <w:p w14:paraId="0AFC2086"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0.05%</w:t>
            </w:r>
          </w:p>
        </w:tc>
        <w:tc>
          <w:tcPr>
            <w:tcW w:w="1215" w:type="dxa"/>
            <w:tcBorders>
              <w:top w:val="nil"/>
              <w:left w:val="nil"/>
              <w:bottom w:val="single" w:sz="4" w:space="0" w:color="auto"/>
              <w:right w:val="single" w:sz="4" w:space="0" w:color="auto"/>
            </w:tcBorders>
            <w:noWrap/>
            <w:vAlign w:val="center"/>
            <w:hideMark/>
          </w:tcPr>
          <w:p w14:paraId="05785E1E"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99.95%</w:t>
            </w:r>
          </w:p>
        </w:tc>
        <w:tc>
          <w:tcPr>
            <w:tcW w:w="146" w:type="dxa"/>
            <w:vAlign w:val="center"/>
            <w:hideMark/>
          </w:tcPr>
          <w:p w14:paraId="75BF6988"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r w:rsidR="00652CCE" w:rsidRPr="00AF3B40" w14:paraId="44DD09C7" w14:textId="77777777" w:rsidTr="00AF3B40">
        <w:trPr>
          <w:trHeight w:val="20"/>
        </w:trPr>
        <w:tc>
          <w:tcPr>
            <w:tcW w:w="671" w:type="dxa"/>
            <w:tcBorders>
              <w:top w:val="nil"/>
              <w:left w:val="single" w:sz="4" w:space="0" w:color="auto"/>
              <w:bottom w:val="single" w:sz="4" w:space="0" w:color="auto"/>
              <w:right w:val="single" w:sz="4" w:space="0" w:color="auto"/>
            </w:tcBorders>
            <w:noWrap/>
            <w:vAlign w:val="center"/>
            <w:hideMark/>
          </w:tcPr>
          <w:p w14:paraId="01EC894A"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2.2</w:t>
            </w:r>
          </w:p>
        </w:tc>
        <w:tc>
          <w:tcPr>
            <w:tcW w:w="3080" w:type="dxa"/>
            <w:tcBorders>
              <w:top w:val="nil"/>
              <w:left w:val="nil"/>
              <w:bottom w:val="single" w:sz="4" w:space="0" w:color="auto"/>
              <w:right w:val="single" w:sz="4" w:space="0" w:color="auto"/>
            </w:tcBorders>
            <w:vAlign w:val="center"/>
            <w:hideMark/>
          </w:tcPr>
          <w:p w14:paraId="6A5B93C7" w14:textId="77777777" w:rsidR="00652CCE" w:rsidRPr="00AF3B40" w:rsidRDefault="00652CCE" w:rsidP="00652CCE">
            <w:pPr>
              <w:spacing w:after="0" w:line="240" w:lineRule="auto"/>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Suministro e instalación de cerradura para puerta en interior </w:t>
            </w:r>
          </w:p>
        </w:tc>
        <w:tc>
          <w:tcPr>
            <w:tcW w:w="541" w:type="dxa"/>
            <w:tcBorders>
              <w:top w:val="nil"/>
              <w:left w:val="nil"/>
              <w:bottom w:val="single" w:sz="4" w:space="0" w:color="auto"/>
              <w:right w:val="single" w:sz="4" w:space="0" w:color="auto"/>
            </w:tcBorders>
            <w:noWrap/>
            <w:vAlign w:val="center"/>
            <w:hideMark/>
          </w:tcPr>
          <w:p w14:paraId="56412677"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proofErr w:type="spellStart"/>
            <w:r w:rsidRPr="00AF3B40">
              <w:rPr>
                <w:rFonts w:ascii="Arial Narrow" w:eastAsia="Times New Roman" w:hAnsi="Arial Narrow" w:cs="Arial"/>
                <w:sz w:val="19"/>
                <w:szCs w:val="19"/>
                <w:lang w:eastAsia="es-CO"/>
              </w:rPr>
              <w:t>und</w:t>
            </w:r>
            <w:proofErr w:type="spellEnd"/>
          </w:p>
        </w:tc>
        <w:tc>
          <w:tcPr>
            <w:tcW w:w="996" w:type="dxa"/>
            <w:tcBorders>
              <w:top w:val="nil"/>
              <w:left w:val="nil"/>
              <w:bottom w:val="single" w:sz="4" w:space="0" w:color="auto"/>
              <w:right w:val="single" w:sz="4" w:space="0" w:color="auto"/>
            </w:tcBorders>
            <w:vAlign w:val="center"/>
            <w:hideMark/>
          </w:tcPr>
          <w:p w14:paraId="1C6D86AA"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2.00</w:t>
            </w:r>
          </w:p>
        </w:tc>
        <w:tc>
          <w:tcPr>
            <w:tcW w:w="1098" w:type="dxa"/>
            <w:tcBorders>
              <w:top w:val="nil"/>
              <w:left w:val="nil"/>
              <w:bottom w:val="single" w:sz="4" w:space="0" w:color="auto"/>
              <w:right w:val="single" w:sz="4" w:space="0" w:color="auto"/>
            </w:tcBorders>
            <w:vAlign w:val="center"/>
            <w:hideMark/>
          </w:tcPr>
          <w:p w14:paraId="30D3DCA9"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$ 228,900.00 </w:t>
            </w:r>
          </w:p>
        </w:tc>
        <w:tc>
          <w:tcPr>
            <w:tcW w:w="1281" w:type="dxa"/>
            <w:tcBorders>
              <w:top w:val="nil"/>
              <w:left w:val="nil"/>
              <w:bottom w:val="single" w:sz="4" w:space="0" w:color="auto"/>
              <w:right w:val="single" w:sz="4" w:space="0" w:color="auto"/>
            </w:tcBorders>
            <w:vAlign w:val="center"/>
            <w:hideMark/>
          </w:tcPr>
          <w:p w14:paraId="4AC4FC03" w14:textId="77777777" w:rsidR="00652CCE" w:rsidRPr="00AF3B40" w:rsidRDefault="00652CCE" w:rsidP="00652CCE">
            <w:pPr>
              <w:spacing w:after="0" w:line="240" w:lineRule="auto"/>
              <w:jc w:val="right"/>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 xml:space="preserve">$ 457,800.00 </w:t>
            </w:r>
          </w:p>
        </w:tc>
        <w:tc>
          <w:tcPr>
            <w:tcW w:w="1316" w:type="dxa"/>
            <w:tcBorders>
              <w:top w:val="nil"/>
              <w:left w:val="nil"/>
              <w:bottom w:val="single" w:sz="4" w:space="0" w:color="auto"/>
              <w:right w:val="single" w:sz="4" w:space="0" w:color="auto"/>
            </w:tcBorders>
            <w:noWrap/>
            <w:vAlign w:val="center"/>
            <w:hideMark/>
          </w:tcPr>
          <w:p w14:paraId="0204D6E9"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0.05%</w:t>
            </w:r>
          </w:p>
        </w:tc>
        <w:tc>
          <w:tcPr>
            <w:tcW w:w="1215" w:type="dxa"/>
            <w:tcBorders>
              <w:top w:val="nil"/>
              <w:left w:val="nil"/>
              <w:bottom w:val="single" w:sz="4" w:space="0" w:color="auto"/>
              <w:right w:val="single" w:sz="4" w:space="0" w:color="auto"/>
            </w:tcBorders>
            <w:noWrap/>
            <w:vAlign w:val="center"/>
            <w:hideMark/>
          </w:tcPr>
          <w:p w14:paraId="0EB557A1" w14:textId="77777777" w:rsidR="00652CCE" w:rsidRPr="00AF3B40" w:rsidRDefault="00652CCE" w:rsidP="00652CCE">
            <w:pPr>
              <w:spacing w:after="0" w:line="240" w:lineRule="auto"/>
              <w:jc w:val="center"/>
              <w:rPr>
                <w:rFonts w:ascii="Arial Narrow" w:eastAsia="Times New Roman" w:hAnsi="Arial Narrow" w:cs="Arial"/>
                <w:sz w:val="19"/>
                <w:szCs w:val="19"/>
                <w:lang w:eastAsia="es-CO"/>
              </w:rPr>
            </w:pPr>
            <w:r w:rsidRPr="00AF3B40">
              <w:rPr>
                <w:rFonts w:ascii="Arial Narrow" w:eastAsia="Times New Roman" w:hAnsi="Arial Narrow" w:cs="Arial"/>
                <w:sz w:val="19"/>
                <w:szCs w:val="19"/>
                <w:lang w:eastAsia="es-CO"/>
              </w:rPr>
              <w:t>100.00%</w:t>
            </w:r>
          </w:p>
        </w:tc>
        <w:tc>
          <w:tcPr>
            <w:tcW w:w="146" w:type="dxa"/>
            <w:vAlign w:val="center"/>
            <w:hideMark/>
          </w:tcPr>
          <w:p w14:paraId="5DEF6AB2" w14:textId="77777777" w:rsidR="00652CCE" w:rsidRPr="00AF3B40" w:rsidRDefault="00652CCE" w:rsidP="00652CCE">
            <w:pPr>
              <w:spacing w:after="0" w:line="240" w:lineRule="auto"/>
              <w:rPr>
                <w:rFonts w:ascii="Times New Roman" w:eastAsia="Times New Roman" w:hAnsi="Times New Roman" w:cs="Times New Roman"/>
                <w:sz w:val="19"/>
                <w:szCs w:val="19"/>
                <w:lang w:eastAsia="es-CO"/>
              </w:rPr>
            </w:pPr>
          </w:p>
        </w:tc>
      </w:tr>
    </w:tbl>
    <w:p w14:paraId="2F44460C" w14:textId="6ECCEC56" w:rsidR="00CD17C7" w:rsidRDefault="00652CCE" w:rsidP="00124A4D">
      <w:pPr>
        <w:tabs>
          <w:tab w:val="left" w:pos="1134"/>
        </w:tabs>
        <w:spacing w:after="0" w:line="240" w:lineRule="auto"/>
        <w:ind w:left="502"/>
        <w:contextualSpacing/>
        <w:jc w:val="both"/>
        <w:rPr>
          <w:rFonts w:ascii="Arial" w:eastAsia="Arial" w:hAnsi="Arial" w:cs="Arial"/>
          <w:color w:val="000000"/>
          <w:sz w:val="20"/>
        </w:rPr>
      </w:pPr>
      <w:r>
        <w:rPr>
          <w:rFonts w:ascii="Arial" w:eastAsia="Arial" w:hAnsi="Arial" w:cs="Arial"/>
          <w:color w:val="000000"/>
          <w:sz w:val="20"/>
        </w:rPr>
        <w:fldChar w:fldCharType="end"/>
      </w:r>
    </w:p>
    <w:p w14:paraId="36758336" w14:textId="77777777" w:rsidR="008A1201" w:rsidRDefault="008A1201" w:rsidP="00124A4D">
      <w:pPr>
        <w:tabs>
          <w:tab w:val="left" w:pos="1134"/>
        </w:tabs>
        <w:spacing w:after="0" w:line="240" w:lineRule="auto"/>
        <w:ind w:left="502"/>
        <w:contextualSpacing/>
        <w:jc w:val="both"/>
        <w:rPr>
          <w:rFonts w:ascii="Arial" w:eastAsia="Arial" w:hAnsi="Arial" w:cs="Arial"/>
          <w:iCs/>
          <w:color w:val="000000"/>
          <w:sz w:val="20"/>
          <w:szCs w:val="20"/>
        </w:rPr>
      </w:pPr>
    </w:p>
    <w:p w14:paraId="44332C27" w14:textId="77777777" w:rsidR="008957F6" w:rsidRPr="002502BE" w:rsidRDefault="008957F6" w:rsidP="00124A4D">
      <w:pPr>
        <w:tabs>
          <w:tab w:val="left" w:pos="1134"/>
        </w:tabs>
        <w:spacing w:after="0" w:line="240" w:lineRule="auto"/>
        <w:ind w:left="502"/>
        <w:contextualSpacing/>
        <w:jc w:val="both"/>
        <w:rPr>
          <w:rFonts w:ascii="Arial" w:eastAsia="Arial" w:hAnsi="Arial" w:cs="Arial"/>
          <w:iCs/>
          <w:color w:val="000000"/>
          <w:sz w:val="20"/>
          <w:szCs w:val="20"/>
        </w:rPr>
      </w:pPr>
    </w:p>
    <w:p w14:paraId="2BE08D0D" w14:textId="30C25015"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rPr>
      </w:pPr>
      <w:r w:rsidRPr="00A227E9">
        <w:rPr>
          <w:rFonts w:ascii="Arial" w:eastAsia="Arial" w:hAnsi="Arial" w:cs="Arial"/>
          <w:iCs/>
          <w:color w:val="000000"/>
          <w:sz w:val="20"/>
          <w:szCs w:val="20"/>
        </w:rPr>
        <w:t>Identificar los bienes o insumos cuyo porcentaje acumulado esté dentro del ochenta por ciento (80%) o un valor aproximado por debajo.</w:t>
      </w:r>
    </w:p>
    <w:p w14:paraId="7D783CA0"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088BDBC8" w14:textId="787B355C" w:rsidR="00652CCE" w:rsidRDefault="00652CCE" w:rsidP="00652CCE">
      <w:pPr>
        <w:tabs>
          <w:tab w:val="left" w:pos="1134"/>
        </w:tabs>
        <w:spacing w:after="0" w:line="240" w:lineRule="auto"/>
        <w:contextualSpacing/>
        <w:jc w:val="both"/>
        <w:rPr>
          <w:lang w:val="es-ES"/>
        </w:rPr>
      </w:pPr>
      <w:r>
        <w:fldChar w:fldCharType="begin"/>
      </w:r>
      <w:r>
        <w:instrText xml:space="preserve"> LINK Excel.Sheet.12 "C:\\Users\\JUAN MANUEL\\Documents\\0.0 _ ASUS\\0. TRABAJOS\\2026\\5º _ AEROCIVIL\\8°_ Amalfi\\0°_ AMALFI _ FINAL\\Formato de Participación 28-04-2026.xlsx" "BIENES RELEVANTES!F2C1:F7C11" \a \f 4 \h  \* MERGEFORMAT </w:instrText>
      </w:r>
      <w:r>
        <w:fldChar w:fldCharType="separate"/>
      </w:r>
    </w:p>
    <w:tbl>
      <w:tblPr>
        <w:tblW w:w="10199" w:type="dxa"/>
        <w:tblCellMar>
          <w:left w:w="70" w:type="dxa"/>
          <w:right w:w="70" w:type="dxa"/>
        </w:tblCellMar>
        <w:tblLook w:val="04A0" w:firstRow="1" w:lastRow="0" w:firstColumn="1" w:lastColumn="0" w:noHBand="0" w:noVBand="1"/>
      </w:tblPr>
      <w:tblGrid>
        <w:gridCol w:w="645"/>
        <w:gridCol w:w="2961"/>
        <w:gridCol w:w="541"/>
        <w:gridCol w:w="996"/>
        <w:gridCol w:w="1098"/>
        <w:gridCol w:w="1281"/>
        <w:gridCol w:w="1316"/>
        <w:gridCol w:w="1215"/>
        <w:gridCol w:w="146"/>
      </w:tblGrid>
      <w:tr w:rsidR="00652CCE" w:rsidRPr="00652CCE" w14:paraId="02EF313A" w14:textId="77777777" w:rsidTr="00AF42E8">
        <w:trPr>
          <w:gridAfter w:val="1"/>
          <w:wAfter w:w="146" w:type="dxa"/>
          <w:trHeight w:val="450"/>
          <w:tblHeader/>
        </w:trPr>
        <w:tc>
          <w:tcPr>
            <w:tcW w:w="6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A666EA7" w14:textId="5867288F"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lastRenderedPageBreak/>
              <w:t>ITEM DE PAGO</w:t>
            </w:r>
          </w:p>
        </w:tc>
        <w:tc>
          <w:tcPr>
            <w:tcW w:w="29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6AFC6C5"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DESCRIPCION</w:t>
            </w:r>
          </w:p>
        </w:tc>
        <w:tc>
          <w:tcPr>
            <w:tcW w:w="5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0696610"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UND.</w:t>
            </w:r>
          </w:p>
        </w:tc>
        <w:tc>
          <w:tcPr>
            <w:tcW w:w="9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67D15E7"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CANTIDAD</w:t>
            </w:r>
          </w:p>
        </w:tc>
        <w:tc>
          <w:tcPr>
            <w:tcW w:w="109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7BE318F"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VALOR UNITARIO</w:t>
            </w:r>
          </w:p>
        </w:tc>
        <w:tc>
          <w:tcPr>
            <w:tcW w:w="12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6801FBB"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xml:space="preserve">VALOR TOTAL                                </w:t>
            </w:r>
          </w:p>
        </w:tc>
        <w:tc>
          <w:tcPr>
            <w:tcW w:w="131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C4E082B"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PATICIPACIÓN</w:t>
            </w:r>
          </w:p>
        </w:tc>
        <w:tc>
          <w:tcPr>
            <w:tcW w:w="12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9C6583"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ACUMULADO</w:t>
            </w:r>
          </w:p>
        </w:tc>
      </w:tr>
      <w:tr w:rsidR="00652CCE" w:rsidRPr="00652CCE" w14:paraId="5D46998D" w14:textId="77777777" w:rsidTr="00AF42E8">
        <w:trPr>
          <w:trHeight w:val="212"/>
          <w:tblHeader/>
        </w:trPr>
        <w:tc>
          <w:tcPr>
            <w:tcW w:w="645" w:type="dxa"/>
            <w:vMerge/>
            <w:tcBorders>
              <w:top w:val="single" w:sz="4" w:space="0" w:color="auto"/>
              <w:left w:val="single" w:sz="4" w:space="0" w:color="auto"/>
              <w:bottom w:val="single" w:sz="4" w:space="0" w:color="auto"/>
              <w:right w:val="single" w:sz="4" w:space="0" w:color="auto"/>
            </w:tcBorders>
            <w:vAlign w:val="center"/>
            <w:hideMark/>
          </w:tcPr>
          <w:p w14:paraId="2D40415B"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2961" w:type="dxa"/>
            <w:vMerge/>
            <w:tcBorders>
              <w:top w:val="single" w:sz="4" w:space="0" w:color="auto"/>
              <w:left w:val="single" w:sz="4" w:space="0" w:color="auto"/>
              <w:bottom w:val="single" w:sz="4" w:space="0" w:color="auto"/>
              <w:right w:val="single" w:sz="4" w:space="0" w:color="auto"/>
            </w:tcBorders>
            <w:vAlign w:val="center"/>
            <w:hideMark/>
          </w:tcPr>
          <w:p w14:paraId="15181E40"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14:paraId="594D2DBA"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00E0266B"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098" w:type="dxa"/>
            <w:vMerge/>
            <w:tcBorders>
              <w:top w:val="single" w:sz="4" w:space="0" w:color="auto"/>
              <w:left w:val="single" w:sz="4" w:space="0" w:color="auto"/>
              <w:bottom w:val="single" w:sz="4" w:space="0" w:color="auto"/>
              <w:right w:val="single" w:sz="4" w:space="0" w:color="auto"/>
            </w:tcBorders>
            <w:vAlign w:val="center"/>
            <w:hideMark/>
          </w:tcPr>
          <w:p w14:paraId="322E954A"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281" w:type="dxa"/>
            <w:vMerge/>
            <w:tcBorders>
              <w:top w:val="single" w:sz="4" w:space="0" w:color="auto"/>
              <w:left w:val="single" w:sz="4" w:space="0" w:color="auto"/>
              <w:bottom w:val="single" w:sz="4" w:space="0" w:color="auto"/>
              <w:right w:val="single" w:sz="4" w:space="0" w:color="auto"/>
            </w:tcBorders>
            <w:vAlign w:val="center"/>
            <w:hideMark/>
          </w:tcPr>
          <w:p w14:paraId="4021F720"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7212514A"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215" w:type="dxa"/>
            <w:vMerge/>
            <w:tcBorders>
              <w:top w:val="single" w:sz="4" w:space="0" w:color="auto"/>
              <w:left w:val="single" w:sz="4" w:space="0" w:color="auto"/>
              <w:bottom w:val="single" w:sz="4" w:space="0" w:color="auto"/>
              <w:right w:val="single" w:sz="4" w:space="0" w:color="auto"/>
            </w:tcBorders>
            <w:vAlign w:val="center"/>
            <w:hideMark/>
          </w:tcPr>
          <w:p w14:paraId="43C57121"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46" w:type="dxa"/>
            <w:tcBorders>
              <w:top w:val="nil"/>
              <w:left w:val="nil"/>
              <w:bottom w:val="nil"/>
              <w:right w:val="nil"/>
            </w:tcBorders>
            <w:noWrap/>
            <w:vAlign w:val="bottom"/>
            <w:hideMark/>
          </w:tcPr>
          <w:p w14:paraId="0891D289"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p>
        </w:tc>
      </w:tr>
      <w:tr w:rsidR="00652CCE" w:rsidRPr="00652CCE" w14:paraId="60E65E06" w14:textId="77777777" w:rsidTr="00AF42E8">
        <w:trPr>
          <w:trHeight w:val="2414"/>
        </w:trPr>
        <w:tc>
          <w:tcPr>
            <w:tcW w:w="645" w:type="dxa"/>
            <w:tcBorders>
              <w:top w:val="nil"/>
              <w:left w:val="single" w:sz="4" w:space="0" w:color="auto"/>
              <w:bottom w:val="single" w:sz="4" w:space="0" w:color="auto"/>
              <w:right w:val="single" w:sz="4" w:space="0" w:color="auto"/>
            </w:tcBorders>
            <w:noWrap/>
            <w:vAlign w:val="center"/>
            <w:hideMark/>
          </w:tcPr>
          <w:p w14:paraId="39237B3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1.7</w:t>
            </w:r>
          </w:p>
        </w:tc>
        <w:tc>
          <w:tcPr>
            <w:tcW w:w="2961" w:type="dxa"/>
            <w:tcBorders>
              <w:top w:val="nil"/>
              <w:left w:val="nil"/>
              <w:bottom w:val="single" w:sz="4" w:space="0" w:color="auto"/>
              <w:right w:val="single" w:sz="4" w:space="0" w:color="auto"/>
            </w:tcBorders>
            <w:vAlign w:val="center"/>
            <w:hideMark/>
          </w:tcPr>
          <w:p w14:paraId="213ADDF9"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652CCE">
              <w:rPr>
                <w:rFonts w:ascii="Arial Narrow" w:eastAsia="Times New Roman" w:hAnsi="Arial Narrow" w:cs="Arial"/>
                <w:sz w:val="20"/>
                <w:szCs w:val="20"/>
                <w:lang w:eastAsia="es-CO"/>
              </w:rPr>
              <w:t>inlcuye</w:t>
            </w:r>
            <w:proofErr w:type="spellEnd"/>
            <w:r w:rsidRPr="00652CCE">
              <w:rPr>
                <w:rFonts w:ascii="Arial Narrow" w:eastAsia="Times New Roman" w:hAnsi="Arial Narrow" w:cs="Arial"/>
                <w:sz w:val="20"/>
                <w:szCs w:val="20"/>
                <w:lang w:eastAsia="es-CO"/>
              </w:rPr>
              <w:t xml:space="preserve"> cemento asfáltico y llenante mineral, según diseño (Basado en ítem 450.3 INVIAS)</w:t>
            </w:r>
          </w:p>
        </w:tc>
        <w:tc>
          <w:tcPr>
            <w:tcW w:w="541" w:type="dxa"/>
            <w:tcBorders>
              <w:top w:val="nil"/>
              <w:left w:val="nil"/>
              <w:bottom w:val="single" w:sz="4" w:space="0" w:color="auto"/>
              <w:right w:val="single" w:sz="4" w:space="0" w:color="auto"/>
            </w:tcBorders>
            <w:noWrap/>
            <w:vAlign w:val="center"/>
            <w:hideMark/>
          </w:tcPr>
          <w:p w14:paraId="6A626FFF"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996" w:type="dxa"/>
            <w:tcBorders>
              <w:top w:val="nil"/>
              <w:left w:val="nil"/>
              <w:bottom w:val="single" w:sz="4" w:space="0" w:color="auto"/>
              <w:right w:val="single" w:sz="4" w:space="0" w:color="auto"/>
            </w:tcBorders>
            <w:vAlign w:val="center"/>
            <w:hideMark/>
          </w:tcPr>
          <w:p w14:paraId="5D6F81F8"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198.00</w:t>
            </w:r>
          </w:p>
        </w:tc>
        <w:tc>
          <w:tcPr>
            <w:tcW w:w="1098" w:type="dxa"/>
            <w:tcBorders>
              <w:top w:val="nil"/>
              <w:left w:val="nil"/>
              <w:bottom w:val="single" w:sz="4" w:space="0" w:color="auto"/>
              <w:right w:val="single" w:sz="4" w:space="0" w:color="auto"/>
            </w:tcBorders>
            <w:vAlign w:val="center"/>
            <w:hideMark/>
          </w:tcPr>
          <w:p w14:paraId="19D9FC5C"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$ 1,778,879.00 </w:t>
            </w:r>
          </w:p>
        </w:tc>
        <w:tc>
          <w:tcPr>
            <w:tcW w:w="1281" w:type="dxa"/>
            <w:tcBorders>
              <w:top w:val="nil"/>
              <w:left w:val="nil"/>
              <w:bottom w:val="single" w:sz="4" w:space="0" w:color="auto"/>
              <w:right w:val="single" w:sz="4" w:space="0" w:color="auto"/>
            </w:tcBorders>
            <w:vAlign w:val="center"/>
            <w:hideMark/>
          </w:tcPr>
          <w:p w14:paraId="5AB3132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$ 352,218,042.00 </w:t>
            </w:r>
          </w:p>
        </w:tc>
        <w:tc>
          <w:tcPr>
            <w:tcW w:w="1316" w:type="dxa"/>
            <w:tcBorders>
              <w:top w:val="nil"/>
              <w:left w:val="nil"/>
              <w:bottom w:val="single" w:sz="4" w:space="0" w:color="auto"/>
              <w:right w:val="single" w:sz="4" w:space="0" w:color="auto"/>
            </w:tcBorders>
            <w:noWrap/>
            <w:vAlign w:val="center"/>
            <w:hideMark/>
          </w:tcPr>
          <w:p w14:paraId="22F2FF83"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35.56%</w:t>
            </w:r>
          </w:p>
        </w:tc>
        <w:tc>
          <w:tcPr>
            <w:tcW w:w="1215" w:type="dxa"/>
            <w:tcBorders>
              <w:top w:val="nil"/>
              <w:left w:val="nil"/>
              <w:bottom w:val="single" w:sz="4" w:space="0" w:color="auto"/>
              <w:right w:val="single" w:sz="4" w:space="0" w:color="auto"/>
            </w:tcBorders>
            <w:noWrap/>
            <w:vAlign w:val="center"/>
            <w:hideMark/>
          </w:tcPr>
          <w:p w14:paraId="5F41027B"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35.56%</w:t>
            </w:r>
          </w:p>
        </w:tc>
        <w:tc>
          <w:tcPr>
            <w:tcW w:w="146" w:type="dxa"/>
            <w:vAlign w:val="center"/>
            <w:hideMark/>
          </w:tcPr>
          <w:p w14:paraId="5C0903DF"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6C5D14F7" w14:textId="77777777" w:rsidTr="00AF42E8">
        <w:trPr>
          <w:trHeight w:val="1257"/>
        </w:trPr>
        <w:tc>
          <w:tcPr>
            <w:tcW w:w="645" w:type="dxa"/>
            <w:tcBorders>
              <w:top w:val="nil"/>
              <w:left w:val="single" w:sz="4" w:space="0" w:color="auto"/>
              <w:bottom w:val="single" w:sz="4" w:space="0" w:color="auto"/>
              <w:right w:val="single" w:sz="4" w:space="0" w:color="auto"/>
            </w:tcBorders>
            <w:noWrap/>
            <w:vAlign w:val="center"/>
            <w:hideMark/>
          </w:tcPr>
          <w:p w14:paraId="00B1E81F"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1.4</w:t>
            </w:r>
          </w:p>
        </w:tc>
        <w:tc>
          <w:tcPr>
            <w:tcW w:w="2961" w:type="dxa"/>
            <w:tcBorders>
              <w:top w:val="nil"/>
              <w:left w:val="nil"/>
              <w:bottom w:val="single" w:sz="4" w:space="0" w:color="auto"/>
              <w:right w:val="single" w:sz="4" w:space="0" w:color="auto"/>
            </w:tcBorders>
            <w:vAlign w:val="center"/>
            <w:hideMark/>
          </w:tcPr>
          <w:p w14:paraId="44229BDE"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SUB-BASE - BASE </w:t>
            </w:r>
            <w:proofErr w:type="gramStart"/>
            <w:r w:rsidRPr="00652CCE">
              <w:rPr>
                <w:rFonts w:ascii="Arial Narrow" w:eastAsia="Times New Roman" w:hAnsi="Arial Narrow" w:cs="Arial"/>
                <w:sz w:val="20"/>
                <w:szCs w:val="20"/>
                <w:lang w:eastAsia="es-CO"/>
              </w:rPr>
              <w:t>GRANULAR  .</w:t>
            </w:r>
            <w:proofErr w:type="gramEnd"/>
            <w:r w:rsidRPr="00652CCE">
              <w:rPr>
                <w:rFonts w:ascii="Arial Narrow" w:eastAsia="Times New Roman" w:hAnsi="Arial Narrow" w:cs="Arial"/>
                <w:sz w:val="20"/>
                <w:szCs w:val="20"/>
                <w:lang w:eastAsia="es-CO"/>
              </w:rPr>
              <w:t>Clase según análisis por ejecutor, incluye transporte desde fuente hasta sitio de aplicación, extensión en capa de espesor uniforme, humedecimiento y compactación</w:t>
            </w:r>
          </w:p>
        </w:tc>
        <w:tc>
          <w:tcPr>
            <w:tcW w:w="541" w:type="dxa"/>
            <w:tcBorders>
              <w:top w:val="nil"/>
              <w:left w:val="nil"/>
              <w:bottom w:val="single" w:sz="4" w:space="0" w:color="auto"/>
              <w:right w:val="single" w:sz="4" w:space="0" w:color="auto"/>
            </w:tcBorders>
            <w:noWrap/>
            <w:vAlign w:val="center"/>
            <w:hideMark/>
          </w:tcPr>
          <w:p w14:paraId="7EC26CBC"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996" w:type="dxa"/>
            <w:tcBorders>
              <w:top w:val="nil"/>
              <w:left w:val="nil"/>
              <w:bottom w:val="single" w:sz="4" w:space="0" w:color="auto"/>
              <w:right w:val="single" w:sz="4" w:space="0" w:color="auto"/>
            </w:tcBorders>
            <w:vAlign w:val="center"/>
            <w:hideMark/>
          </w:tcPr>
          <w:p w14:paraId="03D272D8"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1,320.00</w:t>
            </w:r>
          </w:p>
        </w:tc>
        <w:tc>
          <w:tcPr>
            <w:tcW w:w="1098" w:type="dxa"/>
            <w:tcBorders>
              <w:top w:val="nil"/>
              <w:left w:val="nil"/>
              <w:bottom w:val="single" w:sz="4" w:space="0" w:color="auto"/>
              <w:right w:val="single" w:sz="4" w:space="0" w:color="auto"/>
            </w:tcBorders>
            <w:vAlign w:val="center"/>
            <w:hideMark/>
          </w:tcPr>
          <w:p w14:paraId="3B8C7667"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$ 229,562.00 </w:t>
            </w:r>
          </w:p>
        </w:tc>
        <w:tc>
          <w:tcPr>
            <w:tcW w:w="1281" w:type="dxa"/>
            <w:tcBorders>
              <w:top w:val="nil"/>
              <w:left w:val="nil"/>
              <w:bottom w:val="single" w:sz="4" w:space="0" w:color="auto"/>
              <w:right w:val="single" w:sz="4" w:space="0" w:color="auto"/>
            </w:tcBorders>
            <w:vAlign w:val="center"/>
            <w:hideMark/>
          </w:tcPr>
          <w:p w14:paraId="16A70E2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$ 303,021,840.00 </w:t>
            </w:r>
          </w:p>
        </w:tc>
        <w:tc>
          <w:tcPr>
            <w:tcW w:w="1316" w:type="dxa"/>
            <w:tcBorders>
              <w:top w:val="nil"/>
              <w:left w:val="nil"/>
              <w:bottom w:val="single" w:sz="4" w:space="0" w:color="auto"/>
              <w:right w:val="single" w:sz="4" w:space="0" w:color="auto"/>
            </w:tcBorders>
            <w:noWrap/>
            <w:vAlign w:val="center"/>
            <w:hideMark/>
          </w:tcPr>
          <w:p w14:paraId="21D6EBFA"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30.59%</w:t>
            </w:r>
          </w:p>
        </w:tc>
        <w:tc>
          <w:tcPr>
            <w:tcW w:w="1215" w:type="dxa"/>
            <w:tcBorders>
              <w:top w:val="nil"/>
              <w:left w:val="nil"/>
              <w:bottom w:val="single" w:sz="4" w:space="0" w:color="auto"/>
              <w:right w:val="single" w:sz="4" w:space="0" w:color="auto"/>
            </w:tcBorders>
            <w:noWrap/>
            <w:vAlign w:val="center"/>
            <w:hideMark/>
          </w:tcPr>
          <w:p w14:paraId="4D278852"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66.15%</w:t>
            </w:r>
          </w:p>
        </w:tc>
        <w:tc>
          <w:tcPr>
            <w:tcW w:w="146" w:type="dxa"/>
            <w:vAlign w:val="center"/>
            <w:hideMark/>
          </w:tcPr>
          <w:p w14:paraId="00A59BF7"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18E9C673" w14:textId="77777777" w:rsidTr="00AF42E8">
        <w:trPr>
          <w:trHeight w:val="842"/>
        </w:trPr>
        <w:tc>
          <w:tcPr>
            <w:tcW w:w="645" w:type="dxa"/>
            <w:tcBorders>
              <w:top w:val="nil"/>
              <w:left w:val="single" w:sz="4" w:space="0" w:color="auto"/>
              <w:bottom w:val="single" w:sz="4" w:space="0" w:color="auto"/>
              <w:right w:val="single" w:sz="4" w:space="0" w:color="auto"/>
            </w:tcBorders>
            <w:noWrap/>
            <w:vAlign w:val="center"/>
            <w:hideMark/>
          </w:tcPr>
          <w:p w14:paraId="49FA3773"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1.2</w:t>
            </w:r>
          </w:p>
        </w:tc>
        <w:tc>
          <w:tcPr>
            <w:tcW w:w="2961" w:type="dxa"/>
            <w:tcBorders>
              <w:top w:val="nil"/>
              <w:left w:val="nil"/>
              <w:bottom w:val="single" w:sz="4" w:space="0" w:color="auto"/>
              <w:right w:val="single" w:sz="4" w:space="0" w:color="auto"/>
            </w:tcBorders>
            <w:vAlign w:val="center"/>
            <w:hideMark/>
          </w:tcPr>
          <w:p w14:paraId="1F2E1590"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EXCAVACIÓN A MAQUINA. en material conglomerado de 0 - 1 m. de profundidad, sección obligada y afines de talud, incluye cargue, transporte y retiro de sobrantes.</w:t>
            </w:r>
          </w:p>
        </w:tc>
        <w:tc>
          <w:tcPr>
            <w:tcW w:w="541" w:type="dxa"/>
            <w:tcBorders>
              <w:top w:val="nil"/>
              <w:left w:val="nil"/>
              <w:bottom w:val="single" w:sz="4" w:space="0" w:color="auto"/>
              <w:right w:val="single" w:sz="4" w:space="0" w:color="auto"/>
            </w:tcBorders>
            <w:noWrap/>
            <w:vAlign w:val="center"/>
            <w:hideMark/>
          </w:tcPr>
          <w:p w14:paraId="45FE0689"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996" w:type="dxa"/>
            <w:tcBorders>
              <w:top w:val="nil"/>
              <w:left w:val="nil"/>
              <w:bottom w:val="single" w:sz="4" w:space="0" w:color="auto"/>
              <w:right w:val="single" w:sz="4" w:space="0" w:color="auto"/>
            </w:tcBorders>
            <w:vAlign w:val="center"/>
            <w:hideMark/>
          </w:tcPr>
          <w:p w14:paraId="3D4D8BB6"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2,640.00</w:t>
            </w:r>
          </w:p>
        </w:tc>
        <w:tc>
          <w:tcPr>
            <w:tcW w:w="1098" w:type="dxa"/>
            <w:tcBorders>
              <w:top w:val="nil"/>
              <w:left w:val="nil"/>
              <w:bottom w:val="single" w:sz="4" w:space="0" w:color="auto"/>
              <w:right w:val="single" w:sz="4" w:space="0" w:color="auto"/>
            </w:tcBorders>
            <w:vAlign w:val="center"/>
            <w:hideMark/>
          </w:tcPr>
          <w:p w14:paraId="62F5AC11"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$ 75,806.00 </w:t>
            </w:r>
          </w:p>
        </w:tc>
        <w:tc>
          <w:tcPr>
            <w:tcW w:w="1281" w:type="dxa"/>
            <w:tcBorders>
              <w:top w:val="nil"/>
              <w:left w:val="nil"/>
              <w:bottom w:val="single" w:sz="4" w:space="0" w:color="auto"/>
              <w:right w:val="single" w:sz="4" w:space="0" w:color="auto"/>
            </w:tcBorders>
            <w:vAlign w:val="center"/>
            <w:hideMark/>
          </w:tcPr>
          <w:p w14:paraId="05D6F80C"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$ 200,127,840.00 </w:t>
            </w:r>
          </w:p>
        </w:tc>
        <w:tc>
          <w:tcPr>
            <w:tcW w:w="1316" w:type="dxa"/>
            <w:tcBorders>
              <w:top w:val="nil"/>
              <w:left w:val="nil"/>
              <w:bottom w:val="single" w:sz="4" w:space="0" w:color="auto"/>
              <w:right w:val="single" w:sz="4" w:space="0" w:color="auto"/>
            </w:tcBorders>
            <w:noWrap/>
            <w:vAlign w:val="center"/>
            <w:hideMark/>
          </w:tcPr>
          <w:p w14:paraId="22F69F1B"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20.20%</w:t>
            </w:r>
          </w:p>
        </w:tc>
        <w:tc>
          <w:tcPr>
            <w:tcW w:w="1215" w:type="dxa"/>
            <w:tcBorders>
              <w:top w:val="nil"/>
              <w:left w:val="nil"/>
              <w:bottom w:val="single" w:sz="4" w:space="0" w:color="auto"/>
              <w:right w:val="single" w:sz="4" w:space="0" w:color="auto"/>
            </w:tcBorders>
            <w:noWrap/>
            <w:vAlign w:val="center"/>
            <w:hideMark/>
          </w:tcPr>
          <w:p w14:paraId="6A4291DE"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86.35%</w:t>
            </w:r>
          </w:p>
        </w:tc>
        <w:tc>
          <w:tcPr>
            <w:tcW w:w="146" w:type="dxa"/>
            <w:vAlign w:val="center"/>
            <w:hideMark/>
          </w:tcPr>
          <w:p w14:paraId="16E2E14B"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bl>
    <w:p w14:paraId="608FFA52" w14:textId="7104CB03" w:rsidR="00440605" w:rsidRPr="00C750C5" w:rsidRDefault="00652CCE" w:rsidP="00AF42E8">
      <w:pPr>
        <w:tabs>
          <w:tab w:val="left" w:pos="1134"/>
        </w:tabs>
        <w:spacing w:after="0" w:line="240" w:lineRule="auto"/>
        <w:contextualSpacing/>
        <w:jc w:val="both"/>
        <w:rPr>
          <w:rFonts w:ascii="Arial" w:eastAsia="Arial" w:hAnsi="Arial" w:cs="Arial"/>
          <w:iCs/>
          <w:color w:val="000000"/>
          <w:sz w:val="20"/>
          <w:szCs w:val="20"/>
          <w:highlight w:val="yellow"/>
        </w:rPr>
      </w:pPr>
      <w:r>
        <w:rPr>
          <w:rFonts w:ascii="Arial" w:eastAsia="Arial" w:hAnsi="Arial" w:cs="Arial"/>
          <w:iCs/>
          <w:color w:val="000000"/>
          <w:sz w:val="20"/>
          <w:szCs w:val="20"/>
        </w:rPr>
        <w:fldChar w:fldCharType="end"/>
      </w:r>
    </w:p>
    <w:p w14:paraId="0A8114AF" w14:textId="77777777" w:rsidR="00A227E9" w:rsidRDefault="00A227E9" w:rsidP="00440605">
      <w:pPr>
        <w:tabs>
          <w:tab w:val="left" w:pos="1134"/>
        </w:tabs>
        <w:spacing w:after="0" w:line="240" w:lineRule="auto"/>
        <w:ind w:left="502"/>
        <w:contextualSpacing/>
        <w:jc w:val="both"/>
        <w:rPr>
          <w:rFonts w:ascii="Arial" w:eastAsia="Arial" w:hAnsi="Arial" w:cs="Arial"/>
          <w:iCs/>
          <w:color w:val="000000"/>
          <w:sz w:val="20"/>
          <w:szCs w:val="20"/>
          <w:highlight w:val="yellow"/>
        </w:rPr>
      </w:pPr>
    </w:p>
    <w:p w14:paraId="389CD8F4" w14:textId="77777777" w:rsidR="00A227E9" w:rsidRDefault="00A227E9" w:rsidP="00440605">
      <w:pPr>
        <w:tabs>
          <w:tab w:val="left" w:pos="1134"/>
        </w:tabs>
        <w:spacing w:after="0" w:line="240" w:lineRule="auto"/>
        <w:ind w:left="502"/>
        <w:contextualSpacing/>
        <w:jc w:val="both"/>
        <w:rPr>
          <w:rFonts w:ascii="Arial" w:eastAsia="Arial" w:hAnsi="Arial" w:cs="Arial"/>
          <w:iCs/>
          <w:color w:val="000000"/>
          <w:sz w:val="20"/>
          <w:szCs w:val="20"/>
          <w:highlight w:val="yellow"/>
        </w:rPr>
      </w:pPr>
    </w:p>
    <w:p w14:paraId="7D393D39" w14:textId="044F2F80" w:rsidR="00FE211C" w:rsidRDefault="00440605" w:rsidP="00FA795D">
      <w:pPr>
        <w:numPr>
          <w:ilvl w:val="0"/>
          <w:numId w:val="1"/>
        </w:numPr>
        <w:tabs>
          <w:tab w:val="left" w:pos="1134"/>
        </w:tabs>
        <w:spacing w:after="0" w:line="240" w:lineRule="auto"/>
        <w:contextualSpacing/>
        <w:jc w:val="both"/>
        <w:rPr>
          <w:rFonts w:ascii="Arial" w:eastAsia="Arial" w:hAnsi="Arial" w:cs="Arial"/>
          <w:iCs/>
          <w:color w:val="000000"/>
          <w:sz w:val="20"/>
          <w:szCs w:val="20"/>
        </w:rPr>
      </w:pPr>
      <w:r w:rsidRPr="000A18F3">
        <w:rPr>
          <w:rFonts w:ascii="Arial" w:eastAsia="Arial" w:hAnsi="Arial" w:cs="Arial"/>
          <w:iCs/>
          <w:color w:val="000000"/>
          <w:sz w:val="20"/>
          <w:szCs w:val="20"/>
        </w:rPr>
        <w:t xml:space="preserve">Los bienes relevantes serán aquellos cuyo porcentaje de participación sea igual o superior al promedio calculado en el paso anterior. </w:t>
      </w:r>
    </w:p>
    <w:p w14:paraId="066E3B11"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7940BA17" w14:textId="432FF68C" w:rsidR="00652CCE" w:rsidRDefault="00652CCE" w:rsidP="00652CCE">
      <w:pPr>
        <w:tabs>
          <w:tab w:val="left" w:pos="1134"/>
        </w:tabs>
        <w:spacing w:after="0" w:line="240" w:lineRule="auto"/>
        <w:contextualSpacing/>
        <w:jc w:val="both"/>
        <w:rPr>
          <w:lang w:val="es-ES"/>
        </w:rPr>
      </w:pPr>
      <w:r>
        <w:fldChar w:fldCharType="begin"/>
      </w:r>
      <w:r>
        <w:instrText xml:space="preserve"> LINK Excel.Sheet.12 "C:\\Users\\JUAN MANUEL\\Documents\\0.0 _ ASUS\\0. TRABAJOS\\2026\\5º _ AEROCIVIL\\8°_ Amalfi\\0°_ AMALFI _ FINAL\\Formato de Participación 28-04-2026.xlsx" "BIENES RELEVANTES!F2C1:F5C11" \a \f 4 \h  \* MERGEFORMAT </w:instrText>
      </w:r>
      <w:r>
        <w:fldChar w:fldCharType="separate"/>
      </w:r>
    </w:p>
    <w:tbl>
      <w:tblPr>
        <w:tblW w:w="9552" w:type="dxa"/>
        <w:tblCellMar>
          <w:left w:w="70" w:type="dxa"/>
          <w:right w:w="70" w:type="dxa"/>
        </w:tblCellMar>
        <w:tblLook w:val="04A0" w:firstRow="1" w:lastRow="0" w:firstColumn="1" w:lastColumn="0" w:noHBand="0" w:noVBand="1"/>
      </w:tblPr>
      <w:tblGrid>
        <w:gridCol w:w="688"/>
        <w:gridCol w:w="3155"/>
        <w:gridCol w:w="541"/>
        <w:gridCol w:w="996"/>
        <w:gridCol w:w="1098"/>
        <w:gridCol w:w="1281"/>
        <w:gridCol w:w="1316"/>
        <w:gridCol w:w="1215"/>
        <w:gridCol w:w="146"/>
      </w:tblGrid>
      <w:tr w:rsidR="00652CCE" w:rsidRPr="00652CCE" w14:paraId="5943E362" w14:textId="77777777" w:rsidTr="00652CCE">
        <w:trPr>
          <w:gridAfter w:val="1"/>
          <w:wAfter w:w="115" w:type="dxa"/>
          <w:trHeight w:val="450"/>
        </w:trPr>
        <w:tc>
          <w:tcPr>
            <w:tcW w:w="6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2C62260" w14:textId="65975264"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ITEM DE PAGO</w:t>
            </w:r>
          </w:p>
        </w:tc>
        <w:tc>
          <w:tcPr>
            <w:tcW w:w="315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6215C33"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DESCRIPCION</w:t>
            </w:r>
          </w:p>
        </w:tc>
        <w:tc>
          <w:tcPr>
            <w:tcW w:w="53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8DAC128"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UND.</w:t>
            </w:r>
          </w:p>
        </w:tc>
        <w:tc>
          <w:tcPr>
            <w:tcW w:w="7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B3107F2"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CANTIDAD</w:t>
            </w:r>
          </w:p>
        </w:tc>
        <w:tc>
          <w:tcPr>
            <w:tcW w:w="10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30A9319"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VALOR UNITARIO</w:t>
            </w:r>
          </w:p>
        </w:tc>
        <w:tc>
          <w:tcPr>
            <w:tcW w:w="11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7BA0B28"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xml:space="preserve">VALOR TOTAL                                </w:t>
            </w:r>
          </w:p>
        </w:tc>
        <w:tc>
          <w:tcPr>
            <w:tcW w:w="10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74AFF15"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PATICIPACIÓN</w:t>
            </w:r>
          </w:p>
        </w:tc>
        <w:tc>
          <w:tcPr>
            <w:tcW w:w="10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328A4B7"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ACUMULADO</w:t>
            </w:r>
          </w:p>
        </w:tc>
      </w:tr>
      <w:tr w:rsidR="00652CCE" w:rsidRPr="00652CCE" w14:paraId="15EF281B" w14:textId="77777777" w:rsidTr="00652CCE">
        <w:trPr>
          <w:trHeight w:val="225"/>
        </w:trPr>
        <w:tc>
          <w:tcPr>
            <w:tcW w:w="688" w:type="dxa"/>
            <w:vMerge/>
            <w:tcBorders>
              <w:top w:val="single" w:sz="4" w:space="0" w:color="auto"/>
              <w:left w:val="single" w:sz="4" w:space="0" w:color="auto"/>
              <w:bottom w:val="single" w:sz="4" w:space="0" w:color="auto"/>
              <w:right w:val="single" w:sz="4" w:space="0" w:color="auto"/>
            </w:tcBorders>
            <w:vAlign w:val="center"/>
            <w:hideMark/>
          </w:tcPr>
          <w:p w14:paraId="1C771DD1"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3155" w:type="dxa"/>
            <w:vMerge/>
            <w:tcBorders>
              <w:top w:val="single" w:sz="4" w:space="0" w:color="auto"/>
              <w:left w:val="single" w:sz="4" w:space="0" w:color="auto"/>
              <w:bottom w:val="single" w:sz="4" w:space="0" w:color="auto"/>
              <w:right w:val="single" w:sz="4" w:space="0" w:color="auto"/>
            </w:tcBorders>
            <w:vAlign w:val="center"/>
            <w:hideMark/>
          </w:tcPr>
          <w:p w14:paraId="20BF8E07"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532" w:type="dxa"/>
            <w:vMerge/>
            <w:tcBorders>
              <w:top w:val="single" w:sz="4" w:space="0" w:color="auto"/>
              <w:left w:val="single" w:sz="4" w:space="0" w:color="auto"/>
              <w:bottom w:val="single" w:sz="4" w:space="0" w:color="auto"/>
              <w:right w:val="single" w:sz="4" w:space="0" w:color="auto"/>
            </w:tcBorders>
            <w:vAlign w:val="center"/>
            <w:hideMark/>
          </w:tcPr>
          <w:p w14:paraId="6FB877BC"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2D6554B"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067" w:type="dxa"/>
            <w:vMerge/>
            <w:tcBorders>
              <w:top w:val="single" w:sz="4" w:space="0" w:color="auto"/>
              <w:left w:val="single" w:sz="4" w:space="0" w:color="auto"/>
              <w:bottom w:val="single" w:sz="4" w:space="0" w:color="auto"/>
              <w:right w:val="single" w:sz="4" w:space="0" w:color="auto"/>
            </w:tcBorders>
            <w:vAlign w:val="center"/>
            <w:hideMark/>
          </w:tcPr>
          <w:p w14:paraId="4392EA99"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63ECCF1"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2491FD3"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2A56DF9C"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15" w:type="dxa"/>
            <w:tcBorders>
              <w:top w:val="nil"/>
              <w:left w:val="nil"/>
              <w:bottom w:val="nil"/>
              <w:right w:val="nil"/>
            </w:tcBorders>
            <w:noWrap/>
            <w:vAlign w:val="bottom"/>
            <w:hideMark/>
          </w:tcPr>
          <w:p w14:paraId="61CD241C"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p>
        </w:tc>
      </w:tr>
      <w:tr w:rsidR="00652CCE" w:rsidRPr="00652CCE" w14:paraId="4FF214A3" w14:textId="77777777" w:rsidTr="00652CCE">
        <w:trPr>
          <w:trHeight w:val="265"/>
        </w:trPr>
        <w:tc>
          <w:tcPr>
            <w:tcW w:w="688" w:type="dxa"/>
            <w:tcBorders>
              <w:top w:val="nil"/>
              <w:left w:val="single" w:sz="4" w:space="0" w:color="auto"/>
              <w:bottom w:val="single" w:sz="4" w:space="0" w:color="auto"/>
              <w:right w:val="single" w:sz="4" w:space="0" w:color="auto"/>
            </w:tcBorders>
            <w:shd w:val="clear" w:color="000000" w:fill="808080"/>
            <w:noWrap/>
            <w:vAlign w:val="center"/>
            <w:hideMark/>
          </w:tcPr>
          <w:p w14:paraId="12E256CC"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1</w:t>
            </w:r>
          </w:p>
        </w:tc>
        <w:tc>
          <w:tcPr>
            <w:tcW w:w="3155" w:type="dxa"/>
            <w:tcBorders>
              <w:top w:val="nil"/>
              <w:left w:val="nil"/>
              <w:bottom w:val="single" w:sz="4" w:space="0" w:color="auto"/>
              <w:right w:val="single" w:sz="4" w:space="0" w:color="auto"/>
            </w:tcBorders>
            <w:shd w:val="clear" w:color="000000" w:fill="808080"/>
            <w:noWrap/>
            <w:vAlign w:val="center"/>
            <w:hideMark/>
          </w:tcPr>
          <w:p w14:paraId="1028926D"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LADO AIRE</w:t>
            </w:r>
          </w:p>
        </w:tc>
        <w:tc>
          <w:tcPr>
            <w:tcW w:w="532" w:type="dxa"/>
            <w:tcBorders>
              <w:top w:val="nil"/>
              <w:left w:val="nil"/>
              <w:bottom w:val="single" w:sz="4" w:space="0" w:color="auto"/>
              <w:right w:val="single" w:sz="4" w:space="0" w:color="auto"/>
            </w:tcBorders>
            <w:shd w:val="clear" w:color="000000" w:fill="808080"/>
            <w:noWrap/>
            <w:vAlign w:val="center"/>
            <w:hideMark/>
          </w:tcPr>
          <w:p w14:paraId="7F86098E"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786" w:type="dxa"/>
            <w:tcBorders>
              <w:top w:val="nil"/>
              <w:left w:val="nil"/>
              <w:bottom w:val="single" w:sz="4" w:space="0" w:color="auto"/>
              <w:right w:val="single" w:sz="4" w:space="0" w:color="auto"/>
            </w:tcBorders>
            <w:shd w:val="clear" w:color="000000" w:fill="808080"/>
            <w:noWrap/>
            <w:vAlign w:val="center"/>
            <w:hideMark/>
          </w:tcPr>
          <w:p w14:paraId="542981FF"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067" w:type="dxa"/>
            <w:tcBorders>
              <w:top w:val="nil"/>
              <w:left w:val="nil"/>
              <w:bottom w:val="single" w:sz="4" w:space="0" w:color="auto"/>
              <w:right w:val="single" w:sz="4" w:space="0" w:color="auto"/>
            </w:tcBorders>
            <w:shd w:val="clear" w:color="000000" w:fill="808080"/>
            <w:noWrap/>
            <w:vAlign w:val="center"/>
            <w:hideMark/>
          </w:tcPr>
          <w:p w14:paraId="576D05C0"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163" w:type="dxa"/>
            <w:tcBorders>
              <w:top w:val="nil"/>
              <w:left w:val="nil"/>
              <w:bottom w:val="single" w:sz="4" w:space="0" w:color="auto"/>
              <w:right w:val="single" w:sz="4" w:space="0" w:color="auto"/>
            </w:tcBorders>
            <w:shd w:val="clear" w:color="000000" w:fill="808080"/>
            <w:noWrap/>
            <w:vAlign w:val="center"/>
            <w:hideMark/>
          </w:tcPr>
          <w:p w14:paraId="0C828918"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039" w:type="dxa"/>
            <w:tcBorders>
              <w:top w:val="nil"/>
              <w:left w:val="nil"/>
              <w:bottom w:val="single" w:sz="4" w:space="0" w:color="auto"/>
              <w:right w:val="single" w:sz="4" w:space="0" w:color="auto"/>
            </w:tcBorders>
            <w:shd w:val="clear" w:color="000000" w:fill="808080"/>
            <w:noWrap/>
            <w:vAlign w:val="center"/>
            <w:hideMark/>
          </w:tcPr>
          <w:p w14:paraId="06D2183E"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007" w:type="dxa"/>
            <w:tcBorders>
              <w:top w:val="nil"/>
              <w:left w:val="nil"/>
              <w:bottom w:val="single" w:sz="4" w:space="0" w:color="auto"/>
              <w:right w:val="single" w:sz="4" w:space="0" w:color="auto"/>
            </w:tcBorders>
            <w:shd w:val="clear" w:color="000000" w:fill="808080"/>
            <w:noWrap/>
            <w:vAlign w:val="center"/>
            <w:hideMark/>
          </w:tcPr>
          <w:p w14:paraId="44F8B0AE"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15" w:type="dxa"/>
            <w:vAlign w:val="center"/>
            <w:hideMark/>
          </w:tcPr>
          <w:p w14:paraId="139ED8DB"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59FF49C1" w14:textId="77777777" w:rsidTr="00652CCE">
        <w:trPr>
          <w:trHeight w:val="2546"/>
        </w:trPr>
        <w:tc>
          <w:tcPr>
            <w:tcW w:w="688" w:type="dxa"/>
            <w:tcBorders>
              <w:top w:val="nil"/>
              <w:left w:val="single" w:sz="4" w:space="0" w:color="auto"/>
              <w:bottom w:val="single" w:sz="4" w:space="0" w:color="auto"/>
              <w:right w:val="single" w:sz="4" w:space="0" w:color="auto"/>
            </w:tcBorders>
            <w:noWrap/>
            <w:vAlign w:val="center"/>
            <w:hideMark/>
          </w:tcPr>
          <w:p w14:paraId="150E8B35"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1.7</w:t>
            </w:r>
          </w:p>
        </w:tc>
        <w:tc>
          <w:tcPr>
            <w:tcW w:w="3155" w:type="dxa"/>
            <w:tcBorders>
              <w:top w:val="nil"/>
              <w:left w:val="nil"/>
              <w:bottom w:val="single" w:sz="4" w:space="0" w:color="auto"/>
              <w:right w:val="single" w:sz="4" w:space="0" w:color="auto"/>
            </w:tcBorders>
            <w:vAlign w:val="center"/>
            <w:hideMark/>
          </w:tcPr>
          <w:p w14:paraId="69FF297F"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652CCE">
              <w:rPr>
                <w:rFonts w:ascii="Arial Narrow" w:eastAsia="Times New Roman" w:hAnsi="Arial Narrow" w:cs="Arial"/>
                <w:sz w:val="20"/>
                <w:szCs w:val="20"/>
                <w:lang w:eastAsia="es-CO"/>
              </w:rPr>
              <w:t>inlcuye</w:t>
            </w:r>
            <w:proofErr w:type="spellEnd"/>
            <w:r w:rsidRPr="00652CCE">
              <w:rPr>
                <w:rFonts w:ascii="Arial Narrow" w:eastAsia="Times New Roman" w:hAnsi="Arial Narrow" w:cs="Arial"/>
                <w:sz w:val="20"/>
                <w:szCs w:val="20"/>
                <w:lang w:eastAsia="es-CO"/>
              </w:rPr>
              <w:t xml:space="preserve"> cemento asfáltico y llenante mineral, según diseño (Basado en ítem 450.3 INVIAS)</w:t>
            </w:r>
          </w:p>
        </w:tc>
        <w:tc>
          <w:tcPr>
            <w:tcW w:w="532" w:type="dxa"/>
            <w:tcBorders>
              <w:top w:val="nil"/>
              <w:left w:val="nil"/>
              <w:bottom w:val="single" w:sz="4" w:space="0" w:color="auto"/>
              <w:right w:val="single" w:sz="4" w:space="0" w:color="auto"/>
            </w:tcBorders>
            <w:noWrap/>
            <w:vAlign w:val="center"/>
            <w:hideMark/>
          </w:tcPr>
          <w:p w14:paraId="7CE7E4A5"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786" w:type="dxa"/>
            <w:tcBorders>
              <w:top w:val="nil"/>
              <w:left w:val="nil"/>
              <w:bottom w:val="single" w:sz="4" w:space="0" w:color="auto"/>
              <w:right w:val="single" w:sz="4" w:space="0" w:color="auto"/>
            </w:tcBorders>
            <w:vAlign w:val="center"/>
            <w:hideMark/>
          </w:tcPr>
          <w:p w14:paraId="673B8347"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198.00</w:t>
            </w:r>
          </w:p>
        </w:tc>
        <w:tc>
          <w:tcPr>
            <w:tcW w:w="1067" w:type="dxa"/>
            <w:tcBorders>
              <w:top w:val="nil"/>
              <w:left w:val="nil"/>
              <w:bottom w:val="single" w:sz="4" w:space="0" w:color="auto"/>
              <w:right w:val="single" w:sz="4" w:space="0" w:color="auto"/>
            </w:tcBorders>
            <w:vAlign w:val="center"/>
            <w:hideMark/>
          </w:tcPr>
          <w:p w14:paraId="71282603"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$ 1,778,879.00 </w:t>
            </w:r>
          </w:p>
        </w:tc>
        <w:tc>
          <w:tcPr>
            <w:tcW w:w="1163" w:type="dxa"/>
            <w:tcBorders>
              <w:top w:val="nil"/>
              <w:left w:val="nil"/>
              <w:bottom w:val="single" w:sz="4" w:space="0" w:color="auto"/>
              <w:right w:val="single" w:sz="4" w:space="0" w:color="auto"/>
            </w:tcBorders>
            <w:vAlign w:val="center"/>
            <w:hideMark/>
          </w:tcPr>
          <w:p w14:paraId="2C473E85"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$ 352,218,042.00 </w:t>
            </w:r>
          </w:p>
        </w:tc>
        <w:tc>
          <w:tcPr>
            <w:tcW w:w="1039" w:type="dxa"/>
            <w:tcBorders>
              <w:top w:val="nil"/>
              <w:left w:val="nil"/>
              <w:bottom w:val="single" w:sz="4" w:space="0" w:color="auto"/>
              <w:right w:val="single" w:sz="4" w:space="0" w:color="auto"/>
            </w:tcBorders>
            <w:noWrap/>
            <w:vAlign w:val="center"/>
            <w:hideMark/>
          </w:tcPr>
          <w:p w14:paraId="443650DA"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35.56%</w:t>
            </w:r>
          </w:p>
        </w:tc>
        <w:tc>
          <w:tcPr>
            <w:tcW w:w="1007" w:type="dxa"/>
            <w:tcBorders>
              <w:top w:val="nil"/>
              <w:left w:val="nil"/>
              <w:bottom w:val="single" w:sz="4" w:space="0" w:color="auto"/>
              <w:right w:val="single" w:sz="4" w:space="0" w:color="auto"/>
            </w:tcBorders>
            <w:noWrap/>
            <w:vAlign w:val="center"/>
            <w:hideMark/>
          </w:tcPr>
          <w:p w14:paraId="72C8A18B"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35.56%</w:t>
            </w:r>
          </w:p>
        </w:tc>
        <w:tc>
          <w:tcPr>
            <w:tcW w:w="115" w:type="dxa"/>
            <w:vAlign w:val="center"/>
            <w:hideMark/>
          </w:tcPr>
          <w:p w14:paraId="15EA5659"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bl>
    <w:p w14:paraId="26DFE5EF" w14:textId="31BD5E83"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r>
        <w:rPr>
          <w:rFonts w:ascii="Arial" w:eastAsia="Arial" w:hAnsi="Arial" w:cs="Arial"/>
          <w:iCs/>
          <w:color w:val="000000"/>
          <w:sz w:val="20"/>
          <w:szCs w:val="20"/>
        </w:rPr>
        <w:fldChar w:fldCharType="end"/>
      </w:r>
    </w:p>
    <w:p w14:paraId="61F47A0A"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56F5BE4F" w14:textId="5B12BD70" w:rsidR="00440605" w:rsidRPr="00AD043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rPr>
      </w:pPr>
      <w:r w:rsidRPr="00AD0435">
        <w:rPr>
          <w:rFonts w:ascii="Arial" w:eastAsia="Arial" w:hAnsi="Arial" w:cs="Arial"/>
          <w:iCs/>
          <w:color w:val="000000"/>
          <w:sz w:val="20"/>
          <w:szCs w:val="20"/>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C750C5" w:rsidRDefault="00EC153F" w:rsidP="00EC153F">
      <w:pPr>
        <w:pStyle w:val="Prrafodelista"/>
        <w:rPr>
          <w:rFonts w:eastAsia="Arial" w:cs="Arial"/>
          <w:iCs/>
          <w:color w:val="000000"/>
          <w:szCs w:val="20"/>
          <w:highlight w:val="yellow"/>
          <w:lang w:val="es-CO"/>
        </w:rPr>
      </w:pPr>
    </w:p>
    <w:p w14:paraId="5E2233BF" w14:textId="666D49C9" w:rsidR="00FA795D" w:rsidRPr="00FA795D" w:rsidRDefault="00FA795D" w:rsidP="00FA795D">
      <w:pPr>
        <w:rPr>
          <w:rFonts w:ascii="Arial" w:eastAsia="Arial" w:hAnsi="Arial" w:cs="Arial"/>
          <w:iCs/>
          <w:color w:val="000000"/>
          <w:sz w:val="16"/>
          <w:szCs w:val="16"/>
          <w:lang w:val="es-MX"/>
        </w:rPr>
      </w:pPr>
      <w:r w:rsidRPr="00FA795D">
        <w:rPr>
          <w:rFonts w:eastAsia="Arial" w:cs="Arial"/>
          <w:iCs/>
          <w:noProof/>
          <w:color w:val="000000"/>
          <w:szCs w:val="20"/>
        </w:rPr>
        <w:lastRenderedPageBreak/>
        <w:drawing>
          <wp:anchor distT="0" distB="0" distL="114300" distR="114300" simplePos="0" relativeHeight="251658240" behindDoc="0" locked="0" layoutInCell="1" allowOverlap="1" wp14:anchorId="27314BAA" wp14:editId="4BA1779D">
            <wp:simplePos x="0" y="0"/>
            <wp:positionH relativeFrom="margin">
              <wp:align>left</wp:align>
            </wp:positionH>
            <wp:positionV relativeFrom="paragraph">
              <wp:posOffset>751840</wp:posOffset>
            </wp:positionV>
            <wp:extent cx="6343650" cy="3114675"/>
            <wp:effectExtent l="19050" t="19050" r="19050" b="28575"/>
            <wp:wrapSquare wrapText="bothSides"/>
            <wp:docPr id="718840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40706"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43650" cy="31146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FA795D">
        <w:rPr>
          <w:rFonts w:ascii="Arial" w:eastAsia="Arial" w:hAnsi="Arial" w:cs="Arial"/>
          <w:iCs/>
          <w:color w:val="000000"/>
          <w:sz w:val="16"/>
          <w:szCs w:val="16"/>
          <w:lang w:val="es-MX"/>
        </w:rPr>
        <w:t xml:space="preserve">PAVIMENTO FLEXIBLE. </w:t>
      </w:r>
      <w:r w:rsidRPr="00FA795D">
        <w:rPr>
          <w:rFonts w:ascii="Arial" w:eastAsia="Arial" w:hAnsi="Arial" w:cs="Arial"/>
          <w:iCs/>
          <w:color w:val="000000"/>
          <w:sz w:val="20"/>
          <w:szCs w:val="20"/>
        </w:rPr>
        <w:t xml:space="preserve">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FA795D">
        <w:rPr>
          <w:rFonts w:ascii="Arial" w:eastAsia="Arial" w:hAnsi="Arial" w:cs="Arial"/>
          <w:iCs/>
          <w:color w:val="000000"/>
          <w:sz w:val="20"/>
          <w:szCs w:val="20"/>
        </w:rPr>
        <w:t>inlcuye</w:t>
      </w:r>
      <w:proofErr w:type="spellEnd"/>
      <w:r w:rsidRPr="00FA795D">
        <w:rPr>
          <w:rFonts w:ascii="Arial" w:eastAsia="Arial" w:hAnsi="Arial" w:cs="Arial"/>
          <w:iCs/>
          <w:color w:val="000000"/>
          <w:sz w:val="20"/>
          <w:szCs w:val="20"/>
        </w:rPr>
        <w:t xml:space="preserve"> cemento asfáltico y llenante mineral, según diseño (Basado en ítem 450.3 INVIAS)</w:t>
      </w:r>
    </w:p>
    <w:p w14:paraId="2D3531CE" w14:textId="3BD145BD" w:rsidR="00FA795D" w:rsidRDefault="00FA795D" w:rsidP="00FA795D">
      <w:pPr>
        <w:rPr>
          <w:rFonts w:eastAsia="Arial" w:cs="Arial"/>
          <w:iCs/>
          <w:color w:val="000000"/>
          <w:szCs w:val="20"/>
        </w:rPr>
      </w:pPr>
    </w:p>
    <w:p w14:paraId="2F9F8627" w14:textId="5751896F" w:rsidR="00EC153F" w:rsidRPr="00AD0435" w:rsidRDefault="00EC153F" w:rsidP="00EC153F">
      <w:pPr>
        <w:numPr>
          <w:ilvl w:val="0"/>
          <w:numId w:val="1"/>
        </w:numPr>
        <w:spacing w:after="0" w:line="240" w:lineRule="auto"/>
        <w:contextualSpacing/>
        <w:jc w:val="both"/>
        <w:rPr>
          <w:rFonts w:ascii="Arial" w:eastAsia="Arial" w:hAnsi="Arial" w:cs="Times New Roman"/>
          <w:sz w:val="20"/>
        </w:rPr>
      </w:pPr>
      <w:r w:rsidRPr="00AD0435">
        <w:rPr>
          <w:rFonts w:ascii="Arial" w:eastAsia="Arial" w:hAnsi="Arial" w:cs="Times New Roman"/>
          <w:color w:val="000000"/>
          <w:sz w:val="20"/>
        </w:rPr>
        <w:t xml:space="preserve">Si </w:t>
      </w:r>
      <w:r w:rsidR="00444268" w:rsidRPr="00AD0435">
        <w:rPr>
          <w:rFonts w:ascii="Arial" w:eastAsia="Arial" w:hAnsi="Arial" w:cs="Times New Roman"/>
          <w:color w:val="000000"/>
          <w:sz w:val="20"/>
        </w:rPr>
        <w:t>ninguno de los bienes relevantes está</w:t>
      </w:r>
      <w:r w:rsidRPr="00AD0435">
        <w:rPr>
          <w:rFonts w:ascii="Arial" w:eastAsia="Arial" w:hAnsi="Arial" w:cs="Times New Roman"/>
          <w:color w:val="000000"/>
          <w:sz w:val="20"/>
        </w:rPr>
        <w:t xml:space="preserve"> </w:t>
      </w:r>
      <w:r w:rsidR="00425A9F" w:rsidRPr="00AD0435">
        <w:rPr>
          <w:rFonts w:ascii="Arial" w:eastAsia="Arial" w:hAnsi="Arial" w:cs="Times New Roman"/>
          <w:color w:val="000000"/>
          <w:sz w:val="20"/>
        </w:rPr>
        <w:t>incluido</w:t>
      </w:r>
      <w:r w:rsidRPr="00AD0435">
        <w:rPr>
          <w:rFonts w:ascii="Arial" w:eastAsia="Arial" w:hAnsi="Arial" w:cs="Times New Roman"/>
          <w:color w:val="000000"/>
          <w:sz w:val="20"/>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AD0435">
        <w:rPr>
          <w:rFonts w:ascii="Arial" w:eastAsia="Arial" w:hAnsi="Arial" w:cs="Arial"/>
          <w:color w:val="000000"/>
          <w:sz w:val="20"/>
          <w:szCs w:val="20"/>
        </w:rPr>
        <w:t>porcentaje definido en el numeral 4.3.1 del documento base</w:t>
      </w:r>
      <w:r w:rsidRPr="00AD0435">
        <w:rPr>
          <w:rFonts w:ascii="Arial Narrow" w:eastAsia="Arial" w:hAnsi="Arial Narrow" w:cs="Times New Roman"/>
          <w:color w:val="000000"/>
          <w:sz w:val="20"/>
          <w:szCs w:val="20"/>
        </w:rPr>
        <w:t xml:space="preserve"> </w:t>
      </w:r>
      <w:r w:rsidRPr="00AD0435">
        <w:rPr>
          <w:rFonts w:ascii="Arial" w:eastAsia="Arial" w:hAnsi="Arial" w:cs="Times New Roman"/>
          <w:color w:val="000000"/>
          <w:sz w:val="20"/>
        </w:rPr>
        <w:t xml:space="preserve">del personal requerido para el cumplimiento del contrato. </w:t>
      </w:r>
    </w:p>
    <w:p w14:paraId="15EA420A" w14:textId="77777777" w:rsidR="00EC153F" w:rsidRPr="00AD0435" w:rsidRDefault="00EC153F" w:rsidP="00EC153F">
      <w:pPr>
        <w:spacing w:after="0" w:line="240" w:lineRule="auto"/>
        <w:ind w:left="502"/>
        <w:contextualSpacing/>
        <w:jc w:val="both"/>
        <w:rPr>
          <w:rFonts w:ascii="Arial" w:eastAsia="Arial" w:hAnsi="Arial" w:cs="Arial"/>
          <w:bCs/>
          <w:sz w:val="20"/>
          <w:szCs w:val="24"/>
        </w:rPr>
      </w:pPr>
    </w:p>
    <w:p w14:paraId="56F43221" w14:textId="77777777" w:rsidR="00EC153F" w:rsidRPr="00AD0435" w:rsidRDefault="00EC153F" w:rsidP="00EC153F">
      <w:pPr>
        <w:spacing w:after="0" w:line="240" w:lineRule="auto"/>
        <w:jc w:val="both"/>
        <w:rPr>
          <w:rFonts w:ascii="Arial" w:eastAsia="Arial" w:hAnsi="Arial" w:cs="Times New Roman"/>
          <w:bCs/>
          <w:sz w:val="20"/>
        </w:rPr>
      </w:pPr>
      <w:r w:rsidRPr="00AD0435">
        <w:rPr>
          <w:rFonts w:ascii="Arial" w:eastAsia="Arial" w:hAnsi="Arial" w:cs="Times New Roman"/>
          <w:bCs/>
          <w:sz w:val="20"/>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AD0435">
        <w:rPr>
          <w:rFonts w:ascii="Arial" w:eastAsia="Arial" w:hAnsi="Arial" w:cs="Times New Roman"/>
          <w:sz w:val="20"/>
        </w:rPr>
        <w:t xml:space="preserve">2.2.1.2.4.2.9. del Decreto 1082 de 2015, adicionado </w:t>
      </w:r>
      <w:r w:rsidRPr="00AD0435">
        <w:rPr>
          <w:rFonts w:ascii="Arial" w:eastAsia="Arial" w:hAnsi="Arial" w:cs="Times New Roman"/>
          <w:bCs/>
          <w:sz w:val="20"/>
        </w:rPr>
        <w:t xml:space="preserve">por el Decreto 680 de 2021. </w:t>
      </w:r>
    </w:p>
    <w:p w14:paraId="7133F42D" w14:textId="77777777" w:rsidR="00EC153F" w:rsidRPr="00C750C5" w:rsidRDefault="00EC153F" w:rsidP="00EC153F">
      <w:pPr>
        <w:spacing w:after="0" w:line="240" w:lineRule="auto"/>
        <w:jc w:val="both"/>
        <w:rPr>
          <w:rFonts w:ascii="Arial" w:eastAsia="Arial" w:hAnsi="Arial" w:cs="Times New Roman"/>
          <w:bCs/>
          <w:sz w:val="20"/>
          <w:highlight w:val="yellow"/>
        </w:rPr>
      </w:pPr>
    </w:p>
    <w:p w14:paraId="712B5A88" w14:textId="77777777" w:rsidR="00EC153F" w:rsidRPr="00AD0435" w:rsidRDefault="00EC153F" w:rsidP="00EC153F">
      <w:pPr>
        <w:spacing w:after="0" w:line="240" w:lineRule="auto"/>
        <w:jc w:val="both"/>
        <w:rPr>
          <w:rFonts w:ascii="Arial" w:eastAsia="Arial" w:hAnsi="Arial" w:cs="Times New Roman"/>
          <w:bCs/>
          <w:sz w:val="20"/>
        </w:rPr>
      </w:pPr>
      <w:r w:rsidRPr="00AD0435">
        <w:rPr>
          <w:rFonts w:ascii="Arial" w:eastAsia="Arial" w:hAnsi="Arial" w:cs="Times New Roman"/>
          <w:bCs/>
          <w:sz w:val="20"/>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AD0435" w:rsidRDefault="00EC153F" w:rsidP="00EC153F">
      <w:pPr>
        <w:spacing w:after="0" w:line="240" w:lineRule="auto"/>
        <w:jc w:val="both"/>
        <w:rPr>
          <w:rFonts w:ascii="Arial" w:eastAsia="Arial" w:hAnsi="Arial" w:cs="Times New Roman"/>
          <w:bCs/>
          <w:sz w:val="20"/>
        </w:rPr>
      </w:pPr>
    </w:p>
    <w:p w14:paraId="696BC45A" w14:textId="77777777" w:rsidR="00EC153F" w:rsidRPr="00AD0435" w:rsidRDefault="00EC153F" w:rsidP="00EC153F">
      <w:pPr>
        <w:spacing w:after="0" w:line="240" w:lineRule="auto"/>
        <w:jc w:val="both"/>
        <w:rPr>
          <w:rFonts w:ascii="Arial" w:eastAsia="Arial" w:hAnsi="Arial" w:cs="Times New Roman"/>
          <w:sz w:val="20"/>
        </w:rPr>
      </w:pPr>
      <w:r w:rsidRPr="00AD0435">
        <w:rPr>
          <w:rFonts w:ascii="Arial" w:eastAsia="Arial" w:hAnsi="Arial" w:cs="Times New Roman"/>
          <w:sz w:val="20"/>
        </w:rPr>
        <w:t xml:space="preserve">Para determinar los bienes nacionales relevantes, la Entidad tendrá en cuenta tanto los </w:t>
      </w:r>
      <w:r w:rsidRPr="00AD0435">
        <w:rPr>
          <w:rFonts w:ascii="Arial" w:eastAsia="Arial" w:hAnsi="Arial" w:cs="Times New Roman"/>
          <w:i/>
          <w:iCs/>
          <w:sz w:val="20"/>
        </w:rPr>
        <w:t>insumos</w:t>
      </w:r>
      <w:r w:rsidRPr="00AD0435">
        <w:rPr>
          <w:rFonts w:ascii="Arial" w:eastAsia="Arial" w:hAnsi="Arial" w:cs="Times New Roman"/>
          <w:sz w:val="20"/>
        </w:rPr>
        <w:t xml:space="preserve"> como los materiales producidos con dichos insumos, tal como se presenta de forma enunciativa a continuación: </w:t>
      </w:r>
    </w:p>
    <w:p w14:paraId="78FA5617" w14:textId="1B238E57" w:rsidR="00EC153F" w:rsidRPr="00AD0435" w:rsidRDefault="00EC153F" w:rsidP="00EC153F">
      <w:pPr>
        <w:tabs>
          <w:tab w:val="left" w:pos="1134"/>
        </w:tabs>
        <w:spacing w:after="0" w:line="240" w:lineRule="auto"/>
        <w:ind w:left="502"/>
        <w:contextualSpacing/>
        <w:jc w:val="both"/>
        <w:rPr>
          <w:rFonts w:ascii="Arial" w:eastAsia="Arial" w:hAnsi="Arial" w:cs="Arial"/>
          <w:iCs/>
          <w:color w:val="000000"/>
          <w:sz w:val="20"/>
          <w:szCs w:val="20"/>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AD0435"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LISTADO DE BIENES COLOMBIANOS RELEVANTES SECTOR TRANSPORTE</w:t>
            </w:r>
          </w:p>
        </w:tc>
      </w:tr>
      <w:tr w:rsidR="009E1A9B" w:rsidRPr="00AD0435"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Elementos o materiales producidos</w:t>
            </w:r>
          </w:p>
        </w:tc>
      </w:tr>
      <w:tr w:rsidR="009E1A9B" w:rsidRPr="00AD0435"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5D8707" w14:textId="77777777" w:rsidR="009E1A9B" w:rsidRPr="00AD0435" w:rsidRDefault="009E1A9B" w:rsidP="009E1A9B">
            <w:pPr>
              <w:spacing w:after="0" w:line="240" w:lineRule="auto"/>
              <w:jc w:val="center"/>
              <w:rPr>
                <w:rFonts w:ascii="Arial" w:eastAsia="Times New Roman" w:hAnsi="Arial" w:cs="Arial"/>
                <w:b/>
                <w:bCs/>
                <w:sz w:val="18"/>
                <w:szCs w:val="18"/>
                <w:lang w:eastAsia="es-CO"/>
              </w:rPr>
            </w:pPr>
            <w:r w:rsidRPr="00AD0435">
              <w:rPr>
                <w:rFonts w:ascii="Arial" w:eastAsia="Times New Roman" w:hAnsi="Arial" w:cs="Arial"/>
                <w:b/>
                <w:bCs/>
                <w:sz w:val="18"/>
                <w:szCs w:val="18"/>
                <w:lang w:eastAsia="es-CO"/>
              </w:rPr>
              <w:t xml:space="preserve">1. OBRAS EN VÍAS PRIMARIAS O SECUNDARIAS </w:t>
            </w:r>
          </w:p>
        </w:tc>
        <w:tc>
          <w:tcPr>
            <w:tcW w:w="1765" w:type="pct"/>
            <w:tcBorders>
              <w:top w:val="nil"/>
              <w:left w:val="nil"/>
              <w:bottom w:val="single" w:sz="4" w:space="0" w:color="auto"/>
              <w:right w:val="single" w:sz="4" w:space="0" w:color="auto"/>
            </w:tcBorders>
            <w:noWrap/>
            <w:vAlign w:val="bottom"/>
            <w:hideMark/>
          </w:tcPr>
          <w:p w14:paraId="0411D2A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3ACB834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ABFE06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4E113D1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54839F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1EE3E69D"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859271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2F3DF62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30B05724"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río</w:t>
            </w:r>
          </w:p>
        </w:tc>
        <w:tc>
          <w:tcPr>
            <w:tcW w:w="1765" w:type="pct"/>
            <w:tcBorders>
              <w:top w:val="nil"/>
              <w:left w:val="nil"/>
              <w:bottom w:val="single" w:sz="4" w:space="0" w:color="auto"/>
              <w:right w:val="single" w:sz="4" w:space="0" w:color="auto"/>
            </w:tcBorders>
            <w:noWrap/>
            <w:vAlign w:val="bottom"/>
            <w:hideMark/>
          </w:tcPr>
          <w:p w14:paraId="780BBF8A"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Geoceldas</w:t>
            </w:r>
            <w:proofErr w:type="spellEnd"/>
          </w:p>
        </w:tc>
      </w:tr>
      <w:tr w:rsidR="009E1A9B" w:rsidRPr="00AD0435"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08708DA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peña</w:t>
            </w:r>
          </w:p>
        </w:tc>
        <w:tc>
          <w:tcPr>
            <w:tcW w:w="1765" w:type="pct"/>
            <w:tcBorders>
              <w:top w:val="nil"/>
              <w:left w:val="nil"/>
              <w:bottom w:val="single" w:sz="4" w:space="0" w:color="auto"/>
              <w:right w:val="single" w:sz="4" w:space="0" w:color="auto"/>
            </w:tcBorders>
            <w:noWrap/>
            <w:vAlign w:val="bottom"/>
            <w:hideMark/>
          </w:tcPr>
          <w:p w14:paraId="60F65651"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5882AE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r>
      <w:tr w:rsidR="009E1A9B" w:rsidRPr="00AD0435"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4F10D394" w14:textId="77777777" w:rsidR="009E1A9B" w:rsidRPr="00AD0435" w:rsidRDefault="009E1A9B" w:rsidP="009E1A9B">
            <w:pPr>
              <w:spacing w:after="0" w:line="240" w:lineRule="auto"/>
              <w:jc w:val="center"/>
              <w:rPr>
                <w:rFonts w:ascii="Arial" w:eastAsia="Times New Roman" w:hAnsi="Arial" w:cs="Arial"/>
                <w:b/>
                <w:bCs/>
                <w:sz w:val="18"/>
                <w:szCs w:val="18"/>
                <w:lang w:eastAsia="es-CO"/>
              </w:rPr>
            </w:pPr>
            <w:r w:rsidRPr="00AD0435">
              <w:rPr>
                <w:rFonts w:ascii="Arial" w:eastAsia="Times New Roman" w:hAnsi="Arial" w:cs="Arial"/>
                <w:b/>
                <w:bCs/>
                <w:sz w:val="18"/>
                <w:szCs w:val="18"/>
                <w:lang w:eastAsia="es-CO"/>
              </w:rPr>
              <w:t>2. OBRAS EN VÍAS TERCIARIAS</w:t>
            </w:r>
          </w:p>
        </w:tc>
        <w:tc>
          <w:tcPr>
            <w:tcW w:w="1765" w:type="pct"/>
            <w:tcBorders>
              <w:top w:val="nil"/>
              <w:left w:val="nil"/>
              <w:bottom w:val="single" w:sz="4" w:space="0" w:color="auto"/>
              <w:right w:val="single" w:sz="4" w:space="0" w:color="auto"/>
            </w:tcBorders>
            <w:noWrap/>
            <w:vAlign w:val="bottom"/>
            <w:hideMark/>
          </w:tcPr>
          <w:p w14:paraId="5391C26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19DB1FD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64251A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69436DC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D392A5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75191C45"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29F1291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23C2D9C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205629C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río</w:t>
            </w:r>
          </w:p>
        </w:tc>
        <w:tc>
          <w:tcPr>
            <w:tcW w:w="1765" w:type="pct"/>
            <w:tcBorders>
              <w:top w:val="nil"/>
              <w:left w:val="nil"/>
              <w:bottom w:val="single" w:sz="4" w:space="0" w:color="auto"/>
              <w:right w:val="single" w:sz="4" w:space="0" w:color="auto"/>
            </w:tcBorders>
            <w:noWrap/>
            <w:vAlign w:val="bottom"/>
            <w:hideMark/>
          </w:tcPr>
          <w:p w14:paraId="248E7AC3"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Geoceldas</w:t>
            </w:r>
            <w:proofErr w:type="spellEnd"/>
          </w:p>
        </w:tc>
      </w:tr>
      <w:tr w:rsidR="009E1A9B" w:rsidRPr="00AD0435"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08D2797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peña</w:t>
            </w:r>
          </w:p>
        </w:tc>
        <w:tc>
          <w:tcPr>
            <w:tcW w:w="1765" w:type="pct"/>
            <w:tcBorders>
              <w:top w:val="nil"/>
              <w:left w:val="nil"/>
              <w:bottom w:val="single" w:sz="4" w:space="0" w:color="auto"/>
              <w:right w:val="single" w:sz="4" w:space="0" w:color="auto"/>
            </w:tcBorders>
            <w:noWrap/>
            <w:vAlign w:val="bottom"/>
            <w:hideMark/>
          </w:tcPr>
          <w:p w14:paraId="0D8B99F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4542B96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2BD0987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0D28EF" w14:textId="77777777" w:rsidR="009E1A9B" w:rsidRPr="00AD0435" w:rsidRDefault="009E1A9B" w:rsidP="009E1A9B">
            <w:pPr>
              <w:spacing w:after="0" w:line="240" w:lineRule="auto"/>
              <w:jc w:val="center"/>
              <w:rPr>
                <w:rFonts w:ascii="Arial" w:eastAsia="Times New Roman" w:hAnsi="Arial" w:cs="Arial"/>
                <w:b/>
                <w:bCs/>
                <w:sz w:val="18"/>
                <w:szCs w:val="18"/>
                <w:lang w:eastAsia="es-CO"/>
              </w:rPr>
            </w:pPr>
            <w:r w:rsidRPr="00AD0435">
              <w:rPr>
                <w:rFonts w:ascii="Arial" w:eastAsia="Times New Roman" w:hAnsi="Arial" w:cs="Arial"/>
                <w:b/>
                <w:bCs/>
                <w:sz w:val="18"/>
                <w:szCs w:val="18"/>
                <w:lang w:eastAsia="es-CO"/>
              </w:rPr>
              <w:t>3. OBRAS MARÍTIMAS Y FLUVIALES</w:t>
            </w:r>
          </w:p>
        </w:tc>
        <w:tc>
          <w:tcPr>
            <w:tcW w:w="1765" w:type="pct"/>
            <w:tcBorders>
              <w:top w:val="nil"/>
              <w:left w:val="nil"/>
              <w:bottom w:val="single" w:sz="4" w:space="0" w:color="auto"/>
              <w:right w:val="single" w:sz="4" w:space="0" w:color="auto"/>
            </w:tcBorders>
            <w:noWrap/>
            <w:vAlign w:val="bottom"/>
            <w:hideMark/>
          </w:tcPr>
          <w:p w14:paraId="78E81E94"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7BEA181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Draga</w:t>
            </w:r>
          </w:p>
        </w:tc>
      </w:tr>
      <w:tr w:rsidR="009E1A9B" w:rsidRPr="00AD0435"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48B64E3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14E4B3C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33B42B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237C0C6D"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198878C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43D29948"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67AA282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74203EA" w14:textId="77777777" w:rsidR="009E1A9B" w:rsidRPr="00AD0435" w:rsidRDefault="009E1A9B" w:rsidP="009E1A9B">
            <w:pPr>
              <w:spacing w:after="0" w:line="240" w:lineRule="auto"/>
              <w:jc w:val="center"/>
              <w:rPr>
                <w:rFonts w:ascii="Arial" w:eastAsia="Times New Roman" w:hAnsi="Arial" w:cs="Arial"/>
                <w:b/>
                <w:bCs/>
                <w:sz w:val="18"/>
                <w:szCs w:val="18"/>
                <w:lang w:eastAsia="es-CO"/>
              </w:rPr>
            </w:pPr>
            <w:r w:rsidRPr="00AD0435">
              <w:rPr>
                <w:rFonts w:ascii="Arial" w:eastAsia="Times New Roman" w:hAnsi="Arial" w:cs="Arial"/>
                <w:b/>
                <w:bCs/>
                <w:sz w:val="18"/>
                <w:szCs w:val="18"/>
                <w:lang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noWrap/>
            <w:vAlign w:val="bottom"/>
            <w:hideMark/>
          </w:tcPr>
          <w:p w14:paraId="5A9CDCD5"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4ED0B364"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B81879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333AEB1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4C8595E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3BD5408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lanzado</w:t>
            </w:r>
          </w:p>
        </w:tc>
      </w:tr>
      <w:tr w:rsidR="009E1A9B" w:rsidRPr="00AD0435"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1033D61"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2456B644"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24F9AD5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río</w:t>
            </w:r>
          </w:p>
        </w:tc>
        <w:tc>
          <w:tcPr>
            <w:tcW w:w="1765" w:type="pct"/>
            <w:tcBorders>
              <w:top w:val="nil"/>
              <w:left w:val="nil"/>
              <w:bottom w:val="single" w:sz="4" w:space="0" w:color="auto"/>
              <w:right w:val="single" w:sz="4" w:space="0" w:color="auto"/>
            </w:tcBorders>
            <w:noWrap/>
            <w:vAlign w:val="bottom"/>
            <w:hideMark/>
          </w:tcPr>
          <w:p w14:paraId="197A9B0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638BA8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peña</w:t>
            </w:r>
          </w:p>
        </w:tc>
        <w:tc>
          <w:tcPr>
            <w:tcW w:w="1765" w:type="pct"/>
            <w:tcBorders>
              <w:top w:val="nil"/>
              <w:left w:val="nil"/>
              <w:bottom w:val="single" w:sz="4" w:space="0" w:color="auto"/>
              <w:right w:val="single" w:sz="4" w:space="0" w:color="auto"/>
            </w:tcBorders>
            <w:noWrap/>
            <w:vAlign w:val="bottom"/>
            <w:hideMark/>
          </w:tcPr>
          <w:p w14:paraId="2959236A"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Geoceldas</w:t>
            </w:r>
            <w:proofErr w:type="spellEnd"/>
          </w:p>
        </w:tc>
      </w:tr>
      <w:tr w:rsidR="009E1A9B" w:rsidRPr="00AD0435"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4FFBF0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124FB27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Mallas electrosoldadas</w:t>
            </w:r>
          </w:p>
        </w:tc>
      </w:tr>
      <w:tr w:rsidR="009E1A9B" w:rsidRPr="00AD0435"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4C949CC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385BCB4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AB4225C" w14:textId="77777777" w:rsidR="009E1A9B" w:rsidRPr="00AD0435" w:rsidRDefault="009E1A9B" w:rsidP="009E1A9B">
            <w:pPr>
              <w:spacing w:after="0" w:line="240" w:lineRule="auto"/>
              <w:jc w:val="center"/>
              <w:rPr>
                <w:rFonts w:ascii="Arial" w:eastAsia="Times New Roman" w:hAnsi="Arial" w:cs="Arial"/>
                <w:b/>
                <w:bCs/>
                <w:sz w:val="18"/>
                <w:szCs w:val="18"/>
                <w:lang w:eastAsia="es-CO"/>
              </w:rPr>
            </w:pPr>
            <w:r w:rsidRPr="00AD0435">
              <w:rPr>
                <w:rFonts w:ascii="Arial" w:eastAsia="Times New Roman" w:hAnsi="Arial" w:cs="Arial"/>
                <w:b/>
                <w:bCs/>
                <w:sz w:val="18"/>
                <w:szCs w:val="18"/>
                <w:lang w:eastAsia="es-CO"/>
              </w:rPr>
              <w:t>5. OBRAS FÉRREAS</w:t>
            </w:r>
          </w:p>
        </w:tc>
        <w:tc>
          <w:tcPr>
            <w:tcW w:w="1765" w:type="pct"/>
            <w:tcBorders>
              <w:top w:val="nil"/>
              <w:left w:val="nil"/>
              <w:bottom w:val="single" w:sz="4" w:space="0" w:color="auto"/>
              <w:right w:val="single" w:sz="4" w:space="0" w:color="auto"/>
            </w:tcBorders>
            <w:noWrap/>
            <w:vAlign w:val="bottom"/>
            <w:hideMark/>
          </w:tcPr>
          <w:p w14:paraId="3B96DF9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260C783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791E14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127C211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47481B9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r>
      <w:tr w:rsidR="009E1A9B" w:rsidRPr="00AD0435"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B57A3E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r>
      <w:tr w:rsidR="009E1A9B" w:rsidRPr="00AD0435"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A30553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r>
      <w:tr w:rsidR="009E1A9B" w:rsidRPr="00AD0435"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6E7377FA" w14:textId="77777777" w:rsidR="009E1A9B" w:rsidRPr="00AD0435" w:rsidRDefault="009E1A9B" w:rsidP="009E1A9B">
            <w:pPr>
              <w:spacing w:after="0" w:line="240" w:lineRule="auto"/>
              <w:jc w:val="center"/>
              <w:rPr>
                <w:rFonts w:ascii="Arial" w:eastAsia="Times New Roman" w:hAnsi="Arial" w:cs="Arial"/>
                <w:b/>
                <w:color w:val="000000"/>
                <w:sz w:val="18"/>
                <w:szCs w:val="18"/>
                <w:lang w:eastAsia="es-CO"/>
              </w:rPr>
            </w:pPr>
            <w:r w:rsidRPr="00AD0435">
              <w:rPr>
                <w:rFonts w:ascii="Arial" w:eastAsia="Times New Roman" w:hAnsi="Arial" w:cs="Arial"/>
                <w:b/>
                <w:color w:val="000000"/>
                <w:sz w:val="18"/>
                <w:szCs w:val="18"/>
                <w:lang w:eastAsia="es-CO"/>
              </w:rPr>
              <w:t xml:space="preserve">6. OBRAS DE INFRAESTRUCTURA VIAL URBANA. </w:t>
            </w:r>
            <w:r w:rsidRPr="00AD0435">
              <w:rPr>
                <w:rFonts w:ascii="Arial" w:eastAsia="Times New Roman" w:hAnsi="Arial" w:cs="Arial"/>
                <w:b/>
                <w:color w:val="000000"/>
                <w:sz w:val="18"/>
                <w:szCs w:val="18"/>
                <w:lang w:eastAsia="es-CO"/>
              </w:rPr>
              <w:br/>
              <w:t xml:space="preserve"> </w:t>
            </w:r>
          </w:p>
        </w:tc>
        <w:tc>
          <w:tcPr>
            <w:tcW w:w="1765" w:type="pct"/>
            <w:tcBorders>
              <w:top w:val="nil"/>
              <w:left w:val="nil"/>
              <w:bottom w:val="single" w:sz="4" w:space="0" w:color="auto"/>
              <w:right w:val="single" w:sz="4" w:space="0" w:color="auto"/>
            </w:tcBorders>
            <w:noWrap/>
            <w:vAlign w:val="bottom"/>
            <w:hideMark/>
          </w:tcPr>
          <w:p w14:paraId="5ECEAB5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39908D8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3D21D03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553E787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36C81768"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3536C9CC"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F50F67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600C727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2CC96F4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río</w:t>
            </w:r>
          </w:p>
        </w:tc>
        <w:tc>
          <w:tcPr>
            <w:tcW w:w="1765" w:type="pct"/>
            <w:tcBorders>
              <w:top w:val="nil"/>
              <w:left w:val="nil"/>
              <w:bottom w:val="single" w:sz="4" w:space="0" w:color="auto"/>
              <w:right w:val="single" w:sz="4" w:space="0" w:color="auto"/>
            </w:tcBorders>
            <w:noWrap/>
            <w:vAlign w:val="bottom"/>
            <w:hideMark/>
          </w:tcPr>
          <w:p w14:paraId="46BF7AA5"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Geoceldas</w:t>
            </w:r>
            <w:proofErr w:type="spellEnd"/>
          </w:p>
        </w:tc>
      </w:tr>
      <w:tr w:rsidR="009E1A9B" w:rsidRPr="00AD0435"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3CEBAD8"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peña</w:t>
            </w:r>
          </w:p>
        </w:tc>
        <w:tc>
          <w:tcPr>
            <w:tcW w:w="1765" w:type="pct"/>
            <w:tcBorders>
              <w:top w:val="nil"/>
              <w:left w:val="nil"/>
              <w:bottom w:val="single" w:sz="4" w:space="0" w:color="auto"/>
              <w:right w:val="single" w:sz="4" w:space="0" w:color="auto"/>
            </w:tcBorders>
            <w:noWrap/>
            <w:vAlign w:val="bottom"/>
            <w:hideMark/>
          </w:tcPr>
          <w:p w14:paraId="7CE2B14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Tubería</w:t>
            </w:r>
          </w:p>
        </w:tc>
      </w:tr>
      <w:tr w:rsidR="009E1A9B" w:rsidRPr="00AD0435"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A35436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0868451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metálicos</w:t>
            </w:r>
          </w:p>
        </w:tc>
      </w:tr>
      <w:tr w:rsidR="009E1A9B" w:rsidRPr="00AD0435"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7DE3865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en concreto</w:t>
            </w:r>
          </w:p>
        </w:tc>
      </w:tr>
      <w:tr w:rsidR="009E1A9B" w:rsidRPr="00AD0435"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2B49CB4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3C4ACEF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5DF6A4B"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7. OBRAS EN PUENTES</w:t>
            </w:r>
          </w:p>
        </w:tc>
        <w:tc>
          <w:tcPr>
            <w:tcW w:w="1765" w:type="pct"/>
            <w:tcBorders>
              <w:top w:val="nil"/>
              <w:left w:val="nil"/>
              <w:bottom w:val="single" w:sz="4" w:space="0" w:color="auto"/>
              <w:right w:val="single" w:sz="4" w:space="0" w:color="auto"/>
            </w:tcBorders>
            <w:noWrap/>
            <w:vAlign w:val="bottom"/>
            <w:hideMark/>
          </w:tcPr>
          <w:p w14:paraId="66FD781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24F5EB9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743F94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25BFD78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E1EA0A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2805E17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Tubería</w:t>
            </w:r>
          </w:p>
        </w:tc>
      </w:tr>
      <w:tr w:rsidR="009E1A9B" w:rsidRPr="00AD0435"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AB38415"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03DF0C4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metálicos</w:t>
            </w:r>
          </w:p>
        </w:tc>
      </w:tr>
      <w:tr w:rsidR="009E1A9B" w:rsidRPr="00AD0435"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2751701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7A44D2C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en concreto</w:t>
            </w:r>
          </w:p>
        </w:tc>
      </w:tr>
      <w:tr w:rsidR="009E1A9B" w:rsidRPr="00AD0435"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15CAABD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6254DCA5"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B1768AD"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8. OBRAS AEROPORTUARIAS</w:t>
            </w:r>
          </w:p>
        </w:tc>
        <w:tc>
          <w:tcPr>
            <w:tcW w:w="1765" w:type="pct"/>
            <w:tcBorders>
              <w:top w:val="nil"/>
              <w:left w:val="nil"/>
              <w:bottom w:val="single" w:sz="4" w:space="0" w:color="auto"/>
              <w:right w:val="single" w:sz="4" w:space="0" w:color="auto"/>
            </w:tcBorders>
            <w:noWrap/>
            <w:vAlign w:val="bottom"/>
            <w:hideMark/>
          </w:tcPr>
          <w:p w14:paraId="1C176D1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49C2018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E7FB714"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249F37D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41DDDBA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7741ABA0"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C63A07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7510718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B654E4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río</w:t>
            </w:r>
          </w:p>
        </w:tc>
        <w:tc>
          <w:tcPr>
            <w:tcW w:w="1765" w:type="pct"/>
            <w:tcBorders>
              <w:top w:val="nil"/>
              <w:left w:val="nil"/>
              <w:bottom w:val="single" w:sz="4" w:space="0" w:color="auto"/>
              <w:right w:val="single" w:sz="4" w:space="0" w:color="auto"/>
            </w:tcBorders>
            <w:noWrap/>
            <w:vAlign w:val="bottom"/>
            <w:hideMark/>
          </w:tcPr>
          <w:p w14:paraId="28795629"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Geoceldas</w:t>
            </w:r>
            <w:proofErr w:type="spellEnd"/>
          </w:p>
        </w:tc>
      </w:tr>
      <w:tr w:rsidR="009E1A9B" w:rsidRPr="00AD0435"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BF618D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peña</w:t>
            </w:r>
          </w:p>
        </w:tc>
        <w:tc>
          <w:tcPr>
            <w:tcW w:w="1765" w:type="pct"/>
            <w:tcBorders>
              <w:top w:val="nil"/>
              <w:left w:val="nil"/>
              <w:bottom w:val="single" w:sz="4" w:space="0" w:color="auto"/>
              <w:right w:val="single" w:sz="4" w:space="0" w:color="auto"/>
            </w:tcBorders>
            <w:noWrap/>
            <w:vAlign w:val="bottom"/>
            <w:hideMark/>
          </w:tcPr>
          <w:p w14:paraId="5B2518F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Tubería</w:t>
            </w:r>
          </w:p>
        </w:tc>
      </w:tr>
      <w:tr w:rsidR="009E1A9B" w:rsidRPr="00AD0435"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474CBA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1FB68E75"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metálicos</w:t>
            </w:r>
          </w:p>
        </w:tc>
      </w:tr>
      <w:tr w:rsidR="009E1A9B" w:rsidRPr="00AD0435"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09A3B19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en concreto</w:t>
            </w:r>
          </w:p>
        </w:tc>
      </w:tr>
      <w:tr w:rsidR="009E1A9B" w:rsidRPr="00AD0435"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4D465E75"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1ED377F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bl>
    <w:p w14:paraId="3E186271" w14:textId="77777777" w:rsidR="009E1A9B" w:rsidRPr="00AD0435" w:rsidRDefault="009E1A9B" w:rsidP="00EC153F">
      <w:pPr>
        <w:tabs>
          <w:tab w:val="left" w:pos="1134"/>
        </w:tabs>
        <w:spacing w:after="0" w:line="240" w:lineRule="auto"/>
        <w:ind w:left="502"/>
        <w:contextualSpacing/>
        <w:jc w:val="both"/>
        <w:rPr>
          <w:rFonts w:ascii="Arial" w:eastAsia="Arial" w:hAnsi="Arial" w:cs="Arial"/>
          <w:iCs/>
          <w:color w:val="000000"/>
          <w:sz w:val="20"/>
          <w:szCs w:val="20"/>
        </w:rPr>
      </w:pPr>
    </w:p>
    <w:p w14:paraId="38C6960C" w14:textId="77777777" w:rsidR="005A5251" w:rsidRPr="00AD0435"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37979FFC" w14:textId="0305566C"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r w:rsidRPr="00AD0435">
        <w:rPr>
          <w:rFonts w:ascii="Arial" w:eastAsia="Arial" w:hAnsi="Arial" w:cs="Arial"/>
          <w:iCs/>
          <w:color w:val="000000"/>
          <w:sz w:val="20"/>
          <w:szCs w:val="20"/>
        </w:rPr>
        <w:t xml:space="preserve">Dado en Rionegro, el </w:t>
      </w:r>
      <w:r w:rsidR="00AD0435">
        <w:rPr>
          <w:rFonts w:ascii="Arial" w:eastAsia="Arial" w:hAnsi="Arial" w:cs="Arial"/>
          <w:iCs/>
          <w:color w:val="000000"/>
          <w:sz w:val="20"/>
          <w:szCs w:val="20"/>
        </w:rPr>
        <w:t>10</w:t>
      </w:r>
      <w:r w:rsidRPr="00AD0435">
        <w:rPr>
          <w:rFonts w:ascii="Arial" w:eastAsia="Arial" w:hAnsi="Arial" w:cs="Arial"/>
          <w:iCs/>
          <w:color w:val="000000"/>
          <w:sz w:val="20"/>
          <w:szCs w:val="20"/>
        </w:rPr>
        <w:t xml:space="preserve"> de </w:t>
      </w:r>
      <w:r w:rsidR="00AD0435">
        <w:rPr>
          <w:rFonts w:ascii="Arial" w:eastAsia="Arial" w:hAnsi="Arial" w:cs="Arial"/>
          <w:iCs/>
          <w:color w:val="000000"/>
          <w:sz w:val="20"/>
          <w:szCs w:val="20"/>
        </w:rPr>
        <w:t>abril</w:t>
      </w:r>
      <w:r w:rsidRPr="00AD0435">
        <w:rPr>
          <w:rFonts w:ascii="Arial" w:eastAsia="Arial" w:hAnsi="Arial" w:cs="Arial"/>
          <w:iCs/>
          <w:color w:val="000000"/>
          <w:sz w:val="20"/>
          <w:szCs w:val="20"/>
        </w:rPr>
        <w:t xml:space="preserve"> de 202</w:t>
      </w:r>
      <w:r w:rsidR="00AD0435">
        <w:rPr>
          <w:rFonts w:ascii="Arial" w:eastAsia="Arial" w:hAnsi="Arial" w:cs="Arial"/>
          <w:iCs/>
          <w:color w:val="000000"/>
          <w:sz w:val="20"/>
          <w:szCs w:val="20"/>
        </w:rPr>
        <w:t>6</w:t>
      </w:r>
      <w:r w:rsidRPr="00AD0435">
        <w:rPr>
          <w:rFonts w:ascii="Arial" w:eastAsia="Arial" w:hAnsi="Arial" w:cs="Arial"/>
          <w:iCs/>
          <w:color w:val="000000"/>
          <w:sz w:val="20"/>
          <w:szCs w:val="20"/>
        </w:rPr>
        <w:t>.</w:t>
      </w:r>
    </w:p>
    <w:p w14:paraId="437E50B9" w14:textId="77777777"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6C5106BF" w14:textId="77777777"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1B4BE2D0" w14:textId="77777777"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10DCD6EB" w14:textId="77777777"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0AE130EE" w14:textId="77777777"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7C35DF0D" w14:textId="42140CE9" w:rsidR="005A5251" w:rsidRPr="002502BE" w:rsidRDefault="00481763" w:rsidP="005A5251">
      <w:pPr>
        <w:tabs>
          <w:tab w:val="left" w:pos="1134"/>
        </w:tabs>
        <w:spacing w:after="0" w:line="240" w:lineRule="auto"/>
        <w:ind w:left="502"/>
        <w:contextualSpacing/>
        <w:jc w:val="center"/>
        <w:rPr>
          <w:rFonts w:ascii="Arial" w:eastAsia="Arial" w:hAnsi="Arial" w:cs="Arial"/>
          <w:b/>
          <w:bCs/>
          <w:iCs/>
          <w:color w:val="000000"/>
          <w:sz w:val="20"/>
          <w:szCs w:val="20"/>
        </w:rPr>
      </w:pPr>
      <w:r>
        <w:rPr>
          <w:rFonts w:ascii="Arial" w:eastAsia="Arial" w:hAnsi="Arial" w:cs="Arial"/>
          <w:b/>
          <w:bCs/>
          <w:iCs/>
          <w:color w:val="000000"/>
          <w:sz w:val="20"/>
          <w:szCs w:val="20"/>
        </w:rPr>
        <w:t>JUAN MANUEL BELLO</w:t>
      </w:r>
    </w:p>
    <w:p w14:paraId="53D7F67B" w14:textId="6D043CA1" w:rsidR="005A5251" w:rsidRPr="002502BE" w:rsidRDefault="005A5251" w:rsidP="005A5251">
      <w:pPr>
        <w:tabs>
          <w:tab w:val="left" w:pos="1134"/>
        </w:tabs>
        <w:spacing w:after="0" w:line="240" w:lineRule="auto"/>
        <w:ind w:left="502"/>
        <w:contextualSpacing/>
        <w:jc w:val="center"/>
        <w:rPr>
          <w:rFonts w:ascii="Arial" w:eastAsia="Arial" w:hAnsi="Arial" w:cs="Arial"/>
          <w:iCs/>
          <w:color w:val="000000"/>
          <w:sz w:val="20"/>
          <w:szCs w:val="20"/>
        </w:rPr>
      </w:pPr>
      <w:r w:rsidRPr="002502BE">
        <w:rPr>
          <w:rFonts w:ascii="Arial" w:eastAsia="Arial" w:hAnsi="Arial" w:cs="Arial"/>
          <w:iCs/>
          <w:color w:val="000000"/>
          <w:sz w:val="20"/>
          <w:szCs w:val="20"/>
        </w:rPr>
        <w:t>Estructurador del proyecto</w:t>
      </w:r>
    </w:p>
    <w:p w14:paraId="76735A83" w14:textId="77777777" w:rsidR="005A5251" w:rsidRPr="00152E47" w:rsidRDefault="005A5251" w:rsidP="005A5251">
      <w:pPr>
        <w:tabs>
          <w:tab w:val="left" w:pos="1134"/>
        </w:tabs>
        <w:spacing w:after="0" w:line="240" w:lineRule="auto"/>
        <w:ind w:left="502"/>
        <w:contextualSpacing/>
        <w:jc w:val="center"/>
        <w:rPr>
          <w:rFonts w:ascii="Arial" w:eastAsia="Arial" w:hAnsi="Arial" w:cs="Arial"/>
          <w:iCs/>
          <w:color w:val="000000"/>
          <w:sz w:val="20"/>
          <w:szCs w:val="20"/>
        </w:rPr>
      </w:pPr>
    </w:p>
    <w:sectPr w:rsidR="005A5251" w:rsidRPr="00152E47">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FF26C" w14:textId="77777777" w:rsidR="00A17B02" w:rsidRPr="002502BE" w:rsidRDefault="00A17B02" w:rsidP="00EC30DA">
      <w:pPr>
        <w:spacing w:after="0" w:line="240" w:lineRule="auto"/>
      </w:pPr>
      <w:r w:rsidRPr="002502BE">
        <w:separator/>
      </w:r>
    </w:p>
  </w:endnote>
  <w:endnote w:type="continuationSeparator" w:id="0">
    <w:p w14:paraId="4CAFF8D1" w14:textId="77777777" w:rsidR="00A17B02" w:rsidRPr="002502BE" w:rsidRDefault="00A17B02" w:rsidP="00EC30DA">
      <w:pPr>
        <w:spacing w:after="0" w:line="240" w:lineRule="auto"/>
      </w:pPr>
      <w:r w:rsidRPr="002502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2502BE"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2502BE" w:rsidRDefault="00921956" w:rsidP="00921956">
          <w:pPr>
            <w:spacing w:after="4" w:line="247" w:lineRule="auto"/>
            <w:ind w:left="10" w:hanging="10"/>
            <w:rPr>
              <w:rFonts w:ascii="Arial" w:eastAsia="Arial" w:hAnsi="Arial" w:cs="Arial"/>
              <w:b/>
              <w:sz w:val="18"/>
              <w:szCs w:val="18"/>
              <w:lang w:eastAsia="es-CO"/>
            </w:rPr>
          </w:pPr>
          <w:r w:rsidRPr="002502BE">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2502BE" w:rsidRDefault="00921956" w:rsidP="00921956">
          <w:pPr>
            <w:spacing w:after="4" w:line="247" w:lineRule="auto"/>
            <w:ind w:left="10" w:hanging="10"/>
            <w:rPr>
              <w:rFonts w:ascii="Arial" w:eastAsia="Arial" w:hAnsi="Arial" w:cs="Arial"/>
              <w:sz w:val="18"/>
              <w:szCs w:val="18"/>
              <w:lang w:eastAsia="es-CO"/>
            </w:rPr>
          </w:pPr>
          <w:r w:rsidRPr="002502BE">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2502BE" w:rsidRDefault="00921956" w:rsidP="00921956">
          <w:pPr>
            <w:spacing w:after="4" w:line="247" w:lineRule="auto"/>
            <w:ind w:left="10" w:hanging="10"/>
            <w:jc w:val="center"/>
            <w:rPr>
              <w:rFonts w:ascii="Arial" w:eastAsia="Arial" w:hAnsi="Arial" w:cs="Arial"/>
              <w:b/>
              <w:sz w:val="18"/>
              <w:szCs w:val="18"/>
              <w:lang w:eastAsia="es-CO"/>
            </w:rPr>
          </w:pPr>
          <w:r w:rsidRPr="002502BE">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2502BE" w:rsidRDefault="00242B7D" w:rsidP="00921956">
          <w:pPr>
            <w:spacing w:after="4" w:line="247" w:lineRule="auto"/>
            <w:ind w:left="10" w:hanging="10"/>
            <w:rPr>
              <w:rFonts w:ascii="Arial" w:eastAsia="Arial" w:hAnsi="Arial" w:cs="Arial"/>
              <w:sz w:val="18"/>
              <w:szCs w:val="18"/>
              <w:lang w:eastAsia="es-CO"/>
            </w:rPr>
          </w:pPr>
          <w:r w:rsidRPr="002502BE">
            <w:rPr>
              <w:rFonts w:ascii="Arial" w:eastAsia="Arial" w:hAnsi="Arial" w:cs="Arial"/>
              <w:sz w:val="18"/>
              <w:szCs w:val="18"/>
              <w:lang w:eastAsia="es-CO"/>
            </w:rPr>
            <w:t>2</w:t>
          </w:r>
        </w:p>
      </w:tc>
    </w:tr>
  </w:tbl>
  <w:p w14:paraId="7B202C6B" w14:textId="77777777" w:rsidR="00921956" w:rsidRPr="002502BE"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4355D" w14:textId="77777777" w:rsidR="00A17B02" w:rsidRPr="002502BE" w:rsidRDefault="00A17B02" w:rsidP="00EC30DA">
      <w:pPr>
        <w:spacing w:after="0" w:line="240" w:lineRule="auto"/>
      </w:pPr>
      <w:r w:rsidRPr="002502BE">
        <w:separator/>
      </w:r>
    </w:p>
  </w:footnote>
  <w:footnote w:type="continuationSeparator" w:id="0">
    <w:p w14:paraId="5C97C3E5" w14:textId="77777777" w:rsidR="00A17B02" w:rsidRPr="002502BE" w:rsidRDefault="00A17B02" w:rsidP="00EC30DA">
      <w:pPr>
        <w:spacing w:after="0" w:line="240" w:lineRule="auto"/>
      </w:pPr>
      <w:r w:rsidRPr="002502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502BE"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502BE" w:rsidRDefault="002867D6" w:rsidP="002867D6">
          <w:pPr>
            <w:tabs>
              <w:tab w:val="center" w:pos="4419"/>
              <w:tab w:val="right" w:pos="8838"/>
            </w:tabs>
            <w:jc w:val="center"/>
            <w:rPr>
              <w:rFonts w:ascii="Arial" w:hAnsi="Arial" w:cs="Arial"/>
              <w:b/>
              <w:sz w:val="16"/>
              <w:szCs w:val="16"/>
            </w:rPr>
          </w:pPr>
          <w:r w:rsidRPr="002502BE">
            <w:rPr>
              <w:rFonts w:ascii="Arial" w:hAnsi="Arial" w:cs="Arial"/>
              <w:b/>
              <w:sz w:val="16"/>
              <w:szCs w:val="16"/>
            </w:rPr>
            <w:t>MATRIZ 4 – BIENES RELEVANTES</w:t>
          </w:r>
        </w:p>
        <w:p w14:paraId="42C3240A" w14:textId="2910E4A3" w:rsidR="002867D6" w:rsidRPr="002502BE" w:rsidRDefault="002867D6" w:rsidP="002867D6">
          <w:pPr>
            <w:tabs>
              <w:tab w:val="center" w:pos="4419"/>
              <w:tab w:val="right" w:pos="8838"/>
            </w:tabs>
            <w:jc w:val="center"/>
            <w:rPr>
              <w:rFonts w:ascii="Arial" w:hAnsi="Arial" w:cs="Arial"/>
              <w:b/>
              <w:sz w:val="16"/>
              <w:szCs w:val="16"/>
            </w:rPr>
          </w:pPr>
          <w:r w:rsidRPr="002502BE">
            <w:rPr>
              <w:rFonts w:ascii="Arial" w:hAnsi="Arial" w:cs="Arial"/>
              <w:b/>
              <w:sz w:val="16"/>
              <w:szCs w:val="16"/>
            </w:rPr>
            <w:t>OBRA PÚBLICA DE INFRAESTRUCTURA DE TRANSPORTE</w:t>
          </w:r>
          <w:r w:rsidR="00242B7D" w:rsidRPr="002502BE">
            <w:rPr>
              <w:rFonts w:ascii="Arial" w:hAnsi="Arial" w:cs="Arial"/>
              <w:b/>
              <w:sz w:val="16"/>
              <w:szCs w:val="16"/>
            </w:rPr>
            <w:t xml:space="preserve"> (Versión3)</w:t>
          </w:r>
        </w:p>
      </w:tc>
    </w:tr>
    <w:tr w:rsidR="002867D6" w:rsidRPr="002502BE"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502BE" w:rsidRDefault="002867D6" w:rsidP="002867D6">
          <w:pPr>
            <w:spacing w:after="4" w:line="247" w:lineRule="auto"/>
            <w:ind w:left="10" w:hanging="10"/>
            <w:jc w:val="both"/>
            <w:rPr>
              <w:rFonts w:ascii="Arial" w:eastAsia="Arial" w:hAnsi="Arial" w:cs="Arial"/>
              <w:b/>
              <w:sz w:val="18"/>
              <w:szCs w:val="18"/>
            </w:rPr>
          </w:pPr>
          <w:r w:rsidRPr="002502BE">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502BE" w:rsidRDefault="002867D6" w:rsidP="002867D6">
          <w:pPr>
            <w:spacing w:after="4" w:line="247" w:lineRule="auto"/>
            <w:ind w:left="10" w:hanging="10"/>
            <w:jc w:val="both"/>
            <w:rPr>
              <w:rFonts w:ascii="Arial" w:eastAsia="Arial" w:hAnsi="Arial" w:cs="Arial"/>
              <w:sz w:val="16"/>
              <w:szCs w:val="16"/>
            </w:rPr>
          </w:pPr>
          <w:r w:rsidRPr="002502BE">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502BE" w:rsidRDefault="002867D6" w:rsidP="002867D6">
          <w:pPr>
            <w:spacing w:after="4" w:line="247" w:lineRule="auto"/>
            <w:ind w:left="10" w:hanging="10"/>
            <w:jc w:val="center"/>
            <w:rPr>
              <w:rFonts w:ascii="Arial" w:eastAsia="Arial" w:hAnsi="Arial" w:cs="Arial"/>
              <w:b/>
              <w:sz w:val="16"/>
              <w:szCs w:val="16"/>
            </w:rPr>
          </w:pPr>
          <w:r w:rsidRPr="002502BE">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502BE" w:rsidRDefault="002867D6" w:rsidP="002867D6">
          <w:pPr>
            <w:spacing w:after="4" w:line="247" w:lineRule="auto"/>
            <w:ind w:left="10" w:hanging="10"/>
            <w:jc w:val="both"/>
            <w:rPr>
              <w:rFonts w:ascii="Arial" w:eastAsia="Arial" w:hAnsi="Arial" w:cs="Arial"/>
              <w:sz w:val="16"/>
              <w:szCs w:val="16"/>
            </w:rPr>
          </w:pPr>
          <w:r w:rsidRPr="002502BE">
            <w:rPr>
              <w:rFonts w:ascii="Arial" w:eastAsia="Arial" w:hAnsi="Arial" w:cs="Arial"/>
              <w:sz w:val="16"/>
              <w:szCs w:val="16"/>
            </w:rPr>
            <w:fldChar w:fldCharType="begin"/>
          </w:r>
          <w:r w:rsidRPr="002502BE">
            <w:rPr>
              <w:rFonts w:ascii="Arial" w:eastAsia="Arial" w:hAnsi="Arial" w:cs="Arial"/>
              <w:sz w:val="16"/>
              <w:szCs w:val="16"/>
            </w:rPr>
            <w:instrText xml:space="preserve"> PAGE </w:instrText>
          </w:r>
          <w:r w:rsidRPr="002502BE">
            <w:rPr>
              <w:rFonts w:ascii="Arial" w:eastAsia="Arial" w:hAnsi="Arial" w:cs="Arial"/>
              <w:sz w:val="16"/>
              <w:szCs w:val="16"/>
            </w:rPr>
            <w:fldChar w:fldCharType="separate"/>
          </w:r>
          <w:r w:rsidRPr="002502BE">
            <w:rPr>
              <w:rFonts w:ascii="Arial" w:eastAsia="Arial" w:hAnsi="Arial" w:cs="Arial"/>
              <w:sz w:val="16"/>
              <w:szCs w:val="16"/>
            </w:rPr>
            <w:t>20</w:t>
          </w:r>
          <w:r w:rsidRPr="002502BE">
            <w:rPr>
              <w:rFonts w:ascii="Arial" w:eastAsia="Arial" w:hAnsi="Arial" w:cs="Arial"/>
              <w:sz w:val="16"/>
              <w:szCs w:val="16"/>
            </w:rPr>
            <w:fldChar w:fldCharType="end"/>
          </w:r>
          <w:r w:rsidRPr="002502BE">
            <w:rPr>
              <w:rFonts w:ascii="Arial" w:eastAsia="Arial" w:hAnsi="Arial" w:cs="Arial"/>
              <w:sz w:val="16"/>
              <w:szCs w:val="16"/>
            </w:rPr>
            <w:t xml:space="preserve"> de </w:t>
          </w:r>
          <w:r w:rsidRPr="002502BE">
            <w:rPr>
              <w:rFonts w:ascii="Arial" w:eastAsia="Arial" w:hAnsi="Arial" w:cs="Arial"/>
              <w:sz w:val="16"/>
              <w:szCs w:val="16"/>
            </w:rPr>
            <w:fldChar w:fldCharType="begin"/>
          </w:r>
          <w:r w:rsidRPr="002502BE">
            <w:rPr>
              <w:rFonts w:ascii="Arial" w:eastAsia="Arial" w:hAnsi="Arial" w:cs="Arial"/>
              <w:sz w:val="16"/>
              <w:szCs w:val="16"/>
            </w:rPr>
            <w:instrText xml:space="preserve"> NUMPAGES </w:instrText>
          </w:r>
          <w:r w:rsidRPr="002502BE">
            <w:rPr>
              <w:rFonts w:ascii="Arial" w:eastAsia="Arial" w:hAnsi="Arial" w:cs="Arial"/>
              <w:sz w:val="16"/>
              <w:szCs w:val="16"/>
            </w:rPr>
            <w:fldChar w:fldCharType="separate"/>
          </w:r>
          <w:r w:rsidRPr="002502BE">
            <w:rPr>
              <w:rFonts w:ascii="Arial" w:eastAsia="Arial" w:hAnsi="Arial" w:cs="Arial"/>
              <w:sz w:val="16"/>
              <w:szCs w:val="16"/>
            </w:rPr>
            <w:t>20</w:t>
          </w:r>
          <w:r w:rsidRPr="002502BE">
            <w:rPr>
              <w:rFonts w:ascii="Arial" w:eastAsia="Arial" w:hAnsi="Arial" w:cs="Arial"/>
              <w:sz w:val="16"/>
              <w:szCs w:val="16"/>
            </w:rPr>
            <w:fldChar w:fldCharType="end"/>
          </w:r>
        </w:p>
      </w:tc>
    </w:tr>
    <w:tr w:rsidR="002867D6" w:rsidRPr="002502BE"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502BE" w:rsidRDefault="002867D6" w:rsidP="002867D6">
          <w:pPr>
            <w:spacing w:after="4" w:line="247" w:lineRule="auto"/>
            <w:ind w:left="10" w:hanging="10"/>
            <w:jc w:val="both"/>
            <w:rPr>
              <w:rFonts w:ascii="Arial" w:eastAsia="Arial" w:hAnsi="Arial" w:cs="Arial"/>
              <w:b/>
              <w:sz w:val="18"/>
              <w:szCs w:val="18"/>
            </w:rPr>
          </w:pPr>
          <w:r w:rsidRPr="002502BE">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502BE" w:rsidRDefault="0E7EB9B5" w:rsidP="002867D6">
          <w:pPr>
            <w:spacing w:after="4" w:line="247" w:lineRule="auto"/>
            <w:ind w:left="10" w:hanging="10"/>
            <w:jc w:val="both"/>
            <w:rPr>
              <w:rFonts w:ascii="Arial" w:eastAsia="Arial" w:hAnsi="Arial" w:cs="Arial"/>
              <w:sz w:val="16"/>
              <w:szCs w:val="16"/>
            </w:rPr>
          </w:pPr>
          <w:r w:rsidRPr="002502BE">
            <w:rPr>
              <w:rFonts w:ascii="Arial" w:eastAsia="Arial" w:hAnsi="Arial" w:cs="Arial"/>
              <w:sz w:val="16"/>
              <w:szCs w:val="16"/>
            </w:rPr>
            <w:t>3</w:t>
          </w:r>
        </w:p>
      </w:tc>
    </w:tr>
  </w:tbl>
  <w:p w14:paraId="57BAAD2C" w14:textId="77777777" w:rsidR="002867D6" w:rsidRPr="002502BE"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445B2"/>
    <w:multiLevelType w:val="hybridMultilevel"/>
    <w:tmpl w:val="17F8CF8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507D7EAB"/>
    <w:multiLevelType w:val="hybridMultilevel"/>
    <w:tmpl w:val="91EEF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5C3411AA"/>
    <w:multiLevelType w:val="hybridMultilevel"/>
    <w:tmpl w:val="B67A00B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226992211">
    <w:abstractNumId w:val="1"/>
  </w:num>
  <w:num w:numId="2" w16cid:durableId="392702815">
    <w:abstractNumId w:val="3"/>
  </w:num>
  <w:num w:numId="3" w16cid:durableId="1943026354">
    <w:abstractNumId w:val="0"/>
  </w:num>
  <w:num w:numId="4" w16cid:durableId="1481119043">
    <w:abstractNumId w:val="4"/>
  </w:num>
  <w:num w:numId="5" w16cid:durableId="143357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15B3E"/>
    <w:rsid w:val="00096015"/>
    <w:rsid w:val="000A18F3"/>
    <w:rsid w:val="000D1D98"/>
    <w:rsid w:val="00102B39"/>
    <w:rsid w:val="00124A4D"/>
    <w:rsid w:val="00152E47"/>
    <w:rsid w:val="00164263"/>
    <w:rsid w:val="00174A96"/>
    <w:rsid w:val="00175691"/>
    <w:rsid w:val="00214079"/>
    <w:rsid w:val="002354E2"/>
    <w:rsid w:val="00242B7D"/>
    <w:rsid w:val="002502BE"/>
    <w:rsid w:val="002867D6"/>
    <w:rsid w:val="002A52A3"/>
    <w:rsid w:val="002C73E4"/>
    <w:rsid w:val="00354E20"/>
    <w:rsid w:val="00372D9B"/>
    <w:rsid w:val="0038192E"/>
    <w:rsid w:val="003B1F13"/>
    <w:rsid w:val="003B3739"/>
    <w:rsid w:val="00425A9F"/>
    <w:rsid w:val="00440605"/>
    <w:rsid w:val="00444268"/>
    <w:rsid w:val="00460D17"/>
    <w:rsid w:val="00481763"/>
    <w:rsid w:val="004A2B6D"/>
    <w:rsid w:val="00552581"/>
    <w:rsid w:val="00583AE8"/>
    <w:rsid w:val="005934FB"/>
    <w:rsid w:val="005A5251"/>
    <w:rsid w:val="005A56ED"/>
    <w:rsid w:val="005E6878"/>
    <w:rsid w:val="0061647C"/>
    <w:rsid w:val="00652CCE"/>
    <w:rsid w:val="0068540B"/>
    <w:rsid w:val="00687DC8"/>
    <w:rsid w:val="006B76CB"/>
    <w:rsid w:val="006F65E6"/>
    <w:rsid w:val="00707A03"/>
    <w:rsid w:val="00750A90"/>
    <w:rsid w:val="0075495A"/>
    <w:rsid w:val="007D1306"/>
    <w:rsid w:val="007E2300"/>
    <w:rsid w:val="007E3CB0"/>
    <w:rsid w:val="007E5EB8"/>
    <w:rsid w:val="00862F10"/>
    <w:rsid w:val="008637DE"/>
    <w:rsid w:val="008845F5"/>
    <w:rsid w:val="00894121"/>
    <w:rsid w:val="008957F6"/>
    <w:rsid w:val="008A1201"/>
    <w:rsid w:val="008A4831"/>
    <w:rsid w:val="008D62C7"/>
    <w:rsid w:val="008E0BB5"/>
    <w:rsid w:val="00900683"/>
    <w:rsid w:val="00916150"/>
    <w:rsid w:val="00921956"/>
    <w:rsid w:val="0095536B"/>
    <w:rsid w:val="00966EAB"/>
    <w:rsid w:val="00974AC8"/>
    <w:rsid w:val="009A3A8A"/>
    <w:rsid w:val="009E1A9B"/>
    <w:rsid w:val="00A17713"/>
    <w:rsid w:val="00A17B02"/>
    <w:rsid w:val="00A227E9"/>
    <w:rsid w:val="00A70B01"/>
    <w:rsid w:val="00A74111"/>
    <w:rsid w:val="00A76A0A"/>
    <w:rsid w:val="00A970BF"/>
    <w:rsid w:val="00AC45B7"/>
    <w:rsid w:val="00AD0435"/>
    <w:rsid w:val="00AD46BF"/>
    <w:rsid w:val="00AE7A65"/>
    <w:rsid w:val="00AF3B40"/>
    <w:rsid w:val="00AF42E8"/>
    <w:rsid w:val="00B1141A"/>
    <w:rsid w:val="00B32C58"/>
    <w:rsid w:val="00BA7E6D"/>
    <w:rsid w:val="00BE624A"/>
    <w:rsid w:val="00C750C5"/>
    <w:rsid w:val="00C7776C"/>
    <w:rsid w:val="00CD17C7"/>
    <w:rsid w:val="00CE23D6"/>
    <w:rsid w:val="00CF241E"/>
    <w:rsid w:val="00D16ADC"/>
    <w:rsid w:val="00D51053"/>
    <w:rsid w:val="00D573CA"/>
    <w:rsid w:val="00D72554"/>
    <w:rsid w:val="00D74E3F"/>
    <w:rsid w:val="00DA1BDC"/>
    <w:rsid w:val="00DA33C0"/>
    <w:rsid w:val="00DA4845"/>
    <w:rsid w:val="00E53C4D"/>
    <w:rsid w:val="00E75036"/>
    <w:rsid w:val="00E92766"/>
    <w:rsid w:val="00EA1116"/>
    <w:rsid w:val="00EC153F"/>
    <w:rsid w:val="00EC30DA"/>
    <w:rsid w:val="00ED62ED"/>
    <w:rsid w:val="00F844A6"/>
    <w:rsid w:val="00FA795D"/>
    <w:rsid w:val="00FB4F4A"/>
    <w:rsid w:val="00FC02F1"/>
    <w:rsid w:val="00FE211C"/>
    <w:rsid w:val="00FF1BDE"/>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6CB"/>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174428">
      <w:bodyDiv w:val="1"/>
      <w:marLeft w:val="0"/>
      <w:marRight w:val="0"/>
      <w:marTop w:val="0"/>
      <w:marBottom w:val="0"/>
      <w:divBdr>
        <w:top w:val="none" w:sz="0" w:space="0" w:color="auto"/>
        <w:left w:val="none" w:sz="0" w:space="0" w:color="auto"/>
        <w:bottom w:val="none" w:sz="0" w:space="0" w:color="auto"/>
        <w:right w:val="none" w:sz="0" w:space="0" w:color="auto"/>
      </w:divBdr>
    </w:div>
    <w:div w:id="576088305">
      <w:bodyDiv w:val="1"/>
      <w:marLeft w:val="0"/>
      <w:marRight w:val="0"/>
      <w:marTop w:val="0"/>
      <w:marBottom w:val="0"/>
      <w:divBdr>
        <w:top w:val="none" w:sz="0" w:space="0" w:color="auto"/>
        <w:left w:val="none" w:sz="0" w:space="0" w:color="auto"/>
        <w:bottom w:val="none" w:sz="0" w:space="0" w:color="auto"/>
        <w:right w:val="none" w:sz="0" w:space="0" w:color="auto"/>
      </w:divBdr>
    </w:div>
    <w:div w:id="617370651">
      <w:bodyDiv w:val="1"/>
      <w:marLeft w:val="0"/>
      <w:marRight w:val="0"/>
      <w:marTop w:val="0"/>
      <w:marBottom w:val="0"/>
      <w:divBdr>
        <w:top w:val="none" w:sz="0" w:space="0" w:color="auto"/>
        <w:left w:val="none" w:sz="0" w:space="0" w:color="auto"/>
        <w:bottom w:val="none" w:sz="0" w:space="0" w:color="auto"/>
        <w:right w:val="none" w:sz="0" w:space="0" w:color="auto"/>
      </w:divBdr>
    </w:div>
    <w:div w:id="785000779">
      <w:bodyDiv w:val="1"/>
      <w:marLeft w:val="0"/>
      <w:marRight w:val="0"/>
      <w:marTop w:val="0"/>
      <w:marBottom w:val="0"/>
      <w:divBdr>
        <w:top w:val="none" w:sz="0" w:space="0" w:color="auto"/>
        <w:left w:val="none" w:sz="0" w:space="0" w:color="auto"/>
        <w:bottom w:val="none" w:sz="0" w:space="0" w:color="auto"/>
        <w:right w:val="none" w:sz="0" w:space="0" w:color="auto"/>
      </w:divBdr>
    </w:div>
    <w:div w:id="817500682">
      <w:bodyDiv w:val="1"/>
      <w:marLeft w:val="0"/>
      <w:marRight w:val="0"/>
      <w:marTop w:val="0"/>
      <w:marBottom w:val="0"/>
      <w:divBdr>
        <w:top w:val="none" w:sz="0" w:space="0" w:color="auto"/>
        <w:left w:val="none" w:sz="0" w:space="0" w:color="auto"/>
        <w:bottom w:val="none" w:sz="0" w:space="0" w:color="auto"/>
        <w:right w:val="none" w:sz="0" w:space="0" w:color="auto"/>
      </w:divBdr>
    </w:div>
    <w:div w:id="854924542">
      <w:bodyDiv w:val="1"/>
      <w:marLeft w:val="0"/>
      <w:marRight w:val="0"/>
      <w:marTop w:val="0"/>
      <w:marBottom w:val="0"/>
      <w:divBdr>
        <w:top w:val="none" w:sz="0" w:space="0" w:color="auto"/>
        <w:left w:val="none" w:sz="0" w:space="0" w:color="auto"/>
        <w:bottom w:val="none" w:sz="0" w:space="0" w:color="auto"/>
        <w:right w:val="none" w:sz="0" w:space="0" w:color="auto"/>
      </w:divBdr>
    </w:div>
    <w:div w:id="916480862">
      <w:bodyDiv w:val="1"/>
      <w:marLeft w:val="0"/>
      <w:marRight w:val="0"/>
      <w:marTop w:val="0"/>
      <w:marBottom w:val="0"/>
      <w:divBdr>
        <w:top w:val="none" w:sz="0" w:space="0" w:color="auto"/>
        <w:left w:val="none" w:sz="0" w:space="0" w:color="auto"/>
        <w:bottom w:val="none" w:sz="0" w:space="0" w:color="auto"/>
        <w:right w:val="none" w:sz="0" w:space="0" w:color="auto"/>
      </w:divBdr>
    </w:div>
    <w:div w:id="1024554593">
      <w:bodyDiv w:val="1"/>
      <w:marLeft w:val="0"/>
      <w:marRight w:val="0"/>
      <w:marTop w:val="0"/>
      <w:marBottom w:val="0"/>
      <w:divBdr>
        <w:top w:val="none" w:sz="0" w:space="0" w:color="auto"/>
        <w:left w:val="none" w:sz="0" w:space="0" w:color="auto"/>
        <w:bottom w:val="none" w:sz="0" w:space="0" w:color="auto"/>
        <w:right w:val="none" w:sz="0" w:space="0" w:color="auto"/>
      </w:divBdr>
    </w:div>
    <w:div w:id="1279098523">
      <w:bodyDiv w:val="1"/>
      <w:marLeft w:val="0"/>
      <w:marRight w:val="0"/>
      <w:marTop w:val="0"/>
      <w:marBottom w:val="0"/>
      <w:divBdr>
        <w:top w:val="none" w:sz="0" w:space="0" w:color="auto"/>
        <w:left w:val="none" w:sz="0" w:space="0" w:color="auto"/>
        <w:bottom w:val="none" w:sz="0" w:space="0" w:color="auto"/>
        <w:right w:val="none" w:sz="0" w:space="0" w:color="auto"/>
      </w:divBdr>
    </w:div>
    <w:div w:id="1530529437">
      <w:bodyDiv w:val="1"/>
      <w:marLeft w:val="0"/>
      <w:marRight w:val="0"/>
      <w:marTop w:val="0"/>
      <w:marBottom w:val="0"/>
      <w:divBdr>
        <w:top w:val="none" w:sz="0" w:space="0" w:color="auto"/>
        <w:left w:val="none" w:sz="0" w:space="0" w:color="auto"/>
        <w:bottom w:val="none" w:sz="0" w:space="0" w:color="auto"/>
        <w:right w:val="none" w:sz="0" w:space="0" w:color="auto"/>
      </w:divBdr>
    </w:div>
    <w:div w:id="1993828020">
      <w:bodyDiv w:val="1"/>
      <w:marLeft w:val="0"/>
      <w:marRight w:val="0"/>
      <w:marTop w:val="0"/>
      <w:marBottom w:val="0"/>
      <w:divBdr>
        <w:top w:val="none" w:sz="0" w:space="0" w:color="auto"/>
        <w:left w:val="none" w:sz="0" w:space="0" w:color="auto"/>
        <w:bottom w:val="none" w:sz="0" w:space="0" w:color="auto"/>
        <w:right w:val="none" w:sz="0" w:space="0" w:color="auto"/>
      </w:divBdr>
    </w:div>
    <w:div w:id="2049793043">
      <w:bodyDiv w:val="1"/>
      <w:marLeft w:val="0"/>
      <w:marRight w:val="0"/>
      <w:marTop w:val="0"/>
      <w:marBottom w:val="0"/>
      <w:divBdr>
        <w:top w:val="none" w:sz="0" w:space="0" w:color="auto"/>
        <w:left w:val="none" w:sz="0" w:space="0" w:color="auto"/>
        <w:bottom w:val="none" w:sz="0" w:space="0" w:color="auto"/>
        <w:right w:val="none" w:sz="0" w:space="0" w:color="auto"/>
      </w:divBdr>
    </w:div>
    <w:div w:id="208070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14</Pages>
  <Words>5521</Words>
  <Characters>30371</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Monica Julieth Vergara Mejia</cp:lastModifiedBy>
  <cp:revision>46</cp:revision>
  <cp:lastPrinted>2021-10-06T14:45:00Z</cp:lastPrinted>
  <dcterms:created xsi:type="dcterms:W3CDTF">2026-04-05T19:59:00Z</dcterms:created>
  <dcterms:modified xsi:type="dcterms:W3CDTF">2026-05-08T20:24:00Z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