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190B" w:rsidRDefault="00C7190B">
      <w:bookmarkStart w:id="0" w:name="_GoBack"/>
      <w:bookmarkEnd w:id="0"/>
    </w:p>
    <w:p w:rsidR="00C7190B" w:rsidRPr="00C7190B" w:rsidRDefault="00C7190B">
      <w:pPr>
        <w:rPr>
          <w:b/>
        </w:rPr>
      </w:pPr>
    </w:p>
    <w:p w:rsidR="00C7190B" w:rsidRPr="00C7190B" w:rsidRDefault="00C7190B" w:rsidP="00C7190B">
      <w:pPr>
        <w:jc w:val="center"/>
        <w:rPr>
          <w:b/>
        </w:rPr>
      </w:pPr>
      <w:r w:rsidRPr="00C7190B">
        <w:rPr>
          <w:b/>
        </w:rPr>
        <w:t>Matriz de Riesgos</w:t>
      </w:r>
      <w:r w:rsidR="00D65182">
        <w:rPr>
          <w:b/>
        </w:rPr>
        <w:t xml:space="preserve"> Proceso 033-Lenceria</w:t>
      </w:r>
    </w:p>
    <w:p w:rsidR="00C7190B" w:rsidRDefault="00C7190B"/>
    <w:p w:rsidR="00C7190B" w:rsidRDefault="00C7190B"/>
    <w:tbl>
      <w:tblPr>
        <w:tblW w:w="1423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257"/>
        <w:gridCol w:w="335"/>
        <w:gridCol w:w="335"/>
        <w:gridCol w:w="335"/>
        <w:gridCol w:w="451"/>
        <w:gridCol w:w="1501"/>
        <w:gridCol w:w="1278"/>
        <w:gridCol w:w="335"/>
        <w:gridCol w:w="335"/>
        <w:gridCol w:w="335"/>
        <w:gridCol w:w="335"/>
        <w:gridCol w:w="335"/>
        <w:gridCol w:w="1639"/>
        <w:gridCol w:w="335"/>
        <w:gridCol w:w="335"/>
        <w:gridCol w:w="335"/>
        <w:gridCol w:w="335"/>
        <w:gridCol w:w="345"/>
        <w:gridCol w:w="794"/>
        <w:gridCol w:w="817"/>
        <w:gridCol w:w="941"/>
        <w:gridCol w:w="1448"/>
        <w:gridCol w:w="745"/>
      </w:tblGrid>
      <w:tr w:rsidR="0071148C" w:rsidRPr="001C0CA4" w:rsidTr="006B734E">
        <w:trPr>
          <w:trHeight w:val="1142"/>
          <w:tblHeader/>
        </w:trPr>
        <w:tc>
          <w:tcPr>
            <w:tcW w:w="0" w:type="auto"/>
            <w:vMerge w:val="restart"/>
            <w:shd w:val="clear" w:color="000000" w:fill="4E4D4D"/>
            <w:vAlign w:val="center"/>
            <w:hideMark/>
          </w:tcPr>
          <w:p w:rsidR="00F7510F" w:rsidRPr="001C0CA4" w:rsidRDefault="00CB187C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486" w:type="dxa"/>
            <w:vMerge w:val="restart"/>
            <w:shd w:val="clear" w:color="000000" w:fill="4E4D4D"/>
            <w:textDirection w:val="btLr"/>
            <w:vAlign w:val="center"/>
            <w:hideMark/>
          </w:tcPr>
          <w:p w:rsidR="00F7510F" w:rsidRPr="001C0CA4" w:rsidRDefault="00F7510F" w:rsidP="00510DD7">
            <w:pPr>
              <w:ind w:left="113" w:right="113"/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501" w:type="dxa"/>
            <w:vMerge w:val="restart"/>
            <w:shd w:val="clear" w:color="000000" w:fill="4E4D4D"/>
            <w:vAlign w:val="center"/>
            <w:hideMark/>
          </w:tcPr>
          <w:p w:rsidR="00F7510F" w:rsidRPr="001C0CA4" w:rsidRDefault="00984004" w:rsidP="00984004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316" w:type="dxa"/>
            <w:vMerge w:val="restart"/>
            <w:shd w:val="clear" w:color="000000" w:fill="4E4D4D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F7510F" w:rsidRPr="001C0CA4" w:rsidRDefault="00F7510F" w:rsidP="00984004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665" w:type="dxa"/>
            <w:vMerge w:val="restart"/>
            <w:shd w:val="clear" w:color="000000" w:fill="D9D9D9"/>
            <w:vAlign w:val="center"/>
            <w:hideMark/>
          </w:tcPr>
          <w:p w:rsidR="00F7510F" w:rsidRPr="001C0CA4" w:rsidRDefault="00F7510F" w:rsidP="00984004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Tratamiento/Control</w:t>
            </w:r>
            <w:r w:rsidR="00984004"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 a ser implementado</w:t>
            </w:r>
          </w:p>
        </w:tc>
        <w:tc>
          <w:tcPr>
            <w:tcW w:w="0" w:type="auto"/>
            <w:gridSpan w:val="4"/>
            <w:shd w:val="clear" w:color="000000" w:fill="D9D9D9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819" w:type="dxa"/>
            <w:vMerge w:val="restart"/>
            <w:shd w:val="clear" w:color="000000" w:fill="D9D9D9"/>
            <w:textDirection w:val="btLr"/>
            <w:hideMark/>
          </w:tcPr>
          <w:p w:rsidR="00F7510F" w:rsidRPr="001C0CA4" w:rsidRDefault="00F7510F" w:rsidP="00D01FA2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754" w:type="dxa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shd w:val="clear" w:color="000000" w:fill="D9D9D9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6B734E" w:rsidRPr="001C0CA4" w:rsidTr="006B734E">
        <w:trPr>
          <w:trHeight w:val="975"/>
          <w:tblHeader/>
        </w:trPr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86" w:type="dxa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01" w:type="dxa"/>
            <w:vMerge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16" w:type="dxa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65" w:type="dxa"/>
            <w:vMerge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84004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19" w:type="dxa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54" w:type="dxa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¿Cómo se </w:t>
            </w:r>
            <w:proofErr w:type="gramStart"/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realiza  el</w:t>
            </w:r>
            <w:proofErr w:type="gramEnd"/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 monitoreo?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F7510F" w:rsidRPr="001C0CA4" w:rsidRDefault="00510DD7" w:rsidP="00510DD7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6B734E" w:rsidRPr="001C0CA4" w:rsidTr="006B734E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86" w:type="dxa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01" w:type="dxa"/>
            <w:vMerge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16" w:type="dxa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65" w:type="dxa"/>
            <w:vMerge/>
            <w:vAlign w:val="center"/>
            <w:hideMark/>
          </w:tcPr>
          <w:p w:rsidR="00F7510F" w:rsidRPr="001C0CA4" w:rsidRDefault="00F7510F" w:rsidP="00913FF0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19" w:type="dxa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54" w:type="dxa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7510F" w:rsidRPr="001C0CA4" w:rsidRDefault="00F7510F" w:rsidP="00913FF0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D01FA2" w:rsidRPr="00D01FA2" w:rsidTr="006B734E">
        <w:trPr>
          <w:cantSplit/>
          <w:trHeight w:val="1477"/>
        </w:trPr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E86C4F" w:rsidRPr="00D01FA2" w:rsidRDefault="00E86C4F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E86C4F" w:rsidRPr="00D01FA2" w:rsidRDefault="00E86C4F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E86C4F" w:rsidRPr="00D01FA2" w:rsidRDefault="00E86C4F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86" w:type="dxa"/>
            <w:shd w:val="clear" w:color="auto" w:fill="auto"/>
            <w:textDirection w:val="btLr"/>
            <w:vAlign w:val="center"/>
          </w:tcPr>
          <w:p w:rsidR="00E86C4F" w:rsidRPr="00D01FA2" w:rsidRDefault="00E86C4F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Económico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Desabastecimiento de materia</w:t>
            </w:r>
          </w:p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prima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Afecta el desarrollo</w:t>
            </w:r>
          </w:p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del cumplimiento</w:t>
            </w:r>
          </w:p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en la elaboración y</w:t>
            </w:r>
          </w:p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entrega del objeto</w:t>
            </w:r>
          </w:p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del 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E86C4F" w:rsidRPr="00D01FA2" w:rsidRDefault="00E86C4F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E86C4F" w:rsidRPr="00D01FA2" w:rsidRDefault="00E86C4F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Se realizará un plan de seguimiento adecuado para verificación a la persona (natural, jurídica) adjudicada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E86C4F" w:rsidRPr="00D01FA2" w:rsidRDefault="00E86C4F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Supervisor del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 y el</w:t>
            </w:r>
          </w:p>
          <w:p w:rsidR="00E86C4F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Control Verificación del alcance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6C4F" w:rsidRPr="00D01FA2" w:rsidRDefault="00E86C4F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Mensual</w:t>
            </w:r>
          </w:p>
        </w:tc>
      </w:tr>
      <w:tr w:rsidR="00D01FA2" w:rsidRPr="00D01FA2" w:rsidTr="006B734E">
        <w:trPr>
          <w:cantSplit/>
          <w:trHeight w:val="1477"/>
        </w:trPr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71148C" w:rsidRPr="00D01FA2" w:rsidRDefault="0071148C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71148C" w:rsidRPr="00D01FA2" w:rsidRDefault="0071148C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71148C" w:rsidRPr="00D01FA2" w:rsidRDefault="0071148C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86" w:type="dxa"/>
            <w:shd w:val="clear" w:color="auto" w:fill="auto"/>
            <w:textDirection w:val="btLr"/>
            <w:vAlign w:val="center"/>
          </w:tcPr>
          <w:p w:rsidR="0071148C" w:rsidRPr="00D01FA2" w:rsidRDefault="0071148C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Social o político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Cambios en la política tributaria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Afecta el</w:t>
            </w:r>
          </w:p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desarrollo del</w:t>
            </w:r>
          </w:p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cumplimiento en</w:t>
            </w:r>
          </w:p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elaboración y</w:t>
            </w:r>
          </w:p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entrega del objeto</w:t>
            </w:r>
          </w:p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del 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71148C" w:rsidRPr="00D01FA2" w:rsidRDefault="0071148C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71148C" w:rsidRPr="00D01FA2" w:rsidRDefault="0071148C" w:rsidP="00D01FA2">
            <w:pPr>
              <w:ind w:left="113" w:right="113"/>
              <w:jc w:val="center"/>
              <w:rPr>
                <w:rFonts w:cs="Arial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Seguimiento continuo por parte de la</w:t>
            </w:r>
          </w:p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administración durante</w:t>
            </w:r>
          </w:p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ejecución del</w:t>
            </w:r>
          </w:p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71148C" w:rsidRPr="00D01FA2" w:rsidRDefault="0071148C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Supervisor del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 y el</w:t>
            </w:r>
          </w:p>
          <w:p w:rsidR="0071148C" w:rsidRPr="00D01FA2" w:rsidRDefault="00D01FA2" w:rsidP="00D01FA2">
            <w:pPr>
              <w:ind w:left="113" w:right="113"/>
              <w:jc w:val="center"/>
              <w:rPr>
                <w:rFonts w:cs="Arial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Control Verificación del alcance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148C" w:rsidRPr="00D01FA2" w:rsidRDefault="0071148C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Mensual</w:t>
            </w:r>
          </w:p>
        </w:tc>
      </w:tr>
      <w:tr w:rsidR="00D01FA2" w:rsidRPr="00D01FA2" w:rsidTr="006B734E">
        <w:trPr>
          <w:cantSplit/>
          <w:trHeight w:val="1477"/>
        </w:trPr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86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Mal análisis de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costos generales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 xml:space="preserve">como </w:t>
            </w:r>
            <w:r w:rsidR="00D96E4B" w:rsidRPr="00D01FA2">
              <w:rPr>
                <w:rFonts w:eastAsia="Times New Roman" w:cs="Arial"/>
                <w:sz w:val="16"/>
                <w:szCs w:val="16"/>
                <w:lang w:eastAsia="es-CO"/>
              </w:rPr>
              <w:t>el no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previsión de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costos de pruebas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y certificados de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calidad.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Afecta 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desarrollo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cumplimiento en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elaboración y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entrega del objeto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del 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cs="Arial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Para la mitigación de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este riesgo el supervisor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planeara un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seguimiento oportuno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 verificación a la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empresa adjudicada.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Supervisor del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 y 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cs="Arial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Control Verificación del alcance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Mensual</w:t>
            </w:r>
          </w:p>
        </w:tc>
      </w:tr>
      <w:tr w:rsidR="00D01FA2" w:rsidRPr="00D01FA2" w:rsidTr="006B734E">
        <w:trPr>
          <w:cantSplit/>
          <w:trHeight w:val="1477"/>
        </w:trPr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86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Financiero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Financiación y Liquidez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Afecta 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desarrollo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cumplimiento en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elaboración y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entrega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objeto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Para la mitigación de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este riesgo el supervisor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planeara un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seguimiento oportuno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 verificación a la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empresa adjudicada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Supervisor del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 y 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cs="Arial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Control Verificación del alcance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Mensual</w:t>
            </w:r>
          </w:p>
        </w:tc>
      </w:tr>
      <w:tr w:rsidR="00D01FA2" w:rsidRPr="00D01FA2" w:rsidTr="006B734E">
        <w:trPr>
          <w:cantSplit/>
          <w:trHeight w:val="1477"/>
        </w:trPr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86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Naturaleza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Desastre natural (Terremoto, Inundación, etc.)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Afecta 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desarrollo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cumplimiento en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elaboración y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entrega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objeto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Seguimiento continuo por parte de la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administración durante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ejecución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Supervisor del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 y 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Control Verificación del alcance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Mensual</w:t>
            </w:r>
          </w:p>
        </w:tc>
      </w:tr>
      <w:tr w:rsidR="00D01FA2" w:rsidRPr="00D01FA2" w:rsidTr="006B734E">
        <w:trPr>
          <w:cantSplit/>
          <w:trHeight w:val="1477"/>
        </w:trPr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86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Ambiental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Incumplimiento de políticas ambientales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Afecta 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desarrollo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cumplimiento en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elaboración y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entrega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objeto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Seguimiento continuo por parte de la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administración durante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ejecución del</w:t>
            </w:r>
          </w:p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Supervisor del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 y el</w:t>
            </w:r>
          </w:p>
          <w:p w:rsidR="00D01FA2" w:rsidRPr="00D01FA2" w:rsidRDefault="00D01FA2" w:rsidP="00D01FA2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Control Verificación del alcance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FA2" w:rsidRPr="00D01FA2" w:rsidRDefault="00D01FA2" w:rsidP="00D01FA2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Mensual</w:t>
            </w:r>
          </w:p>
        </w:tc>
      </w:tr>
      <w:tr w:rsidR="006B734E" w:rsidRPr="00D01FA2" w:rsidTr="006B734E">
        <w:trPr>
          <w:cantSplit/>
          <w:trHeight w:val="1477"/>
        </w:trPr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86" w:type="dxa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Financiero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Limitación de la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movilidad de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bienes importados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y en el territorio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nacional por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fuerza mayor,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caso fortuito o por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situaciones de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interés general.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Suspensión de la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ejecución del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Para la mitigación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 este riesgo el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supervisor planeara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un seguimiento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oportuno de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verificación a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la empresa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adjudicada.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Supervisor del</w:t>
            </w:r>
          </w:p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contrato y el</w:t>
            </w:r>
          </w:p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Dentro de la 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Control Verificación del alcance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Mensual</w:t>
            </w:r>
          </w:p>
        </w:tc>
      </w:tr>
      <w:tr w:rsidR="006B734E" w:rsidRPr="00D01FA2" w:rsidTr="006B734E">
        <w:trPr>
          <w:cantSplit/>
          <w:trHeight w:val="1477"/>
        </w:trPr>
        <w:tc>
          <w:tcPr>
            <w:tcW w:w="0" w:type="auto"/>
            <w:shd w:val="clear" w:color="auto" w:fill="auto"/>
            <w:vAlign w:val="center"/>
          </w:tcPr>
          <w:p w:rsid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01FA2"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486" w:type="dxa"/>
            <w:shd w:val="clear" w:color="auto" w:fill="auto"/>
            <w:textDirection w:val="btLr"/>
            <w:vAlign w:val="center"/>
          </w:tcPr>
          <w:p w:rsidR="006B734E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La no suscripción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Demora en el</w:t>
            </w:r>
          </w:p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inicio de la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Adjudicatario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Verificación</w:t>
            </w:r>
          </w:p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cumplimiento de todos</w:t>
            </w:r>
          </w:p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los requisitos para la</w:t>
            </w:r>
          </w:p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legalización del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contrato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B734E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:rsidR="006B734E" w:rsidRPr="006B734E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Comité jurídico</w:t>
            </w:r>
          </w:p>
          <w:p w:rsidR="006B734E" w:rsidRPr="006B734E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evaluador, Asesor</w:t>
            </w:r>
          </w:p>
          <w:p w:rsidR="006B734E" w:rsidRPr="00D01FA2" w:rsidRDefault="006B734E" w:rsidP="006B734E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contractual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Entrega de la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oferta y garantías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</w:t>
            </w: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on la suscripción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En el</w:t>
            </w:r>
          </w:p>
          <w:p w:rsidR="006B734E" w:rsidRPr="006B734E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perfeccionamiento del</w:t>
            </w:r>
          </w:p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B734E">
              <w:rPr>
                <w:rFonts w:eastAsia="Times New Roman" w:cs="Arial"/>
                <w:sz w:val="16"/>
                <w:szCs w:val="16"/>
                <w:lang w:eastAsia="es-CO"/>
              </w:rPr>
              <w:t>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B734E" w:rsidRPr="00D01FA2" w:rsidRDefault="006B734E" w:rsidP="006B734E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 el evento</w:t>
            </w:r>
          </w:p>
        </w:tc>
      </w:tr>
    </w:tbl>
    <w:p w:rsidR="006D761F" w:rsidRPr="001C0CA4" w:rsidRDefault="006D761F" w:rsidP="005433D8">
      <w:pPr>
        <w:rPr>
          <w:color w:val="4E4D4D"/>
        </w:rPr>
      </w:pPr>
    </w:p>
    <w:sectPr w:rsidR="006D761F" w:rsidRPr="001C0CA4" w:rsidSect="005433D8">
      <w:headerReference w:type="default" r:id="rId8"/>
      <w:headerReference w:type="first" r:id="rId9"/>
      <w:footerReference w:type="first" r:id="rId10"/>
      <w:pgSz w:w="15840" w:h="12240" w:orient="landscape" w:code="1"/>
      <w:pgMar w:top="1701" w:right="1418" w:bottom="170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1909" w:rsidRDefault="00B31909" w:rsidP="004F2C35">
      <w:r>
        <w:separator/>
      </w:r>
    </w:p>
  </w:endnote>
  <w:endnote w:type="continuationSeparator" w:id="0">
    <w:p w:rsidR="00B31909" w:rsidRDefault="00B31909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BD8" w:rsidRDefault="00DB502D" w:rsidP="009A67BC">
    <w:pPr>
      <w:pStyle w:val="Piedepgina"/>
      <w:jc w:val="center"/>
    </w:pPr>
    <w:r w:rsidRPr="001C0CA4"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>
          <wp:extent cx="1562100" cy="361950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6BD8" w:rsidRPr="009A67BC" w:rsidRDefault="00DB502D" w:rsidP="009A67BC">
    <w:pPr>
      <w:pStyle w:val="Piedepgina"/>
    </w:pPr>
    <w:r w:rsidRPr="001C0CA4"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>
          <wp:extent cx="5610225" cy="361950"/>
          <wp:effectExtent l="0" t="0" r="0" b="0"/>
          <wp:docPr id="3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1909" w:rsidRDefault="00B31909" w:rsidP="004F2C35">
      <w:r>
        <w:separator/>
      </w:r>
    </w:p>
  </w:footnote>
  <w:footnote w:type="continuationSeparator" w:id="0">
    <w:p w:rsidR="00B31909" w:rsidRDefault="00B31909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BD8" w:rsidRDefault="00A66BD8" w:rsidP="006D761F">
    <w:pPr>
      <w:pStyle w:val="Encabezado"/>
      <w:jc w:val="right"/>
      <w:rPr>
        <w:b/>
      </w:rPr>
    </w:pPr>
  </w:p>
  <w:p w:rsidR="00A66BD8" w:rsidRPr="001C0CA4" w:rsidRDefault="00A66BD8" w:rsidP="006D761F">
    <w:pPr>
      <w:rPr>
        <w:color w:val="4E4D4D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BD8" w:rsidRDefault="00DB502D" w:rsidP="00B30435">
    <w:pPr>
      <w:pStyle w:val="Encabezado"/>
      <w:jc w:val="right"/>
      <w:rPr>
        <w:b/>
      </w:rPr>
    </w:pPr>
    <w:r w:rsidRPr="00D74C76">
      <w:rPr>
        <w:noProof/>
        <w:lang w:eastAsia="es-CO"/>
      </w:rPr>
      <w:drawing>
        <wp:inline distT="0" distB="0" distL="0" distR="0">
          <wp:extent cx="1504950" cy="619125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6BD8" w:rsidRPr="006D761F" w:rsidRDefault="00A66BD8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A66BD8" w:rsidRPr="001C0CA4" w:rsidRDefault="00A66BD8" w:rsidP="00B30435">
    <w:pPr>
      <w:rPr>
        <w:color w:val="4E4D4D"/>
      </w:rPr>
    </w:pPr>
    <w:r w:rsidRPr="001C0CA4">
      <w:rPr>
        <w:color w:val="4E4D4D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0F"/>
    <w:rsid w:val="0014591D"/>
    <w:rsid w:val="00154ECB"/>
    <w:rsid w:val="00181D75"/>
    <w:rsid w:val="001C0CA4"/>
    <w:rsid w:val="001C75B3"/>
    <w:rsid w:val="001D32CE"/>
    <w:rsid w:val="001D7612"/>
    <w:rsid w:val="001F7199"/>
    <w:rsid w:val="0023248E"/>
    <w:rsid w:val="002535A9"/>
    <w:rsid w:val="00262A5E"/>
    <w:rsid w:val="00305CEF"/>
    <w:rsid w:val="00365F0D"/>
    <w:rsid w:val="003E173E"/>
    <w:rsid w:val="00466501"/>
    <w:rsid w:val="004F2C35"/>
    <w:rsid w:val="00510DD7"/>
    <w:rsid w:val="005433D8"/>
    <w:rsid w:val="0059060F"/>
    <w:rsid w:val="0065617D"/>
    <w:rsid w:val="006A63AE"/>
    <w:rsid w:val="006B24FC"/>
    <w:rsid w:val="006B734E"/>
    <w:rsid w:val="006D761F"/>
    <w:rsid w:val="0071148C"/>
    <w:rsid w:val="007212F3"/>
    <w:rsid w:val="00751787"/>
    <w:rsid w:val="007C1BAD"/>
    <w:rsid w:val="00893461"/>
    <w:rsid w:val="008A71EC"/>
    <w:rsid w:val="00913157"/>
    <w:rsid w:val="00913FF0"/>
    <w:rsid w:val="00984004"/>
    <w:rsid w:val="009A67BC"/>
    <w:rsid w:val="00A66BD8"/>
    <w:rsid w:val="00AF7EFA"/>
    <w:rsid w:val="00B11CD8"/>
    <w:rsid w:val="00B30435"/>
    <w:rsid w:val="00B31909"/>
    <w:rsid w:val="00C2579D"/>
    <w:rsid w:val="00C50D27"/>
    <w:rsid w:val="00C638AF"/>
    <w:rsid w:val="00C66D1F"/>
    <w:rsid w:val="00C7190B"/>
    <w:rsid w:val="00CB187C"/>
    <w:rsid w:val="00CD3DD5"/>
    <w:rsid w:val="00D01FA2"/>
    <w:rsid w:val="00D65182"/>
    <w:rsid w:val="00D67F6F"/>
    <w:rsid w:val="00D74974"/>
    <w:rsid w:val="00D96E4B"/>
    <w:rsid w:val="00DB502D"/>
    <w:rsid w:val="00E01CBD"/>
    <w:rsid w:val="00E60CC0"/>
    <w:rsid w:val="00E86C4F"/>
    <w:rsid w:val="00F53DA5"/>
    <w:rsid w:val="00F56D6D"/>
    <w:rsid w:val="00F7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19B14F"/>
  <w15:chartTrackingRefBased/>
  <w15:docId w15:val="{B17490CD-F9F2-4DF7-A3F6-49E858EE6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510F"/>
    <w:pPr>
      <w:jc w:val="both"/>
    </w:pPr>
    <w:rPr>
      <w:rFonts w:eastAsia="Calibri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line="276" w:lineRule="auto"/>
      <w:outlineLvl w:val="0"/>
    </w:pPr>
    <w:rPr>
      <w:rFonts w:eastAsia="MS Gothic"/>
      <w:b/>
      <w:bCs/>
      <w:color w:val="4E4D4D"/>
      <w:szCs w:val="28"/>
      <w:lang w:eastAsia="en-US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line="276" w:lineRule="auto"/>
      <w:jc w:val="left"/>
      <w:outlineLvl w:val="1"/>
    </w:pPr>
    <w:rPr>
      <w:rFonts w:eastAsia="MS Gothic"/>
      <w:b/>
      <w:bCs/>
      <w:color w:val="4E4D4D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line="276" w:lineRule="auto"/>
      <w:jc w:val="left"/>
      <w:outlineLvl w:val="2"/>
    </w:pPr>
    <w:rPr>
      <w:rFonts w:eastAsia="MS Gothic"/>
      <w:b/>
      <w:bCs/>
      <w:color w:val="1A18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jc w:val="left"/>
    </w:pPr>
    <w:rPr>
      <w:rFonts w:eastAsia="Arial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jc w:val="left"/>
    </w:pPr>
    <w:rPr>
      <w:rFonts w:eastAsia="Arial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jc w:val="left"/>
    </w:pPr>
    <w:rPr>
      <w:rFonts w:ascii="Tahoma" w:eastAsia="Arial" w:hAnsi="Tahoma" w:cs="Tahoma"/>
      <w:sz w:val="16"/>
      <w:szCs w:val="16"/>
      <w:lang w:eastAsia="en-US"/>
    </w:rPr>
  </w:style>
  <w:style w:type="character" w:customStyle="1" w:styleId="TextodegloboCar">
    <w:name w:val="Texto de globo Ca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rFonts w:eastAsia="Arial"/>
      <w:b/>
      <w:color w:val="1A1818"/>
      <w:szCs w:val="22"/>
      <w:lang w:eastAsia="en-US"/>
    </w:rPr>
  </w:style>
  <w:style w:type="character" w:customStyle="1" w:styleId="Ttulo1Car">
    <w:name w:val="Título 1 Car"/>
    <w:aliases w:val="Titulo 1 CCE Car"/>
    <w:link w:val="Ttulo1"/>
    <w:uiPriority w:val="9"/>
    <w:rsid w:val="00F56D6D"/>
    <w:rPr>
      <w:rFonts w:ascii="Arial" w:eastAsia="MS Gothic" w:hAnsi="Arial" w:cs="Times New Roman"/>
      <w:b/>
      <w:bCs/>
      <w:color w:val="4E4D4D"/>
      <w:sz w:val="20"/>
      <w:szCs w:val="28"/>
    </w:rPr>
  </w:style>
  <w:style w:type="character" w:customStyle="1" w:styleId="Ttulo2Car">
    <w:name w:val="Título 2 Car"/>
    <w:aliases w:val="Título 2 CCE Car"/>
    <w:link w:val="Ttulo2"/>
    <w:uiPriority w:val="9"/>
    <w:rsid w:val="00F56D6D"/>
    <w:rPr>
      <w:rFonts w:ascii="Arial" w:eastAsia="MS Gothic" w:hAnsi="Arial" w:cs="Times New Roman"/>
      <w:b/>
      <w:bCs/>
      <w:color w:val="4E4D4D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  <w:jc w:val="left"/>
    </w:pPr>
    <w:rPr>
      <w:rFonts w:eastAsia="MS Gothic"/>
      <w:color w:val="4E4D4D"/>
      <w:spacing w:val="5"/>
      <w:kern w:val="28"/>
      <w:szCs w:val="52"/>
      <w:lang w:eastAsia="en-US"/>
    </w:rPr>
  </w:style>
  <w:style w:type="character" w:customStyle="1" w:styleId="TtuloCar">
    <w:name w:val="Título Car"/>
    <w:aliases w:val="Título 3 CCE Car"/>
    <w:link w:val="Ttulo"/>
    <w:uiPriority w:val="10"/>
    <w:rsid w:val="00F56D6D"/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Ttulo3Car">
    <w:name w:val="Título 3 Car"/>
    <w:link w:val="Ttulo3"/>
    <w:uiPriority w:val="9"/>
    <w:rsid w:val="00F56D6D"/>
    <w:rPr>
      <w:rFonts w:ascii="Arial" w:eastAsia="MS Gothic" w:hAnsi="Arial" w:cs="Times New Roman"/>
      <w:b/>
      <w:bCs/>
      <w:color w:val="1A1818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  <w:spacing w:after="200" w:line="276" w:lineRule="auto"/>
      <w:jc w:val="left"/>
    </w:pPr>
    <w:rPr>
      <w:rFonts w:eastAsia="MS Gothic"/>
      <w:i/>
      <w:iCs/>
      <w:color w:val="1A1818"/>
      <w:spacing w:val="15"/>
      <w:sz w:val="24"/>
      <w:szCs w:val="24"/>
      <w:lang w:eastAsia="en-US"/>
    </w:rPr>
  </w:style>
  <w:style w:type="character" w:customStyle="1" w:styleId="SubttuloCar">
    <w:name w:val="Subtítulo Car"/>
    <w:link w:val="Subttulo"/>
    <w:uiPriority w:val="11"/>
    <w:rsid w:val="006D761F"/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spacing w:after="200" w:line="276" w:lineRule="auto"/>
      <w:ind w:left="720"/>
      <w:contextualSpacing/>
      <w:jc w:val="left"/>
    </w:pPr>
    <w:rPr>
      <w:rFonts w:eastAsia="Arial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7190B"/>
  </w:style>
  <w:style w:type="character" w:customStyle="1" w:styleId="TextonotapieCar">
    <w:name w:val="Texto nota pie Car"/>
    <w:link w:val="Textonotapie"/>
    <w:uiPriority w:val="99"/>
    <w:semiHidden/>
    <w:rsid w:val="00C7190B"/>
    <w:rPr>
      <w:rFonts w:eastAsia="Calibri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C7190B"/>
    <w:rPr>
      <w:vertAlign w:val="superscript"/>
    </w:rPr>
  </w:style>
  <w:style w:type="character" w:styleId="Hipervnculo">
    <w:name w:val="Hyperlink"/>
    <w:uiPriority w:val="99"/>
    <w:unhideWhenUsed/>
    <w:rsid w:val="005433D8"/>
    <w:rPr>
      <w:color w:val="0078AE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5A31B-42B6-47E9-9003-AB2799451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Pinilla</dc:creator>
  <cp:keywords/>
  <cp:lastModifiedBy>AS16. JAIR HERNANDEZ BORBON</cp:lastModifiedBy>
  <cp:revision>3</cp:revision>
  <cp:lastPrinted>2013-05-20T22:57:00Z</cp:lastPrinted>
  <dcterms:created xsi:type="dcterms:W3CDTF">2025-03-18T21:20:00Z</dcterms:created>
  <dcterms:modified xsi:type="dcterms:W3CDTF">2026-06-01T20:35:00Z</dcterms:modified>
</cp:coreProperties>
</file>